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8"/>
          <w:szCs w:val="48"/>
        </w:rPr>
        <w:t xml:space="preserve">Day 12 — Secure Network Architecture</w:t>
      </w:r>
    </w:p>
    <w:p>
      <w:pPr>
        <w:spacing w:before="0" w:after="80"/>
        <w:jc w:val="center"/>
      </w:pPr>
      <w:r>
        <w:rPr>
          <w:rFonts w:ascii="Arial" w:cs="Arial" w:eastAsia="Arial" w:hAnsi="Arial"/>
          <w:color w:val="2E75B6"/>
          <w:sz w:val="24"/>
          <w:szCs w:val="24"/>
        </w:rPr>
        <w:t xml:space="preserve">Enterprise Azure Hub-and-Spoke Topology with Private Endpoints</w:t>
      </w:r>
    </w:p>
    <w:p>
      <w:pPr>
        <w:spacing w:before="0" w:after="320"/>
        <w:jc w:val="center"/>
      </w:pPr>
      <w:r>
        <w:rPr>
          <w:rFonts w:ascii="Arial" w:cs="Arial" w:eastAsia="Arial" w:hAnsi="Arial"/>
          <w:i/>
          <w:iCs/>
          <w:color w:val="666666"/>
          <w:sz w:val="20"/>
          <w:szCs w:val="20"/>
        </w:rPr>
        <w:t xml:space="preserve">Project Summary | Errors Encountered | Real-World Purpose</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1. Purpose of This Project</w:t>
      </w:r>
    </w:p>
    <w:p>
      <w:pPr>
        <w:spacing w:before="80" w:after="80"/>
      </w:pPr>
      <w:r>
        <w:rPr>
          <w:rFonts w:ascii="Arial" w:cs="Arial" w:eastAsia="Arial" w:hAnsi="Arial"/>
          <w:sz w:val="20"/>
          <w:szCs w:val="20"/>
        </w:rPr>
        <w:t xml:space="preserve">This project builds a production-grade secure Azure network topology using Terraform, deployed entirely through an Azure DevOps YAML pipeline. The goal is to take infrastructure from 'works securely' to 'architected securely' — the standard expected at enterprise and EU-regulated cloud environments.</w:t>
      </w:r>
    </w:p>
    <w:p>
      <w:pPr>
        <w:spacing w:before="80" w:after="80"/>
      </w:pPr>
      <w:r>
        <w:rPr>
          <w:rFonts w:ascii="Arial" w:cs="Arial" w:eastAsia="Arial" w:hAnsi="Arial"/>
          <w:sz w:val="20"/>
          <w:szCs w:val="20"/>
        </w:rPr>
        <w:t xml:space="preserve">The project covers:</w:t>
      </w:r>
    </w:p>
    <w:p>
      <w:pPr>
        <w:pStyle w:val="ListParagraph"/>
        <w:numPr>
          <w:ilvl w:val="0"/>
          <w:numId w:val="2"/>
        </w:numPr>
        <w:spacing w:before="60" w:after="60"/>
      </w:pPr>
      <w:r>
        <w:rPr>
          <w:rFonts w:ascii="Arial" w:cs="Arial" w:eastAsia="Arial" w:hAnsi="Arial"/>
          <w:sz w:val="20"/>
          <w:szCs w:val="20"/>
        </w:rPr>
        <w:t xml:space="preserve">Hub-and-Spoke VNet topology — the standard enterprise network pattern</w:t>
      </w:r>
    </w:p>
    <w:p>
      <w:pPr>
        <w:pStyle w:val="ListParagraph"/>
        <w:numPr>
          <w:ilvl w:val="0"/>
          <w:numId w:val="2"/>
        </w:numPr>
        <w:spacing w:before="60" w:after="60"/>
      </w:pPr>
      <w:r>
        <w:rPr>
          <w:rFonts w:ascii="Arial" w:cs="Arial" w:eastAsia="Arial" w:hAnsi="Arial"/>
          <w:sz w:val="20"/>
          <w:szCs w:val="20"/>
        </w:rPr>
        <w:t xml:space="preserve">VNet Peering between Hub and Spoke — private connectivity without public internet</w:t>
      </w:r>
    </w:p>
    <w:p>
      <w:pPr>
        <w:pStyle w:val="ListParagraph"/>
        <w:numPr>
          <w:ilvl w:val="0"/>
          <w:numId w:val="2"/>
        </w:numPr>
        <w:spacing w:before="60" w:after="60"/>
      </w:pPr>
      <w:r>
        <w:rPr>
          <w:rFonts w:ascii="Arial" w:cs="Arial" w:eastAsia="Arial" w:hAnsi="Arial"/>
          <w:sz w:val="20"/>
          <w:szCs w:val="20"/>
        </w:rPr>
        <w:t xml:space="preserve">Private Endpoints for Azure Storage and Key Vault — services get private IPs inside the VNet</w:t>
      </w:r>
    </w:p>
    <w:p>
      <w:pPr>
        <w:pStyle w:val="ListParagraph"/>
        <w:numPr>
          <w:ilvl w:val="0"/>
          <w:numId w:val="2"/>
        </w:numPr>
        <w:spacing w:before="60" w:after="60"/>
      </w:pPr>
      <w:r>
        <w:rPr>
          <w:rFonts w:ascii="Arial" w:cs="Arial" w:eastAsia="Arial" w:hAnsi="Arial"/>
          <w:sz w:val="20"/>
          <w:szCs w:val="20"/>
        </w:rPr>
        <w:t xml:space="preserve">Private DNS Zone linking — so service hostnames resolve to private IPs, not public ones</w:t>
      </w:r>
    </w:p>
    <w:p>
      <w:pPr>
        <w:pStyle w:val="ListParagraph"/>
        <w:numPr>
          <w:ilvl w:val="0"/>
          <w:numId w:val="2"/>
        </w:numPr>
        <w:spacing w:before="60" w:after="60"/>
      </w:pPr>
      <w:r>
        <w:rPr>
          <w:rFonts w:ascii="Arial" w:cs="Arial" w:eastAsia="Arial" w:hAnsi="Arial"/>
          <w:sz w:val="20"/>
          <w:szCs w:val="20"/>
        </w:rPr>
        <w:t xml:space="preserve">NSG hardening — subnet-level firewall rules enforcing least privilege</w:t>
      </w:r>
    </w:p>
    <w:p>
      <w:pPr>
        <w:pStyle w:val="ListParagraph"/>
        <w:numPr>
          <w:ilvl w:val="0"/>
          <w:numId w:val="2"/>
        </w:numPr>
        <w:spacing w:before="60" w:after="60"/>
      </w:pPr>
      <w:r>
        <w:rPr>
          <w:rFonts w:ascii="Arial" w:cs="Arial" w:eastAsia="Arial" w:hAnsi="Arial"/>
          <w:sz w:val="20"/>
          <w:szCs w:val="20"/>
        </w:rPr>
        <w:t xml:space="preserve">Zero public exposure — both Storage and Key Vault have public network access fully disabled</w:t>
      </w:r>
    </w:p>
    <w:p>
      <w:pPr>
        <w:pStyle w:val="ListParagraph"/>
        <w:numPr>
          <w:ilvl w:val="0"/>
          <w:numId w:val="2"/>
        </w:numPr>
        <w:spacing w:before="60" w:after="60"/>
      </w:pPr>
      <w:r>
        <w:rPr>
          <w:rFonts w:ascii="Arial" w:cs="Arial" w:eastAsia="Arial" w:hAnsi="Arial"/>
          <w:sz w:val="20"/>
          <w:szCs w:val="20"/>
        </w:rPr>
        <w:t xml:space="preserve">Automated CI/CD — Azure DevOps YAML pipeline with OIDC authentication (no stored secrets)</w:t>
      </w:r>
    </w:p>
    <w:p>
      <w:pPr>
        <w:pStyle w:val="ListParagraph"/>
        <w:numPr>
          <w:ilvl w:val="0"/>
          <w:numId w:val="2"/>
        </w:numPr>
        <w:spacing w:before="60" w:after="60"/>
      </w:pPr>
      <w:r>
        <w:rPr>
          <w:rFonts w:ascii="Arial" w:cs="Arial" w:eastAsia="Arial" w:hAnsi="Arial"/>
          <w:sz w:val="20"/>
          <w:szCs w:val="20"/>
        </w:rPr>
        <w:t xml:space="preserve">Remote Terraform state — stored in Azure Storage backend for team collaboration</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2. Why This Architecture Exists</w:t>
      </w:r>
    </w:p>
    <w:p>
      <w:pPr>
        <w:pStyle w:val="Heading2"/>
        <w:spacing w:before="240" w:after="120"/>
      </w:pPr>
      <w:r>
        <w:rPr>
          <w:rFonts w:ascii="Arial" w:cs="Arial" w:eastAsia="Arial" w:hAnsi="Arial"/>
          <w:b/>
          <w:bCs/>
          <w:color w:val="2E75B6"/>
          <w:sz w:val="26"/>
          <w:szCs w:val="26"/>
        </w:rPr>
        <w:t xml:space="preserve">2.1 RBAC vs Network Isolation</w:t>
      </w:r>
    </w:p>
    <w:p>
      <w:pPr>
        <w:spacing w:before="80" w:after="80"/>
      </w:pPr>
      <w:r>
        <w:rPr>
          <w:rFonts w:ascii="Arial" w:cs="Arial" w:eastAsia="Arial" w:hAnsi="Arial"/>
          <w:sz w:val="20"/>
          <w:szCs w:val="20"/>
        </w:rPr>
        <w:t xml:space="preserve">RBAC (Role-Based Access Control) controls WHO can access a resource. Network isolation controls WHERE access is allowed from. Both are required for complete security. RBAC alone means a compromised identity can access your storage from anywhere on the internet. Adding network isolation means even a valid identity cannot reach the service unless they are inside the private network.</w:t>
      </w:r>
    </w:p>
    <w:p>
      <w:pPr>
        <w:pStyle w:val="Heading2"/>
        <w:spacing w:before="240" w:after="120"/>
      </w:pPr>
      <w:r>
        <w:rPr>
          <w:rFonts w:ascii="Arial" w:cs="Arial" w:eastAsia="Arial" w:hAnsi="Arial"/>
          <w:b/>
          <w:bCs/>
          <w:color w:val="2E75B6"/>
          <w:sz w:val="26"/>
          <w:szCs w:val="26"/>
        </w:rPr>
        <w:t xml:space="preserve">2.2 Why Private Endpoints?</w:t>
      </w:r>
    </w:p>
    <w:p>
      <w:pPr>
        <w:spacing w:before="80" w:after="80"/>
      </w:pPr>
      <w:r>
        <w:rPr>
          <w:rFonts w:ascii="Arial" w:cs="Arial" w:eastAsia="Arial" w:hAnsi="Arial"/>
          <w:sz w:val="20"/>
          <w:szCs w:val="20"/>
        </w:rPr>
        <w:t xml:space="preserve">When you create an Azure Storage Account, it gets a public hostname like mystorageaccount.blob.core.windows.net which resolves to a public IP. Anyone on the internet can attempt to reach it. A Private Endpoint creates a Network Interface Card (NIC) inside your subnet with a private IP like 10.1.3.4. The public endpoint is then disabled completely. Traffic never leaves the Azure backbone network.</w:t>
      </w:r>
    </w:p>
    <w:p>
      <w:pPr>
        <w:pStyle w:val="Heading2"/>
        <w:spacing w:before="240" w:after="120"/>
      </w:pPr>
      <w:r>
        <w:rPr>
          <w:rFonts w:ascii="Arial" w:cs="Arial" w:eastAsia="Arial" w:hAnsi="Arial"/>
          <w:b/>
          <w:bCs/>
          <w:color w:val="2E75B6"/>
          <w:sz w:val="26"/>
          <w:szCs w:val="26"/>
        </w:rPr>
        <w:t xml:space="preserve">2.3 Why Private DNS Zone?</w:t>
      </w:r>
    </w:p>
    <w:p>
      <w:pPr>
        <w:spacing w:before="80" w:after="80"/>
      </w:pPr>
      <w:r>
        <w:rPr>
          <w:rFonts w:ascii="Arial" w:cs="Arial" w:eastAsia="Arial" w:hAnsi="Arial"/>
          <w:sz w:val="20"/>
          <w:szCs w:val="20"/>
        </w:rPr>
        <w:t xml:space="preserve">Without a Private DNS Zone, even after creating a Private Endpoint, your VM inside the VNet would resolve mystorageaccount.blob.core.windows.net to the PUBLIC IP — making the private endpoint useless. The Private DNS Zone overrides DNS resolution inside the VNet so the hostname returns the private IP instead. This is the most commonly missed step in private endpoint setups.</w:t>
      </w:r>
    </w:p>
    <w:p>
      <w:pPr>
        <w:pStyle w:val="Heading2"/>
        <w:spacing w:before="240" w:after="120"/>
      </w:pPr>
      <w:r>
        <w:rPr>
          <w:rFonts w:ascii="Arial" w:cs="Arial" w:eastAsia="Arial" w:hAnsi="Arial"/>
          <w:b/>
          <w:bCs/>
          <w:color w:val="2E75B6"/>
          <w:sz w:val="26"/>
          <w:szCs w:val="26"/>
        </w:rPr>
        <w:t xml:space="preserve">2.4 Why Hub-and-Spoke?</w:t>
      </w:r>
    </w:p>
    <w:p>
      <w:pPr>
        <w:spacing w:before="80" w:after="80"/>
      </w:pPr>
      <w:r>
        <w:rPr>
          <w:rFonts w:ascii="Arial" w:cs="Arial" w:eastAsia="Arial" w:hAnsi="Arial"/>
          <w:sz w:val="20"/>
          <w:szCs w:val="20"/>
        </w:rPr>
        <w:t xml:space="preserve">The Hub VNet acts as the central point for shared services — firewall, DNS, VPN gateway, monitoring. Spoke VNets contain the actual workloads and are kept isolated from each other. Traffic between spokes routes through the hub where it can be inspected and controlled. This is the standard topology used by every enterprise Azure deployment.</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3. Real-World Scenario — Why This Matters</w:t>
      </w:r>
    </w:p>
    <w:p>
      <w:pPr>
        <w:pStyle w:val="Heading2"/>
        <w:spacing w:before="240" w:after="120"/>
      </w:pPr>
      <w:r>
        <w:rPr>
          <w:rFonts w:ascii="Arial" w:cs="Arial" w:eastAsia="Arial" w:hAnsi="Arial"/>
          <w:b/>
          <w:bCs/>
          <w:color w:val="2E75B6"/>
          <w:sz w:val="26"/>
          <w:szCs w:val="26"/>
        </w:rPr>
        <w:t xml:space="preserve">Finland / EU Cloud Context</w:t>
      </w:r>
    </w:p>
    <w:p>
      <w:pPr>
        <w:spacing w:before="80" w:after="80"/>
      </w:pPr>
      <w:r>
        <w:rPr>
          <w:rFonts w:ascii="Arial" w:cs="Arial" w:eastAsia="Arial" w:hAnsi="Arial"/>
          <w:sz w:val="20"/>
          <w:szCs w:val="20"/>
        </w:rPr>
        <w:t xml:space="preserve">European cloud environments, particularly in Finland and the broader EU, operate under strict regulations including GDPR, PCI-DSS, ISO 27001, and SOC 2. These regulations have specific technical requirements that map directly to what was built in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 Requirement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Day 12 Addresses It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 public blob storage endpoints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public_network_access_enabled = false + Private Endpoint for blob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Key Vault access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 Vault public access disabled + Private Endpoint for vault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Network segmentation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Hub-Spoke topology with separate subnets per tier (app, data, 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Controlled ingress/egress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NSG rules restrict inbound to HTTPS from VNet only, deny all else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Audit logs for network access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NSG flow logs + Azure Monitor (foundation for Day 13+ monitoring)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secret exposure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OIDC auth — no client secrets stored anywhere, federated identity only</w:t>
            </w:r>
          </w:p>
        </w:tc>
      </w:tr>
    </w:tbl>
    <w:p>
      <w:pPr>
        <w:spacing w:before="200"/>
      </w:pPr>
    </w:p>
    <w:p>
      <w:pPr>
        <w:pStyle w:val="Heading2"/>
        <w:spacing w:before="240" w:after="120"/>
      </w:pPr>
      <w:r>
        <w:rPr>
          <w:rFonts w:ascii="Arial" w:cs="Arial" w:eastAsia="Arial" w:hAnsi="Arial"/>
          <w:b/>
          <w:bCs/>
          <w:color w:val="2E75B6"/>
          <w:sz w:val="26"/>
          <w:szCs w:val="26"/>
        </w:rPr>
        <w:t xml:space="preserve">Skill Level After Day 12</w:t>
      </w:r>
    </w:p>
    <w:p>
      <w:pPr>
        <w:spacing w:before="80" w:after="80"/>
      </w:pPr>
      <w:r>
        <w:rPr>
          <w:rFonts w:ascii="Arial" w:cs="Arial" w:eastAsia="Arial" w:hAnsi="Arial"/>
          <w:sz w:val="20"/>
          <w:szCs w:val="20"/>
        </w:rPr>
        <w:t xml:space="preserve">Before Day 12: Infrastructure that works and has RBAC applied.</w:t>
      </w:r>
    </w:p>
    <w:p>
      <w:pPr>
        <w:spacing w:before="80" w:after="80"/>
      </w:pPr>
      <w:r>
        <w:rPr>
          <w:rFonts w:ascii="Arial" w:cs="Arial" w:eastAsia="Arial" w:hAnsi="Arial"/>
          <w:sz w:val="20"/>
          <w:szCs w:val="20"/>
        </w:rPr>
        <w:t xml:space="preserve">After Day 12: Infrastructure that is architecturally secure — network isolated, zero public exposure, private DNS resolution, segmented subnets, hardened NSGs, and automated deployment via OIDC pipeline.</w:t>
      </w:r>
    </w:p>
    <w:p>
      <w:pPr>
        <w:spacing w:before="80" w:after="80"/>
      </w:pPr>
      <w:r>
        <w:rPr>
          <w:rFonts w:ascii="Arial" w:cs="Arial" w:eastAsia="Arial" w:hAnsi="Arial"/>
          <w:sz w:val="20"/>
          <w:szCs w:val="20"/>
        </w:rPr>
        <w:t xml:space="preserve">This is approximately 85% of junior cloud infrastructure engineer capability. The remaining 15% covers AKS production patterns, monitoring and alerting strategy, cost management, and Azure Policy enforcement.</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4. Errors Encountered and How They Were Fixed</w:t>
      </w:r>
    </w:p>
    <w:p>
      <w:pPr>
        <w:spacing w:before="80" w:after="80"/>
      </w:pPr>
      <w:r>
        <w:rPr>
          <w:rFonts w:ascii="Arial" w:cs="Arial" w:eastAsia="Arial" w:hAnsi="Arial"/>
          <w:sz w:val="20"/>
          <w:szCs w:val="20"/>
        </w:rPr>
        <w:t xml:space="preserve">The following table documents every error encountered during Day 12 pipeline setup, the root cause, and the fix applied. These are real troubleshooting scenarios that occur in production environments.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ARM_SUBSCRIPTION_ID is already defined</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Duplicate env variable in terraform-apply.yml copy-paste</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Removed the duplicate ARM_SUBSCRIPTION_ID from env block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Variable group was not found or not authorized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Variable group existed but pipeline had no permission to use it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Added pipeline permission in Library → Variable Group → Security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Environment day12-dev/day12-destroy not found</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Deployment jobs require pre-created environments in Azure DevOps</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Created both environments manually in Pipelines → Environments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 connection day12-service-connection not found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Pipeline referenced a service connection that did not exist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 all 3 template files to use existing azure-service-connection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Terraform ENOENT spawn error (1.7.5, 1.9.8, latest)</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TerraformInstaller@1 task failing to download specific versions</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Replaced TerraformInstaller with direct Bash wget from HashiCorp releases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found workingDirectory: /home/vsts/work/1/s/terraform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Terraform files are in Terraform/Day12/terraform not at repo root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TF_WORKING_DIR to Terraform/Day12/terraform and added checkout: self</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az login required / OIDC not passing to Terraform</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ARM env vars set but no OIDC token fetched for Terraform provider</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Added AzureCLI@2 task with addSpnToEnvironment: true to get idToken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private_endpoint_network_policies_enabled type error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Old attribute name with _enabled expects bool, new one expects string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Renamed to private_endpoint_network_policies = Disabled (no _enabled)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bypass = AzureServices incorrect type in Key Vault</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Key Vault network_acls bypass expects string not list</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Changed from [AzureServices] list to AzureServices plain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https_traffic_only_enabled unsupported argument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Attribute removed in azurerm 3.x as HTTPS is now enforced by default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Removed the line entirely from storage module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403 Key based authentication not permitted</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shared_access_key_enabled = false blocks Terraform provider itself</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Removed shared_access_key_enabled = false from storage account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Module not installed - terraform state rm failed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Running state rm without terraform init first locally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 terraform init with backend-config flags first then state rm</w:t>
            </w:r>
          </w:p>
        </w:tc>
      </w:tr>
    </w:tbl>
    <w:p>
      <w:pPr>
        <w:spacing w:before="200"/>
      </w:pP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5. Key Lessons Learned</w:t>
      </w:r>
    </w:p>
    <w:p>
      <w:pPr>
        <w:pStyle w:val="Heading2"/>
        <w:spacing w:before="240" w:after="120"/>
      </w:pPr>
      <w:r>
        <w:rPr>
          <w:rFonts w:ascii="Arial" w:cs="Arial" w:eastAsia="Arial" w:hAnsi="Arial"/>
          <w:b/>
          <w:bCs/>
          <w:color w:val="2E75B6"/>
          <w:sz w:val="26"/>
          <w:szCs w:val="26"/>
        </w:rPr>
        <w:t xml:space="preserve">5.1 Azure DevOps Pipeline Setup</w:t>
      </w:r>
    </w:p>
    <w:p>
      <w:pPr>
        <w:pStyle w:val="ListParagraph"/>
        <w:numPr>
          <w:ilvl w:val="0"/>
          <w:numId w:val="2"/>
        </w:numPr>
        <w:spacing w:before="60" w:after="60"/>
      </w:pPr>
      <w:r>
        <w:rPr>
          <w:rFonts w:ascii="Arial" w:cs="Arial" w:eastAsia="Arial" w:hAnsi="Arial"/>
          <w:sz w:val="20"/>
          <w:szCs w:val="20"/>
        </w:rPr>
        <w:t xml:space="preserve">Variable groups must be explicitly authorized for each pipeline in Library → Security</w:t>
      </w:r>
    </w:p>
    <w:p>
      <w:pPr>
        <w:pStyle w:val="ListParagraph"/>
        <w:numPr>
          <w:ilvl w:val="0"/>
          <w:numId w:val="2"/>
        </w:numPr>
        <w:spacing w:before="60" w:after="60"/>
      </w:pPr>
      <w:r>
        <w:rPr>
          <w:rFonts w:ascii="Arial" w:cs="Arial" w:eastAsia="Arial" w:hAnsi="Arial"/>
          <w:sz w:val="20"/>
          <w:szCs w:val="20"/>
        </w:rPr>
        <w:t xml:space="preserve">Environments (day12-dev, day12-destroy) must be pre-created before deployment jobs can reference them</w:t>
      </w:r>
    </w:p>
    <w:p>
      <w:pPr>
        <w:pStyle w:val="ListParagraph"/>
        <w:numPr>
          <w:ilvl w:val="0"/>
          <w:numId w:val="2"/>
        </w:numPr>
        <w:spacing w:before="60" w:after="60"/>
      </w:pPr>
      <w:r>
        <w:rPr>
          <w:rFonts w:ascii="Arial" w:cs="Arial" w:eastAsia="Arial" w:hAnsi="Arial"/>
          <w:sz w:val="20"/>
          <w:szCs w:val="20"/>
        </w:rPr>
        <w:t xml:space="preserve">Service connection names in YAML must exactly match what exists in Project Settings</w:t>
      </w:r>
    </w:p>
    <w:p>
      <w:pPr>
        <w:pStyle w:val="ListParagraph"/>
        <w:numPr>
          <w:ilvl w:val="0"/>
          <w:numId w:val="2"/>
        </w:numPr>
        <w:spacing w:before="60" w:after="60"/>
      </w:pPr>
      <w:r>
        <w:rPr>
          <w:rFonts w:ascii="Arial" w:cs="Arial" w:eastAsia="Arial" w:hAnsi="Arial"/>
          <w:sz w:val="20"/>
          <w:szCs w:val="20"/>
        </w:rPr>
        <w:t xml:space="preserve">TerraformInstaller@1 task is unreliable — direct bash wget from HashiCorp releases is more stable</w:t>
      </w:r>
    </w:p>
    <w:p>
      <w:pPr>
        <w:pStyle w:val="ListParagraph"/>
        <w:numPr>
          <w:ilvl w:val="0"/>
          <w:numId w:val="2"/>
        </w:numPr>
        <w:spacing w:before="60" w:after="60"/>
      </w:pPr>
      <w:r>
        <w:rPr>
          <w:rFonts w:ascii="Arial" w:cs="Arial" w:eastAsia="Arial" w:hAnsi="Arial"/>
          <w:sz w:val="20"/>
          <w:szCs w:val="20"/>
        </w:rPr>
        <w:t xml:space="preserve">TF_WORKING_DIR must reflect the actual path from repo root, not just the folder name</w:t>
      </w:r>
    </w:p>
    <w:p>
      <w:pPr>
        <w:pStyle w:val="ListParagraph"/>
        <w:numPr>
          <w:ilvl w:val="0"/>
          <w:numId w:val="2"/>
        </w:numPr>
        <w:spacing w:before="60" w:after="60"/>
      </w:pPr>
      <w:r>
        <w:rPr>
          <w:rFonts w:ascii="Arial" w:cs="Arial" w:eastAsia="Arial" w:hAnsi="Arial"/>
          <w:sz w:val="20"/>
          <w:szCs w:val="20"/>
        </w:rPr>
        <w:t xml:space="preserve">Regular job stages need explicit checkout: self — deployment jobs need it too when using templates</w:t>
      </w:r>
    </w:p>
    <w:p>
      <w:pPr>
        <w:pStyle w:val="Heading2"/>
        <w:spacing w:before="240" w:after="120"/>
      </w:pPr>
      <w:r>
        <w:rPr>
          <w:rFonts w:ascii="Arial" w:cs="Arial" w:eastAsia="Arial" w:hAnsi="Arial"/>
          <w:b/>
          <w:bCs/>
          <w:color w:val="2E75B6"/>
          <w:sz w:val="26"/>
          <w:szCs w:val="26"/>
        </w:rPr>
        <w:t xml:space="preserve">5.2 OIDC Authentication with Terraform</w:t>
      </w:r>
    </w:p>
    <w:p>
      <w:pPr>
        <w:pStyle w:val="ListParagraph"/>
        <w:numPr>
          <w:ilvl w:val="0"/>
          <w:numId w:val="2"/>
        </w:numPr>
        <w:spacing w:before="60" w:after="60"/>
      </w:pPr>
      <w:r>
        <w:rPr>
          <w:rFonts w:ascii="Arial" w:cs="Arial" w:eastAsia="Arial" w:hAnsi="Arial"/>
          <w:sz w:val="20"/>
          <w:szCs w:val="20"/>
        </w:rPr>
        <w:t xml:space="preserve">Setting ARM_USE_OIDC = true alone is not enough — Terraform needs the actual OIDC token</w:t>
      </w:r>
    </w:p>
    <w:p>
      <w:pPr>
        <w:pStyle w:val="ListParagraph"/>
        <w:numPr>
          <w:ilvl w:val="0"/>
          <w:numId w:val="2"/>
        </w:numPr>
        <w:spacing w:before="60" w:after="60"/>
      </w:pPr>
      <w:r>
        <w:rPr>
          <w:rFonts w:ascii="Arial" w:cs="Arial" w:eastAsia="Arial" w:hAnsi="Arial"/>
          <w:sz w:val="20"/>
          <w:szCs w:val="20"/>
        </w:rPr>
        <w:t xml:space="preserve">Use AzureCLI@2 with addSpnToEnvironment: true to fetch idToken from the service connection</w:t>
      </w:r>
    </w:p>
    <w:p>
      <w:pPr>
        <w:pStyle w:val="ListParagraph"/>
        <w:numPr>
          <w:ilvl w:val="0"/>
          <w:numId w:val="2"/>
        </w:numPr>
        <w:spacing w:before="60" w:after="60"/>
      </w:pPr>
      <w:r>
        <w:rPr>
          <w:rFonts w:ascii="Arial" w:cs="Arial" w:eastAsia="Arial" w:hAnsi="Arial"/>
          <w:sz w:val="20"/>
          <w:szCs w:val="20"/>
        </w:rPr>
        <w:t xml:space="preserve">Pass the token via ARM_OIDC_TOKEN environment variable to every Terraform bash task</w:t>
      </w:r>
    </w:p>
    <w:p>
      <w:pPr>
        <w:pStyle w:val="Heading2"/>
        <w:spacing w:before="240" w:after="120"/>
      </w:pPr>
      <w:r>
        <w:rPr>
          <w:rFonts w:ascii="Arial" w:cs="Arial" w:eastAsia="Arial" w:hAnsi="Arial"/>
          <w:b/>
          <w:bCs/>
          <w:color w:val="2E75B6"/>
          <w:sz w:val="26"/>
          <w:szCs w:val="26"/>
        </w:rPr>
        <w:t xml:space="preserve">5.3 Terraform and AzureRM Provider</w:t>
      </w:r>
    </w:p>
    <w:p>
      <w:pPr>
        <w:pStyle w:val="ListParagraph"/>
        <w:numPr>
          <w:ilvl w:val="0"/>
          <w:numId w:val="2"/>
        </w:numPr>
        <w:spacing w:before="60" w:after="60"/>
      </w:pPr>
      <w:r>
        <w:rPr>
          <w:rFonts w:ascii="Arial" w:cs="Arial" w:eastAsia="Arial" w:hAnsi="Arial"/>
          <w:sz w:val="20"/>
          <w:szCs w:val="20"/>
        </w:rPr>
        <w:t xml:space="preserve">private_endpoint_network_policies_enabled (bool) was replaced by private_endpoint_network_policies (string) in azurerm 3.x</w:t>
      </w:r>
    </w:p>
    <w:p>
      <w:pPr>
        <w:pStyle w:val="ListParagraph"/>
        <w:numPr>
          <w:ilvl w:val="0"/>
          <w:numId w:val="2"/>
        </w:numPr>
        <w:spacing w:before="60" w:after="60"/>
      </w:pPr>
      <w:r>
        <w:rPr>
          <w:rFonts w:ascii="Arial" w:cs="Arial" w:eastAsia="Arial" w:hAnsi="Arial"/>
          <w:sz w:val="20"/>
          <w:szCs w:val="20"/>
        </w:rPr>
        <w:t xml:space="preserve">Key Vault network_acls bypass takes a plain string AzureServices, not a list</w:t>
      </w:r>
    </w:p>
    <w:p>
      <w:pPr>
        <w:pStyle w:val="ListParagraph"/>
        <w:numPr>
          <w:ilvl w:val="0"/>
          <w:numId w:val="2"/>
        </w:numPr>
        <w:spacing w:before="60" w:after="60"/>
      </w:pPr>
      <w:r>
        <w:rPr>
          <w:rFonts w:ascii="Arial" w:cs="Arial" w:eastAsia="Arial" w:hAnsi="Arial"/>
          <w:sz w:val="20"/>
          <w:szCs w:val="20"/>
        </w:rPr>
        <w:t xml:space="preserve">https_traffic_only_enabled was removed in azurerm 3.x — HTTPS is now enforced by default</w:t>
      </w:r>
    </w:p>
    <w:p>
      <w:pPr>
        <w:pStyle w:val="ListParagraph"/>
        <w:numPr>
          <w:ilvl w:val="0"/>
          <w:numId w:val="2"/>
        </w:numPr>
        <w:spacing w:before="60" w:after="60"/>
      </w:pPr>
      <w:r>
        <w:rPr>
          <w:rFonts w:ascii="Arial" w:cs="Arial" w:eastAsia="Arial" w:hAnsi="Arial"/>
          <w:sz w:val="20"/>
          <w:szCs w:val="20"/>
        </w:rPr>
        <w:t xml:space="preserve">shared_access_key_enabled = false locks out the Terraform provider itself from managing storage</w:t>
      </w:r>
    </w:p>
    <w:p>
      <w:pPr>
        <w:pStyle w:val="ListParagraph"/>
        <w:numPr>
          <w:ilvl w:val="0"/>
          <w:numId w:val="2"/>
        </w:numPr>
        <w:spacing w:before="60" w:after="60"/>
      </w:pPr>
      <w:r>
        <w:rPr>
          <w:rFonts w:ascii="Arial" w:cs="Arial" w:eastAsia="Arial" w:hAnsi="Arial"/>
          <w:sz w:val="20"/>
          <w:szCs w:val="20"/>
        </w:rPr>
        <w:t xml:space="preserve">Always run terraform init with full backend-config flags before any other local terraform commands</w:t>
      </w:r>
    </w:p>
    <w:p>
      <w:pPr>
        <w:pBdr>
          <w:bottom w:val="single" w:color="2E75B6" w:sz="6" w:space="1"/>
        </w:pBdr>
        <w:spacing w:before="160" w:after="160"/>
      </w:pPr>
    </w:p>
    <w:p>
      <w:pPr>
        <w:pStyle w:val="Heading1"/>
        <w:spacing w:before="320" w:after="160"/>
      </w:pPr>
      <w:r>
        <w:rPr>
          <w:rFonts w:ascii="Arial" w:cs="Arial" w:eastAsia="Arial" w:hAnsi="Arial"/>
          <w:b/>
          <w:bCs/>
          <w:color w:val="1F4E79"/>
          <w:sz w:val="32"/>
          <w:szCs w:val="32"/>
        </w:rPr>
        <w:t xml:space="preserve">6. Architecture Summary</w:t>
      </w:r>
    </w:p>
    <w:p>
      <w:pPr>
        <w:spacing w:before="80" w:after="80"/>
      </w:pPr>
      <w:r>
        <w:rPr>
          <w:rFonts w:ascii="Arial" w:cs="Arial" w:eastAsia="Arial" w:hAnsi="Arial"/>
          <w:sz w:val="20"/>
          <w:szCs w:val="20"/>
        </w:rPr>
        <w:t xml:space="preserve">Region: Central India (centralindia) | Resource Group: rg-day12-centralindia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Hub VNet</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10.0.0.0/16</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Central network — shared services, routing control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Spoke VNet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10.1.0.0/16</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Workload network — app, data, private endpoint subnets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app-subnet</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10.1.1.0/24</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Application tier — where workload VMs/services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data-subnet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10.1.2.0/24</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tier — reserved for database or data services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pe-subnet</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10.1.3.0/24</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Private endpoint subnet — Storage and KV NICs placed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VNet Peering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Hub ↔ Spoke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Bidirectional private connectivity between VNets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Storage Account</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stday12ci001</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Blob storage — public access disabled, PE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Key Vault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kv-day12-ci-001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Secrets store — public access disabled, PE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Private DNS Zone</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privatelink.blob.*</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Resolves storage hostname to private IP inside VNet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Private DNS Zone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privatelink.vault.*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Resolves Key Vault hostname to private IP inside VNet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NSG app-subnet</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Allow HTTPS VNet</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Only VNet traffic on 443 — deny all other inbound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NSG pe-subnet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Allow HTTPS from app</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Only app-subnet and hub-subnet reach private endpoints</w:t>
            </w:r>
          </w:p>
        </w:tc>
      </w:tr>
    </w:tbl>
    <w:p>
      <w:pPr>
        <w:spacing w:before="200"/>
      </w:pPr>
    </w:p>
    <w:p>
      <w:pPr>
        <w:pBdr>
          <w:bottom w:val="single" w:color="2E75B6" w:sz="6" w:space="1"/>
        </w:pBdr>
        <w:spacing w:before="160" w:after="160"/>
      </w:pPr>
    </w:p>
    <w:p>
      <w:pPr>
        <w:spacing w:before="200" w:after="0"/>
        <w:jc w:val="center"/>
      </w:pPr>
      <w:r>
        <w:rPr>
          <w:rFonts w:ascii="Arial" w:cs="Arial" w:eastAsia="Arial" w:hAnsi="Arial"/>
          <w:b/>
          <w:bCs/>
          <w:i/>
          <w:iCs/>
          <w:color w:val="1F4E79"/>
          <w:sz w:val="22"/>
          <w:szCs w:val="22"/>
        </w:rPr>
        <w:t xml:space="preserve">Day 12 Complete — You are now Cloud Infrastructure Capable.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2026-03-05T13:47:48.786Z</dcterms:created>
  <dcterms:modified xsi:type="dcterms:W3CDTF">2026-03-05T13:47:48.787Z</dcterms:modified>
</cp:coreProperties>
</file>

<file path=docProps/custom.xml><?xml version="1.0" encoding="utf-8"?>
<Properties xmlns="http://schemas.openxmlformats.org/officeDocument/2006/custom-properties" xmlns:vt="http://schemas.openxmlformats.org/officeDocument/2006/docPropsVTypes"/>
</file>