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Accounts &amp; Compliance — Monthly Requirements</w:t>
      </w:r>
    </w:p>
    <w:p>
      <w:pPr>
        <w:spacing w:after="120"/>
      </w:pPr>
      <w:r>
        <w:rPr>
          <w:color w:val="6B675E"/>
          <w:sz w:val="19"/>
          <w:szCs w:val="19"/>
        </w:rPr>
        <w:t xml:space="preserve">Dr. Manoj Agarwal Clinic · Sanjeevni Medicos · NK Pathology — Bareilly</w:t>
      </w:r>
    </w:p>
    <w:p>
      <w:pPr>
        <w:spacing w:after="120"/>
      </w:pPr>
      <w:r>
        <w:rPr>
          <w:color w:val="6B675E"/>
          <w:sz w:val="19"/>
          <w:szCs w:val="19"/>
        </w:rPr>
        <w:t xml:space="preserve">v1 · 23-Aug-2026 · supersedes the informal list in HEMANT ACOUNTENT NEED DOCE.xlsx. Accountants: Hemant Mourya (hemantmourya47@gmail.com) · Shyam Agarwal (shyamagarwalbly@gmail.com).</w:t>
      </w:r>
    </w:p>
    <w:p>
      <w:pPr>
        <w:pStyle w:val="Heading2"/>
        <w:spacing w:after="120" w:before="240"/>
      </w:pPr>
      <w:r>
        <w:t xml:space="preserve">1. Documents each month — who supplies what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600"/>
        <w:gridCol w:w="2200"/>
      </w:tblGrid>
      <w:tr>
        <w:tc>
          <w:tcPr>
            <w:tcW w:type="dxa" w:w="13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4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  <w:tc>
          <w:tcPr>
            <w:tcW w:type="dxa" w:w="26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Carried by</w:t>
            </w:r>
          </w:p>
        </w:tc>
        <w:tc>
          <w:tcPr>
            <w:tcW w:type="dxa" w:w="2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M.K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OPD register · expense file · electricity file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Shavez (physical)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Bhawna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register accounts + lab receipt book (Sukhveer) · electricity · purchase file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Shavez (physical)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Sanjeevni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NEFT details (advice excel + letter copy)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Shavez (physical)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· drafts auto-created monthly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MKA — by 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statements: ICICI (all accounts) + YES Bank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— mailed to both accountants the day they arrive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since 23-Aug-2026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MKA — by 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Credit-card statements: ICICI Visa · ICICI RuPay · HDFC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Auto-forward + shared Drive folder (Credit Card Statements)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MKA — by 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payment digest (all captured payment emails + register)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— emailed on the 1st to Dr Manoj + both accountants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since 23-Aug-2026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MKA — by 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MARG file export (Tally)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 Manoj — produced from Marg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(automation planned)</w:t>
            </w:r>
          </w:p>
        </w:tc>
      </w:tr>
    </w:tbl>
    <w:p>
      <w:pPr>
        <w:pStyle w:val="Heading2"/>
        <w:spacing w:after="120" w:before="240"/>
      </w:pPr>
      <w:r>
        <w:t xml:space="preserve">2. GST calendar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0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Apr–Jun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July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Jul–Sep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October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Oct–Dec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January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Jan–Mar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April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June</w:t>
            </w:r>
          </w:p>
        </w:tc>
      </w:tr>
    </w:tbl>
    <w:p>
      <w:pPr>
        <w:pStyle w:val="Heading2"/>
        <w:spacing w:after="120" w:before="240"/>
      </w:pPr>
      <w:r>
        <w:t xml:space="preserve">3. OPEN REQUIREMENT — YES Bank customer IDs</w:t>
      </w:r>
    </w:p>
    <w:p>
      <w:pPr>
        <w:spacing w:after="120"/>
      </w:pPr>
      <w:r>
        <w:t xml:space="preserve">The official YES Bank e-statements identify accounts by CUSTOMER ID (…63, …38), not account number, and their PDFs are password-protected with customer-id-based passwords.</w:t>
      </w:r>
    </w:p>
    <w:p>
      <w:pPr>
        <w:spacing w:after="120"/>
      </w:pPr>
      <w:r>
        <w:rPr>
          <w:b/>
          <w:bCs/>
          <w:color w:val="9A6A00"/>
        </w:rPr>
        <w:t xml:space="preserve">REQUIRED FROM YES BANK: the complete customer-ID list for ALL YES Bank accounts, mapped to account numbers — in particular which customer ID belongs to Sanjeevni Medicos a/c …1923.</w:t>
      </w:r>
    </w:p>
    <w:p>
      <w:pPr>
        <w:spacing w:after="120"/>
      </w:pPr>
      <w:r>
        <w:t xml:space="preserve">Dr Manoj obtains this from the bank and shares it for live verification against an actual statement; the automation then routes official YES statements correctly (today the RM's open PDFs cover the need).</w:t>
      </w:r>
    </w:p>
    <w:p>
      <w:pPr>
        <w:pStyle w:val="Heading2"/>
        <w:spacing w:after="120" w:before="240"/>
      </w:pPr>
      <w:r>
        <w:t xml:space="preserve">4. Standing notes</w:t>
      </w:r>
    </w:p>
    <w:p>
      <w:pPr>
        <w:pStyle w:val="ListParagraph"/>
        <w:numPr>
          <w:ilvl w:val="0"/>
          <w:numId w:val="2"/>
        </w:numPr>
      </w:pPr>
      <w:r>
        <w:t xml:space="preserve">Bank statements are forwarded exactly as the banks send them; password-protected originals stay protected (RM copies are open). The originals are also archived in Drive: Clinic Data Archive → Bank Statements → year.</w:t>
      </w:r>
    </w:p>
    <w:p>
      <w:pPr>
        <w:pStyle w:val="ListParagraph"/>
        <w:numPr>
          <w:ilvl w:val="0"/>
          <w:numId w:val="2"/>
        </w:numPr>
      </w:pPr>
      <w:r>
        <w:t xml:space="preserve">The NEFT advice excel and bank letter are drafted automatically each month from the previous month (vendor accounts and IFSC carry over); Shavez refines amounts; cheque number and date are always entered by hand and the cheque is always signed by a person.</w:t>
      </w:r>
    </w:p>
    <w:p>
      <w:pPr>
        <w:pStyle w:val="ListParagraph"/>
        <w:numPr>
          <w:ilvl w:val="0"/>
          <w:numId w:val="2"/>
        </w:numPr>
      </w:pPr>
      <w:r>
        <w:t xml:space="preserve">Amir (Sanjeevni counter) has no email — his copies (Sanjeevni bank statements, final NEFT advice + letter) are delivered as files to the medical PC automatically.</w:t>
      </w:r>
    </w:p>
    <w:p>
      <w:pPr>
        <w:pStyle w:val="ListParagraph"/>
        <w:numPr>
          <w:ilvl w:val="0"/>
          <w:numId w:val="2"/>
        </w:numPr>
      </w:pPr>
      <w:r>
        <w:t xml:space="preserve">Questions about any automated delivery: Dr Manoj. If an expected email did not arrive, say so the same week — every automated step keeps a log.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2026-08-23T00:01:20.751Z</dcterms:created>
  <dcterms:modified xsi:type="dcterms:W3CDTF">2026-08-23T00:01:20.751Z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