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before="200"/>
      </w:pPr>
    </w:p>
    <w:p>
      <w:pPr>
        <w:spacing w:before="200"/>
      </w:pPr>
    </w:p>
    <w:p>
      <w:pPr>
        <w:spacing w:before="200"/>
      </w:pPr>
    </w:p>
    <w:p>
      <w:pPr>
        <w:spacing w:before="200"/>
      </w:pPr>
    </w:p>
    <w:p>
      <w:pPr>
        <w:spacing w:before="200"/>
      </w:pPr>
    </w:p>
    <w:p>
      <w:pPr>
        <w:spacing w:after="80"/>
        <w:ind w:left="720"/>
        <w:jc w:val="left"/>
      </w:pPr>
      <w:r>
        <w:rPr>
          <w:rFonts w:ascii="Times New Roman" w:eastAsia="Microsoft YaHei"/>
          <w:b/>
          <w:bCs/>
          <w:color w:val="FFFFFF"/>
          <w:sz w:val="72"/>
          <w:szCs w:val="72"/>
        </w:rPr>
        <w:t xml:space="preserve">NEXUS HRMS</w:t>
      </w:r>
    </w:p>
    <w:p>
      <w:pPr>
        <w:spacing w:after="200"/>
        <w:ind w:left="720"/>
        <w:jc w:val="left"/>
      </w:pPr>
      <w:r>
        <w:rPr>
          <w:rFonts w:ascii="Times New Roman" w:eastAsia="Microsoft YaHei"/>
          <w:color w:val="B0B8C0"/>
          <w:sz w:val="32"/>
          <w:szCs w:val="32"/>
        </w:rPr>
        <w:t xml:space="preserve">SaaS-Based AI-Powered Human Resource Management System</w:t>
      </w:r>
    </w:p>
    <w:p>
      <w:pPr>
        <w:pBdr>
          <w:top w:val="single" w:color="1B6B7A" w:sz="8"/>
        </w:pBdr>
        <w:spacing w:after="60"/>
        <w:ind w:left="720"/>
        <w:jc w:val="left"/>
      </w:pPr>
    </w:p>
    <w:p>
      <w:pPr>
        <w:spacing w:after="60" w:before="300"/>
        <w:ind w:left="720"/>
        <w:jc w:val="left"/>
      </w:pPr>
      <w:r>
        <w:rPr>
          <w:rFonts w:ascii="Times New Roman" w:eastAsia="Microsoft YaHei"/>
          <w:b/>
          <w:bCs/>
          <w:color w:val="37DCF2"/>
          <w:sz w:val="40"/>
          <w:szCs w:val="40"/>
        </w:rPr>
        <w:t xml:space="preserve">Functional Documentation</w:t>
      </w:r>
    </w:p>
    <w:p>
      <w:pPr>
        <w:spacing w:after="60" w:before="120"/>
        <w:ind w:left="720"/>
        <w:jc w:val="left"/>
      </w:pPr>
      <w:r>
        <w:rPr>
          <w:rFonts w:ascii="Times New Roman" w:eastAsia="Microsoft YaHei"/>
          <w:color w:val="B0B8C0"/>
          <w:sz w:val="24"/>
          <w:szCs w:val="24"/>
        </w:rPr>
        <w:t xml:space="preserve">Module-wise Functional Specifications</w:t>
      </w:r>
    </w:p>
    <w:p>
      <w:pPr>
        <w:spacing w:before="200"/>
      </w:pPr>
    </w:p>
    <w:p>
      <w:pPr>
        <w:spacing w:before="200"/>
      </w:pPr>
    </w:p>
    <w:p>
      <w:pPr>
        <w:spacing w:before="200"/>
      </w:pPr>
    </w:p>
    <w:p>
      <w:pPr>
        <w:spacing w:before="200"/>
      </w:pPr>
    </w:p>
    <w:p>
      <w:pPr>
        <w:spacing w:after="60"/>
        <w:ind w:left="720"/>
        <w:jc w:val="left"/>
      </w:pPr>
      <w:r>
        <w:rPr>
          <w:rFonts w:ascii="Times New Roman" w:eastAsia="Microsoft YaHei"/>
          <w:color w:val="90989F"/>
          <w:sz w:val="22"/>
          <w:szCs w:val="22"/>
        </w:rPr>
        <w:t xml:space="preserve">Version 1.0  |  March 2026</w:t>
      </w:r>
    </w:p>
    <w:p>
      <w:pPr>
        <w:ind w:left="720"/>
        <w:jc w:val="left"/>
      </w:pPr>
      <w:r>
        <w:rPr>
          <w:rFonts w:ascii="Times New Roman" w:eastAsia="Microsoft YaHei"/>
          <w:color w:val="687078"/>
          <w:sz w:val="20"/>
          <w:szCs w:val="20"/>
        </w:rPr>
        <w:t xml:space="preserve">Confidential – For Internal Use Only</w:t>
      </w:r>
    </w:p>
    <w:p>
      <w:r>
        <w:br w:type="page"/>
      </w:r>
    </w:p>
    <w:p>
      <w:pPr>
        <w:pStyle w:val="Heading1"/>
        <w:spacing w:after="300" w:before="480"/>
      </w:pPr>
      <w:bookmarkStart w:id="100000" w:name="_Toc100000"/>
      <w:r>
        <w:rPr>
          <w:rFonts w:ascii="Times New Roman" w:eastAsia="Microsoft YaHei"/>
          <w:b/>
          <w:bCs/>
          <w:color w:val="162235"/>
          <w:sz w:val="32"/>
          <w:szCs w:val="32"/>
        </w:rPr>
        <w:t xml:space="preserve">Table of Contents</w:t>
      </w:r>
      <w:bookmarkEnd w:id="100000"/>
    </w:p>
    <w:sdt>
      <w:sdtPr>
        <w:alias w:val="Table of Contents"/>
      </w:sdtPr>
      <w:sdtContent>
        <w:p>
          <w:r>
            <w:fldChar w:fldCharType="begin" w:dirty="true"/>
          </w:r>
          <w:r>
            <w:instrText xml:space="preserve">TOC \h \o "1-4" </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1. Introduction</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Platform Modules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2.1 Super Admin</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2.2 AI Admin Console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2.3 Tenant Admin</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3. Core HR</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3.1 Dashboard</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3.2 Company Management</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3.3 Employees</w:t>
            </w:r>
            <w:r>
              <w:tab/>
            </w:r>
            <w:r>
              <w:fldChar w:fldCharType="begin"/>
            </w:r>
            <w:r>
              <w:instrText xml:space="preserve"> PAGEREF _Toc100039 \h </w:instrText>
            </w:r>
            <w:r>
              <w:fldChar w:fldCharType="separate"/>
            </w:r>
            <w:r>
              <w:t>18</w:t>
            </w:r>
            <w:r>
              <w:fldChar w:fldCharType="end"/>
            </w:r>
          </w:hyperlink>
        </w:p>
        <w:p>
          <w:pPr>
            <w:pStyle w:val="9"/>
            <w:tabs>
              <w:tab w:val="right" w:leader="dot" w:pos="9026"/>
            </w:tabs>
            <w:spacing w:before="120" w:after="60"/>
          </w:pPr>
          <w:hyperlink w:anchor="_Toc100046" w:history="1">
            <w:r>
              <w:rPr>
                <w:rStyle w:val="Hyperlink"/>
              </w:rPr>
              <w:t>4. Talent Acquisition</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4.1 Recruitment</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4.2 Requisitions</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61" w:history="1">
            <w:r>
              <w:rPr>
                <w:rStyle w:val="Hyperlink"/>
              </w:rPr>
              <w:t>4.3 Offers</w:t>
            </w:r>
            <w:r>
              <w:tab/>
            </w:r>
            <w:r>
              <w:fldChar w:fldCharType="begin"/>
            </w:r>
            <w:r>
              <w:instrText xml:space="preserve"> PAGEREF _Toc100061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4.4 Job Portal</w:t>
            </w:r>
            <w:r>
              <w:tab/>
            </w:r>
            <w:r>
              <w:fldChar w:fldCharType="begin"/>
            </w:r>
            <w:r>
              <w:instrText xml:space="preserve"> PAGEREF _Toc100068 \h </w:instrText>
            </w:r>
            <w:r>
              <w:fldChar w:fldCharType="separate"/>
            </w:r>
            <w:r>
              <w:t>29</w:t>
            </w:r>
            <w:r>
              <w:fldChar w:fldCharType="end"/>
            </w:r>
          </w:hyperlink>
        </w:p>
        <w:p>
          <w:pPr>
            <w:pStyle w:val="11"/>
            <w:ind w:left="360"/>
            <w:tabs>
              <w:tab w:val="right" w:leader="dot" w:pos="9026"/>
            </w:tabs>
            <w:spacing w:before="120" w:after="60"/>
          </w:pPr>
          <w:hyperlink w:anchor="_Toc100075" w:history="1">
            <w:r>
              <w:rPr>
                <w:rStyle w:val="Hyperlink"/>
              </w:rPr>
              <w:t>4.5 AI Interview</w:t>
            </w:r>
            <w:r>
              <w:tab/>
            </w:r>
            <w:r>
              <w:fldChar w:fldCharType="begin"/>
            </w:r>
            <w:r>
              <w:instrText xml:space="preserve"> PAGEREF _Toc100075 \h </w:instrText>
            </w:r>
            <w:r>
              <w:fldChar w:fldCharType="separate"/>
            </w:r>
            <w:r>
              <w:t>31</w:t>
            </w:r>
            <w:r>
              <w:fldChar w:fldCharType="end"/>
            </w:r>
          </w:hyperlink>
        </w:p>
        <w:p>
          <w:pPr>
            <w:pStyle w:val="9"/>
            <w:tabs>
              <w:tab w:val="right" w:leader="dot" w:pos="9026"/>
            </w:tabs>
            <w:spacing w:before="120" w:after="60"/>
          </w:pPr>
          <w:hyperlink w:anchor="_Toc100082" w:history="1">
            <w:r>
              <w:rPr>
                <w:rStyle w:val="Hyperlink"/>
              </w:rPr>
              <w:t>5. Lifecycle</w:t>
            </w:r>
            <w:r>
              <w:tab/>
            </w:r>
            <w:r>
              <w:fldChar w:fldCharType="begin"/>
            </w:r>
            <w:r>
              <w:instrText xml:space="preserve"> PAGEREF _Toc100082 \h </w:instrText>
            </w:r>
            <w:r>
              <w:fldChar w:fldCharType="separate"/>
            </w:r>
            <w:r>
              <w:t>34</w:t>
            </w:r>
            <w:r>
              <w:fldChar w:fldCharType="end"/>
            </w:r>
          </w:hyperlink>
        </w:p>
        <w:p>
          <w:pPr>
            <w:pStyle w:val="11"/>
            <w:ind w:left="360"/>
            <w:tabs>
              <w:tab w:val="right" w:leader="dot" w:pos="9026"/>
            </w:tabs>
            <w:spacing w:before="120" w:after="60"/>
          </w:pPr>
          <w:hyperlink w:anchor="_Toc100083" w:history="1">
            <w:r>
              <w:rPr>
                <w:rStyle w:val="Hyperlink"/>
              </w:rPr>
              <w:t>5.1 Preboarding</w:t>
            </w:r>
            <w:r>
              <w:tab/>
            </w:r>
            <w:r>
              <w:fldChar w:fldCharType="begin"/>
            </w:r>
            <w:r>
              <w:instrText xml:space="preserve"> PAGEREF _Toc100083 \h </w:instrText>
            </w:r>
            <w:r>
              <w:fldChar w:fldCharType="separate"/>
            </w:r>
            <w:r>
              <w:t>34</w:t>
            </w:r>
            <w:r>
              <w:fldChar w:fldCharType="end"/>
            </w:r>
          </w:hyperlink>
        </w:p>
        <w:p>
          <w:pPr>
            <w:pStyle w:val="11"/>
            <w:ind w:left="360"/>
            <w:tabs>
              <w:tab w:val="right" w:leader="dot" w:pos="9026"/>
            </w:tabs>
            <w:spacing w:before="120" w:after="60"/>
          </w:pPr>
          <w:hyperlink w:anchor="_Toc100090" w:history="1">
            <w:r>
              <w:rPr>
                <w:rStyle w:val="Hyperlink"/>
              </w:rPr>
              <w:t>5.2 Onboarding</w:t>
            </w:r>
            <w:r>
              <w:tab/>
            </w:r>
            <w:r>
              <w:fldChar w:fldCharType="begin"/>
            </w:r>
            <w:r>
              <w:instrText xml:space="preserve"> PAGEREF _Toc100090 \h </w:instrText>
            </w:r>
            <w:r>
              <w:fldChar w:fldCharType="separate"/>
            </w:r>
            <w:r>
              <w:t>37</w:t>
            </w:r>
            <w:r>
              <w:fldChar w:fldCharType="end"/>
            </w:r>
          </w:hyperlink>
        </w:p>
        <w:p>
          <w:pPr>
            <w:pStyle w:val="11"/>
            <w:ind w:left="360"/>
            <w:tabs>
              <w:tab w:val="right" w:leader="dot" w:pos="9026"/>
            </w:tabs>
            <w:spacing w:before="120" w:after="60"/>
          </w:pPr>
          <w:hyperlink w:anchor="_Toc100097" w:history="1">
            <w:r>
              <w:rPr>
                <w:rStyle w:val="Hyperlink"/>
              </w:rPr>
              <w:t>5.3 Attendance</w:t>
            </w:r>
            <w:r>
              <w:tab/>
            </w:r>
            <w:r>
              <w:fldChar w:fldCharType="begin"/>
            </w:r>
            <w:r>
              <w:instrText xml:space="preserve"> PAGEREF _Toc100097 \h </w:instrText>
            </w:r>
            <w:r>
              <w:fldChar w:fldCharType="separate"/>
            </w:r>
            <w:r>
              <w:t>40</w:t>
            </w:r>
            <w:r>
              <w:fldChar w:fldCharType="end"/>
            </w:r>
          </w:hyperlink>
        </w:p>
        <w:p>
          <w:pPr>
            <w:pStyle w:val="11"/>
            <w:ind w:left="360"/>
            <w:tabs>
              <w:tab w:val="right" w:leader="dot" w:pos="9026"/>
            </w:tabs>
            <w:spacing w:before="120" w:after="60"/>
          </w:pPr>
          <w:hyperlink w:anchor="_Toc100104" w:history="1">
            <w:r>
              <w:rPr>
                <w:rStyle w:val="Hyperlink"/>
              </w:rPr>
              <w:t>5.4 Leave Management</w:t>
            </w:r>
            <w:r>
              <w:tab/>
            </w:r>
            <w:r>
              <w:fldChar w:fldCharType="begin"/>
            </w:r>
            <w:r>
              <w:instrText xml:space="preserve"> PAGEREF _Toc100104 \h </w:instrText>
            </w:r>
            <w:r>
              <w:fldChar w:fldCharType="separate"/>
            </w:r>
            <w:r>
              <w:t>42</w:t>
            </w:r>
            <w:r>
              <w:fldChar w:fldCharType="end"/>
            </w:r>
          </w:hyperlink>
        </w:p>
        <w:p>
          <w:pPr>
            <w:pStyle w:val="11"/>
            <w:ind w:left="360"/>
            <w:tabs>
              <w:tab w:val="right" w:leader="dot" w:pos="9026"/>
            </w:tabs>
            <w:spacing w:before="120" w:after="60"/>
          </w:pPr>
          <w:hyperlink w:anchor="_Toc100111" w:history="1">
            <w:r>
              <w:rPr>
                <w:rStyle w:val="Hyperlink"/>
              </w:rPr>
              <w:t>5.5 Separation</w:t>
            </w:r>
            <w:r>
              <w:tab/>
            </w:r>
            <w:r>
              <w:fldChar w:fldCharType="begin"/>
            </w:r>
            <w:r>
              <w:instrText xml:space="preserve"> PAGEREF _Toc100111 \h </w:instrText>
            </w:r>
            <w:r>
              <w:fldChar w:fldCharType="separate"/>
            </w:r>
            <w:r>
              <w:t>45</w:t>
            </w:r>
            <w:r>
              <w:fldChar w:fldCharType="end"/>
            </w:r>
          </w:hyperlink>
        </w:p>
        <w:p>
          <w:pPr>
            <w:pStyle w:val="11"/>
            <w:ind w:left="360"/>
            <w:tabs>
              <w:tab w:val="right" w:leader="dot" w:pos="9026"/>
            </w:tabs>
            <w:spacing w:before="120" w:after="60"/>
          </w:pPr>
          <w:hyperlink w:anchor="_Toc100118" w:history="1">
            <w:r>
              <w:rPr>
                <w:rStyle w:val="Hyperlink"/>
              </w:rPr>
              <w:t>5.6 FNF Settlement</w:t>
            </w:r>
            <w:r>
              <w:tab/>
            </w:r>
            <w:r>
              <w:fldChar w:fldCharType="begin"/>
            </w:r>
            <w:r>
              <w:instrText xml:space="preserve"> PAGEREF _Toc100118 \h </w:instrText>
            </w:r>
            <w:r>
              <w:fldChar w:fldCharType="separate"/>
            </w:r>
            <w:r>
              <w:t>48</w:t>
            </w:r>
            <w:r>
              <w:fldChar w:fldCharType="end"/>
            </w:r>
          </w:hyperlink>
        </w:p>
        <w:p>
          <w:pPr>
            <w:pStyle w:val="9"/>
            <w:tabs>
              <w:tab w:val="right" w:leader="dot" w:pos="9026"/>
            </w:tabs>
            <w:spacing w:before="120" w:after="60"/>
          </w:pPr>
          <w:hyperlink w:anchor="_Toc100125" w:history="1">
            <w:r>
              <w:rPr>
                <w:rStyle w:val="Hyperlink"/>
              </w:rPr>
              <w:t>6. Compensation</w:t>
            </w:r>
            <w:r>
              <w:tab/>
            </w:r>
            <w:r>
              <w:fldChar w:fldCharType="begin"/>
            </w:r>
            <w:r>
              <w:instrText xml:space="preserve"> PAGEREF _Toc100125 \h </w:instrText>
            </w:r>
            <w:r>
              <w:fldChar w:fldCharType="separate"/>
            </w:r>
            <w:r>
              <w:t>51</w:t>
            </w:r>
            <w:r>
              <w:fldChar w:fldCharType="end"/>
            </w:r>
          </w:hyperlink>
        </w:p>
        <w:p>
          <w:pPr>
            <w:pStyle w:val="11"/>
            <w:ind w:left="360"/>
            <w:tabs>
              <w:tab w:val="right" w:leader="dot" w:pos="9026"/>
            </w:tabs>
            <w:spacing w:before="120" w:after="60"/>
          </w:pPr>
          <w:hyperlink w:anchor="_Toc100126" w:history="1">
            <w:r>
              <w:rPr>
                <w:rStyle w:val="Hyperlink"/>
              </w:rPr>
              <w:t>6.1 Payroll</w:t>
            </w:r>
            <w:r>
              <w:tab/>
            </w:r>
            <w:r>
              <w:fldChar w:fldCharType="begin"/>
            </w:r>
            <w:r>
              <w:instrText xml:space="preserve"> PAGEREF _Toc100126 \h </w:instrText>
            </w:r>
            <w:r>
              <w:fldChar w:fldCharType="separate"/>
            </w:r>
            <w:r>
              <w:t>51</w:t>
            </w:r>
            <w:r>
              <w:fldChar w:fldCharType="end"/>
            </w:r>
          </w:hyperlink>
        </w:p>
        <w:p>
          <w:pPr>
            <w:pStyle w:val="11"/>
            <w:ind w:left="360"/>
            <w:tabs>
              <w:tab w:val="right" w:leader="dot" w:pos="9026"/>
            </w:tabs>
            <w:spacing w:before="120" w:after="60"/>
          </w:pPr>
          <w:hyperlink w:anchor="_Toc100133" w:history="1">
            <w:r>
              <w:rPr>
                <w:rStyle w:val="Hyperlink"/>
              </w:rPr>
              <w:t>6.2 Salary Structures</w:t>
            </w:r>
            <w:r>
              <w:tab/>
            </w:r>
            <w:r>
              <w:fldChar w:fldCharType="begin"/>
            </w:r>
            <w:r>
              <w:instrText xml:space="preserve"> PAGEREF _Toc100133 \h </w:instrText>
            </w:r>
            <w:r>
              <w:fldChar w:fldCharType="separate"/>
            </w:r>
            <w:r>
              <w:t>54</w:t>
            </w:r>
            <w:r>
              <w:fldChar w:fldCharType="end"/>
            </w:r>
          </w:hyperlink>
        </w:p>
        <w:p>
          <w:pPr>
            <w:pStyle w:val="9"/>
            <w:tabs>
              <w:tab w:val="right" w:leader="dot" w:pos="9026"/>
            </w:tabs>
            <w:spacing w:before="120" w:after="60"/>
          </w:pPr>
          <w:hyperlink w:anchor="_Toc100140" w:history="1">
            <w:r>
              <w:rPr>
                <w:rStyle w:val="Hyperlink"/>
              </w:rPr>
              <w:t>7. Growth</w:t>
            </w:r>
            <w:r>
              <w:tab/>
            </w:r>
            <w:r>
              <w:fldChar w:fldCharType="begin"/>
            </w:r>
            <w:r>
              <w:instrText xml:space="preserve"> PAGEREF _Toc100140 \h </w:instrText>
            </w:r>
            <w:r>
              <w:fldChar w:fldCharType="separate"/>
            </w:r>
            <w:r>
              <w:t>56</w:t>
            </w:r>
            <w:r>
              <w:fldChar w:fldCharType="end"/>
            </w:r>
          </w:hyperlink>
        </w:p>
        <w:p>
          <w:pPr>
            <w:pStyle w:val="11"/>
            <w:ind w:left="360"/>
            <w:tabs>
              <w:tab w:val="right" w:leader="dot" w:pos="9026"/>
            </w:tabs>
            <w:spacing w:before="120" w:after="60"/>
          </w:pPr>
          <w:hyperlink w:anchor="_Toc100141" w:history="1">
            <w:r>
              <w:rPr>
                <w:rStyle w:val="Hyperlink"/>
              </w:rPr>
              <w:t>7.1 Performance</w:t>
            </w:r>
            <w:r>
              <w:tab/>
            </w:r>
            <w:r>
              <w:fldChar w:fldCharType="begin"/>
            </w:r>
            <w:r>
              <w:instrText xml:space="preserve"> PAGEREF _Toc100141 \h </w:instrText>
            </w:r>
            <w:r>
              <w:fldChar w:fldCharType="separate"/>
            </w:r>
            <w:r>
              <w:t>57</w:t>
            </w:r>
            <w:r>
              <w:fldChar w:fldCharType="end"/>
            </w:r>
          </w:hyperlink>
        </w:p>
        <w:p>
          <w:pPr>
            <w:pStyle w:val="11"/>
            <w:ind w:left="360"/>
            <w:tabs>
              <w:tab w:val="right" w:leader="dot" w:pos="9026"/>
            </w:tabs>
            <w:spacing w:before="120" w:after="60"/>
          </w:pPr>
          <w:hyperlink w:anchor="_Toc100148" w:history="1">
            <w:r>
              <w:rPr>
                <w:rStyle w:val="Hyperlink"/>
              </w:rPr>
              <w:t>7.2 Training</w:t>
            </w:r>
            <w:r>
              <w:tab/>
            </w:r>
            <w:r>
              <w:fldChar w:fldCharType="begin"/>
            </w:r>
            <w:r>
              <w:instrText xml:space="preserve"> PAGEREF _Toc100148 \h </w:instrText>
            </w:r>
            <w:r>
              <w:fldChar w:fldCharType="separate"/>
            </w:r>
            <w:r>
              <w:t>59</w:t>
            </w:r>
            <w:r>
              <w:fldChar w:fldCharType="end"/>
            </w:r>
          </w:hyperlink>
        </w:p>
        <w:p>
          <w:pPr>
            <w:pStyle w:val="11"/>
            <w:ind w:left="360"/>
            <w:tabs>
              <w:tab w:val="right" w:leader="dot" w:pos="9026"/>
            </w:tabs>
            <w:spacing w:before="120" w:after="60"/>
          </w:pPr>
          <w:hyperlink w:anchor="_Toc100155" w:history="1">
            <w:r>
              <w:rPr>
                <w:rStyle w:val="Hyperlink"/>
              </w:rPr>
              <w:t>7.3 Engagement</w:t>
            </w:r>
            <w:r>
              <w:tab/>
            </w:r>
            <w:r>
              <w:fldChar w:fldCharType="begin"/>
            </w:r>
            <w:r>
              <w:instrText xml:space="preserve"> PAGEREF _Toc100155 \h </w:instrText>
            </w:r>
            <w:r>
              <w:fldChar w:fldCharType="separate"/>
            </w:r>
            <w:r>
              <w:t>62</w:t>
            </w:r>
            <w:r>
              <w:fldChar w:fldCharType="end"/>
            </w:r>
          </w:hyperlink>
        </w:p>
        <w:p>
          <w:pPr>
            <w:pStyle w:val="11"/>
            <w:ind w:left="360"/>
            <w:tabs>
              <w:tab w:val="right" w:leader="dot" w:pos="9026"/>
            </w:tabs>
            <w:spacing w:before="120" w:after="60"/>
          </w:pPr>
          <w:hyperlink w:anchor="_Toc100162" w:history="1">
            <w:r>
              <w:rPr>
                <w:rStyle w:val="Hyperlink"/>
              </w:rPr>
              <w:t>7.4 Succession Planning</w:t>
            </w:r>
            <w:r>
              <w:tab/>
            </w:r>
            <w:r>
              <w:fldChar w:fldCharType="begin"/>
            </w:r>
            <w:r>
              <w:instrText xml:space="preserve"> PAGEREF _Toc100162 \h </w:instrText>
            </w:r>
            <w:r>
              <w:fldChar w:fldCharType="separate"/>
            </w:r>
            <w:r>
              <w:t>65</w:t>
            </w:r>
            <w:r>
              <w:fldChar w:fldCharType="end"/>
            </w:r>
          </w:hyperlink>
        </w:p>
        <w:p>
          <w:pPr>
            <w:pStyle w:val="9"/>
            <w:tabs>
              <w:tab w:val="right" w:leader="dot" w:pos="9026"/>
            </w:tabs>
            <w:spacing w:before="120" w:after="60"/>
          </w:pPr>
          <w:hyperlink w:anchor="_Toc100169" w:history="1">
            <w:r>
              <w:rPr>
                <w:rStyle w:val="Hyperlink"/>
              </w:rPr>
              <w:t>8. Operations</w:t>
            </w:r>
            <w:r>
              <w:tab/>
            </w:r>
            <w:r>
              <w:fldChar w:fldCharType="begin"/>
            </w:r>
            <w:r>
              <w:instrText xml:space="preserve"> PAGEREF _Toc100169 \h </w:instrText>
            </w:r>
            <w:r>
              <w:fldChar w:fldCharType="separate"/>
            </w:r>
            <w:r>
              <w:t>67</w:t>
            </w:r>
            <w:r>
              <w:fldChar w:fldCharType="end"/>
            </w:r>
          </w:hyperlink>
        </w:p>
        <w:p>
          <w:pPr>
            <w:pStyle w:val="11"/>
            <w:ind w:left="360"/>
            <w:tabs>
              <w:tab w:val="right" w:leader="dot" w:pos="9026"/>
            </w:tabs>
            <w:spacing w:before="120" w:after="60"/>
          </w:pPr>
          <w:hyperlink w:anchor="_Toc100170" w:history="1">
            <w:r>
              <w:rPr>
                <w:rStyle w:val="Hyperlink"/>
              </w:rPr>
              <w:t>8.1 Projects</w:t>
            </w:r>
            <w:r>
              <w:tab/>
            </w:r>
            <w:r>
              <w:fldChar w:fldCharType="begin"/>
            </w:r>
            <w:r>
              <w:instrText xml:space="preserve"> PAGEREF _Toc100170 \h </w:instrText>
            </w:r>
            <w:r>
              <w:fldChar w:fldCharType="separate"/>
            </w:r>
            <w:r>
              <w:t>68</w:t>
            </w:r>
            <w:r>
              <w:fldChar w:fldCharType="end"/>
            </w:r>
          </w:hyperlink>
        </w:p>
        <w:p>
          <w:pPr>
            <w:pStyle w:val="11"/>
            <w:ind w:left="360"/>
            <w:tabs>
              <w:tab w:val="right" w:leader="dot" w:pos="9026"/>
            </w:tabs>
            <w:spacing w:before="120" w:after="60"/>
          </w:pPr>
          <w:hyperlink w:anchor="_Toc100177" w:history="1">
            <w:r>
              <w:rPr>
                <w:rStyle w:val="Hyperlink"/>
              </w:rPr>
              <w:t>8.2 Timesheets</w:t>
            </w:r>
            <w:r>
              <w:tab/>
            </w:r>
            <w:r>
              <w:fldChar w:fldCharType="begin"/>
            </w:r>
            <w:r>
              <w:instrText xml:space="preserve"> PAGEREF _Toc100177 \h </w:instrText>
            </w:r>
            <w:r>
              <w:fldChar w:fldCharType="separate"/>
            </w:r>
            <w:r>
              <w:t>70</w:t>
            </w:r>
            <w:r>
              <w:fldChar w:fldCharType="end"/>
            </w:r>
          </w:hyperlink>
        </w:p>
        <w:p>
          <w:pPr>
            <w:pStyle w:val="11"/>
            <w:ind w:left="360"/>
            <w:tabs>
              <w:tab w:val="right" w:leader="dot" w:pos="9026"/>
            </w:tabs>
            <w:spacing w:before="120" w:after="60"/>
          </w:pPr>
          <w:hyperlink w:anchor="_Toc100184" w:history="1">
            <w:r>
              <w:rPr>
                <w:rStyle w:val="Hyperlink"/>
              </w:rPr>
              <w:t>8.3 Travel</w:t>
            </w:r>
            <w:r>
              <w:tab/>
            </w:r>
            <w:r>
              <w:fldChar w:fldCharType="begin"/>
            </w:r>
            <w:r>
              <w:instrText xml:space="preserve"> PAGEREF _Toc100184 \h </w:instrText>
            </w:r>
            <w:r>
              <w:fldChar w:fldCharType="separate"/>
            </w:r>
            <w:r>
              <w:t>73</w:t>
            </w:r>
            <w:r>
              <w:fldChar w:fldCharType="end"/>
            </w:r>
          </w:hyperlink>
        </w:p>
        <w:p>
          <w:pPr>
            <w:pStyle w:val="11"/>
            <w:ind w:left="360"/>
            <w:tabs>
              <w:tab w:val="right" w:leader="dot" w:pos="9026"/>
            </w:tabs>
            <w:spacing w:before="120" w:after="60"/>
          </w:pPr>
          <w:hyperlink w:anchor="_Toc100191" w:history="1">
            <w:r>
              <w:rPr>
                <w:rStyle w:val="Hyperlink"/>
              </w:rPr>
              <w:t>8.4 Expenses</w:t>
            </w:r>
            <w:r>
              <w:tab/>
            </w:r>
            <w:r>
              <w:fldChar w:fldCharType="begin"/>
            </w:r>
            <w:r>
              <w:instrText xml:space="preserve"> PAGEREF _Toc100191 \h </w:instrText>
            </w:r>
            <w:r>
              <w:fldChar w:fldCharType="separate"/>
            </w:r>
            <w:r>
              <w:t>76</w:t>
            </w:r>
            <w:r>
              <w:fldChar w:fldCharType="end"/>
            </w:r>
          </w:hyperlink>
        </w:p>
        <w:p>
          <w:pPr>
            <w:pStyle w:val="11"/>
            <w:ind w:left="360"/>
            <w:tabs>
              <w:tab w:val="right" w:leader="dot" w:pos="9026"/>
            </w:tabs>
            <w:spacing w:before="120" w:after="60"/>
          </w:pPr>
          <w:hyperlink w:anchor="_Toc100198" w:history="1">
            <w:r>
              <w:rPr>
                <w:rStyle w:val="Hyperlink"/>
              </w:rPr>
              <w:t>8.5 Assets</w:t>
            </w:r>
            <w:r>
              <w:tab/>
            </w:r>
            <w:r>
              <w:fldChar w:fldCharType="begin"/>
            </w:r>
            <w:r>
              <w:instrText xml:space="preserve"> PAGEREF _Toc100198 \h </w:instrText>
            </w:r>
            <w:r>
              <w:fldChar w:fldCharType="separate"/>
            </w:r>
            <w:r>
              <w:t>79</w:t>
            </w:r>
            <w:r>
              <w:fldChar w:fldCharType="end"/>
            </w:r>
          </w:hyperlink>
        </w:p>
        <w:p>
          <w:pPr>
            <w:pStyle w:val="11"/>
            <w:ind w:left="360"/>
            <w:tabs>
              <w:tab w:val="right" w:leader="dot" w:pos="9026"/>
            </w:tabs>
            <w:spacing w:before="120" w:after="60"/>
          </w:pPr>
          <w:hyperlink w:anchor="_Toc100205" w:history="1">
            <w:r>
              <w:rPr>
                <w:rStyle w:val="Hyperlink"/>
              </w:rPr>
              <w:t>8.6 Documents</w:t>
            </w:r>
            <w:r>
              <w:tab/>
            </w:r>
            <w:r>
              <w:fldChar w:fldCharType="begin"/>
            </w:r>
            <w:r>
              <w:instrText xml:space="preserve"> PAGEREF _Toc100205 \h </w:instrText>
            </w:r>
            <w:r>
              <w:fldChar w:fldCharType="separate"/>
            </w:r>
            <w:r>
              <w:t>81</w:t>
            </w:r>
            <w:r>
              <w:fldChar w:fldCharType="end"/>
            </w:r>
          </w:hyperlink>
        </w:p>
        <w:p>
          <w:pPr>
            <w:pStyle w:val="9"/>
            <w:tabs>
              <w:tab w:val="right" w:leader="dot" w:pos="9026"/>
            </w:tabs>
            <w:spacing w:before="120" w:after="60"/>
          </w:pPr>
          <w:hyperlink w:anchor="_Toc100212" w:history="1">
            <w:r>
              <w:rPr>
                <w:rStyle w:val="Hyperlink"/>
              </w:rPr>
              <w:t>9. External</w:t>
            </w:r>
            <w:r>
              <w:tab/>
            </w:r>
            <w:r>
              <w:fldChar w:fldCharType="begin"/>
            </w:r>
            <w:r>
              <w:instrText xml:space="preserve"> PAGEREF _Toc100212 \h </w:instrText>
            </w:r>
            <w:r>
              <w:fldChar w:fldCharType="separate"/>
            </w:r>
            <w:r>
              <w:t>84</w:t>
            </w:r>
            <w:r>
              <w:fldChar w:fldCharType="end"/>
            </w:r>
          </w:hyperlink>
        </w:p>
        <w:p>
          <w:pPr>
            <w:pStyle w:val="11"/>
            <w:ind w:left="360"/>
            <w:tabs>
              <w:tab w:val="right" w:leader="dot" w:pos="9026"/>
            </w:tabs>
            <w:spacing w:before="120" w:after="60"/>
          </w:pPr>
          <w:hyperlink w:anchor="_Toc100213" w:history="1">
            <w:r>
              <w:rPr>
                <w:rStyle w:val="Hyperlink"/>
              </w:rPr>
              <w:t>9.1 Clients</w:t>
            </w:r>
            <w:r>
              <w:tab/>
            </w:r>
            <w:r>
              <w:fldChar w:fldCharType="begin"/>
            </w:r>
            <w:r>
              <w:instrText xml:space="preserve"> PAGEREF _Toc100213 \h </w:instrText>
            </w:r>
            <w:r>
              <w:fldChar w:fldCharType="separate"/>
            </w:r>
            <w:r>
              <w:t>84</w:t>
            </w:r>
            <w:r>
              <w:fldChar w:fldCharType="end"/>
            </w:r>
          </w:hyperlink>
        </w:p>
        <w:p>
          <w:pPr>
            <w:pStyle w:val="11"/>
            <w:ind w:left="360"/>
            <w:tabs>
              <w:tab w:val="right" w:leader="dot" w:pos="9026"/>
            </w:tabs>
            <w:spacing w:before="120" w:after="60"/>
          </w:pPr>
          <w:hyperlink w:anchor="_Toc100220" w:history="1">
            <w:r>
              <w:rPr>
                <w:rStyle w:val="Hyperlink"/>
              </w:rPr>
              <w:t>9.2 Vendors</w:t>
            </w:r>
            <w:r>
              <w:tab/>
            </w:r>
            <w:r>
              <w:fldChar w:fldCharType="begin"/>
            </w:r>
            <w:r>
              <w:instrText xml:space="preserve"> PAGEREF _Toc100220 \h </w:instrText>
            </w:r>
            <w:r>
              <w:fldChar w:fldCharType="separate"/>
            </w:r>
            <w:r>
              <w:t>87</w:t>
            </w:r>
            <w:r>
              <w:fldChar w:fldCharType="end"/>
            </w:r>
          </w:hyperlink>
        </w:p>
        <w:p>
          <w:pPr>
            <w:pStyle w:val="9"/>
            <w:tabs>
              <w:tab w:val="right" w:leader="dot" w:pos="9026"/>
            </w:tabs>
            <w:spacing w:before="120" w:after="60"/>
          </w:pPr>
          <w:hyperlink w:anchor="_Toc100227" w:history="1">
            <w:r>
              <w:rPr>
                <w:rStyle w:val="Hyperlink"/>
              </w:rPr>
              <w:t>10. Support</w:t>
            </w:r>
            <w:r>
              <w:tab/>
            </w:r>
            <w:r>
              <w:fldChar w:fldCharType="begin"/>
            </w:r>
            <w:r>
              <w:instrText xml:space="preserve"> PAGEREF _Toc100227 \h </w:instrText>
            </w:r>
            <w:r>
              <w:fldChar w:fldCharType="separate"/>
            </w:r>
            <w:r>
              <w:t>89</w:t>
            </w:r>
            <w:r>
              <w:fldChar w:fldCharType="end"/>
            </w:r>
          </w:hyperlink>
        </w:p>
        <w:p>
          <w:pPr>
            <w:pStyle w:val="11"/>
            <w:ind w:left="360"/>
            <w:tabs>
              <w:tab w:val="right" w:leader="dot" w:pos="9026"/>
            </w:tabs>
            <w:spacing w:before="120" w:after="60"/>
          </w:pPr>
          <w:hyperlink w:anchor="_Toc100228" w:history="1">
            <w:r>
              <w:rPr>
                <w:rStyle w:val="Hyperlink"/>
              </w:rPr>
              <w:t>10.1 Helpdesk</w:t>
            </w:r>
            <w:r>
              <w:tab/>
            </w:r>
            <w:r>
              <w:fldChar w:fldCharType="begin"/>
            </w:r>
            <w:r>
              <w:instrText xml:space="preserve"> PAGEREF _Toc100228 \h </w:instrText>
            </w:r>
            <w:r>
              <w:fldChar w:fldCharType="separate"/>
            </w:r>
            <w:r>
              <w:t>90</w:t>
            </w:r>
            <w:r>
              <w:fldChar w:fldCharType="end"/>
            </w:r>
          </w:hyperlink>
        </w:p>
        <w:p>
          <w:pPr>
            <w:pStyle w:val="11"/>
            <w:ind w:left="360"/>
            <w:tabs>
              <w:tab w:val="right" w:leader="dot" w:pos="9026"/>
            </w:tabs>
            <w:spacing w:before="120" w:after="60"/>
          </w:pPr>
          <w:hyperlink w:anchor="_Toc100235" w:history="1">
            <w:r>
              <w:rPr>
                <w:rStyle w:val="Hyperlink"/>
              </w:rPr>
              <w:t>10.2 Grievances</w:t>
            </w:r>
            <w:r>
              <w:tab/>
            </w:r>
            <w:r>
              <w:fldChar w:fldCharType="begin"/>
            </w:r>
            <w:r>
              <w:instrText xml:space="preserve"> PAGEREF _Toc100235 \h </w:instrText>
            </w:r>
            <w:r>
              <w:fldChar w:fldCharType="separate"/>
            </w:r>
            <w:r>
              <w:t>92</w:t>
            </w:r>
            <w:r>
              <w:fldChar w:fldCharType="end"/>
            </w:r>
          </w:hyperlink>
        </w:p>
        <w:p>
          <w:pPr>
            <w:pStyle w:val="11"/>
            <w:ind w:left="360"/>
            <w:tabs>
              <w:tab w:val="right" w:leader="dot" w:pos="9026"/>
            </w:tabs>
            <w:spacing w:before="120" w:after="60"/>
          </w:pPr>
          <w:hyperlink w:anchor="_Toc100242" w:history="1">
            <w:r>
              <w:rPr>
                <w:rStyle w:val="Hyperlink"/>
              </w:rPr>
              <w:t>10.3 AI Assistant</w:t>
            </w:r>
            <w:r>
              <w:tab/>
            </w:r>
            <w:r>
              <w:fldChar w:fldCharType="begin"/>
            </w:r>
            <w:r>
              <w:instrText xml:space="preserve"> PAGEREF _Toc100242 \h </w:instrText>
            </w:r>
            <w:r>
              <w:fldChar w:fldCharType="separate"/>
            </w:r>
            <w:r>
              <w:t>95</w:t>
            </w:r>
            <w:r>
              <w:fldChar w:fldCharType="end"/>
            </w:r>
          </w:hyperlink>
        </w:p>
        <w:p>
          <w:pPr>
            <w:pStyle w:val="9"/>
            <w:tabs>
              <w:tab w:val="right" w:leader="dot" w:pos="9026"/>
            </w:tabs>
            <w:spacing w:before="120" w:after="60"/>
          </w:pPr>
          <w:hyperlink w:anchor="_Toc100249" w:history="1">
            <w:r>
              <w:rPr>
                <w:rStyle w:val="Hyperlink"/>
              </w:rPr>
              <w:t>11. Governance</w:t>
            </w:r>
            <w:r>
              <w:tab/>
            </w:r>
            <w:r>
              <w:fldChar w:fldCharType="begin"/>
            </w:r>
            <w:r>
              <w:instrText xml:space="preserve"> PAGEREF _Toc100249 \h </w:instrText>
            </w:r>
            <w:r>
              <w:fldChar w:fldCharType="separate"/>
            </w:r>
            <w:r>
              <w:t>98</w:t>
            </w:r>
            <w:r>
              <w:fldChar w:fldCharType="end"/>
            </w:r>
          </w:hyperlink>
        </w:p>
        <w:p>
          <w:pPr>
            <w:pStyle w:val="11"/>
            <w:ind w:left="360"/>
            <w:tabs>
              <w:tab w:val="right" w:leader="dot" w:pos="9026"/>
            </w:tabs>
            <w:spacing w:before="120" w:after="60"/>
          </w:pPr>
          <w:hyperlink w:anchor="_Toc100250" w:history="1">
            <w:r>
              <w:rPr>
                <w:rStyle w:val="Hyperlink"/>
              </w:rPr>
              <w:t>11.1 Workflows</w:t>
            </w:r>
            <w:r>
              <w:tab/>
            </w:r>
            <w:r>
              <w:fldChar w:fldCharType="begin"/>
            </w:r>
            <w:r>
              <w:instrText xml:space="preserve"> PAGEREF _Toc100250 \h </w:instrText>
            </w:r>
            <w:r>
              <w:fldChar w:fldCharType="separate"/>
            </w:r>
            <w:r>
              <w:t>98</w:t>
            </w:r>
            <w:r>
              <w:fldChar w:fldCharType="end"/>
            </w:r>
          </w:hyperlink>
        </w:p>
        <w:p>
          <w:pPr>
            <w:pStyle w:val="11"/>
            <w:ind w:left="360"/>
            <w:tabs>
              <w:tab w:val="right" w:leader="dot" w:pos="9026"/>
            </w:tabs>
            <w:spacing w:before="120" w:after="60"/>
          </w:pPr>
          <w:hyperlink w:anchor="_Toc100257" w:history="1">
            <w:r>
              <w:rPr>
                <w:rStyle w:val="Hyperlink"/>
              </w:rPr>
              <w:t>11.2 Reports</w:t>
            </w:r>
            <w:r>
              <w:tab/>
            </w:r>
            <w:r>
              <w:fldChar w:fldCharType="begin"/>
            </w:r>
            <w:r>
              <w:instrText xml:space="preserve"> PAGEREF _Toc100257 \h </w:instrText>
            </w:r>
            <w:r>
              <w:fldChar w:fldCharType="separate"/>
            </w:r>
            <w:r>
              <w:t>101</w:t>
            </w:r>
            <w:r>
              <w:fldChar w:fldCharType="end"/>
            </w:r>
          </w:hyperlink>
        </w:p>
        <w:p>
          <w:pPr>
            <w:pStyle w:val="11"/>
            <w:ind w:left="360"/>
            <w:tabs>
              <w:tab w:val="right" w:leader="dot" w:pos="9026"/>
            </w:tabs>
            <w:spacing w:before="120" w:after="60"/>
          </w:pPr>
          <w:hyperlink w:anchor="_Toc100264" w:history="1">
            <w:r>
              <w:rPr>
                <w:rStyle w:val="Hyperlink"/>
              </w:rPr>
              <w:t>11.3 Settings</w:t>
            </w:r>
            <w:r>
              <w:tab/>
            </w:r>
            <w:r>
              <w:fldChar w:fldCharType="begin"/>
            </w:r>
            <w:r>
              <w:instrText xml:space="preserve"> PAGEREF _Toc100264 \h </w:instrText>
            </w:r>
            <w:r>
              <w:fldChar w:fldCharType="separate"/>
            </w:r>
            <w:r>
              <w:t>104</w:t>
            </w:r>
            <w:r>
              <w:fldChar w:fldCharType="end"/>
            </w:r>
          </w:hyperlink>
        </w:p>
        <w:p>
          <w:r>
            <w:fldChar w:fldCharType="end"/>
          </w:r>
        </w:p>
      </w:sdtContent>
    </w:sdt>
    <w:p>
      <w:r>
        <w:br w:type="page"/>
      </w:r>
    </w:p>
    <w:p>
      <w:pPr>
        <w:pStyle w:val="Heading1"/>
        <w:spacing w:after="200" w:before="360" w:line="312" w:lineRule="auto"/>
      </w:pPr>
      <w:bookmarkStart w:id="100001" w:name="_Toc100001"/>
      <w:r>
        <w:rPr>
          <w:rFonts w:ascii="Times New Roman" w:eastAsia="Microsoft YaHei"/>
          <w:b/>
          <w:bCs/>
          <w:color w:val="162235"/>
          <w:sz w:val="32"/>
          <w:szCs w:val="32"/>
        </w:rPr>
        <w:t xml:space="preserve">1. Introduction</w:t>
      </w:r>
      <w:bookmarkEnd w:id="100001"/>
    </w:p>
    <w:p>
      <w:pPr>
        <w:spacing w:line="312" w:lineRule="auto"/>
        <w:ind w:firstLine="480"/>
        <w:jc w:val="both"/>
      </w:pPr>
      <w:r>
        <w:rPr>
          <w:rFonts w:ascii="Times New Roman" w:eastAsia="Microsoft YaHei"/>
          <w:color w:val="1A2B40"/>
          <w:sz w:val="22"/>
          <w:szCs w:val="22"/>
        </w:rPr>
        <w:t xml:space="preserve">This document provides the complete functional specification for NEXUS HRMS, a SaaS-based AI-powered Human Resource Management System. It details the functional requirements, user interactions, data models, and integration points for each of the 40 modules organized across 10 functional categories. The specifications serve as the authoritative reference for development, testing, and stakeholder alignment throughout the product lifecycle.</w:t>
      </w:r>
    </w:p>
    <w:p>
      <w:pPr>
        <w:spacing w:line="312" w:lineRule="auto"/>
        <w:ind w:firstLine="480"/>
        <w:jc w:val="both"/>
      </w:pPr>
      <w:r>
        <w:rPr>
          <w:rFonts w:ascii="Times New Roman" w:eastAsia="Microsoft YaHei"/>
          <w:color w:val="1A2B40"/>
          <w:sz w:val="22"/>
          <w:szCs w:val="22"/>
        </w:rPr>
        <w:t xml:space="preserve">NEXUS HRMS is designed as a multi-tenant cloud platform that leverages artificial intelligence to automate and enhance HR operations across the entire employee lifecycle. From talent acquisition through separation, the system provides intelligent workflows, predictive analytics, and conversational AI assistance that transform traditional HR processes into data-driven, employee-centric experiences.</w:t>
      </w:r>
    </w:p>
    <w:p>
      <w:pPr>
        <w:spacing w:line="312" w:lineRule="auto"/>
        <w:ind w:firstLine="480"/>
        <w:jc w:val="both"/>
      </w:pPr>
      <w:r>
        <w:rPr>
          <w:rFonts w:ascii="Times New Roman" w:eastAsia="Microsoft YaHei"/>
          <w:color w:val="1A2B40"/>
          <w:sz w:val="22"/>
          <w:szCs w:val="22"/>
        </w:rPr>
        <w:t xml:space="preserve">Each module specification includes a comprehensive overview, key functional features, role-based access definitions, data model summaries reflecting the Prisma schema design, UI component descriptions, and integration points with other modules. This structured approach ensures complete traceability from business requirements through technical implementation.</w:t>
      </w:r>
    </w:p>
    <w:p>
      <w:pPr>
        <w:pStyle w:val="Heading1"/>
        <w:spacing w:after="200" w:before="360" w:line="312" w:lineRule="auto"/>
      </w:pPr>
      <w:bookmarkStart w:id="100002" w:name="_Toc100002"/>
      <w:r>
        <w:rPr>
          <w:rFonts w:ascii="Times New Roman" w:eastAsia="Microsoft YaHei"/>
          <w:b/>
          <w:bCs/>
          <w:color w:val="162235"/>
          <w:sz w:val="32"/>
          <w:szCs w:val="32"/>
        </w:rPr>
        <w:t xml:space="preserve">2. Platform Modules</w:t>
      </w:r>
      <w:bookmarkEnd w:id="100002"/>
    </w:p>
    <w:p>
      <w:pPr>
        <w:spacing w:line="312" w:lineRule="auto"/>
        <w:ind w:firstLine="480"/>
        <w:jc w:val="both"/>
      </w:pPr>
      <w:r>
        <w:rPr>
          <w:rFonts w:ascii="Times New Roman" w:eastAsia="Microsoft YaHei"/>
          <w:color w:val="1A2B40"/>
          <w:sz w:val="22"/>
          <w:szCs w:val="22"/>
        </w:rPr>
        <w:t xml:space="preserve">The Platform Modules category encompasses 3 modules that collectively address the platform modules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003" w:name="_Toc100003"/>
      <w:r>
        <w:rPr>
          <w:rFonts w:ascii="Times New Roman" w:eastAsia="Microsoft YaHei"/>
          <w:b/>
          <w:bCs/>
          <w:color w:val="162235"/>
          <w:sz w:val="28"/>
          <w:szCs w:val="28"/>
        </w:rPr>
        <w:t xml:space="preserve">2.1 Super Admin</w:t>
      </w:r>
      <w:bookmarkEnd w:id="100003"/>
    </w:p>
    <w:p>
      <w:pPr>
        <w:pStyle w:val="Heading4"/>
        <w:spacing w:after="120" w:before="240" w:line="312" w:lineRule="auto"/>
      </w:pPr>
      <w:bookmarkStart w:id="100004" w:name="_Toc100004"/>
      <w:r>
        <w:rPr>
          <w:rFonts w:ascii="Times New Roman" w:eastAsia="Microsoft YaHei"/>
          <w:b/>
          <w:bCs/>
          <w:color w:val="1B6B7A"/>
          <w:sz w:val="22"/>
          <w:szCs w:val="22"/>
        </w:rPr>
        <w:t xml:space="preserve">2.1.1 Module Overview</w:t>
      </w:r>
      <w:bookmarkEnd w:id="100004"/>
    </w:p>
    <w:p>
      <w:pPr>
        <w:spacing w:line="312" w:lineRule="auto"/>
        <w:ind w:firstLine="480"/>
        <w:jc w:val="both"/>
      </w:pPr>
      <w:r>
        <w:rPr>
          <w:rFonts w:ascii="Times New Roman" w:eastAsia="Microsoft YaHei"/>
          <w:color w:val="1A2B40"/>
          <w:sz w:val="22"/>
          <w:szCs w:val="22"/>
        </w:rPr>
        <w:t xml:space="preserve">The Super Admin module serves as the central command center for the entire NEXUS HRMS multi-tenant SaaS platform. It provides comprehensive control over tenant lifecycle management, subscription governance, and platform-wide configuration. This module ensures operational oversight across all tenant organizations while maintaining data isolation and security boundaries.</w:t>
      </w:r>
    </w:p>
    <w:p>
      <w:pPr>
        <w:pStyle w:val="Heading4"/>
        <w:spacing w:after="120" w:before="240" w:line="312" w:lineRule="auto"/>
      </w:pPr>
      <w:bookmarkStart w:id="100005" w:name="_Toc100005"/>
      <w:r>
        <w:rPr>
          <w:rFonts w:ascii="Times New Roman" w:eastAsia="Microsoft YaHei"/>
          <w:b/>
          <w:bCs/>
          <w:color w:val="1B6B7A"/>
          <w:sz w:val="22"/>
          <w:szCs w:val="22"/>
        </w:rPr>
        <w:t xml:space="preserve">2.1.2 Key Functional Features</w:t>
      </w:r>
      <w:bookmarkEnd w:id="100005"/>
    </w:p>
    <w:p>
      <w:pPr>
        <w:spacing w:after="40" w:line="312" w:lineRule="auto"/>
        <w:ind w:left="720" w:hanging="240"/>
        <w:jc w:val="left"/>
      </w:pPr>
      <w:r>
        <w:rPr>
          <w:rFonts w:ascii="Times New Roman" w:eastAsia="Microsoft YaHei"/>
          <w:color w:val="1A2B40"/>
          <w:sz w:val="22"/>
          <w:szCs w:val="22"/>
        </w:rPr>
        <w:t xml:space="preserve">• Multi-tenant provisioning and lifecycle management with automated onboarding workflows</w:t>
      </w:r>
    </w:p>
    <w:p>
      <w:pPr>
        <w:spacing w:after="40" w:line="312" w:lineRule="auto"/>
        <w:ind w:left="720" w:hanging="240"/>
        <w:jc w:val="left"/>
      </w:pPr>
      <w:r>
        <w:rPr>
          <w:rFonts w:ascii="Times New Roman" w:eastAsia="Microsoft YaHei"/>
          <w:color w:val="1A2B40"/>
          <w:sz w:val="22"/>
          <w:szCs w:val="22"/>
        </w:rPr>
        <w:t xml:space="preserve">• Subscription plan creation, modification, and enforcement with usage-based billing tiers</w:t>
      </w:r>
    </w:p>
    <w:p>
      <w:pPr>
        <w:spacing w:after="40" w:line="312" w:lineRule="auto"/>
        <w:ind w:left="720" w:hanging="240"/>
        <w:jc w:val="left"/>
      </w:pPr>
      <w:r>
        <w:rPr>
          <w:rFonts w:ascii="Times New Roman" w:eastAsia="Microsoft YaHei"/>
          <w:color w:val="1A2B40"/>
          <w:sz w:val="22"/>
          <w:szCs w:val="22"/>
        </w:rPr>
        <w:t xml:space="preserve">• Centralized audit log aggregation across all tenants with real-time monitoring dashboards</w:t>
      </w:r>
    </w:p>
    <w:p>
      <w:pPr>
        <w:spacing w:after="40" w:line="312" w:lineRule="auto"/>
        <w:ind w:left="720" w:hanging="240"/>
        <w:jc w:val="left"/>
      </w:pPr>
      <w:r>
        <w:rPr>
          <w:rFonts w:ascii="Times New Roman" w:eastAsia="Microsoft YaHei"/>
          <w:color w:val="1A2B40"/>
          <w:sz w:val="22"/>
          <w:szCs w:val="22"/>
        </w:rPr>
        <w:t xml:space="preserve">• Global configuration management for platform defaults, feature flags, and service thresholds</w:t>
      </w:r>
    </w:p>
    <w:p>
      <w:pPr>
        <w:spacing w:after="40" w:line="312" w:lineRule="auto"/>
        <w:ind w:left="720" w:hanging="240"/>
        <w:jc w:val="left"/>
      </w:pPr>
      <w:r>
        <w:rPr>
          <w:rFonts w:ascii="Times New Roman" w:eastAsia="Microsoft YaHei"/>
          <w:color w:val="1A2B40"/>
          <w:sz w:val="22"/>
          <w:szCs w:val="22"/>
        </w:rPr>
        <w:t xml:space="preserve">• Tenant health monitoring with automated alerts for storage, user count, and compliance limits</w:t>
      </w:r>
    </w:p>
    <w:p>
      <w:pPr>
        <w:spacing w:after="40" w:line="312" w:lineRule="auto"/>
        <w:ind w:left="720" w:hanging="240"/>
        <w:jc w:val="left"/>
      </w:pPr>
      <w:r>
        <w:rPr>
          <w:rFonts w:ascii="Times New Roman" w:eastAsia="Microsoft YaHei"/>
          <w:color w:val="1A2B40"/>
          <w:sz w:val="22"/>
          <w:szCs w:val="22"/>
        </w:rPr>
        <w:t xml:space="preserve">• Platform-wide user impersonation for debugging and support with full activity traceability</w:t>
      </w:r>
    </w:p>
    <w:p>
      <w:pPr>
        <w:spacing w:after="40" w:line="312" w:lineRule="auto"/>
        <w:ind w:left="720" w:hanging="240"/>
        <w:jc w:val="left"/>
      </w:pPr>
      <w:r>
        <w:rPr>
          <w:rFonts w:ascii="Times New Roman" w:eastAsia="Microsoft YaHei"/>
          <w:color w:val="1A2B40"/>
          <w:sz w:val="22"/>
          <w:szCs w:val="22"/>
        </w:rPr>
        <w:t xml:space="preserve">• White-label customization per tenant including branding, logos, and email templates</w:t>
      </w:r>
    </w:p>
    <w:p>
      <w:pPr>
        <w:spacing w:after="40" w:line="312" w:lineRule="auto"/>
        <w:ind w:left="720" w:hanging="240"/>
        <w:jc w:val="left"/>
      </w:pPr>
      <w:r>
        <w:rPr>
          <w:rFonts w:ascii="Times New Roman" w:eastAsia="Microsoft YaHei"/>
          <w:color w:val="1A2B40"/>
          <w:sz w:val="22"/>
          <w:szCs w:val="22"/>
        </w:rPr>
        <w:t xml:space="preserve">• Disaster recovery orchestration with tenant-specific backup and restore capabilities</w:t>
      </w:r>
    </w:p>
    <w:p>
      <w:pPr>
        <w:pStyle w:val="Heading4"/>
        <w:spacing w:after="120" w:before="240" w:line="312" w:lineRule="auto"/>
      </w:pPr>
      <w:bookmarkStart w:id="100006" w:name="_Toc100006"/>
      <w:r>
        <w:rPr>
          <w:rFonts w:ascii="Times New Roman" w:eastAsia="Microsoft YaHei"/>
          <w:b/>
          <w:bCs/>
          <w:color w:val="1B6B7A"/>
          <w:sz w:val="22"/>
          <w:szCs w:val="22"/>
        </w:rPr>
        <w:t xml:space="preserve">2.1.3 User Roles &amp; Access</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Super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platform access; tenant CRUD; subscription management; global config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Platform Engineer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System health monitoring; audit log review; backup operations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Billing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Subscription plan management; invoice review; payment gateway configuration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Support Agent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Read-only tenant data access; impersonation for troubleshooting</w:t>
            </w:r>
          </w:p>
        </w:tc>
      </w:tr>
    </w:tbl>
    <w:p>
      <w:pPr>
        <w:pStyle w:val="Heading4"/>
        <w:spacing w:after="120" w:before="240" w:line="312" w:lineRule="auto"/>
      </w:pPr>
      <w:bookmarkStart w:id="100007" w:name="_Toc100007"/>
      <w:r>
        <w:rPr>
          <w:rFonts w:ascii="Times New Roman" w:eastAsia="Microsoft YaHei"/>
          <w:b/>
          <w:bCs/>
          <w:color w:val="1B6B7A"/>
          <w:sz w:val="22"/>
          <w:szCs w:val="22"/>
        </w:rPr>
        <w:t xml:space="preserve">2.1.4 Data Model Summary</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domain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Custom domain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Unique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subscriptionPlanId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plan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active/suspended/trial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trial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maxUsers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limit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From plan</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settings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config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Creation timestamp</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008" w:name="_Toc100008"/>
      <w:r>
        <w:rPr>
          <w:rFonts w:ascii="Times New Roman" w:eastAsia="Microsoft YaHei"/>
          <w:b/>
          <w:bCs/>
          <w:color w:val="1B6B7A"/>
          <w:sz w:val="22"/>
          <w:szCs w:val="22"/>
        </w:rPr>
        <w:t xml:space="preserve">2.1.5 UI Components &amp; Screens</w:t>
      </w:r>
      <w:bookmarkEnd w:id="1000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Platform overview with tenant count, revenue, and health metrics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List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filterable grid of all tenants with status indicators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Detail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Comprehensive tenant profile with configuration tabs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Subscription Plans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CRUD interface for plan management with feature matrix</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Audit Logs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Chronological log viewer with advanced filtering and export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Global Settings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Platform-wide configuration with environment toggles</w:t>
            </w:r>
          </w:p>
        </w:tc>
      </w:tr>
    </w:tbl>
    <w:p>
      <w:pPr>
        <w:pStyle w:val="Heading4"/>
        <w:spacing w:after="120" w:before="240" w:line="312" w:lineRule="auto"/>
      </w:pPr>
      <w:bookmarkStart w:id="100009" w:name="_Toc100009"/>
      <w:r>
        <w:rPr>
          <w:rFonts w:ascii="Times New Roman" w:eastAsia="Microsoft YaHei"/>
          <w:b/>
          <w:bCs/>
          <w:color w:val="1B6B7A"/>
          <w:sz w:val="22"/>
          <w:szCs w:val="22"/>
        </w:rPr>
        <w:t xml:space="preserve">2.1.6 Integration Points</w:t>
      </w:r>
      <w:bookmarkEnd w:id="100009"/>
    </w:p>
    <w:p>
      <w:pPr>
        <w:spacing w:after="40" w:line="312" w:lineRule="auto"/>
        <w:ind w:left="720" w:hanging="240"/>
        <w:jc w:val="left"/>
      </w:pPr>
      <w:r>
        <w:rPr>
          <w:rFonts w:ascii="Times New Roman" w:eastAsia="Microsoft YaHei"/>
          <w:color w:val="1A2B40"/>
          <w:sz w:val="22"/>
          <w:szCs w:val="22"/>
        </w:rPr>
        <w:t xml:space="preserve">• AI Admin Console – Shares AI feature flags and usage limits per tenant</w:t>
      </w:r>
    </w:p>
    <w:p>
      <w:pPr>
        <w:spacing w:after="40" w:line="312" w:lineRule="auto"/>
        <w:ind w:left="720" w:hanging="240"/>
        <w:jc w:val="left"/>
      </w:pPr>
      <w:r>
        <w:rPr>
          <w:rFonts w:ascii="Times New Roman" w:eastAsia="Microsoft YaHei"/>
          <w:color w:val="1A2B40"/>
          <w:sz w:val="22"/>
          <w:szCs w:val="22"/>
        </w:rPr>
        <w:t xml:space="preserve">• Tenant Admin – Pushes subscription constraints and feature toggles downstream</w:t>
      </w:r>
    </w:p>
    <w:p>
      <w:pPr>
        <w:spacing w:after="40" w:line="312" w:lineRule="auto"/>
        <w:ind w:left="720" w:hanging="240"/>
        <w:jc w:val="left"/>
      </w:pPr>
      <w:r>
        <w:rPr>
          <w:rFonts w:ascii="Times New Roman" w:eastAsia="Microsoft YaHei"/>
          <w:color w:val="1A2B40"/>
          <w:sz w:val="22"/>
          <w:szCs w:val="22"/>
        </w:rPr>
        <w:t xml:space="preserve">• Reports – Feeds platform-wide analytics and billing data for reporting</w:t>
      </w:r>
    </w:p>
    <w:p>
      <w:pPr>
        <w:spacing w:after="40" w:line="312" w:lineRule="auto"/>
        <w:ind w:left="720" w:hanging="240"/>
        <w:jc w:val="left"/>
      </w:pPr>
      <w:r>
        <w:rPr>
          <w:rFonts w:ascii="Times New Roman" w:eastAsia="Microsoft YaHei"/>
          <w:color w:val="1A2B40"/>
          <w:sz w:val="22"/>
          <w:szCs w:val="22"/>
        </w:rPr>
        <w:t xml:space="preserve">• Settings – Synchronizes global configuration defaults to tenant-level settings</w:t>
      </w:r>
    </w:p>
    <w:p>
      <w:pPr>
        <w:pBdr>
          <w:bottom w:val="single" w:color="1B6B7A" w:sz="6"/>
        </w:pBdr>
        <w:spacing w:after="120" w:before="120"/>
      </w:pPr>
    </w:p>
    <w:p>
      <w:pPr>
        <w:pStyle w:val="Heading2"/>
        <w:spacing w:after="200" w:before="360" w:line="312" w:lineRule="auto"/>
      </w:pPr>
      <w:bookmarkStart w:id="100010" w:name="_Toc100010"/>
      <w:r>
        <w:rPr>
          <w:rFonts w:ascii="Times New Roman" w:eastAsia="Microsoft YaHei"/>
          <w:b/>
          <w:bCs/>
          <w:color w:val="162235"/>
          <w:sz w:val="28"/>
          <w:szCs w:val="28"/>
        </w:rPr>
        <w:t xml:space="preserve">2.2 AI Admin Console</w:t>
      </w:r>
      <w:bookmarkEnd w:id="100010"/>
    </w:p>
    <w:p>
      <w:pPr>
        <w:pStyle w:val="Heading4"/>
        <w:spacing w:after="120" w:before="240" w:line="312" w:lineRule="auto"/>
      </w:pPr>
      <w:bookmarkStart w:id="100011" w:name="_Toc100011"/>
      <w:r>
        <w:rPr>
          <w:rFonts w:ascii="Times New Roman" w:eastAsia="Microsoft YaHei"/>
          <w:b/>
          <w:bCs/>
          <w:color w:val="1B6B7A"/>
          <w:sz w:val="22"/>
          <w:szCs w:val="22"/>
        </w:rPr>
        <w:t xml:space="preserve">2.2.1 Module Overview</w:t>
      </w:r>
      <w:bookmarkEnd w:id="100011"/>
    </w:p>
    <w:p>
      <w:pPr>
        <w:spacing w:line="312" w:lineRule="auto"/>
        <w:ind w:firstLine="480"/>
        <w:jc w:val="both"/>
      </w:pPr>
      <w:r>
        <w:rPr>
          <w:rFonts w:ascii="Times New Roman" w:eastAsia="Microsoft YaHei"/>
          <w:color w:val="1A2B40"/>
          <w:sz w:val="22"/>
          <w:szCs w:val="22"/>
        </w:rPr>
        <w:t xml:space="preserve">The AI Admin Console provides centralized governance over all AI/ML capabilities within the NEXUS HRMS platform. Administrators can configure AI models, manage prompt templates, monitor usage metrics, and establish guardrails for responsible AI deployment. This module ensures that AI features operate within defined parameters while delivering intelligent automation across HR processes.</w:t>
      </w:r>
    </w:p>
    <w:p>
      <w:pPr>
        <w:pStyle w:val="Heading4"/>
        <w:spacing w:after="120" w:before="240" w:line="312" w:lineRule="auto"/>
      </w:pPr>
      <w:bookmarkStart w:id="100012" w:name="_Toc100012"/>
      <w:r>
        <w:rPr>
          <w:rFonts w:ascii="Times New Roman" w:eastAsia="Microsoft YaHei"/>
          <w:b/>
          <w:bCs/>
          <w:color w:val="1B6B7A"/>
          <w:sz w:val="22"/>
          <w:szCs w:val="22"/>
        </w:rPr>
        <w:t xml:space="preserve">2.2.2 Key Functional Features</w:t>
      </w:r>
      <w:bookmarkEnd w:id="100012"/>
    </w:p>
    <w:p>
      <w:pPr>
        <w:spacing w:after="40" w:line="312" w:lineRule="auto"/>
        <w:ind w:left="720" w:hanging="240"/>
        <w:jc w:val="left"/>
      </w:pPr>
      <w:r>
        <w:rPr>
          <w:rFonts w:ascii="Times New Roman" w:eastAsia="Microsoft YaHei"/>
          <w:color w:val="1A2B40"/>
          <w:sz w:val="22"/>
          <w:szCs w:val="22"/>
        </w:rPr>
        <w:t xml:space="preserve">• AI model configuration and versioning with A/B testing support for prompt optimization</w:t>
      </w:r>
    </w:p>
    <w:p>
      <w:pPr>
        <w:spacing w:after="40" w:line="312" w:lineRule="auto"/>
        <w:ind w:left="720" w:hanging="240"/>
        <w:jc w:val="left"/>
      </w:pPr>
      <w:r>
        <w:rPr>
          <w:rFonts w:ascii="Times New Roman" w:eastAsia="Microsoft YaHei"/>
          <w:color w:val="1A2B40"/>
          <w:sz w:val="22"/>
          <w:szCs w:val="22"/>
        </w:rPr>
        <w:t xml:space="preserve">• Prompt template library management with role-based access and approval workflows</w:t>
      </w:r>
    </w:p>
    <w:p>
      <w:pPr>
        <w:spacing w:after="40" w:line="312" w:lineRule="auto"/>
        <w:ind w:left="720" w:hanging="240"/>
        <w:jc w:val="left"/>
      </w:pPr>
      <w:r>
        <w:rPr>
          <w:rFonts w:ascii="Times New Roman" w:eastAsia="Microsoft YaHei"/>
          <w:color w:val="1A2B40"/>
          <w:sz w:val="22"/>
          <w:szCs w:val="22"/>
        </w:rPr>
        <w:t xml:space="preserve">• Real-time usage monitoring with token consumption tracking and cost allocation per tenant</w:t>
      </w:r>
    </w:p>
    <w:p>
      <w:pPr>
        <w:spacing w:after="40" w:line="312" w:lineRule="auto"/>
        <w:ind w:left="720" w:hanging="240"/>
        <w:jc w:val="left"/>
      </w:pPr>
      <w:r>
        <w:rPr>
          <w:rFonts w:ascii="Times New Roman" w:eastAsia="Microsoft YaHei"/>
          <w:color w:val="1A2B40"/>
          <w:sz w:val="22"/>
          <w:szCs w:val="22"/>
        </w:rPr>
        <w:t xml:space="preserve">• AI safety guardrails configuration including content filters, bias detection, and PII redaction</w:t>
      </w:r>
    </w:p>
    <w:p>
      <w:pPr>
        <w:spacing w:after="40" w:line="312" w:lineRule="auto"/>
        <w:ind w:left="720" w:hanging="240"/>
        <w:jc w:val="left"/>
      </w:pPr>
      <w:r>
        <w:rPr>
          <w:rFonts w:ascii="Times New Roman" w:eastAsia="Microsoft YaHei"/>
          <w:color w:val="1A2B40"/>
          <w:sz w:val="22"/>
          <w:szCs w:val="22"/>
        </w:rPr>
        <w:t xml:space="preserve">• Model performance analytics with accuracy metrics, latency tracking, and drift detection</w:t>
      </w:r>
    </w:p>
    <w:p>
      <w:pPr>
        <w:spacing w:after="40" w:line="312" w:lineRule="auto"/>
        <w:ind w:left="720" w:hanging="240"/>
        <w:jc w:val="left"/>
      </w:pPr>
      <w:r>
        <w:rPr>
          <w:rFonts w:ascii="Times New Roman" w:eastAsia="Microsoft YaHei"/>
          <w:color w:val="1A2B40"/>
          <w:sz w:val="22"/>
          <w:szCs w:val="22"/>
        </w:rPr>
        <w:t xml:space="preserve">• Automated retraining pipeline orchestration with data quality validation checks</w:t>
      </w:r>
    </w:p>
    <w:p>
      <w:pPr>
        <w:spacing w:after="40" w:line="312" w:lineRule="auto"/>
        <w:ind w:left="720" w:hanging="240"/>
        <w:jc w:val="left"/>
      </w:pPr>
      <w:r>
        <w:rPr>
          <w:rFonts w:ascii="Times New Roman" w:eastAsia="Microsoft YaHei"/>
          <w:color w:val="1A2B40"/>
          <w:sz w:val="22"/>
          <w:szCs w:val="22"/>
        </w:rPr>
        <w:t xml:space="preserve">• Feature-level AI toggle management to enable/disable specific AI capabilities per tenant</w:t>
      </w:r>
    </w:p>
    <w:p>
      <w:pPr>
        <w:spacing w:after="40" w:line="312" w:lineRule="auto"/>
        <w:ind w:left="720" w:hanging="240"/>
        <w:jc w:val="left"/>
      </w:pPr>
      <w:r>
        <w:rPr>
          <w:rFonts w:ascii="Times New Roman" w:eastAsia="Microsoft YaHei"/>
          <w:color w:val="1A2B40"/>
          <w:sz w:val="22"/>
          <w:szCs w:val="22"/>
        </w:rPr>
        <w:t xml:space="preserve">• Audit trail for all AI-generated outputs with source attribution and confidence scores</w:t>
      </w:r>
    </w:p>
    <w:p>
      <w:pPr>
        <w:pStyle w:val="Heading4"/>
        <w:spacing w:after="120" w:before="240" w:line="312" w:lineRule="auto"/>
      </w:pPr>
      <w:bookmarkStart w:id="100013" w:name="_Toc100013"/>
      <w:r>
        <w:rPr>
          <w:rFonts w:ascii="Times New Roman" w:eastAsia="Microsoft YaHei"/>
          <w:b/>
          <w:bCs/>
          <w:color w:val="1B6B7A"/>
          <w:sz w:val="22"/>
          <w:szCs w:val="22"/>
        </w:rPr>
        <w:t xml:space="preserve">2.2.3 User Roles &amp; Access</w:t>
      </w:r>
      <w:bookmarkEnd w:id="10001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access to model config; prompt management; safety settings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ML Engineer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 training; performance monitoring; pipeline configuration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Officer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Read-only access to audit trails; bias reports; PII logs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Feature toggles for their tenant; usage dashboards</w:t>
            </w:r>
          </w:p>
        </w:tc>
      </w:tr>
    </w:tbl>
    <w:p>
      <w:pPr>
        <w:pStyle w:val="Heading4"/>
        <w:spacing w:after="120" w:before="240" w:line="312" w:lineRule="auto"/>
      </w:pPr>
      <w:bookmarkStart w:id="100014" w:name="_Toc100014"/>
      <w:r>
        <w:rPr>
          <w:rFonts w:ascii="Times New Roman" w:eastAsia="Microsoft YaHei"/>
          <w:b/>
          <w:bCs/>
          <w:color w:val="1B6B7A"/>
          <w:sz w:val="22"/>
          <w:szCs w:val="22"/>
        </w:rPr>
        <w:t xml:space="preserve">2.2.4 Data Model Summary</w:t>
      </w:r>
      <w:bookmarkEnd w:id="1000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modelProvider</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openai/anthropic/custom</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modelVersion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 version tag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promptTemplates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library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safetyConfig</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Guardrail settings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usageMetrics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Aggregated usage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tenantOverrides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Per-tenant config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isActive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Deployment status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true</w:t>
            </w:r>
          </w:p>
        </w:tc>
      </w:tr>
    </w:tbl>
    <w:p>
      <w:pPr>
        <w:pStyle w:val="Heading4"/>
        <w:spacing w:after="120" w:before="240" w:line="312" w:lineRule="auto"/>
      </w:pPr>
      <w:bookmarkStart w:id="100015" w:name="_Toc100015"/>
      <w:r>
        <w:rPr>
          <w:rFonts w:ascii="Times New Roman" w:eastAsia="Microsoft YaHei"/>
          <w:b/>
          <w:bCs/>
          <w:color w:val="1B6B7A"/>
          <w:sz w:val="22"/>
          <w:szCs w:val="22"/>
        </w:rPr>
        <w:t xml:space="preserve">2.2.5 UI Components &amp; Screens</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usage overview with cost trends, model performance, and alert summary</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 Config</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Model selection, versioning, and parameter tuning interface</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Prompt Library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CRUD for prompt templates with preview and testing sandbox</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Usage Monitor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Real-time token usage with per-tenant breakdown and cost allocation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Safety Settings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Guardrail configuration with content filter rules and bias thresholds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Audit Trail</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output logs with search, filter, and compliance export</w:t>
            </w:r>
          </w:p>
        </w:tc>
      </w:tr>
    </w:tbl>
    <w:p>
      <w:pPr>
        <w:pStyle w:val="Heading4"/>
        <w:spacing w:after="120" w:before="240" w:line="312" w:lineRule="auto"/>
      </w:pPr>
      <w:bookmarkStart w:id="100016" w:name="_Toc100016"/>
      <w:r>
        <w:rPr>
          <w:rFonts w:ascii="Times New Roman" w:eastAsia="Microsoft YaHei"/>
          <w:b/>
          <w:bCs/>
          <w:color w:val="1B6B7A"/>
          <w:sz w:val="22"/>
          <w:szCs w:val="22"/>
        </w:rPr>
        <w:t xml:space="preserve">2.2.6 Integration Points</w:t>
      </w:r>
      <w:bookmarkEnd w:id="100016"/>
    </w:p>
    <w:p>
      <w:pPr>
        <w:spacing w:after="40" w:line="312" w:lineRule="auto"/>
        <w:ind w:left="720" w:hanging="240"/>
        <w:jc w:val="left"/>
      </w:pPr>
      <w:r>
        <w:rPr>
          <w:rFonts w:ascii="Times New Roman" w:eastAsia="Microsoft YaHei"/>
          <w:color w:val="1A2B40"/>
          <w:sz w:val="22"/>
          <w:szCs w:val="22"/>
        </w:rPr>
        <w:t xml:space="preserve">• Super Admin – Receives tenant subscription limits and feature flag constraints</w:t>
      </w:r>
    </w:p>
    <w:p>
      <w:pPr>
        <w:spacing w:after="40" w:line="312" w:lineRule="auto"/>
        <w:ind w:left="720" w:hanging="240"/>
        <w:jc w:val="left"/>
      </w:pPr>
      <w:r>
        <w:rPr>
          <w:rFonts w:ascii="Times New Roman" w:eastAsia="Microsoft YaHei"/>
          <w:color w:val="1A2B40"/>
          <w:sz w:val="22"/>
          <w:szCs w:val="22"/>
        </w:rPr>
        <w:t xml:space="preserve">• AI Interview – Provides interview scoring models and question generation prompts</w:t>
      </w:r>
    </w:p>
    <w:p>
      <w:pPr>
        <w:spacing w:after="40" w:line="312" w:lineRule="auto"/>
        <w:ind w:left="720" w:hanging="240"/>
        <w:jc w:val="left"/>
      </w:pPr>
      <w:r>
        <w:rPr>
          <w:rFonts w:ascii="Times New Roman" w:eastAsia="Microsoft YaHei"/>
          <w:color w:val="1A2B40"/>
          <w:sz w:val="22"/>
          <w:szCs w:val="22"/>
        </w:rPr>
        <w:t xml:space="preserve">• AI Assistant – Supplies chatbot intent models and response templates</w:t>
      </w:r>
    </w:p>
    <w:p>
      <w:pPr>
        <w:spacing w:after="40" w:line="312" w:lineRule="auto"/>
        <w:ind w:left="720" w:hanging="240"/>
        <w:jc w:val="left"/>
      </w:pPr>
      <w:r>
        <w:rPr>
          <w:rFonts w:ascii="Times New Roman" w:eastAsia="Microsoft YaHei"/>
          <w:color w:val="1A2B40"/>
          <w:sz w:val="22"/>
          <w:szCs w:val="22"/>
        </w:rPr>
        <w:t xml:space="preserve">• Reports – Feeds AI usage analytics and performance metrics to reporting engine</w:t>
      </w:r>
    </w:p>
    <w:p>
      <w:pPr>
        <w:spacing w:after="40" w:line="312" w:lineRule="auto"/>
        <w:ind w:left="720" w:hanging="240"/>
        <w:jc w:val="left"/>
      </w:pPr>
      <w:r>
        <w:rPr>
          <w:rFonts w:ascii="Times New Roman" w:eastAsia="Microsoft YaHei"/>
          <w:color w:val="1A2B40"/>
          <w:sz w:val="22"/>
          <w:szCs w:val="22"/>
        </w:rPr>
        <w:t xml:space="preserve">• Engagement – Powers sentiment analysis for pulse surveys and eNPS calculations</w:t>
      </w:r>
    </w:p>
    <w:p>
      <w:pPr>
        <w:pBdr>
          <w:bottom w:val="single" w:color="1B6B7A" w:sz="6"/>
        </w:pBdr>
        <w:spacing w:after="120" w:before="120"/>
      </w:pPr>
    </w:p>
    <w:p>
      <w:pPr>
        <w:pStyle w:val="Heading2"/>
        <w:spacing w:after="200" w:before="360" w:line="312" w:lineRule="auto"/>
      </w:pPr>
      <w:bookmarkStart w:id="100017" w:name="_Toc100017"/>
      <w:r>
        <w:rPr>
          <w:rFonts w:ascii="Times New Roman" w:eastAsia="Microsoft YaHei"/>
          <w:b/>
          <w:bCs/>
          <w:color w:val="162235"/>
          <w:sz w:val="28"/>
          <w:szCs w:val="28"/>
        </w:rPr>
        <w:t xml:space="preserve">2.3 Tenant Admin</w:t>
      </w:r>
      <w:bookmarkEnd w:id="100017"/>
    </w:p>
    <w:p>
      <w:pPr>
        <w:pStyle w:val="Heading4"/>
        <w:spacing w:after="120" w:before="240" w:line="312" w:lineRule="auto"/>
      </w:pPr>
      <w:bookmarkStart w:id="100018" w:name="_Toc100018"/>
      <w:r>
        <w:rPr>
          <w:rFonts w:ascii="Times New Roman" w:eastAsia="Microsoft YaHei"/>
          <w:b/>
          <w:bCs/>
          <w:color w:val="1B6B7A"/>
          <w:sz w:val="22"/>
          <w:szCs w:val="22"/>
        </w:rPr>
        <w:t xml:space="preserve">2.3.1 Module Overview</w:t>
      </w:r>
      <w:bookmarkEnd w:id="100018"/>
    </w:p>
    <w:p>
      <w:pPr>
        <w:spacing w:line="312" w:lineRule="auto"/>
        <w:ind w:firstLine="480"/>
        <w:jc w:val="both"/>
      </w:pPr>
      <w:r>
        <w:rPr>
          <w:rFonts w:ascii="Times New Roman" w:eastAsia="Microsoft YaHei"/>
          <w:color w:val="1A2B40"/>
          <w:sz w:val="22"/>
          <w:szCs w:val="22"/>
        </w:rPr>
        <w:t xml:space="preserve">The Tenant Admin module empowers organization administrators with full control over their company structure, user management, and role-based access within the NEXUS platform. It provides hierarchical organization management spanning company groups, companies, branches, and departments. This module serves as the administrative backbone for tenant-specific configuration and governance.</w:t>
      </w:r>
    </w:p>
    <w:p>
      <w:pPr>
        <w:pStyle w:val="Heading4"/>
        <w:spacing w:after="120" w:before="240" w:line="312" w:lineRule="auto"/>
      </w:pPr>
      <w:bookmarkStart w:id="100019" w:name="_Toc100019"/>
      <w:r>
        <w:rPr>
          <w:rFonts w:ascii="Times New Roman" w:eastAsia="Microsoft YaHei"/>
          <w:b/>
          <w:bCs/>
          <w:color w:val="1B6B7A"/>
          <w:sz w:val="22"/>
          <w:szCs w:val="22"/>
        </w:rPr>
        <w:t xml:space="preserve">2.3.2 Key Functional Features</w:t>
      </w:r>
      <w:bookmarkEnd w:id="100019"/>
    </w:p>
    <w:p>
      <w:pPr>
        <w:spacing w:after="40" w:line="312" w:lineRule="auto"/>
        <w:ind w:left="720" w:hanging="240"/>
        <w:jc w:val="left"/>
      </w:pPr>
      <w:r>
        <w:rPr>
          <w:rFonts w:ascii="Times New Roman" w:eastAsia="Microsoft YaHei"/>
          <w:color w:val="1A2B40"/>
          <w:sz w:val="22"/>
          <w:szCs w:val="22"/>
        </w:rPr>
        <w:t xml:space="preserve">• Company group management with multi-company hierarchy and inter-company transfers</w:t>
      </w:r>
    </w:p>
    <w:p>
      <w:pPr>
        <w:spacing w:after="40" w:line="312" w:lineRule="auto"/>
        <w:ind w:left="720" w:hanging="240"/>
        <w:jc w:val="left"/>
      </w:pPr>
      <w:r>
        <w:rPr>
          <w:rFonts w:ascii="Times New Roman" w:eastAsia="Microsoft YaHei"/>
          <w:color w:val="1A2B40"/>
          <w:sz w:val="22"/>
          <w:szCs w:val="22"/>
        </w:rPr>
        <w:t xml:space="preserve">• Branch and department creation with geographic coordinates and cost center mapping</w:t>
      </w:r>
    </w:p>
    <w:p>
      <w:pPr>
        <w:spacing w:after="40" w:line="312" w:lineRule="auto"/>
        <w:ind w:left="720" w:hanging="240"/>
        <w:jc w:val="left"/>
      </w:pPr>
      <w:r>
        <w:rPr>
          <w:rFonts w:ascii="Times New Roman" w:eastAsia="Microsoft YaHei"/>
          <w:color w:val="1A2B40"/>
          <w:sz w:val="22"/>
          <w:szCs w:val="22"/>
        </w:rPr>
        <w:t xml:space="preserve">• User lifecycle management with bulk import, role assignment, and deactivation workflows</w:t>
      </w:r>
    </w:p>
    <w:p>
      <w:pPr>
        <w:spacing w:after="40" w:line="312" w:lineRule="auto"/>
        <w:ind w:left="720" w:hanging="240"/>
        <w:jc w:val="left"/>
      </w:pPr>
      <w:r>
        <w:rPr>
          <w:rFonts w:ascii="Times New Roman" w:eastAsia="Microsoft YaHei"/>
          <w:color w:val="1A2B40"/>
          <w:sz w:val="22"/>
          <w:szCs w:val="22"/>
        </w:rPr>
        <w:t xml:space="preserve">• Role-based access control (RBAC) with custom role builder and permission granularity</w:t>
      </w:r>
    </w:p>
    <w:p>
      <w:pPr>
        <w:spacing w:after="40" w:line="312" w:lineRule="auto"/>
        <w:ind w:left="720" w:hanging="240"/>
        <w:jc w:val="left"/>
      </w:pPr>
      <w:r>
        <w:rPr>
          <w:rFonts w:ascii="Times New Roman" w:eastAsia="Microsoft YaHei"/>
          <w:color w:val="1A2B40"/>
          <w:sz w:val="22"/>
          <w:szCs w:val="22"/>
        </w:rPr>
        <w:t xml:space="preserve">• Designation management with grade-level mapping and salary band associations</w:t>
      </w:r>
    </w:p>
    <w:p>
      <w:pPr>
        <w:spacing w:after="40" w:line="312" w:lineRule="auto"/>
        <w:ind w:left="720" w:hanging="240"/>
        <w:jc w:val="left"/>
      </w:pPr>
      <w:r>
        <w:rPr>
          <w:rFonts w:ascii="Times New Roman" w:eastAsia="Microsoft YaHei"/>
          <w:color w:val="1A2B40"/>
          <w:sz w:val="22"/>
          <w:szCs w:val="22"/>
        </w:rPr>
        <w:t xml:space="preserve">• Organization-wide policy configuration including leave policies, attendance rules, and approval hierarchies</w:t>
      </w:r>
    </w:p>
    <w:p>
      <w:pPr>
        <w:spacing w:after="40" w:line="312" w:lineRule="auto"/>
        <w:ind w:left="720" w:hanging="240"/>
        <w:jc w:val="left"/>
      </w:pPr>
      <w:r>
        <w:rPr>
          <w:rFonts w:ascii="Times New Roman" w:eastAsia="Microsoft YaHei"/>
          <w:color w:val="1A2B40"/>
          <w:sz w:val="22"/>
          <w:szCs w:val="22"/>
        </w:rPr>
        <w:t xml:space="preserve">• Multi-currency and multi-locale settings per company with localization support</w:t>
      </w:r>
    </w:p>
    <w:p>
      <w:pPr>
        <w:spacing w:after="40" w:line="312" w:lineRule="auto"/>
        <w:ind w:left="720" w:hanging="240"/>
        <w:jc w:val="left"/>
      </w:pPr>
      <w:r>
        <w:rPr>
          <w:rFonts w:ascii="Times New Roman" w:eastAsia="Microsoft YaHei"/>
          <w:color w:val="1A2B40"/>
          <w:sz w:val="22"/>
          <w:szCs w:val="22"/>
        </w:rPr>
        <w:t xml:space="preserve">• Data import/export utilities with CSV/Excel templates and validation engines</w:t>
      </w:r>
    </w:p>
    <w:p>
      <w:pPr>
        <w:pStyle w:val="Heading4"/>
        <w:spacing w:after="120" w:before="240" w:line="312" w:lineRule="auto"/>
      </w:pPr>
      <w:bookmarkStart w:id="100020" w:name="_Toc100020"/>
      <w:r>
        <w:rPr>
          <w:rFonts w:ascii="Times New Roman" w:eastAsia="Microsoft YaHei"/>
          <w:b/>
          <w:bCs/>
          <w:color w:val="1B6B7A"/>
          <w:sz w:val="22"/>
          <w:szCs w:val="22"/>
        </w:rPr>
        <w:t xml:space="preserve">2.3.3 User Roles &amp; Access</w:t>
      </w:r>
      <w:bookmarkEnd w:id="10002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Tenant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org access; user management; policy configuration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Company-level management; branch/department CRUD; user assignment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Branch-level oversight; employee view; department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 management; designation config; policy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provisioning; role management; integration settings</w:t>
            </w:r>
          </w:p>
        </w:tc>
      </w:tr>
    </w:tbl>
    <w:p>
      <w:pPr>
        <w:pStyle w:val="Heading4"/>
        <w:spacing w:after="120" w:before="240" w:line="312" w:lineRule="auto"/>
      </w:pPr>
      <w:bookmarkStart w:id="100021" w:name="_Toc100021"/>
      <w:r>
        <w:rPr>
          <w:rFonts w:ascii="Times New Roman" w:eastAsia="Microsoft YaHei"/>
          <w:b/>
          <w:bCs/>
          <w:color w:val="1B6B7A"/>
          <w:sz w:val="22"/>
          <w:szCs w:val="22"/>
        </w:rPr>
        <w:t xml:space="preserve">2.3.4 Data Model Summary</w:t>
      </w:r>
      <w:bookmarkEnd w:id="10002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companyGroupId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Parent group</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name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registrationNo</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Business registration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Unique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industry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Industry category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currency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currency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ISO 4217</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locale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locale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ISO 639-1</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branches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Relation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list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1:N</w:t>
            </w:r>
          </w:p>
        </w:tc>
      </w:tr>
    </w:tbl>
    <w:p>
      <w:pPr>
        <w:pStyle w:val="Heading4"/>
        <w:spacing w:after="120" w:before="240" w:line="312" w:lineRule="auto"/>
      </w:pPr>
      <w:bookmarkStart w:id="100022" w:name="_Toc100022"/>
      <w:r>
        <w:rPr>
          <w:rFonts w:ascii="Times New Roman" w:eastAsia="Microsoft YaHei"/>
          <w:b/>
          <w:bCs/>
          <w:color w:val="1B6B7A"/>
          <w:sz w:val="22"/>
          <w:szCs w:val="22"/>
        </w:rPr>
        <w:t xml:space="preserve">2.3.5 UI Components &amp; Screens</w:t>
      </w:r>
      <w:bookmarkEnd w:id="1000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Org overview with employee count, branch distribution, and pending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Groups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Hierarchical group management with drag-and-drop reordering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Companies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CRUD with compliance status and branch overview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Branches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management with location mapping and cost centers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hierarchy with team structures and designations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grid with role assignment, status, and bulk operations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Roles &amp; Permissions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RBAC builder with permission matrix editor</w:t>
            </w:r>
          </w:p>
        </w:tc>
      </w:tr>
    </w:tbl>
    <w:p>
      <w:pPr>
        <w:pStyle w:val="Heading4"/>
        <w:spacing w:after="120" w:before="240" w:line="312" w:lineRule="auto"/>
      </w:pPr>
      <w:bookmarkStart w:id="100023" w:name="_Toc100023"/>
      <w:r>
        <w:rPr>
          <w:rFonts w:ascii="Times New Roman" w:eastAsia="Microsoft YaHei"/>
          <w:b/>
          <w:bCs/>
          <w:color w:val="1B6B7A"/>
          <w:sz w:val="22"/>
          <w:szCs w:val="22"/>
        </w:rPr>
        <w:t xml:space="preserve">2.3.6 Integration Points</w:t>
      </w:r>
      <w:bookmarkEnd w:id="100023"/>
    </w:p>
    <w:p>
      <w:pPr>
        <w:spacing w:after="40" w:line="312" w:lineRule="auto"/>
        <w:ind w:left="720" w:hanging="240"/>
        <w:jc w:val="left"/>
      </w:pPr>
      <w:r>
        <w:rPr>
          <w:rFonts w:ascii="Times New Roman" w:eastAsia="Microsoft YaHei"/>
          <w:color w:val="1A2B40"/>
          <w:sz w:val="22"/>
          <w:szCs w:val="22"/>
        </w:rPr>
        <w:t xml:space="preserve">• Super Admin – Receives subscription limits and platform-level feature toggles</w:t>
      </w:r>
    </w:p>
    <w:p>
      <w:pPr>
        <w:spacing w:after="40" w:line="312" w:lineRule="auto"/>
        <w:ind w:left="720" w:hanging="240"/>
        <w:jc w:val="left"/>
      </w:pPr>
      <w:r>
        <w:rPr>
          <w:rFonts w:ascii="Times New Roman" w:eastAsia="Microsoft YaHei"/>
          <w:color w:val="1A2B40"/>
          <w:sz w:val="22"/>
          <w:szCs w:val="22"/>
        </w:rPr>
        <w:t xml:space="preserve">• Company Management – Shares company/branch/department structure definitions</w:t>
      </w:r>
    </w:p>
    <w:p>
      <w:pPr>
        <w:spacing w:after="40" w:line="312" w:lineRule="auto"/>
        <w:ind w:left="720" w:hanging="240"/>
        <w:jc w:val="left"/>
      </w:pPr>
      <w:r>
        <w:rPr>
          <w:rFonts w:ascii="Times New Roman" w:eastAsia="Microsoft YaHei"/>
          <w:color w:val="1A2B40"/>
          <w:sz w:val="22"/>
          <w:szCs w:val="22"/>
        </w:rPr>
        <w:t xml:space="preserve">• Employees – Provides org hierarchy for employee directory and org charts</w:t>
      </w:r>
    </w:p>
    <w:p>
      <w:pPr>
        <w:spacing w:after="40" w:line="312" w:lineRule="auto"/>
        <w:ind w:left="720" w:hanging="240"/>
        <w:jc w:val="left"/>
      </w:pPr>
      <w:r>
        <w:rPr>
          <w:rFonts w:ascii="Times New Roman" w:eastAsia="Microsoft YaHei"/>
          <w:color w:val="1A2B40"/>
          <w:sz w:val="22"/>
          <w:szCs w:val="22"/>
        </w:rPr>
        <w:t xml:space="preserve">• Workflows – Supplies approval hierarchy and role-based routing rules</w:t>
      </w:r>
    </w:p>
    <w:p>
      <w:pPr>
        <w:spacing w:after="40" w:line="312" w:lineRule="auto"/>
        <w:ind w:left="720" w:hanging="240"/>
        <w:jc w:val="left"/>
      </w:pPr>
      <w:r>
        <w:rPr>
          <w:rFonts w:ascii="Times New Roman" w:eastAsia="Microsoft YaHei"/>
          <w:color w:val="1A2B40"/>
          <w:sz w:val="22"/>
          <w:szCs w:val="22"/>
        </w:rPr>
        <w:t xml:space="preserve">• Settings – Pushes organization policies and locale/currency configurations</w:t>
      </w:r>
    </w:p>
    <w:p>
      <w:pPr>
        <w:pStyle w:val="Heading1"/>
        <w:spacing w:after="200" w:before="360" w:line="312" w:lineRule="auto"/>
      </w:pPr>
      <w:bookmarkStart w:id="100024" w:name="_Toc100024"/>
      <w:r>
        <w:rPr>
          <w:rFonts w:ascii="Times New Roman" w:eastAsia="Microsoft YaHei"/>
          <w:b/>
          <w:bCs/>
          <w:color w:val="162235"/>
          <w:sz w:val="32"/>
          <w:szCs w:val="32"/>
        </w:rPr>
        <w:t xml:space="preserve">3. Core HR</w:t>
      </w:r>
      <w:bookmarkEnd w:id="100024"/>
    </w:p>
    <w:p>
      <w:pPr>
        <w:spacing w:line="312" w:lineRule="auto"/>
        <w:ind w:firstLine="480"/>
        <w:jc w:val="both"/>
      </w:pPr>
      <w:r>
        <w:rPr>
          <w:rFonts w:ascii="Times New Roman" w:eastAsia="Microsoft YaHei"/>
          <w:color w:val="1A2B40"/>
          <w:sz w:val="22"/>
          <w:szCs w:val="22"/>
        </w:rPr>
        <w:t xml:space="preserve">The Core HR category encompasses 3 modules that collectively address the core hr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025" w:name="_Toc100025"/>
      <w:r>
        <w:rPr>
          <w:rFonts w:ascii="Times New Roman" w:eastAsia="Microsoft YaHei"/>
          <w:b/>
          <w:bCs/>
          <w:color w:val="162235"/>
          <w:sz w:val="28"/>
          <w:szCs w:val="28"/>
        </w:rPr>
        <w:t xml:space="preserve">3.1 Dashboard</w:t>
      </w:r>
      <w:bookmarkEnd w:id="100025"/>
    </w:p>
    <w:p>
      <w:pPr>
        <w:pStyle w:val="Heading4"/>
        <w:spacing w:after="120" w:before="240" w:line="312" w:lineRule="auto"/>
      </w:pPr>
      <w:bookmarkStart w:id="100026" w:name="_Toc100026"/>
      <w:r>
        <w:rPr>
          <w:rFonts w:ascii="Times New Roman" w:eastAsia="Microsoft YaHei"/>
          <w:b/>
          <w:bCs/>
          <w:color w:val="1B6B7A"/>
          <w:sz w:val="22"/>
          <w:szCs w:val="22"/>
        </w:rPr>
        <w:t xml:space="preserve">3.1.1 Module Overview</w:t>
      </w:r>
      <w:bookmarkEnd w:id="100026"/>
    </w:p>
    <w:p>
      <w:pPr>
        <w:spacing w:line="312" w:lineRule="auto"/>
        <w:ind w:firstLine="480"/>
        <w:jc w:val="both"/>
      </w:pPr>
      <w:r>
        <w:rPr>
          <w:rFonts w:ascii="Times New Roman" w:eastAsia="Microsoft YaHei"/>
          <w:color w:val="1A2B40"/>
          <w:sz w:val="22"/>
          <w:szCs w:val="22"/>
        </w:rPr>
        <w:t xml:space="preserve">The Dashboard module provides a centralized, intelligent overview of all HR operations with real-time analytics and actionable insights. It aggregates data from across the HRMS platform to present key metrics, trend analysis, and proactive alerts. The module serves as the primary entry point for HR professionals, enabling quick decision-making through visual data storytelling and AI-powered recommendations.</w:t>
      </w:r>
    </w:p>
    <w:p>
      <w:pPr>
        <w:pStyle w:val="Heading4"/>
        <w:spacing w:after="120" w:before="240" w:line="312" w:lineRule="auto"/>
      </w:pPr>
      <w:bookmarkStart w:id="100027" w:name="_Toc100027"/>
      <w:r>
        <w:rPr>
          <w:rFonts w:ascii="Times New Roman" w:eastAsia="Microsoft YaHei"/>
          <w:b/>
          <w:bCs/>
          <w:color w:val="1B6B7A"/>
          <w:sz w:val="22"/>
          <w:szCs w:val="22"/>
        </w:rPr>
        <w:t xml:space="preserve">3.1.2 Key Functional Features</w:t>
      </w:r>
      <w:bookmarkEnd w:id="100027"/>
    </w:p>
    <w:p>
      <w:pPr>
        <w:spacing w:after="40" w:line="312" w:lineRule="auto"/>
        <w:ind w:left="720" w:hanging="240"/>
        <w:jc w:val="left"/>
      </w:pPr>
      <w:r>
        <w:rPr>
          <w:rFonts w:ascii="Times New Roman" w:eastAsia="Microsoft YaHei"/>
          <w:color w:val="1A2B40"/>
          <w:sz w:val="22"/>
          <w:szCs w:val="22"/>
        </w:rPr>
        <w:t xml:space="preserve">• Configurable widget-based dashboard with drag-and-drop layout customization</w:t>
      </w:r>
    </w:p>
    <w:p>
      <w:pPr>
        <w:spacing w:after="40" w:line="312" w:lineRule="auto"/>
        <w:ind w:left="720" w:hanging="240"/>
        <w:jc w:val="left"/>
      </w:pPr>
      <w:r>
        <w:rPr>
          <w:rFonts w:ascii="Times New Roman" w:eastAsia="Microsoft YaHei"/>
          <w:color w:val="1A2B40"/>
          <w:sz w:val="22"/>
          <w:szCs w:val="22"/>
        </w:rPr>
        <w:t xml:space="preserve">• Real-time headcount analytics with attrition trends, diversity metrics, and hiring velocity</w:t>
      </w:r>
    </w:p>
    <w:p>
      <w:pPr>
        <w:spacing w:after="40" w:line="312" w:lineRule="auto"/>
        <w:ind w:left="720" w:hanging="240"/>
        <w:jc w:val="left"/>
      </w:pPr>
      <w:r>
        <w:rPr>
          <w:rFonts w:ascii="Times New Roman" w:eastAsia="Microsoft YaHei"/>
          <w:color w:val="1A2B40"/>
          <w:sz w:val="22"/>
          <w:szCs w:val="22"/>
        </w:rPr>
        <w:t xml:space="preserve">• AI-powered insights and recommendations for proactive HR intervention</w:t>
      </w:r>
    </w:p>
    <w:p>
      <w:pPr>
        <w:spacing w:after="40" w:line="312" w:lineRule="auto"/>
        <w:ind w:left="720" w:hanging="240"/>
        <w:jc w:val="left"/>
      </w:pPr>
      <w:r>
        <w:rPr>
          <w:rFonts w:ascii="Times New Roman" w:eastAsia="Microsoft YaHei"/>
          <w:color w:val="1A2B40"/>
          <w:sz w:val="22"/>
          <w:szCs w:val="22"/>
        </w:rPr>
        <w:t xml:space="preserve">• Quick action shortcuts for common tasks like leave approval, onboarding initiation, and report generation</w:t>
      </w:r>
    </w:p>
    <w:p>
      <w:pPr>
        <w:spacing w:after="40" w:line="312" w:lineRule="auto"/>
        <w:ind w:left="720" w:hanging="240"/>
        <w:jc w:val="left"/>
      </w:pPr>
      <w:r>
        <w:rPr>
          <w:rFonts w:ascii="Times New Roman" w:eastAsia="Microsoft YaHei"/>
          <w:color w:val="1A2B40"/>
          <w:sz w:val="22"/>
          <w:szCs w:val="22"/>
        </w:rPr>
        <w:t xml:space="preserve">• Department-wise comparison charts with benchmark indicators and KPI tracking</w:t>
      </w:r>
    </w:p>
    <w:p>
      <w:pPr>
        <w:spacing w:after="40" w:line="312" w:lineRule="auto"/>
        <w:ind w:left="720" w:hanging="240"/>
        <w:jc w:val="left"/>
      </w:pPr>
      <w:r>
        <w:rPr>
          <w:rFonts w:ascii="Times New Roman" w:eastAsia="Microsoft YaHei"/>
          <w:color w:val="1A2B40"/>
          <w:sz w:val="22"/>
          <w:szCs w:val="22"/>
        </w:rPr>
        <w:t xml:space="preserve">• Calendar integration showing holidays, team leave, birthdays, and work anniversaries</w:t>
      </w:r>
    </w:p>
    <w:p>
      <w:pPr>
        <w:spacing w:after="40" w:line="312" w:lineRule="auto"/>
        <w:ind w:left="720" w:hanging="240"/>
        <w:jc w:val="left"/>
      </w:pPr>
      <w:r>
        <w:rPr>
          <w:rFonts w:ascii="Times New Roman" w:eastAsia="Microsoft YaHei"/>
          <w:color w:val="1A2B40"/>
          <w:sz w:val="22"/>
          <w:szCs w:val="22"/>
        </w:rPr>
        <w:t xml:space="preserve">• Compliance alert panel highlighting pending statutory filings and policy expiration dates</w:t>
      </w:r>
    </w:p>
    <w:p>
      <w:pPr>
        <w:spacing w:after="40" w:line="312" w:lineRule="auto"/>
        <w:ind w:left="720" w:hanging="240"/>
        <w:jc w:val="left"/>
      </w:pPr>
      <w:r>
        <w:rPr>
          <w:rFonts w:ascii="Times New Roman" w:eastAsia="Microsoft YaHei"/>
          <w:color w:val="1A2B40"/>
          <w:sz w:val="22"/>
          <w:szCs w:val="22"/>
        </w:rPr>
        <w:t xml:space="preserve">• Personalized views based on user role with relevant metrics and action items</w:t>
      </w:r>
    </w:p>
    <w:p>
      <w:pPr>
        <w:pStyle w:val="Heading4"/>
        <w:spacing w:after="120" w:before="240" w:line="312" w:lineRule="auto"/>
      </w:pPr>
      <w:bookmarkStart w:id="100028" w:name="_Toc100028"/>
      <w:r>
        <w:rPr>
          <w:rFonts w:ascii="Times New Roman" w:eastAsia="Microsoft YaHei"/>
          <w:b/>
          <w:bCs/>
          <w:color w:val="1B6B7A"/>
          <w:sz w:val="22"/>
          <w:szCs w:val="22"/>
        </w:rPr>
        <w:t xml:space="preserve">3.1.3 User Roles &amp; Access</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dashboard access; strategic analytics; AI insights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Department-level analytics; team metrics; quick action approvals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Lead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Team-specific view; attendance summary; pending approvals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Personal dashboard; leave balance; upcoming events</w:t>
            </w:r>
          </w:p>
        </w:tc>
      </w:tr>
    </w:tbl>
    <w:p>
      <w:pPr>
        <w:pStyle w:val="Heading4"/>
        <w:spacing w:after="120" w:before="240" w:line="312" w:lineRule="auto"/>
      </w:pPr>
      <w:bookmarkStart w:id="100029" w:name="_Toc100029"/>
      <w:r>
        <w:rPr>
          <w:rFonts w:ascii="Times New Roman" w:eastAsia="Microsoft YaHei"/>
          <w:b/>
          <w:bCs/>
          <w:color w:val="1B6B7A"/>
          <w:sz w:val="22"/>
          <w:szCs w:val="22"/>
        </w:rPr>
        <w:t xml:space="preserve">3.1.4 Data Model Summary</w:t>
      </w:r>
      <w:bookmarkEnd w:id="10002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 owner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layout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Widget configuration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default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widgets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widgets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refreshInterval</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Auto-refresh (seconds)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300</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role for view</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Derived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lastAccessed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 view time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Auto-updated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isDefault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System default flag</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false</w:t>
            </w:r>
          </w:p>
        </w:tc>
      </w:tr>
    </w:tbl>
    <w:p>
      <w:pPr>
        <w:pStyle w:val="Heading4"/>
        <w:spacing w:after="120" w:before="240" w:line="312" w:lineRule="auto"/>
      </w:pPr>
      <w:bookmarkStart w:id="100030" w:name="_Toc100030"/>
      <w:r>
        <w:rPr>
          <w:rFonts w:ascii="Times New Roman" w:eastAsia="Microsoft YaHei"/>
          <w:b/>
          <w:bCs/>
          <w:color w:val="1B6B7A"/>
          <w:sz w:val="22"/>
          <w:szCs w:val="22"/>
        </w:rPr>
        <w:t xml:space="preserve">3.1.5 UI Components &amp; Screens</w:t>
      </w:r>
      <w:bookmarkEnd w:id="10003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Main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Widget-based customizable view with drag-and-drop arrangement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 Center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Deep-dive analytics with interactive charts and filters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Quick Actions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Shortcut panel for common HR tasks and approvals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Alerts &amp; Notifications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Centralized alert feed with priority sorting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Calendar View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Integrated calendar with HR events and team availability</w:t>
            </w:r>
          </w:p>
        </w:tc>
      </w:tr>
    </w:tbl>
    <w:p>
      <w:pPr>
        <w:pStyle w:val="Heading4"/>
        <w:spacing w:after="120" w:before="240" w:line="312" w:lineRule="auto"/>
      </w:pPr>
      <w:bookmarkStart w:id="100031" w:name="_Toc100031"/>
      <w:r>
        <w:rPr>
          <w:rFonts w:ascii="Times New Roman" w:eastAsia="Microsoft YaHei"/>
          <w:b/>
          <w:bCs/>
          <w:color w:val="1B6B7A"/>
          <w:sz w:val="22"/>
          <w:szCs w:val="22"/>
        </w:rPr>
        <w:t xml:space="preserve">3.1.6 Integration Points</w:t>
      </w:r>
      <w:bookmarkEnd w:id="100031"/>
    </w:p>
    <w:p>
      <w:pPr>
        <w:spacing w:after="40" w:line="312" w:lineRule="auto"/>
        <w:ind w:left="720" w:hanging="240"/>
        <w:jc w:val="left"/>
      </w:pPr>
      <w:r>
        <w:rPr>
          <w:rFonts w:ascii="Times New Roman" w:eastAsia="Microsoft YaHei"/>
          <w:color w:val="1A2B40"/>
          <w:sz w:val="22"/>
          <w:szCs w:val="22"/>
        </w:rPr>
        <w:t xml:space="preserve">• Employees – Headcount data, org distribution, and demographic analytics</w:t>
      </w:r>
    </w:p>
    <w:p>
      <w:pPr>
        <w:spacing w:after="40" w:line="312" w:lineRule="auto"/>
        <w:ind w:left="720" w:hanging="240"/>
        <w:jc w:val="left"/>
      </w:pPr>
      <w:r>
        <w:rPr>
          <w:rFonts w:ascii="Times New Roman" w:eastAsia="Microsoft YaHei"/>
          <w:color w:val="1A2B40"/>
          <w:sz w:val="22"/>
          <w:szCs w:val="22"/>
        </w:rPr>
        <w:t xml:space="preserve">• Attendance – Real-time attendance metrics and anomaly alerts</w:t>
      </w:r>
    </w:p>
    <w:p>
      <w:pPr>
        <w:spacing w:after="40" w:line="312" w:lineRule="auto"/>
        <w:ind w:left="720" w:hanging="240"/>
        <w:jc w:val="left"/>
      </w:pPr>
      <w:r>
        <w:rPr>
          <w:rFonts w:ascii="Times New Roman" w:eastAsia="Microsoft YaHei"/>
          <w:color w:val="1A2B40"/>
          <w:sz w:val="22"/>
          <w:szCs w:val="22"/>
        </w:rPr>
        <w:t xml:space="preserve">• Leave Management – Leave balance summaries and team availability overlay</w:t>
      </w:r>
    </w:p>
    <w:p>
      <w:pPr>
        <w:spacing w:after="40" w:line="312" w:lineRule="auto"/>
        <w:ind w:left="720" w:hanging="240"/>
        <w:jc w:val="left"/>
      </w:pPr>
      <w:r>
        <w:rPr>
          <w:rFonts w:ascii="Times New Roman" w:eastAsia="Microsoft YaHei"/>
          <w:color w:val="1A2B40"/>
          <w:sz w:val="22"/>
          <w:szCs w:val="22"/>
        </w:rPr>
        <w:t xml:space="preserve">• Recruitment – Hiring pipeline metrics and open requisition counts</w:t>
      </w:r>
    </w:p>
    <w:p>
      <w:pPr>
        <w:spacing w:after="40" w:line="312" w:lineRule="auto"/>
        <w:ind w:left="720" w:hanging="240"/>
        <w:jc w:val="left"/>
      </w:pPr>
      <w:r>
        <w:rPr>
          <w:rFonts w:ascii="Times New Roman" w:eastAsia="Microsoft YaHei"/>
          <w:color w:val="1A2B40"/>
          <w:sz w:val="22"/>
          <w:szCs w:val="22"/>
        </w:rPr>
        <w:t xml:space="preserve">• Performance – Review cycle progress and goal completion rates</w:t>
      </w:r>
    </w:p>
    <w:p>
      <w:pPr>
        <w:spacing w:after="40" w:line="312" w:lineRule="auto"/>
        <w:ind w:left="720" w:hanging="240"/>
        <w:jc w:val="left"/>
      </w:pPr>
      <w:r>
        <w:rPr>
          <w:rFonts w:ascii="Times New Roman" w:eastAsia="Microsoft YaHei"/>
          <w:color w:val="1A2B40"/>
          <w:sz w:val="22"/>
          <w:szCs w:val="22"/>
        </w:rPr>
        <w:t xml:space="preserve">• Payroll – Salary disbursement status and compliance indicators</w:t>
      </w:r>
    </w:p>
    <w:p>
      <w:pPr>
        <w:pBdr>
          <w:bottom w:val="single" w:color="1B6B7A" w:sz="6"/>
        </w:pBdr>
        <w:spacing w:after="120" w:before="120"/>
      </w:pPr>
    </w:p>
    <w:p>
      <w:pPr>
        <w:pStyle w:val="Heading2"/>
        <w:spacing w:after="200" w:before="360" w:line="312" w:lineRule="auto"/>
      </w:pPr>
      <w:bookmarkStart w:id="100032" w:name="_Toc100032"/>
      <w:r>
        <w:rPr>
          <w:rFonts w:ascii="Times New Roman" w:eastAsia="Microsoft YaHei"/>
          <w:b/>
          <w:bCs/>
          <w:color w:val="162235"/>
          <w:sz w:val="28"/>
          <w:szCs w:val="28"/>
        </w:rPr>
        <w:t xml:space="preserve">3.2 Company Management</w:t>
      </w:r>
      <w:bookmarkEnd w:id="100032"/>
    </w:p>
    <w:p>
      <w:pPr>
        <w:pStyle w:val="Heading4"/>
        <w:spacing w:after="120" w:before="240" w:line="312" w:lineRule="auto"/>
      </w:pPr>
      <w:bookmarkStart w:id="100033" w:name="_Toc100033"/>
      <w:r>
        <w:rPr>
          <w:rFonts w:ascii="Times New Roman" w:eastAsia="Microsoft YaHei"/>
          <w:b/>
          <w:bCs/>
          <w:color w:val="1B6B7A"/>
          <w:sz w:val="22"/>
          <w:szCs w:val="22"/>
        </w:rPr>
        <w:t xml:space="preserve">3.2.1 Module Overview</w:t>
      </w:r>
      <w:bookmarkEnd w:id="100033"/>
    </w:p>
    <w:p>
      <w:pPr>
        <w:spacing w:line="312" w:lineRule="auto"/>
        <w:ind w:firstLine="480"/>
        <w:jc w:val="both"/>
      </w:pPr>
      <w:r>
        <w:rPr>
          <w:rFonts w:ascii="Times New Roman" w:eastAsia="Microsoft YaHei"/>
          <w:color w:val="1A2B40"/>
          <w:sz w:val="22"/>
          <w:szCs w:val="22"/>
        </w:rPr>
        <w:t xml:space="preserve">The Company Management module handles the structural foundation of an organization within NEXUS HRMS. It enables administrators to define and manage companies, branches, departments, and designations in a hierarchical manner. This module serves as the organizational backbone, providing the structural context required by virtually every other module in the system.</w:t>
      </w:r>
    </w:p>
    <w:p>
      <w:pPr>
        <w:pStyle w:val="Heading4"/>
        <w:spacing w:after="120" w:before="240" w:line="312" w:lineRule="auto"/>
      </w:pPr>
      <w:bookmarkStart w:id="100034" w:name="_Toc100034"/>
      <w:r>
        <w:rPr>
          <w:rFonts w:ascii="Times New Roman" w:eastAsia="Microsoft YaHei"/>
          <w:b/>
          <w:bCs/>
          <w:color w:val="1B6B7A"/>
          <w:sz w:val="22"/>
          <w:szCs w:val="22"/>
        </w:rPr>
        <w:t xml:space="preserve">3.2.2 Key Functional Features</w:t>
      </w:r>
      <w:bookmarkEnd w:id="100034"/>
    </w:p>
    <w:p>
      <w:pPr>
        <w:spacing w:after="40" w:line="312" w:lineRule="auto"/>
        <w:ind w:left="720" w:hanging="240"/>
        <w:jc w:val="left"/>
      </w:pPr>
      <w:r>
        <w:rPr>
          <w:rFonts w:ascii="Times New Roman" w:eastAsia="Microsoft YaHei"/>
          <w:color w:val="1A2B40"/>
          <w:sz w:val="22"/>
          <w:szCs w:val="22"/>
        </w:rPr>
        <w:t xml:space="preserve">• Multi-company support with independent configurations and inter-company transactions</w:t>
      </w:r>
    </w:p>
    <w:p>
      <w:pPr>
        <w:spacing w:after="40" w:line="312" w:lineRule="auto"/>
        <w:ind w:left="720" w:hanging="240"/>
        <w:jc w:val="left"/>
      </w:pPr>
      <w:r>
        <w:rPr>
          <w:rFonts w:ascii="Times New Roman" w:eastAsia="Microsoft YaHei"/>
          <w:color w:val="1A2B40"/>
          <w:sz w:val="22"/>
          <w:szCs w:val="22"/>
        </w:rPr>
        <w:t xml:space="preserve">• Branch management with geographic mapping, timezone settings, and operating hours</w:t>
      </w:r>
    </w:p>
    <w:p>
      <w:pPr>
        <w:spacing w:after="40" w:line="312" w:lineRule="auto"/>
        <w:ind w:left="720" w:hanging="240"/>
        <w:jc w:val="left"/>
      </w:pPr>
      <w:r>
        <w:rPr>
          <w:rFonts w:ascii="Times New Roman" w:eastAsia="Microsoft YaHei"/>
          <w:color w:val="1A2B40"/>
          <w:sz w:val="22"/>
          <w:szCs w:val="22"/>
        </w:rPr>
        <w:t xml:space="preserve">• Department hierarchy with nested sub-departments and cross-functional team support</w:t>
      </w:r>
    </w:p>
    <w:p>
      <w:pPr>
        <w:spacing w:after="40" w:line="312" w:lineRule="auto"/>
        <w:ind w:left="720" w:hanging="240"/>
        <w:jc w:val="left"/>
      </w:pPr>
      <w:r>
        <w:rPr>
          <w:rFonts w:ascii="Times New Roman" w:eastAsia="Microsoft YaHei"/>
          <w:color w:val="1A2B40"/>
          <w:sz w:val="22"/>
          <w:szCs w:val="22"/>
        </w:rPr>
        <w:t xml:space="preserve">• Designation management with grade bands, salary ranges, and competency requirements</w:t>
      </w:r>
    </w:p>
    <w:p>
      <w:pPr>
        <w:spacing w:after="40" w:line="312" w:lineRule="auto"/>
        <w:ind w:left="720" w:hanging="240"/>
        <w:jc w:val="left"/>
      </w:pPr>
      <w:r>
        <w:rPr>
          <w:rFonts w:ascii="Times New Roman" w:eastAsia="Microsoft YaHei"/>
          <w:color w:val="1A2B40"/>
          <w:sz w:val="22"/>
          <w:szCs w:val="22"/>
        </w:rPr>
        <w:t xml:space="preserve">• Cost center allocation and tracking with department-level budgeting integration</w:t>
      </w:r>
    </w:p>
    <w:p>
      <w:pPr>
        <w:spacing w:after="40" w:line="312" w:lineRule="auto"/>
        <w:ind w:left="720" w:hanging="240"/>
        <w:jc w:val="left"/>
      </w:pPr>
      <w:r>
        <w:rPr>
          <w:rFonts w:ascii="Times New Roman" w:eastAsia="Microsoft YaHei"/>
          <w:color w:val="1A2B40"/>
          <w:sz w:val="22"/>
          <w:szCs w:val="22"/>
        </w:rPr>
        <w:t xml:space="preserve">• Company-wide policy definitions for working hours, holidays, and compliance requirements</w:t>
      </w:r>
    </w:p>
    <w:p>
      <w:pPr>
        <w:spacing w:after="40" w:line="312" w:lineRule="auto"/>
        <w:ind w:left="720" w:hanging="240"/>
        <w:jc w:val="left"/>
      </w:pPr>
      <w:r>
        <w:rPr>
          <w:rFonts w:ascii="Times New Roman" w:eastAsia="Microsoft YaHei"/>
          <w:color w:val="1A2B40"/>
          <w:sz w:val="22"/>
          <w:szCs w:val="22"/>
        </w:rPr>
        <w:t xml:space="preserve">• Location-based statutory configuration for state-specific labor law compliance</w:t>
      </w:r>
    </w:p>
    <w:p>
      <w:pPr>
        <w:spacing w:after="40" w:line="312" w:lineRule="auto"/>
        <w:ind w:left="720" w:hanging="240"/>
        <w:jc w:val="left"/>
      </w:pPr>
      <w:r>
        <w:rPr>
          <w:rFonts w:ascii="Times New Roman" w:eastAsia="Microsoft YaHei"/>
          <w:color w:val="1A2B40"/>
          <w:sz w:val="22"/>
          <w:szCs w:val="22"/>
        </w:rPr>
        <w:t xml:space="preserve">• Organizational restructuring tools with change impact analysis and employee migration</w:t>
      </w:r>
    </w:p>
    <w:p>
      <w:pPr>
        <w:pStyle w:val="Heading4"/>
        <w:spacing w:after="120" w:before="240" w:line="312" w:lineRule="auto"/>
      </w:pPr>
      <w:bookmarkStart w:id="100035" w:name="_Toc100035"/>
      <w:r>
        <w:rPr>
          <w:rFonts w:ascii="Times New Roman" w:eastAsia="Microsoft YaHei"/>
          <w:b/>
          <w:bCs/>
          <w:color w:val="1B6B7A"/>
          <w:sz w:val="22"/>
          <w:szCs w:val="22"/>
        </w:rPr>
        <w:t xml:space="preserve">3.2.3 User Roles &amp; Access</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Admin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company config; branch/department management; policy setup</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and designation management; policy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Branch-level configuration; local policy overrides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 center allocation; budget mapping; statutory config</w:t>
            </w:r>
          </w:p>
        </w:tc>
      </w:tr>
    </w:tbl>
    <w:p>
      <w:pPr>
        <w:pStyle w:val="Heading4"/>
        <w:spacing w:after="120" w:before="240" w:line="312" w:lineRule="auto"/>
      </w:pPr>
      <w:bookmarkStart w:id="100036" w:name="_Toc100036"/>
      <w:r>
        <w:rPr>
          <w:rFonts w:ascii="Times New Roman" w:eastAsia="Microsoft YaHei"/>
          <w:b/>
          <w:bCs/>
          <w:color w:val="1B6B7A"/>
          <w:sz w:val="22"/>
          <w:szCs w:val="22"/>
        </w:rPr>
        <w:t xml:space="preserve">3.2.4 Data Model Summary</w:t>
      </w:r>
      <w:bookmarkEnd w:id="1000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Parent company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branchName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name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address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address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timezone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IANA timezone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UTC</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Relation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list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1:N</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designations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Relation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Designation list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1:N</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costCenter</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 center code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bl>
    <w:p>
      <w:pPr>
        <w:pStyle w:val="Heading4"/>
        <w:spacing w:after="120" w:before="240" w:line="312" w:lineRule="auto"/>
      </w:pPr>
      <w:bookmarkStart w:id="100037" w:name="_Toc100037"/>
      <w:r>
        <w:rPr>
          <w:rFonts w:ascii="Times New Roman" w:eastAsia="Microsoft YaHei"/>
          <w:b/>
          <w:bCs/>
          <w:color w:val="1B6B7A"/>
          <w:sz w:val="22"/>
          <w:szCs w:val="22"/>
        </w:rPr>
        <w:t xml:space="preserve">3.2.5 UI Components &amp; Screens</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Profile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details with registration info and compliance status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 CRUD with location map and operational settings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Tree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hierarchy with drag-and-drop reordering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Designation Matrix</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Grade-level designations with salary bands and competencies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Configuration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Working hours, holidays, and compliance rule setup</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 Centers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 center allocation with budget tracking integration</w:t>
            </w:r>
          </w:p>
        </w:tc>
      </w:tr>
    </w:tbl>
    <w:p>
      <w:pPr>
        <w:pStyle w:val="Heading4"/>
        <w:spacing w:after="120" w:before="240" w:line="312" w:lineRule="auto"/>
      </w:pPr>
      <w:bookmarkStart w:id="100038" w:name="_Toc100038"/>
      <w:r>
        <w:rPr>
          <w:rFonts w:ascii="Times New Roman" w:eastAsia="Microsoft YaHei"/>
          <w:b/>
          <w:bCs/>
          <w:color w:val="1B6B7A"/>
          <w:sz w:val="22"/>
          <w:szCs w:val="22"/>
        </w:rPr>
        <w:t xml:space="preserve">3.2.6 Integration Points</w:t>
      </w:r>
      <w:bookmarkEnd w:id="100038"/>
    </w:p>
    <w:p>
      <w:pPr>
        <w:spacing w:after="40" w:line="312" w:lineRule="auto"/>
        <w:ind w:left="720" w:hanging="240"/>
        <w:jc w:val="left"/>
      </w:pPr>
      <w:r>
        <w:rPr>
          <w:rFonts w:ascii="Times New Roman" w:eastAsia="Microsoft YaHei"/>
          <w:color w:val="1A2B40"/>
          <w:sz w:val="22"/>
          <w:szCs w:val="22"/>
        </w:rPr>
        <w:t xml:space="preserve">• Tenant Admin – Receives company structure definitions and role hierarchies</w:t>
      </w:r>
    </w:p>
    <w:p>
      <w:pPr>
        <w:spacing w:after="40" w:line="312" w:lineRule="auto"/>
        <w:ind w:left="720" w:hanging="240"/>
        <w:jc w:val="left"/>
      </w:pPr>
      <w:r>
        <w:rPr>
          <w:rFonts w:ascii="Times New Roman" w:eastAsia="Microsoft YaHei"/>
          <w:color w:val="1A2B40"/>
          <w:sz w:val="22"/>
          <w:szCs w:val="22"/>
        </w:rPr>
        <w:t xml:space="preserve">• Employees – Provides org structure for employee assignment and directory</w:t>
      </w:r>
    </w:p>
    <w:p>
      <w:pPr>
        <w:spacing w:after="40" w:line="312" w:lineRule="auto"/>
        <w:ind w:left="720" w:hanging="240"/>
        <w:jc w:val="left"/>
      </w:pPr>
      <w:r>
        <w:rPr>
          <w:rFonts w:ascii="Times New Roman" w:eastAsia="Microsoft YaHei"/>
          <w:color w:val="1A2B40"/>
          <w:sz w:val="22"/>
          <w:szCs w:val="22"/>
        </w:rPr>
        <w:t xml:space="preserve">• Payroll – Supplies cost centers, statutory configs, and salary bands</w:t>
      </w:r>
    </w:p>
    <w:p>
      <w:pPr>
        <w:spacing w:after="40" w:line="312" w:lineRule="auto"/>
        <w:ind w:left="720" w:hanging="240"/>
        <w:jc w:val="left"/>
      </w:pPr>
      <w:r>
        <w:rPr>
          <w:rFonts w:ascii="Times New Roman" w:eastAsia="Microsoft YaHei"/>
          <w:color w:val="1A2B40"/>
          <w:sz w:val="22"/>
          <w:szCs w:val="22"/>
        </w:rPr>
        <w:t xml:space="preserve">• Attendance – Shares branch timezones, working hours, and holiday calendars</w:t>
      </w:r>
    </w:p>
    <w:p>
      <w:pPr>
        <w:spacing w:after="40" w:line="312" w:lineRule="auto"/>
        <w:ind w:left="720" w:hanging="240"/>
        <w:jc w:val="left"/>
      </w:pPr>
      <w:r>
        <w:rPr>
          <w:rFonts w:ascii="Times New Roman" w:eastAsia="Microsoft YaHei"/>
          <w:color w:val="1A2B40"/>
          <w:sz w:val="22"/>
          <w:szCs w:val="22"/>
        </w:rPr>
        <w:t xml:space="preserve">• Settings – Pushes company-level policies and compliance configurations</w:t>
      </w:r>
    </w:p>
    <w:p>
      <w:pPr>
        <w:pBdr>
          <w:bottom w:val="single" w:color="1B6B7A" w:sz="6"/>
        </w:pBdr>
        <w:spacing w:after="120" w:before="120"/>
      </w:pPr>
    </w:p>
    <w:p>
      <w:pPr>
        <w:pStyle w:val="Heading2"/>
        <w:spacing w:after="200" w:before="360" w:line="312" w:lineRule="auto"/>
      </w:pPr>
      <w:bookmarkStart w:id="100039" w:name="_Toc100039"/>
      <w:r>
        <w:rPr>
          <w:rFonts w:ascii="Times New Roman" w:eastAsia="Microsoft YaHei"/>
          <w:b/>
          <w:bCs/>
          <w:color w:val="162235"/>
          <w:sz w:val="28"/>
          <w:szCs w:val="28"/>
        </w:rPr>
        <w:t xml:space="preserve">3.3 Employees</w:t>
      </w:r>
      <w:bookmarkEnd w:id="100039"/>
    </w:p>
    <w:p>
      <w:pPr>
        <w:pStyle w:val="Heading4"/>
        <w:spacing w:after="120" w:before="240" w:line="312" w:lineRule="auto"/>
      </w:pPr>
      <w:bookmarkStart w:id="100040" w:name="_Toc100040"/>
      <w:r>
        <w:rPr>
          <w:rFonts w:ascii="Times New Roman" w:eastAsia="Microsoft YaHei"/>
          <w:b/>
          <w:bCs/>
          <w:color w:val="1B6B7A"/>
          <w:sz w:val="22"/>
          <w:szCs w:val="22"/>
        </w:rPr>
        <w:t xml:space="preserve">3.3.1 Module Overview</w:t>
      </w:r>
      <w:bookmarkEnd w:id="100040"/>
    </w:p>
    <w:p>
      <w:pPr>
        <w:spacing w:line="312" w:lineRule="auto"/>
        <w:ind w:firstLine="480"/>
        <w:jc w:val="both"/>
      </w:pPr>
      <w:r>
        <w:rPr>
          <w:rFonts w:ascii="Times New Roman" w:eastAsia="Microsoft YaHei"/>
          <w:color w:val="1A2B40"/>
          <w:sz w:val="22"/>
          <w:szCs w:val="22"/>
        </w:rPr>
        <w:t xml:space="preserve">The Employees module is the central repository for all employee-related data within NEXUS HRMS, providing a comprehensive directory, dynamic org chart visualization, and complete employee lifecycle management. From hire to retire, this module tracks every aspect of an employee’s journey including personal details, employment history, document management, and role transitions. It serves as the master data source for virtually all HR operations.</w:t>
      </w:r>
    </w:p>
    <w:p>
      <w:pPr>
        <w:pStyle w:val="Heading4"/>
        <w:spacing w:after="120" w:before="240" w:line="312" w:lineRule="auto"/>
      </w:pPr>
      <w:bookmarkStart w:id="100041" w:name="_Toc100041"/>
      <w:r>
        <w:rPr>
          <w:rFonts w:ascii="Times New Roman" w:eastAsia="Microsoft YaHei"/>
          <w:b/>
          <w:bCs/>
          <w:color w:val="1B6B7A"/>
          <w:sz w:val="22"/>
          <w:szCs w:val="22"/>
        </w:rPr>
        <w:t xml:space="preserve">3.3.2 Key Functional Features</w:t>
      </w:r>
      <w:bookmarkEnd w:id="100041"/>
    </w:p>
    <w:p>
      <w:pPr>
        <w:spacing w:after="40" w:line="312" w:lineRule="auto"/>
        <w:ind w:left="720" w:hanging="240"/>
        <w:jc w:val="left"/>
      </w:pPr>
      <w:r>
        <w:rPr>
          <w:rFonts w:ascii="Times New Roman" w:eastAsia="Microsoft YaHei"/>
          <w:color w:val="1A2B40"/>
          <w:sz w:val="22"/>
          <w:szCs w:val="22"/>
        </w:rPr>
        <w:t xml:space="preserve">• Comprehensive employee directory with advanced search, multi-field filters, and saved views</w:t>
      </w:r>
    </w:p>
    <w:p>
      <w:pPr>
        <w:spacing w:after="40" w:line="312" w:lineRule="auto"/>
        <w:ind w:left="720" w:hanging="240"/>
        <w:jc w:val="left"/>
      </w:pPr>
      <w:r>
        <w:rPr>
          <w:rFonts w:ascii="Times New Roman" w:eastAsia="Microsoft YaHei"/>
          <w:color w:val="1A2B40"/>
          <w:sz w:val="22"/>
          <w:szCs w:val="22"/>
        </w:rPr>
        <w:t xml:space="preserve">• Dynamic org chart visualization with interactive drill-down and reporting line display</w:t>
      </w:r>
    </w:p>
    <w:p>
      <w:pPr>
        <w:spacing w:after="40" w:line="312" w:lineRule="auto"/>
        <w:ind w:left="720" w:hanging="240"/>
        <w:jc w:val="left"/>
      </w:pPr>
      <w:r>
        <w:rPr>
          <w:rFonts w:ascii="Times New Roman" w:eastAsia="Microsoft YaHei"/>
          <w:color w:val="1A2B40"/>
          <w:sz w:val="22"/>
          <w:szCs w:val="22"/>
        </w:rPr>
        <w:t xml:space="preserve">• Complete employee lifecycle tracking from pre-hire through active employment to separation</w:t>
      </w:r>
    </w:p>
    <w:p>
      <w:pPr>
        <w:spacing w:after="40" w:line="312" w:lineRule="auto"/>
        <w:ind w:left="720" w:hanging="240"/>
        <w:jc w:val="left"/>
      </w:pPr>
      <w:r>
        <w:rPr>
          <w:rFonts w:ascii="Times New Roman" w:eastAsia="Microsoft YaHei"/>
          <w:color w:val="1A2B40"/>
          <w:sz w:val="22"/>
          <w:szCs w:val="22"/>
        </w:rPr>
        <w:t xml:space="preserve">• Rich employee profiles with personal details, employment history, qualifications, and documents</w:t>
      </w:r>
    </w:p>
    <w:p>
      <w:pPr>
        <w:spacing w:after="40" w:line="312" w:lineRule="auto"/>
        <w:ind w:left="720" w:hanging="240"/>
        <w:jc w:val="left"/>
      </w:pPr>
      <w:r>
        <w:rPr>
          <w:rFonts w:ascii="Times New Roman" w:eastAsia="Microsoft YaHei"/>
          <w:color w:val="1A2B40"/>
          <w:sz w:val="22"/>
          <w:szCs w:val="22"/>
        </w:rPr>
        <w:t xml:space="preserve">• Bulk employee operations including import, export, status changes, and data updates</w:t>
      </w:r>
    </w:p>
    <w:p>
      <w:pPr>
        <w:spacing w:after="40" w:line="312" w:lineRule="auto"/>
        <w:ind w:left="720" w:hanging="240"/>
        <w:jc w:val="left"/>
      </w:pPr>
      <w:r>
        <w:rPr>
          <w:rFonts w:ascii="Times New Roman" w:eastAsia="Microsoft YaHei"/>
          <w:color w:val="1A2B40"/>
          <w:sz w:val="22"/>
          <w:szCs w:val="22"/>
        </w:rPr>
        <w:t xml:space="preserve">• Employee transfer and promotion workflows with automated department and role updates</w:t>
      </w:r>
    </w:p>
    <w:p>
      <w:pPr>
        <w:spacing w:after="40" w:line="312" w:lineRule="auto"/>
        <w:ind w:left="720" w:hanging="240"/>
        <w:jc w:val="left"/>
      </w:pPr>
      <w:r>
        <w:rPr>
          <w:rFonts w:ascii="Times New Roman" w:eastAsia="Microsoft YaHei"/>
          <w:color w:val="1A2B40"/>
          <w:sz w:val="22"/>
          <w:szCs w:val="22"/>
        </w:rPr>
        <w:t xml:space="preserve">• Custom field support for organization-specific data capture beyond standard fields</w:t>
      </w:r>
    </w:p>
    <w:p>
      <w:pPr>
        <w:spacing w:after="40" w:line="312" w:lineRule="auto"/>
        <w:ind w:left="720" w:hanging="240"/>
        <w:jc w:val="left"/>
      </w:pPr>
      <w:r>
        <w:rPr>
          <w:rFonts w:ascii="Times New Roman" w:eastAsia="Microsoft YaHei"/>
          <w:color w:val="1A2B40"/>
          <w:sz w:val="22"/>
          <w:szCs w:val="22"/>
        </w:rPr>
        <w:t xml:space="preserve">• AI-powered duplicate detection and data quality scoring for employee records</w:t>
      </w:r>
    </w:p>
    <w:p>
      <w:pPr>
        <w:pStyle w:val="Heading4"/>
        <w:spacing w:after="120" w:before="240" w:line="312" w:lineRule="auto"/>
      </w:pPr>
      <w:bookmarkStart w:id="100042" w:name="_Toc100042"/>
      <w:r>
        <w:rPr>
          <w:rFonts w:ascii="Times New Roman" w:eastAsia="Microsoft YaHei"/>
          <w:b/>
          <w:bCs/>
          <w:color w:val="1B6B7A"/>
          <w:sz w:val="22"/>
          <w:szCs w:val="22"/>
        </w:rPr>
        <w:t xml:space="preserve">3.3.3 User Roles &amp; Access</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employee data access; lifecycle management; org chart 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Department-level employee management; profile updates; transfers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Lead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member profiles; reporting line view; limited edit access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Self-profile view; personal detail updates; document upload</w:t>
            </w:r>
          </w:p>
        </w:tc>
      </w:tr>
    </w:tbl>
    <w:p>
      <w:pPr>
        <w:pStyle w:val="Heading4"/>
        <w:spacing w:after="120" w:before="240" w:line="312" w:lineRule="auto"/>
      </w:pPr>
      <w:bookmarkStart w:id="100043" w:name="_Toc100043"/>
      <w:r>
        <w:rPr>
          <w:rFonts w:ascii="Times New Roman" w:eastAsia="Microsoft YaHei"/>
          <w:b/>
          <w:bCs/>
          <w:color w:val="1B6B7A"/>
          <w:sz w:val="22"/>
          <w:szCs w:val="22"/>
        </w:rPr>
        <w:t xml:space="preserve">3.3.4 Data Model Summary</w:t>
      </w:r>
      <w:bookmarkEnd w:id="10004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employeeCode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Unique employee 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firstName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First name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email</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 email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Unique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designationId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Designation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Branch</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active/notice/inactive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active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joinDate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Joining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Reporting manager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Self-ref</w:t>
            </w:r>
          </w:p>
        </w:tc>
      </w:tr>
    </w:tbl>
    <w:p>
      <w:pPr>
        <w:pStyle w:val="Heading4"/>
        <w:spacing w:after="120" w:before="240" w:line="312" w:lineRule="auto"/>
      </w:pPr>
      <w:bookmarkStart w:id="100044" w:name="_Toc100044"/>
      <w:r>
        <w:rPr>
          <w:rFonts w:ascii="Times New Roman" w:eastAsia="Microsoft YaHei"/>
          <w:b/>
          <w:bCs/>
          <w:color w:val="1B6B7A"/>
          <w:sz w:val="22"/>
          <w:szCs w:val="22"/>
        </w:rPr>
        <w:t xml:space="preserve">3.3.5 UI Components &amp; Screens</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 Directory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grid with filters, saved views, and bulk operations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Org Chart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hierarchy visualization with drag-and-drop editing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 Profile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Comprehensive profile with tabs for personal, employment, documents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Lifecycle View</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Timeline of employee events with status transition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Bulk Import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CSV/Excel upload with validation, mapping, and error reporting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Custom Fields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Admin interface for defining organization-specific employee fields</w:t>
            </w:r>
          </w:p>
        </w:tc>
      </w:tr>
    </w:tbl>
    <w:p>
      <w:pPr>
        <w:pStyle w:val="Heading4"/>
        <w:spacing w:after="120" w:before="240" w:line="312" w:lineRule="auto"/>
      </w:pPr>
      <w:bookmarkStart w:id="100045" w:name="_Toc100045"/>
      <w:r>
        <w:rPr>
          <w:rFonts w:ascii="Times New Roman" w:eastAsia="Microsoft YaHei"/>
          <w:b/>
          <w:bCs/>
          <w:color w:val="1B6B7A"/>
          <w:sz w:val="22"/>
          <w:szCs w:val="22"/>
        </w:rPr>
        <w:t xml:space="preserve">3.3.6 Integration Points</w:t>
      </w:r>
      <w:bookmarkEnd w:id="100045"/>
    </w:p>
    <w:p>
      <w:pPr>
        <w:spacing w:after="40" w:line="312" w:lineRule="auto"/>
        <w:ind w:left="720" w:hanging="240"/>
        <w:jc w:val="left"/>
      </w:pPr>
      <w:r>
        <w:rPr>
          <w:rFonts w:ascii="Times New Roman" w:eastAsia="Microsoft YaHei"/>
          <w:color w:val="1A2B40"/>
          <w:sz w:val="22"/>
          <w:szCs w:val="22"/>
        </w:rPr>
        <w:t xml:space="preserve">• Company Management – Receives department, designation, and branch assignments</w:t>
      </w:r>
    </w:p>
    <w:p>
      <w:pPr>
        <w:spacing w:after="40" w:line="312" w:lineRule="auto"/>
        <w:ind w:left="720" w:hanging="240"/>
        <w:jc w:val="left"/>
      </w:pPr>
      <w:r>
        <w:rPr>
          <w:rFonts w:ascii="Times New Roman" w:eastAsia="Microsoft YaHei"/>
          <w:color w:val="1A2B40"/>
          <w:sz w:val="22"/>
          <w:szCs w:val="22"/>
        </w:rPr>
        <w:t xml:space="preserve">• Onboarding – Triggers onboarding workflows for new hires</w:t>
      </w:r>
    </w:p>
    <w:p>
      <w:pPr>
        <w:spacing w:after="40" w:line="312" w:lineRule="auto"/>
        <w:ind w:left="720" w:hanging="240"/>
        <w:jc w:val="left"/>
      </w:pPr>
      <w:r>
        <w:rPr>
          <w:rFonts w:ascii="Times New Roman" w:eastAsia="Microsoft YaHei"/>
          <w:color w:val="1A2B40"/>
          <w:sz w:val="22"/>
          <w:szCs w:val="22"/>
        </w:rPr>
        <w:t xml:space="preserve">• Payroll – Supplies salary structure, bank details, and tax configurations</w:t>
      </w:r>
    </w:p>
    <w:p>
      <w:pPr>
        <w:spacing w:after="40" w:line="312" w:lineRule="auto"/>
        <w:ind w:left="720" w:hanging="240"/>
        <w:jc w:val="left"/>
      </w:pPr>
      <w:r>
        <w:rPr>
          <w:rFonts w:ascii="Times New Roman" w:eastAsia="Microsoft YaHei"/>
          <w:color w:val="1A2B40"/>
          <w:sz w:val="22"/>
          <w:szCs w:val="22"/>
        </w:rPr>
        <w:t xml:space="preserve">• Attendance – Links employee to shift schedules and attendance policies</w:t>
      </w:r>
    </w:p>
    <w:p>
      <w:pPr>
        <w:spacing w:after="40" w:line="312" w:lineRule="auto"/>
        <w:ind w:left="720" w:hanging="240"/>
        <w:jc w:val="left"/>
      </w:pPr>
      <w:r>
        <w:rPr>
          <w:rFonts w:ascii="Times New Roman" w:eastAsia="Microsoft YaHei"/>
          <w:color w:val="1A2B40"/>
          <w:sz w:val="22"/>
          <w:szCs w:val="22"/>
        </w:rPr>
        <w:t xml:space="preserve">• Performance – Feeds employee data for review cycle assignment</w:t>
      </w:r>
    </w:p>
    <w:p>
      <w:pPr>
        <w:spacing w:after="40" w:line="312" w:lineRule="auto"/>
        <w:ind w:left="720" w:hanging="240"/>
        <w:jc w:val="left"/>
      </w:pPr>
      <w:r>
        <w:rPr>
          <w:rFonts w:ascii="Times New Roman" w:eastAsia="Microsoft YaHei"/>
          <w:color w:val="1A2B40"/>
          <w:sz w:val="22"/>
          <w:szCs w:val="22"/>
        </w:rPr>
        <w:t xml:space="preserve">• Separation – Initiates exit process when employee status changes</w:t>
      </w:r>
    </w:p>
    <w:p>
      <w:pPr>
        <w:pStyle w:val="Heading1"/>
        <w:spacing w:after="200" w:before="360" w:line="312" w:lineRule="auto"/>
      </w:pPr>
      <w:bookmarkStart w:id="100046" w:name="_Toc100046"/>
      <w:r>
        <w:rPr>
          <w:rFonts w:ascii="Times New Roman" w:eastAsia="Microsoft YaHei"/>
          <w:b/>
          <w:bCs/>
          <w:color w:val="162235"/>
          <w:sz w:val="32"/>
          <w:szCs w:val="32"/>
        </w:rPr>
        <w:t xml:space="preserve">4. Talent Acquisition</w:t>
      </w:r>
      <w:bookmarkEnd w:id="100046"/>
    </w:p>
    <w:p>
      <w:pPr>
        <w:spacing w:line="312" w:lineRule="auto"/>
        <w:ind w:firstLine="480"/>
        <w:jc w:val="both"/>
      </w:pPr>
      <w:r>
        <w:rPr>
          <w:rFonts w:ascii="Times New Roman" w:eastAsia="Microsoft YaHei"/>
          <w:color w:val="1A2B40"/>
          <w:sz w:val="22"/>
          <w:szCs w:val="22"/>
        </w:rPr>
        <w:t xml:space="preserve">The Talent Acquisition category encompasses 5 modules that collectively address the talent acquisition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047" w:name="_Toc100047"/>
      <w:r>
        <w:rPr>
          <w:rFonts w:ascii="Times New Roman" w:eastAsia="Microsoft YaHei"/>
          <w:b/>
          <w:bCs/>
          <w:color w:val="162235"/>
          <w:sz w:val="28"/>
          <w:szCs w:val="28"/>
        </w:rPr>
        <w:t xml:space="preserve">4.1 Recruitment</w:t>
      </w:r>
      <w:bookmarkEnd w:id="100047"/>
    </w:p>
    <w:p>
      <w:pPr>
        <w:pStyle w:val="Heading4"/>
        <w:spacing w:after="120" w:before="240" w:line="312" w:lineRule="auto"/>
      </w:pPr>
      <w:bookmarkStart w:id="100048" w:name="_Toc100048"/>
      <w:r>
        <w:rPr>
          <w:rFonts w:ascii="Times New Roman" w:eastAsia="Microsoft YaHei"/>
          <w:b/>
          <w:bCs/>
          <w:color w:val="1B6B7A"/>
          <w:sz w:val="22"/>
          <w:szCs w:val="22"/>
        </w:rPr>
        <w:t xml:space="preserve">4.1.1 Module Overview</w:t>
      </w:r>
      <w:bookmarkEnd w:id="100048"/>
    </w:p>
    <w:p>
      <w:pPr>
        <w:spacing w:line="312" w:lineRule="auto"/>
        <w:ind w:firstLine="480"/>
        <w:jc w:val="both"/>
      </w:pPr>
      <w:r>
        <w:rPr>
          <w:rFonts w:ascii="Times New Roman" w:eastAsia="Microsoft YaHei"/>
          <w:color w:val="1A2B40"/>
          <w:sz w:val="22"/>
          <w:szCs w:val="22"/>
        </w:rPr>
        <w:t xml:space="preserve">The Recruitment module provides a comprehensive talent acquisition pipeline from job posting to candidate selection. It streamlines the entire hiring process with automated workflows, collaborative evaluation tools, and AI-powered candidate matching. The module enables recruiters to manage high-volume hiring efficiently while maintaining a candidate-centric experience throughout the recruitment journey.</w:t>
      </w:r>
    </w:p>
    <w:p>
      <w:pPr>
        <w:pStyle w:val="Heading4"/>
        <w:spacing w:after="120" w:before="240" w:line="312" w:lineRule="auto"/>
      </w:pPr>
      <w:bookmarkStart w:id="100049" w:name="_Toc100049"/>
      <w:r>
        <w:rPr>
          <w:rFonts w:ascii="Times New Roman" w:eastAsia="Microsoft YaHei"/>
          <w:b/>
          <w:bCs/>
          <w:color w:val="1B6B7A"/>
          <w:sz w:val="22"/>
          <w:szCs w:val="22"/>
        </w:rPr>
        <w:t xml:space="preserve">4.1.2 Key Functional Features</w:t>
      </w:r>
      <w:bookmarkEnd w:id="100049"/>
    </w:p>
    <w:p>
      <w:pPr>
        <w:spacing w:after="40" w:line="312" w:lineRule="auto"/>
        <w:ind w:left="720" w:hanging="240"/>
        <w:jc w:val="left"/>
      </w:pPr>
      <w:r>
        <w:rPr>
          <w:rFonts w:ascii="Times New Roman" w:eastAsia="Microsoft YaHei"/>
          <w:color w:val="1A2B40"/>
          <w:sz w:val="22"/>
          <w:szCs w:val="22"/>
        </w:rPr>
        <w:t xml:space="preserve">• Job posting creation with customizable templates, compensation ranges, and skill requirements</w:t>
      </w:r>
    </w:p>
    <w:p>
      <w:pPr>
        <w:spacing w:after="40" w:line="312" w:lineRule="auto"/>
        <w:ind w:left="720" w:hanging="240"/>
        <w:jc w:val="left"/>
      </w:pPr>
      <w:r>
        <w:rPr>
          <w:rFonts w:ascii="Times New Roman" w:eastAsia="Microsoft YaHei"/>
          <w:color w:val="1A2B40"/>
          <w:sz w:val="22"/>
          <w:szCs w:val="22"/>
        </w:rPr>
        <w:t xml:space="preserve">• Candidate pipeline management with drag-and-drop Kanban board and stage-based workflows</w:t>
      </w:r>
    </w:p>
    <w:p>
      <w:pPr>
        <w:spacing w:after="40" w:line="312" w:lineRule="auto"/>
        <w:ind w:left="720" w:hanging="240"/>
        <w:jc w:val="left"/>
      </w:pPr>
      <w:r>
        <w:rPr>
          <w:rFonts w:ascii="Times New Roman" w:eastAsia="Microsoft YaHei"/>
          <w:color w:val="1A2B40"/>
          <w:sz w:val="22"/>
          <w:szCs w:val="22"/>
        </w:rPr>
        <w:t xml:space="preserve">• Interview scheduling with calendar integration, panel coordination, and automated notifications</w:t>
      </w:r>
    </w:p>
    <w:p>
      <w:pPr>
        <w:spacing w:after="40" w:line="312" w:lineRule="auto"/>
        <w:ind w:left="720" w:hanging="240"/>
        <w:jc w:val="left"/>
      </w:pPr>
      <w:r>
        <w:rPr>
          <w:rFonts w:ascii="Times New Roman" w:eastAsia="Microsoft YaHei"/>
          <w:color w:val="1A2B40"/>
          <w:sz w:val="22"/>
          <w:szCs w:val="22"/>
        </w:rPr>
        <w:t xml:space="preserve">• AI-powered candidate scoring and ranking based on resume parsing and job matching</w:t>
      </w:r>
    </w:p>
    <w:p>
      <w:pPr>
        <w:spacing w:after="40" w:line="312" w:lineRule="auto"/>
        <w:ind w:left="720" w:hanging="240"/>
        <w:jc w:val="left"/>
      </w:pPr>
      <w:r>
        <w:rPr>
          <w:rFonts w:ascii="Times New Roman" w:eastAsia="Microsoft YaHei"/>
          <w:color w:val="1A2B40"/>
          <w:sz w:val="22"/>
          <w:szCs w:val="22"/>
        </w:rPr>
        <w:t xml:space="preserve">• Collaborative evaluation with structured feedback forms and scorecard aggregation</w:t>
      </w:r>
    </w:p>
    <w:p>
      <w:pPr>
        <w:spacing w:after="40" w:line="312" w:lineRule="auto"/>
        <w:ind w:left="720" w:hanging="240"/>
        <w:jc w:val="left"/>
      </w:pPr>
      <w:r>
        <w:rPr>
          <w:rFonts w:ascii="Times New Roman" w:eastAsia="Microsoft YaHei"/>
          <w:color w:val="1A2B40"/>
          <w:sz w:val="22"/>
          <w:szCs w:val="22"/>
        </w:rPr>
        <w:t xml:space="preserve">• Offer management integration with salary breakdown and approval chain triggers</w:t>
      </w:r>
    </w:p>
    <w:p>
      <w:pPr>
        <w:spacing w:after="40" w:line="312" w:lineRule="auto"/>
        <w:ind w:left="720" w:hanging="240"/>
        <w:jc w:val="left"/>
      </w:pPr>
      <w:r>
        <w:rPr>
          <w:rFonts w:ascii="Times New Roman" w:eastAsia="Microsoft YaHei"/>
          <w:color w:val="1A2B40"/>
          <w:sz w:val="22"/>
          <w:szCs w:val="22"/>
        </w:rPr>
        <w:t xml:space="preserve">• Source tracking and analytics to measure channel effectiveness and cost-per-hire</w:t>
      </w:r>
    </w:p>
    <w:p>
      <w:pPr>
        <w:spacing w:after="40" w:line="312" w:lineRule="auto"/>
        <w:ind w:left="720" w:hanging="240"/>
        <w:jc w:val="left"/>
      </w:pPr>
      <w:r>
        <w:rPr>
          <w:rFonts w:ascii="Times New Roman" w:eastAsia="Microsoft YaHei"/>
          <w:color w:val="1A2B40"/>
          <w:sz w:val="22"/>
          <w:szCs w:val="22"/>
        </w:rPr>
        <w:t xml:space="preserve">• Candidate communication hub with email templates, SMS integration, and status updates</w:t>
      </w:r>
    </w:p>
    <w:p>
      <w:pPr>
        <w:pStyle w:val="Heading4"/>
        <w:spacing w:after="120" w:before="240" w:line="312" w:lineRule="auto"/>
      </w:pPr>
      <w:bookmarkStart w:id="100050" w:name="_Toc100050"/>
      <w:r>
        <w:rPr>
          <w:rFonts w:ascii="Times New Roman" w:eastAsia="Microsoft YaHei"/>
          <w:b/>
          <w:bCs/>
          <w:color w:val="1B6B7A"/>
          <w:sz w:val="22"/>
          <w:szCs w:val="22"/>
        </w:rPr>
        <w:t xml:space="preserve">4.1.3 User Roles &amp; Access</w:t>
      </w:r>
      <w:bookmarkEnd w:id="10005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Recruitment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pipeline access; job posting approval; analytics 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 management; interview scheduling; communication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scheduling; feedback submission; scorecard access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Hiring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requisition approval; candidate review; offer authorization</w:t>
            </w:r>
          </w:p>
        </w:tc>
      </w:tr>
    </w:tbl>
    <w:p>
      <w:pPr>
        <w:pStyle w:val="Heading4"/>
        <w:spacing w:after="120" w:before="240" w:line="312" w:lineRule="auto"/>
      </w:pPr>
      <w:bookmarkStart w:id="100051" w:name="_Toc100051"/>
      <w:r>
        <w:rPr>
          <w:rFonts w:ascii="Times New Roman" w:eastAsia="Microsoft YaHei"/>
          <w:b/>
          <w:bCs/>
          <w:color w:val="1B6B7A"/>
          <w:sz w:val="22"/>
          <w:szCs w:val="22"/>
        </w:rPr>
        <w:t xml:space="preserve">4.1.4 Data Model Summary</w:t>
      </w:r>
      <w:bookmarkEnd w:id="10005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jobPostingId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job</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candidateName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 name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candidateEmail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Email address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resumeUrl</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Resume file path</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stage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Pipeline stage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applied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aiScore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match score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source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 source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assignedRecruiterId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052" w:name="_Toc100052"/>
      <w:r>
        <w:rPr>
          <w:rFonts w:ascii="Times New Roman" w:eastAsia="Microsoft YaHei"/>
          <w:b/>
          <w:bCs/>
          <w:color w:val="1B6B7A"/>
          <w:sz w:val="22"/>
          <w:szCs w:val="22"/>
        </w:rPr>
        <w:t xml:space="preserve">4.1.5 UI Components &amp; Screens</w:t>
      </w:r>
      <w:bookmarkEnd w:id="10005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Pipeline 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Kanban view with drag-and-drop stage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Postings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CRUD for job listings with template selection and publishing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 Detail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profile with resume, evaluations, communication history</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Calendar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Scheduling interface with panel availability and slot booking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Evaluation Scorecard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Structured feedback form with rating criteria and notes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Recruitment 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Time-to-hire, source effectiveness, and pipeline metrics</w:t>
            </w:r>
          </w:p>
        </w:tc>
      </w:tr>
    </w:tbl>
    <w:p>
      <w:pPr>
        <w:pStyle w:val="Heading4"/>
        <w:spacing w:after="120" w:before="240" w:line="312" w:lineRule="auto"/>
      </w:pPr>
      <w:bookmarkStart w:id="100053" w:name="_Toc100053"/>
      <w:r>
        <w:rPr>
          <w:rFonts w:ascii="Times New Roman" w:eastAsia="Microsoft YaHei"/>
          <w:b/>
          <w:bCs/>
          <w:color w:val="1B6B7A"/>
          <w:sz w:val="22"/>
          <w:szCs w:val="22"/>
        </w:rPr>
        <w:t xml:space="preserve">4.1.6 Integration Points</w:t>
      </w:r>
      <w:bookmarkEnd w:id="100053"/>
    </w:p>
    <w:p>
      <w:pPr>
        <w:spacing w:after="40" w:line="312" w:lineRule="auto"/>
        <w:ind w:left="720" w:hanging="240"/>
        <w:jc w:val="left"/>
      </w:pPr>
      <w:r>
        <w:rPr>
          <w:rFonts w:ascii="Times New Roman" w:eastAsia="Microsoft YaHei"/>
          <w:color w:val="1A2B40"/>
          <w:sz w:val="22"/>
          <w:szCs w:val="22"/>
        </w:rPr>
        <w:t xml:space="preserve">• Requisitions – Receives approved requisitions to create job postings</w:t>
      </w:r>
    </w:p>
    <w:p>
      <w:pPr>
        <w:spacing w:after="40" w:line="312" w:lineRule="auto"/>
        <w:ind w:left="720" w:hanging="240"/>
        <w:jc w:val="left"/>
      </w:pPr>
      <w:r>
        <w:rPr>
          <w:rFonts w:ascii="Times New Roman" w:eastAsia="Microsoft YaHei"/>
          <w:color w:val="1A2B40"/>
          <w:sz w:val="22"/>
          <w:szCs w:val="22"/>
        </w:rPr>
        <w:t xml:space="preserve">• Job Portal – Publishes approved postings to the public career site</w:t>
      </w:r>
    </w:p>
    <w:p>
      <w:pPr>
        <w:spacing w:after="40" w:line="312" w:lineRule="auto"/>
        <w:ind w:left="720" w:hanging="240"/>
        <w:jc w:val="left"/>
      </w:pPr>
      <w:r>
        <w:rPr>
          <w:rFonts w:ascii="Times New Roman" w:eastAsia="Microsoft YaHei"/>
          <w:color w:val="1A2B40"/>
          <w:sz w:val="22"/>
          <w:szCs w:val="22"/>
        </w:rPr>
        <w:t xml:space="preserve">• Offers – Triggers offer letter generation for selected candidates</w:t>
      </w:r>
    </w:p>
    <w:p>
      <w:pPr>
        <w:spacing w:after="40" w:line="312" w:lineRule="auto"/>
        <w:ind w:left="720" w:hanging="240"/>
        <w:jc w:val="left"/>
      </w:pPr>
      <w:r>
        <w:rPr>
          <w:rFonts w:ascii="Times New Roman" w:eastAsia="Microsoft YaHei"/>
          <w:color w:val="1A2B40"/>
          <w:sz w:val="22"/>
          <w:szCs w:val="22"/>
        </w:rPr>
        <w:t xml:space="preserve">• AI Interview – Schedules AI-powered screening interviews for candidates</w:t>
      </w:r>
    </w:p>
    <w:p>
      <w:pPr>
        <w:spacing w:after="40" w:line="312" w:lineRule="auto"/>
        <w:ind w:left="720" w:hanging="240"/>
        <w:jc w:val="left"/>
      </w:pPr>
      <w:r>
        <w:rPr>
          <w:rFonts w:ascii="Times New Roman" w:eastAsia="Microsoft YaHei"/>
          <w:color w:val="1A2B40"/>
          <w:sz w:val="22"/>
          <w:szCs w:val="22"/>
        </w:rPr>
        <w:t xml:space="preserve">• Employees – Converts hired candidates to employee records automatically</w:t>
      </w:r>
    </w:p>
    <w:p>
      <w:pPr>
        <w:pBdr>
          <w:bottom w:val="single" w:color="1B6B7A" w:sz="6"/>
        </w:pBdr>
        <w:spacing w:after="120" w:before="120"/>
      </w:pPr>
    </w:p>
    <w:p>
      <w:pPr>
        <w:pStyle w:val="Heading2"/>
        <w:spacing w:after="200" w:before="360" w:line="312" w:lineRule="auto"/>
      </w:pPr>
      <w:bookmarkStart w:id="100054" w:name="_Toc100054"/>
      <w:r>
        <w:rPr>
          <w:rFonts w:ascii="Times New Roman" w:eastAsia="Microsoft YaHei"/>
          <w:b/>
          <w:bCs/>
          <w:color w:val="162235"/>
          <w:sz w:val="28"/>
          <w:szCs w:val="28"/>
        </w:rPr>
        <w:t xml:space="preserve">4.2 Requisitions</w:t>
      </w:r>
      <w:bookmarkEnd w:id="100054"/>
    </w:p>
    <w:p>
      <w:pPr>
        <w:pStyle w:val="Heading4"/>
        <w:spacing w:after="120" w:before="240" w:line="312" w:lineRule="auto"/>
      </w:pPr>
      <w:bookmarkStart w:id="100055" w:name="_Toc100055"/>
      <w:r>
        <w:rPr>
          <w:rFonts w:ascii="Times New Roman" w:eastAsia="Microsoft YaHei"/>
          <w:b/>
          <w:bCs/>
          <w:color w:val="1B6B7A"/>
          <w:sz w:val="22"/>
          <w:szCs w:val="22"/>
        </w:rPr>
        <w:t xml:space="preserve">4.2.1 Module Overview</w:t>
      </w:r>
      <w:bookmarkEnd w:id="100055"/>
    </w:p>
    <w:p>
      <w:pPr>
        <w:spacing w:line="312" w:lineRule="auto"/>
        <w:ind w:firstLine="480"/>
        <w:jc w:val="both"/>
      </w:pPr>
      <w:r>
        <w:rPr>
          <w:rFonts w:ascii="Times New Roman" w:eastAsia="Microsoft YaHei"/>
          <w:color w:val="1A2B40"/>
          <w:sz w:val="22"/>
          <w:szCs w:val="22"/>
        </w:rPr>
        <w:t xml:space="preserve">The Requisitions module manages the manpower planning and approval process for new hires within the organization. It provides structured workflows for departments to request new positions with detailed justifications, budget allocations, and required skill specifications. The module ensures that all hiring activities are properly authorized and aligned with organizational headcount budgets and strategic workforce planning.</w:t>
      </w:r>
    </w:p>
    <w:p>
      <w:pPr>
        <w:pStyle w:val="Heading4"/>
        <w:spacing w:after="120" w:before="240" w:line="312" w:lineRule="auto"/>
      </w:pPr>
      <w:bookmarkStart w:id="100056" w:name="_Toc100056"/>
      <w:r>
        <w:rPr>
          <w:rFonts w:ascii="Times New Roman" w:eastAsia="Microsoft YaHei"/>
          <w:b/>
          <w:bCs/>
          <w:color w:val="1B6B7A"/>
          <w:sz w:val="22"/>
          <w:szCs w:val="22"/>
        </w:rPr>
        <w:t xml:space="preserve">4.2.2 Key Functional Features</w:t>
      </w:r>
      <w:bookmarkEnd w:id="100056"/>
    </w:p>
    <w:p>
      <w:pPr>
        <w:spacing w:after="40" w:line="312" w:lineRule="auto"/>
        <w:ind w:left="720" w:hanging="240"/>
        <w:jc w:val="left"/>
      </w:pPr>
      <w:r>
        <w:rPr>
          <w:rFonts w:ascii="Times New Roman" w:eastAsia="Microsoft YaHei"/>
          <w:color w:val="1A2B40"/>
          <w:sz w:val="22"/>
          <w:szCs w:val="22"/>
        </w:rPr>
        <w:t xml:space="preserve">• Manpower requisition creation with position details, justification, and budget allocation</w:t>
      </w:r>
    </w:p>
    <w:p>
      <w:pPr>
        <w:spacing w:after="40" w:line="312" w:lineRule="auto"/>
        <w:ind w:left="720" w:hanging="240"/>
        <w:jc w:val="left"/>
      </w:pPr>
      <w:r>
        <w:rPr>
          <w:rFonts w:ascii="Times New Roman" w:eastAsia="Microsoft YaHei"/>
          <w:color w:val="1A2B40"/>
          <w:sz w:val="22"/>
          <w:szCs w:val="22"/>
        </w:rPr>
        <w:t xml:space="preserve">• Multi-level approval workflows with configurable hierarchies and delegation support</w:t>
      </w:r>
    </w:p>
    <w:p>
      <w:pPr>
        <w:spacing w:after="40" w:line="312" w:lineRule="auto"/>
        <w:ind w:left="720" w:hanging="240"/>
        <w:jc w:val="left"/>
      </w:pPr>
      <w:r>
        <w:rPr>
          <w:rFonts w:ascii="Times New Roman" w:eastAsia="Microsoft YaHei"/>
          <w:color w:val="1A2B40"/>
          <w:sz w:val="22"/>
          <w:szCs w:val="22"/>
        </w:rPr>
        <w:t xml:space="preserve">• Budget validation against department and organization-level headcount plans</w:t>
      </w:r>
    </w:p>
    <w:p>
      <w:pPr>
        <w:spacing w:after="40" w:line="312" w:lineRule="auto"/>
        <w:ind w:left="720" w:hanging="240"/>
        <w:jc w:val="left"/>
      </w:pPr>
      <w:r>
        <w:rPr>
          <w:rFonts w:ascii="Times New Roman" w:eastAsia="Microsoft YaHei"/>
          <w:color w:val="1A2B40"/>
          <w:sz w:val="22"/>
          <w:szCs w:val="22"/>
        </w:rPr>
        <w:t xml:space="preserve">• Position specification builder with competency requirements and preferred qualifications</w:t>
      </w:r>
    </w:p>
    <w:p>
      <w:pPr>
        <w:spacing w:after="40" w:line="312" w:lineRule="auto"/>
        <w:ind w:left="720" w:hanging="240"/>
        <w:jc w:val="left"/>
      </w:pPr>
      <w:r>
        <w:rPr>
          <w:rFonts w:ascii="Times New Roman" w:eastAsia="Microsoft YaHei"/>
          <w:color w:val="1A2B40"/>
          <w:sz w:val="22"/>
          <w:szCs w:val="22"/>
        </w:rPr>
        <w:t xml:space="preserve">• Requisition priority classification with SLA tracking for time-sensitive hiring needs</w:t>
      </w:r>
    </w:p>
    <w:p>
      <w:pPr>
        <w:spacing w:after="40" w:line="312" w:lineRule="auto"/>
        <w:ind w:left="720" w:hanging="240"/>
        <w:jc w:val="left"/>
      </w:pPr>
      <w:r>
        <w:rPr>
          <w:rFonts w:ascii="Times New Roman" w:eastAsia="Microsoft YaHei"/>
          <w:color w:val="1A2B40"/>
          <w:sz w:val="22"/>
          <w:szCs w:val="22"/>
        </w:rPr>
        <w:t xml:space="preserve">• Historical requisition analytics showing fill rates, time-to-approve, and budget utilization</w:t>
      </w:r>
    </w:p>
    <w:p>
      <w:pPr>
        <w:spacing w:after="40" w:line="312" w:lineRule="auto"/>
        <w:ind w:left="720" w:hanging="240"/>
        <w:jc w:val="left"/>
      </w:pPr>
      <w:r>
        <w:rPr>
          <w:rFonts w:ascii="Times New Roman" w:eastAsia="Microsoft YaHei"/>
          <w:color w:val="1A2B40"/>
          <w:sz w:val="22"/>
          <w:szCs w:val="22"/>
        </w:rPr>
        <w:t xml:space="preserve">• Draft and template support for recurring position types and standard job families</w:t>
      </w:r>
    </w:p>
    <w:p>
      <w:pPr>
        <w:spacing w:after="40" w:line="312" w:lineRule="auto"/>
        <w:ind w:left="720" w:hanging="240"/>
        <w:jc w:val="left"/>
      </w:pPr>
      <w:r>
        <w:rPr>
          <w:rFonts w:ascii="Times New Roman" w:eastAsia="Microsoft YaHei"/>
          <w:color w:val="1A2B40"/>
          <w:sz w:val="22"/>
          <w:szCs w:val="22"/>
        </w:rPr>
        <w:t xml:space="preserve">• Automated notifications and escalations for pending approvals beyond SLA thresholds</w:t>
      </w:r>
    </w:p>
    <w:p>
      <w:pPr>
        <w:pStyle w:val="Heading4"/>
        <w:spacing w:after="120" w:before="240" w:line="312" w:lineRule="auto"/>
      </w:pPr>
      <w:bookmarkStart w:id="100057" w:name="_Toc100057"/>
      <w:r>
        <w:rPr>
          <w:rFonts w:ascii="Times New Roman" w:eastAsia="Microsoft YaHei"/>
          <w:b/>
          <w:bCs/>
          <w:color w:val="1B6B7A"/>
          <w:sz w:val="22"/>
          <w:szCs w:val="22"/>
        </w:rPr>
        <w:t xml:space="preserve">4.2.3 User Roles &amp; Access</w:t>
      </w:r>
      <w:bookmarkEnd w:id="10005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Head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Requisition creation; justification submission; priority assignment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Requisition review; compliance check; recruitment coordination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 validation; cost approval; headcount verification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Business Unit Head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 approval; strategic alignment review; priority override</w:t>
            </w:r>
          </w:p>
        </w:tc>
      </w:tr>
    </w:tbl>
    <w:p>
      <w:pPr>
        <w:pStyle w:val="Heading4"/>
        <w:spacing w:after="120" w:before="240" w:line="312" w:lineRule="auto"/>
      </w:pPr>
      <w:bookmarkStart w:id="100058" w:name="_Toc100058"/>
      <w:r>
        <w:rPr>
          <w:rFonts w:ascii="Times New Roman" w:eastAsia="Microsoft YaHei"/>
          <w:b/>
          <w:bCs/>
          <w:color w:val="1B6B7A"/>
          <w:sz w:val="22"/>
          <w:szCs w:val="22"/>
        </w:rPr>
        <w:t xml:space="preserve">4.2.4 Data Model Summary</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positionTitle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title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Requesting dept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numberOfPositions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Headcount request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Min: 1</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priority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low/medium/high/critical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medium</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budgetAllocated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 budget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draft/pending/approved/rejected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justification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Business case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approvedById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targetDate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Expected fill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bl>
    <w:p>
      <w:pPr>
        <w:pStyle w:val="Heading4"/>
        <w:spacing w:after="120" w:before="240" w:line="312" w:lineRule="auto"/>
      </w:pPr>
      <w:bookmarkStart w:id="100059" w:name="_Toc100059"/>
      <w:r>
        <w:rPr>
          <w:rFonts w:ascii="Times New Roman" w:eastAsia="Microsoft YaHei"/>
          <w:b/>
          <w:bCs/>
          <w:color w:val="1B6B7A"/>
          <w:sz w:val="22"/>
          <w:szCs w:val="22"/>
        </w:rPr>
        <w:t xml:space="preserve">4.2.5 UI Components &amp; Screens</w:t>
      </w:r>
      <w:bookmarkEnd w:id="10005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Requisition List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Filterable grid with status indicators and priority badges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Create Requisition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Multi-step form with position spec builder and budget entry</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Workflow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approval chain with status tracking and delegation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 View</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budget allocation vs. requisition spending analysis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Fill rates, approval times, and historical trend analysis</w:t>
            </w:r>
          </w:p>
        </w:tc>
      </w:tr>
    </w:tbl>
    <w:p>
      <w:pPr>
        <w:pStyle w:val="Heading4"/>
        <w:spacing w:after="120" w:before="240" w:line="312" w:lineRule="auto"/>
      </w:pPr>
      <w:bookmarkStart w:id="100060" w:name="_Toc100060"/>
      <w:r>
        <w:rPr>
          <w:rFonts w:ascii="Times New Roman" w:eastAsia="Microsoft YaHei"/>
          <w:b/>
          <w:bCs/>
          <w:color w:val="1B6B7A"/>
          <w:sz w:val="22"/>
          <w:szCs w:val="22"/>
        </w:rPr>
        <w:t xml:space="preserve">4.2.6 Integration Points</w:t>
      </w:r>
      <w:bookmarkEnd w:id="100060"/>
    </w:p>
    <w:p>
      <w:pPr>
        <w:spacing w:after="40" w:line="312" w:lineRule="auto"/>
        <w:ind w:left="720" w:hanging="240"/>
        <w:jc w:val="left"/>
      </w:pPr>
      <w:r>
        <w:rPr>
          <w:rFonts w:ascii="Times New Roman" w:eastAsia="Microsoft YaHei"/>
          <w:color w:val="1A2B40"/>
          <w:sz w:val="22"/>
          <w:szCs w:val="22"/>
        </w:rPr>
        <w:t xml:space="preserve">• Recruitment – Feeds approved requisitions as job posting source data</w:t>
      </w:r>
    </w:p>
    <w:p>
      <w:pPr>
        <w:spacing w:after="40" w:line="312" w:lineRule="auto"/>
        <w:ind w:left="720" w:hanging="240"/>
        <w:jc w:val="left"/>
      </w:pPr>
      <w:r>
        <w:rPr>
          <w:rFonts w:ascii="Times New Roman" w:eastAsia="Microsoft YaHei"/>
          <w:color w:val="1A2B40"/>
          <w:sz w:val="22"/>
          <w:szCs w:val="22"/>
        </w:rPr>
        <w:t xml:space="preserve">• Company Management – Validates department and designation against org structure</w:t>
      </w:r>
    </w:p>
    <w:p>
      <w:pPr>
        <w:spacing w:after="40" w:line="312" w:lineRule="auto"/>
        <w:ind w:left="720" w:hanging="240"/>
        <w:jc w:val="left"/>
      </w:pPr>
      <w:r>
        <w:rPr>
          <w:rFonts w:ascii="Times New Roman" w:eastAsia="Microsoft YaHei"/>
          <w:color w:val="1A2B40"/>
          <w:sz w:val="22"/>
          <w:szCs w:val="22"/>
        </w:rPr>
        <w:t xml:space="preserve">• Payroll – Cross-checks salary budget against compensation structures</w:t>
      </w:r>
    </w:p>
    <w:p>
      <w:pPr>
        <w:spacing w:after="40" w:line="312" w:lineRule="auto"/>
        <w:ind w:left="720" w:hanging="240"/>
        <w:jc w:val="left"/>
      </w:pPr>
      <w:r>
        <w:rPr>
          <w:rFonts w:ascii="Times New Roman" w:eastAsia="Microsoft YaHei"/>
          <w:color w:val="1A2B40"/>
          <w:sz w:val="22"/>
          <w:szCs w:val="22"/>
        </w:rPr>
        <w:t xml:space="preserve">• Reports – Supplies requisition metrics for workforce planning analytics</w:t>
      </w:r>
    </w:p>
    <w:p>
      <w:pPr>
        <w:pBdr>
          <w:bottom w:val="single" w:color="1B6B7A" w:sz="6"/>
        </w:pBdr>
        <w:spacing w:after="120" w:before="120"/>
      </w:pPr>
    </w:p>
    <w:p>
      <w:pPr>
        <w:pStyle w:val="Heading2"/>
        <w:spacing w:after="200" w:before="360" w:line="312" w:lineRule="auto"/>
      </w:pPr>
      <w:bookmarkStart w:id="100061" w:name="_Toc100061"/>
      <w:r>
        <w:rPr>
          <w:rFonts w:ascii="Times New Roman" w:eastAsia="Microsoft YaHei"/>
          <w:b/>
          <w:bCs/>
          <w:color w:val="162235"/>
          <w:sz w:val="28"/>
          <w:szCs w:val="28"/>
        </w:rPr>
        <w:t xml:space="preserve">4.3 Offers</w:t>
      </w:r>
      <w:bookmarkEnd w:id="100061"/>
    </w:p>
    <w:p>
      <w:pPr>
        <w:pStyle w:val="Heading4"/>
        <w:spacing w:after="120" w:before="240" w:line="312" w:lineRule="auto"/>
      </w:pPr>
      <w:bookmarkStart w:id="100062" w:name="_Toc100062"/>
      <w:r>
        <w:rPr>
          <w:rFonts w:ascii="Times New Roman" w:eastAsia="Microsoft YaHei"/>
          <w:b/>
          <w:bCs/>
          <w:color w:val="1B6B7A"/>
          <w:sz w:val="22"/>
          <w:szCs w:val="22"/>
        </w:rPr>
        <w:t xml:space="preserve">4.3.1 Module Overview</w:t>
      </w:r>
      <w:bookmarkEnd w:id="100062"/>
    </w:p>
    <w:p>
      <w:pPr>
        <w:spacing w:line="312" w:lineRule="auto"/>
        <w:ind w:firstLine="480"/>
        <w:jc w:val="both"/>
      </w:pPr>
      <w:r>
        <w:rPr>
          <w:rFonts w:ascii="Times New Roman" w:eastAsia="Microsoft YaHei"/>
          <w:color w:val="1A2B40"/>
          <w:sz w:val="22"/>
          <w:szCs w:val="22"/>
        </w:rPr>
        <w:t xml:space="preserve">The Offers module manages the complete offer letter lifecycle from generation through acceptance or declination. It provides configurable offer letter templates with dynamic field population, detailed salary breakdown computations, and multi-level approval workflows. The module ensures a professional and timely candidate experience while maintaining compliance with organizational compensation policies and budget constraints.</w:t>
      </w:r>
    </w:p>
    <w:p>
      <w:pPr>
        <w:pStyle w:val="Heading4"/>
        <w:spacing w:after="120" w:before="240" w:line="312" w:lineRule="auto"/>
      </w:pPr>
      <w:bookmarkStart w:id="100063" w:name="_Toc100063"/>
      <w:r>
        <w:rPr>
          <w:rFonts w:ascii="Times New Roman" w:eastAsia="Microsoft YaHei"/>
          <w:b/>
          <w:bCs/>
          <w:color w:val="1B6B7A"/>
          <w:sz w:val="22"/>
          <w:szCs w:val="22"/>
        </w:rPr>
        <w:t xml:space="preserve">4.3.2 Key Functional Features</w:t>
      </w:r>
      <w:bookmarkEnd w:id="100063"/>
    </w:p>
    <w:p>
      <w:pPr>
        <w:spacing w:after="40" w:line="312" w:lineRule="auto"/>
        <w:ind w:left="720" w:hanging="240"/>
        <w:jc w:val="left"/>
      </w:pPr>
      <w:r>
        <w:rPr>
          <w:rFonts w:ascii="Times New Roman" w:eastAsia="Microsoft YaHei"/>
          <w:color w:val="1A2B40"/>
          <w:sz w:val="22"/>
          <w:szCs w:val="22"/>
        </w:rPr>
        <w:t xml:space="preserve">• Configurable offer letter templates with dynamic placeholders and conditional clauses</w:t>
      </w:r>
    </w:p>
    <w:p>
      <w:pPr>
        <w:spacing w:after="40" w:line="312" w:lineRule="auto"/>
        <w:ind w:left="720" w:hanging="240"/>
        <w:jc w:val="left"/>
      </w:pPr>
      <w:r>
        <w:rPr>
          <w:rFonts w:ascii="Times New Roman" w:eastAsia="Microsoft YaHei"/>
          <w:color w:val="1A2B40"/>
          <w:sz w:val="22"/>
          <w:szCs w:val="22"/>
        </w:rPr>
        <w:t xml:space="preserve">• Automated salary breakdown computation with CTC structure, allowances, and deductions</w:t>
      </w:r>
    </w:p>
    <w:p>
      <w:pPr>
        <w:spacing w:after="40" w:line="312" w:lineRule="auto"/>
        <w:ind w:left="720" w:hanging="240"/>
        <w:jc w:val="left"/>
      </w:pPr>
      <w:r>
        <w:rPr>
          <w:rFonts w:ascii="Times New Roman" w:eastAsia="Microsoft YaHei"/>
          <w:color w:val="1A2B40"/>
          <w:sz w:val="22"/>
          <w:szCs w:val="22"/>
        </w:rPr>
        <w:t xml:space="preserve">• Multi-level offer approval workflow with compensation committee review integration</w:t>
      </w:r>
    </w:p>
    <w:p>
      <w:pPr>
        <w:spacing w:after="40" w:line="312" w:lineRule="auto"/>
        <w:ind w:left="720" w:hanging="240"/>
        <w:jc w:val="left"/>
      </w:pPr>
      <w:r>
        <w:rPr>
          <w:rFonts w:ascii="Times New Roman" w:eastAsia="Microsoft YaHei"/>
          <w:color w:val="1A2B40"/>
          <w:sz w:val="22"/>
          <w:szCs w:val="22"/>
        </w:rPr>
        <w:t xml:space="preserve">• Digital offer letter delivery with e-signature support and acceptance tracking</w:t>
      </w:r>
    </w:p>
    <w:p>
      <w:pPr>
        <w:spacing w:after="40" w:line="312" w:lineRule="auto"/>
        <w:ind w:left="720" w:hanging="240"/>
        <w:jc w:val="left"/>
      </w:pPr>
      <w:r>
        <w:rPr>
          <w:rFonts w:ascii="Times New Roman" w:eastAsia="Microsoft YaHei"/>
          <w:color w:val="1A2B40"/>
          <w:sz w:val="22"/>
          <w:szCs w:val="22"/>
        </w:rPr>
        <w:t xml:space="preserve">• Offer revision management with version history and change tracking</w:t>
      </w:r>
    </w:p>
    <w:p>
      <w:pPr>
        <w:spacing w:after="40" w:line="312" w:lineRule="auto"/>
        <w:ind w:left="720" w:hanging="240"/>
        <w:jc w:val="left"/>
      </w:pPr>
      <w:r>
        <w:rPr>
          <w:rFonts w:ascii="Times New Roman" w:eastAsia="Microsoft YaHei"/>
          <w:color w:val="1A2B40"/>
          <w:sz w:val="22"/>
          <w:szCs w:val="22"/>
        </w:rPr>
        <w:t xml:space="preserve">• Counter-offer processing with approval chain for compensation adjustments</w:t>
      </w:r>
    </w:p>
    <w:p>
      <w:pPr>
        <w:spacing w:after="40" w:line="312" w:lineRule="auto"/>
        <w:ind w:left="720" w:hanging="240"/>
        <w:jc w:val="left"/>
      </w:pPr>
      <w:r>
        <w:rPr>
          <w:rFonts w:ascii="Times New Roman" w:eastAsia="Microsoft YaHei"/>
          <w:color w:val="1A2B40"/>
          <w:sz w:val="22"/>
          <w:szCs w:val="22"/>
        </w:rPr>
        <w:t xml:space="preserve">• Offer expiry management with automated reminders and deadline enforcement</w:t>
      </w:r>
    </w:p>
    <w:p>
      <w:pPr>
        <w:spacing w:after="40" w:line="312" w:lineRule="auto"/>
        <w:ind w:left="720" w:hanging="240"/>
        <w:jc w:val="left"/>
      </w:pPr>
      <w:r>
        <w:rPr>
          <w:rFonts w:ascii="Times New Roman" w:eastAsia="Microsoft YaHei"/>
          <w:color w:val="1A2B40"/>
          <w:sz w:val="22"/>
          <w:szCs w:val="22"/>
        </w:rPr>
        <w:t xml:space="preserve">• Bulk offer generation for campus hiring and high-volume recruitment drives</w:t>
      </w:r>
    </w:p>
    <w:p>
      <w:pPr>
        <w:pStyle w:val="Heading4"/>
        <w:spacing w:after="120" w:before="240" w:line="312" w:lineRule="auto"/>
      </w:pPr>
      <w:bookmarkStart w:id="100064" w:name="_Toc100064"/>
      <w:r>
        <w:rPr>
          <w:rFonts w:ascii="Times New Roman" w:eastAsia="Microsoft YaHei"/>
          <w:b/>
          <w:bCs/>
          <w:color w:val="1B6B7A"/>
          <w:sz w:val="22"/>
          <w:szCs w:val="22"/>
        </w:rPr>
        <w:t xml:space="preserve">4.3.3 User Roles &amp; Access</w:t>
      </w:r>
      <w:bookmarkEnd w:id="10006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Recruitment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 creation; template selection; approval initiation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Compensation review; policy compliance check; final authorization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 validation; salary structure verification; CTC approval</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 viewing; e-signature; acceptance/declination response</w:t>
            </w:r>
          </w:p>
        </w:tc>
      </w:tr>
    </w:tbl>
    <w:p>
      <w:pPr>
        <w:pStyle w:val="Heading4"/>
        <w:spacing w:after="120" w:before="240" w:line="312" w:lineRule="auto"/>
      </w:pPr>
      <w:bookmarkStart w:id="100065" w:name="_Toc100065"/>
      <w:r>
        <w:rPr>
          <w:rFonts w:ascii="Times New Roman" w:eastAsia="Microsoft YaHei"/>
          <w:b/>
          <w:bCs/>
          <w:color w:val="1B6B7A"/>
          <w:sz w:val="22"/>
          <w:szCs w:val="22"/>
        </w:rPr>
        <w:t xml:space="preserve">4.3.4 Data Model Summary</w:t>
      </w:r>
      <w:bookmarkEnd w:id="10006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candidate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jobPostingId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Position offered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ctcAmount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 CTC offered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salaryBreakdown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Component details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draft/sent/accepted/declined/revoked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Letter template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offerExpiryDate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Acceptance deadline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eSignatureId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Digital signature ref</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version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 revision no.</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1</w:t>
            </w:r>
          </w:p>
        </w:tc>
      </w:tr>
    </w:tbl>
    <w:p>
      <w:pPr>
        <w:pStyle w:val="Heading4"/>
        <w:spacing w:after="120" w:before="240" w:line="312" w:lineRule="auto"/>
      </w:pPr>
      <w:bookmarkStart w:id="100066" w:name="_Toc100066"/>
      <w:r>
        <w:rPr>
          <w:rFonts w:ascii="Times New Roman" w:eastAsia="Microsoft YaHei"/>
          <w:b/>
          <w:bCs/>
          <w:color w:val="1B6B7A"/>
          <w:sz w:val="22"/>
          <w:szCs w:val="22"/>
        </w:rPr>
        <w:t xml:space="preserve">4.3.5 UI Components &amp; Screens</w:t>
      </w:r>
      <w:bookmarkEnd w:id="10006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Pipeline view with status tracking and pending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Create Offer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selection, salary computation, and preview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Salary Breakdown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CTC calculator with component allocation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Chain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workflow with approver actions and status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Offer Letter Preview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preview with dynamic field rendering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Acceptance Tracker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Real-time status with e-signature verification</w:t>
            </w:r>
          </w:p>
        </w:tc>
      </w:tr>
    </w:tbl>
    <w:p>
      <w:pPr>
        <w:pStyle w:val="Heading4"/>
        <w:spacing w:after="120" w:before="240" w:line="312" w:lineRule="auto"/>
      </w:pPr>
      <w:bookmarkStart w:id="100067" w:name="_Toc100067"/>
      <w:r>
        <w:rPr>
          <w:rFonts w:ascii="Times New Roman" w:eastAsia="Microsoft YaHei"/>
          <w:b/>
          <w:bCs/>
          <w:color w:val="1B6B7A"/>
          <w:sz w:val="22"/>
          <w:szCs w:val="22"/>
        </w:rPr>
        <w:t xml:space="preserve">4.3.6 Integration Points</w:t>
      </w:r>
      <w:bookmarkEnd w:id="100067"/>
    </w:p>
    <w:p>
      <w:pPr>
        <w:spacing w:after="40" w:line="312" w:lineRule="auto"/>
        <w:ind w:left="720" w:hanging="240"/>
        <w:jc w:val="left"/>
      </w:pPr>
      <w:r>
        <w:rPr>
          <w:rFonts w:ascii="Times New Roman" w:eastAsia="Microsoft YaHei"/>
          <w:color w:val="1A2B40"/>
          <w:sz w:val="22"/>
          <w:szCs w:val="22"/>
        </w:rPr>
        <w:t xml:space="preserve">• Recruitment – Receives selected candidate data and position details</w:t>
      </w:r>
    </w:p>
    <w:p>
      <w:pPr>
        <w:spacing w:after="40" w:line="312" w:lineRule="auto"/>
        <w:ind w:left="720" w:hanging="240"/>
        <w:jc w:val="left"/>
      </w:pPr>
      <w:r>
        <w:rPr>
          <w:rFonts w:ascii="Times New Roman" w:eastAsia="Microsoft YaHei"/>
          <w:color w:val="1A2B40"/>
          <w:sz w:val="22"/>
          <w:szCs w:val="22"/>
        </w:rPr>
        <w:t xml:space="preserve">• Salary Structures – Pulls CTC templates and component definitions</w:t>
      </w:r>
    </w:p>
    <w:p>
      <w:pPr>
        <w:spacing w:after="40" w:line="312" w:lineRule="auto"/>
        <w:ind w:left="720" w:hanging="240"/>
        <w:jc w:val="left"/>
      </w:pPr>
      <w:r>
        <w:rPr>
          <w:rFonts w:ascii="Times New Roman" w:eastAsia="Microsoft YaHei"/>
          <w:color w:val="1A2B40"/>
          <w:sz w:val="22"/>
          <w:szCs w:val="22"/>
        </w:rPr>
        <w:t xml:space="preserve">• Requisitions – Validates offer against approved budget and headcount</w:t>
      </w:r>
    </w:p>
    <w:p>
      <w:pPr>
        <w:spacing w:after="40" w:line="312" w:lineRule="auto"/>
        <w:ind w:left="720" w:hanging="240"/>
        <w:jc w:val="left"/>
      </w:pPr>
      <w:r>
        <w:rPr>
          <w:rFonts w:ascii="Times New Roman" w:eastAsia="Microsoft YaHei"/>
          <w:color w:val="1A2B40"/>
          <w:sz w:val="22"/>
          <w:szCs w:val="22"/>
        </w:rPr>
        <w:t xml:space="preserve">• Onboarding – Triggers pre-boarding workflow upon offer acceptance</w:t>
      </w:r>
    </w:p>
    <w:p>
      <w:pPr>
        <w:spacing w:after="40" w:line="312" w:lineRule="auto"/>
        <w:ind w:left="720" w:hanging="240"/>
        <w:jc w:val="left"/>
      </w:pPr>
      <w:r>
        <w:rPr>
          <w:rFonts w:ascii="Times New Roman" w:eastAsia="Microsoft YaHei"/>
          <w:color w:val="1A2B40"/>
          <w:sz w:val="22"/>
          <w:szCs w:val="22"/>
        </w:rPr>
        <w:t xml:space="preserve">• Payroll – Feeds accepted salary structure for payroll setup</w:t>
      </w:r>
    </w:p>
    <w:p>
      <w:pPr>
        <w:pBdr>
          <w:bottom w:val="single" w:color="1B6B7A" w:sz="6"/>
        </w:pBdr>
        <w:spacing w:after="120" w:before="120"/>
      </w:pPr>
    </w:p>
    <w:p>
      <w:pPr>
        <w:pStyle w:val="Heading2"/>
        <w:spacing w:after="200" w:before="360" w:line="312" w:lineRule="auto"/>
      </w:pPr>
      <w:bookmarkStart w:id="100068" w:name="_Toc100068"/>
      <w:r>
        <w:rPr>
          <w:rFonts w:ascii="Times New Roman" w:eastAsia="Microsoft YaHei"/>
          <w:b/>
          <w:bCs/>
          <w:color w:val="162235"/>
          <w:sz w:val="28"/>
          <w:szCs w:val="28"/>
        </w:rPr>
        <w:t xml:space="preserve">4.4 Job Portal</w:t>
      </w:r>
      <w:bookmarkEnd w:id="100068"/>
    </w:p>
    <w:p>
      <w:pPr>
        <w:pStyle w:val="Heading4"/>
        <w:spacing w:after="120" w:before="240" w:line="312" w:lineRule="auto"/>
      </w:pPr>
      <w:bookmarkStart w:id="100069" w:name="_Toc100069"/>
      <w:r>
        <w:rPr>
          <w:rFonts w:ascii="Times New Roman" w:eastAsia="Microsoft YaHei"/>
          <w:b/>
          <w:bCs/>
          <w:color w:val="1B6B7A"/>
          <w:sz w:val="22"/>
          <w:szCs w:val="22"/>
        </w:rPr>
        <w:t xml:space="preserve">4.4.1 Module Overview</w:t>
      </w:r>
      <w:bookmarkEnd w:id="100069"/>
    </w:p>
    <w:p>
      <w:pPr>
        <w:spacing w:line="312" w:lineRule="auto"/>
        <w:ind w:firstLine="480"/>
        <w:jc w:val="both"/>
      </w:pPr>
      <w:r>
        <w:rPr>
          <w:rFonts w:ascii="Times New Roman" w:eastAsia="Microsoft YaHei"/>
          <w:color w:val="1A2B40"/>
          <w:sz w:val="22"/>
          <w:szCs w:val="22"/>
        </w:rPr>
        <w:t xml:space="preserve">The Job Portal module provides a public-facing career site that showcases open positions and enables candidates to apply seamlessly. It serves as the organization’s external recruitment brand, offering an intuitive application experience with AI-powered job matching. The module handles the complete candidate-facing journey from job discovery through application submission and status tracking.</w:t>
      </w:r>
    </w:p>
    <w:p>
      <w:pPr>
        <w:pStyle w:val="Heading4"/>
        <w:spacing w:after="120" w:before="240" w:line="312" w:lineRule="auto"/>
      </w:pPr>
      <w:bookmarkStart w:id="100070" w:name="_Toc100070"/>
      <w:r>
        <w:rPr>
          <w:rFonts w:ascii="Times New Roman" w:eastAsia="Microsoft YaHei"/>
          <w:b/>
          <w:bCs/>
          <w:color w:val="1B6B7A"/>
          <w:sz w:val="22"/>
          <w:szCs w:val="22"/>
        </w:rPr>
        <w:t xml:space="preserve">4.4.2 Key Functional Features</w:t>
      </w:r>
      <w:bookmarkEnd w:id="100070"/>
    </w:p>
    <w:p>
      <w:pPr>
        <w:spacing w:after="40" w:line="312" w:lineRule="auto"/>
        <w:ind w:left="720" w:hanging="240"/>
        <w:jc w:val="left"/>
      </w:pPr>
      <w:r>
        <w:rPr>
          <w:rFonts w:ascii="Times New Roman" w:eastAsia="Microsoft YaHei"/>
          <w:color w:val="1A2B40"/>
          <w:sz w:val="22"/>
          <w:szCs w:val="22"/>
        </w:rPr>
        <w:t xml:space="preserve">• Public career site with branded design, company culture showcase, and employee testimonials</w:t>
      </w:r>
    </w:p>
    <w:p>
      <w:pPr>
        <w:spacing w:after="40" w:line="312" w:lineRule="auto"/>
        <w:ind w:left="720" w:hanging="240"/>
        <w:jc w:val="left"/>
      </w:pPr>
      <w:r>
        <w:rPr>
          <w:rFonts w:ascii="Times New Roman" w:eastAsia="Microsoft YaHei"/>
          <w:color w:val="1A2B40"/>
          <w:sz w:val="22"/>
          <w:szCs w:val="22"/>
        </w:rPr>
        <w:t xml:space="preserve">• Job listing page with advanced search, category filters, and location-based browsing</w:t>
      </w:r>
    </w:p>
    <w:p>
      <w:pPr>
        <w:spacing w:after="40" w:line="312" w:lineRule="auto"/>
        <w:ind w:left="720" w:hanging="240"/>
        <w:jc w:val="left"/>
      </w:pPr>
      <w:r>
        <w:rPr>
          <w:rFonts w:ascii="Times New Roman" w:eastAsia="Microsoft YaHei"/>
          <w:color w:val="1A2B40"/>
          <w:sz w:val="22"/>
          <w:szCs w:val="22"/>
        </w:rPr>
        <w:t xml:space="preserve">• Candidate self-service portal for application tracking and status updates</w:t>
      </w:r>
    </w:p>
    <w:p>
      <w:pPr>
        <w:spacing w:after="40" w:line="312" w:lineRule="auto"/>
        <w:ind w:left="720" w:hanging="240"/>
        <w:jc w:val="left"/>
      </w:pPr>
      <w:r>
        <w:rPr>
          <w:rFonts w:ascii="Times New Roman" w:eastAsia="Microsoft YaHei"/>
          <w:color w:val="1A2B40"/>
          <w:sz w:val="22"/>
          <w:szCs w:val="22"/>
        </w:rPr>
        <w:t xml:space="preserve">• AI-powered job recommendation engine matching candidate profiles to open positions</w:t>
      </w:r>
    </w:p>
    <w:p>
      <w:pPr>
        <w:spacing w:after="40" w:line="312" w:lineRule="auto"/>
        <w:ind w:left="720" w:hanging="240"/>
        <w:jc w:val="left"/>
      </w:pPr>
      <w:r>
        <w:rPr>
          <w:rFonts w:ascii="Times New Roman" w:eastAsia="Microsoft YaHei"/>
          <w:color w:val="1A2B40"/>
          <w:sz w:val="22"/>
          <w:szCs w:val="22"/>
        </w:rPr>
        <w:t xml:space="preserve">• Resume parsing with auto-populated application forms and skill extraction</w:t>
      </w:r>
    </w:p>
    <w:p>
      <w:pPr>
        <w:spacing w:after="40" w:line="312" w:lineRule="auto"/>
        <w:ind w:left="720" w:hanging="240"/>
        <w:jc w:val="left"/>
      </w:pPr>
      <w:r>
        <w:rPr>
          <w:rFonts w:ascii="Times New Roman" w:eastAsia="Microsoft YaHei"/>
          <w:color w:val="1A2B40"/>
          <w:sz w:val="22"/>
          <w:szCs w:val="22"/>
        </w:rPr>
        <w:t xml:space="preserve">• Social sharing integration with referral tracking and bonus management</w:t>
      </w:r>
    </w:p>
    <w:p>
      <w:pPr>
        <w:spacing w:after="40" w:line="312" w:lineRule="auto"/>
        <w:ind w:left="720" w:hanging="240"/>
        <w:jc w:val="left"/>
      </w:pPr>
      <w:r>
        <w:rPr>
          <w:rFonts w:ascii="Times New Roman" w:eastAsia="Microsoft YaHei"/>
          <w:color w:val="1A2B40"/>
          <w:sz w:val="22"/>
          <w:szCs w:val="22"/>
        </w:rPr>
        <w:t xml:space="preserve">• Mobile-responsive design ensuring optimal experience across all devices</w:t>
      </w:r>
    </w:p>
    <w:p>
      <w:pPr>
        <w:spacing w:after="40" w:line="312" w:lineRule="auto"/>
        <w:ind w:left="720" w:hanging="240"/>
        <w:jc w:val="left"/>
      </w:pPr>
      <w:r>
        <w:rPr>
          <w:rFonts w:ascii="Times New Roman" w:eastAsia="Microsoft YaHei"/>
          <w:color w:val="1A2B40"/>
          <w:sz w:val="22"/>
          <w:szCs w:val="22"/>
        </w:rPr>
        <w:t xml:space="preserve">• SEO-optimized job pages with structured data markup for search engine visibility</w:t>
      </w:r>
    </w:p>
    <w:p>
      <w:pPr>
        <w:pStyle w:val="Heading4"/>
        <w:spacing w:after="120" w:before="240" w:line="312" w:lineRule="auto"/>
      </w:pPr>
      <w:bookmarkStart w:id="100071" w:name="_Toc100071"/>
      <w:r>
        <w:rPr>
          <w:rFonts w:ascii="Times New Roman" w:eastAsia="Microsoft YaHei"/>
          <w:b/>
          <w:bCs/>
          <w:color w:val="1B6B7A"/>
          <w:sz w:val="22"/>
          <w:szCs w:val="22"/>
        </w:rPr>
        <w:t xml:space="preserve">4.4.3 User Roles &amp; Access</w:t>
      </w:r>
      <w:bookmarkEnd w:id="10007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browsing; application submission; status tracking; profile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 review; candidate communication; portal content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Portal configuration; branding settings; analytics review</w:t>
            </w:r>
          </w:p>
        </w:tc>
      </w:tr>
    </w:tbl>
    <w:p>
      <w:pPr>
        <w:pStyle w:val="Heading4"/>
        <w:spacing w:after="120" w:before="240" w:line="312" w:lineRule="auto"/>
      </w:pPr>
      <w:bookmarkStart w:id="100072" w:name="_Toc100072"/>
      <w:r>
        <w:rPr>
          <w:rFonts w:ascii="Times New Roman" w:eastAsia="Microsoft YaHei"/>
          <w:b/>
          <w:bCs/>
          <w:color w:val="1B6B7A"/>
          <w:sz w:val="22"/>
          <w:szCs w:val="22"/>
        </w:rPr>
        <w:t xml:space="preserve">4.4.4 Data Model Summary</w:t>
      </w:r>
      <w:bookmarkEnd w:id="10007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jobPostingId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job</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Submission time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resumeUrl</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Uploaded resume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coverLetter</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Cover note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referralCode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Referral source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submitted/under_review/shortlisted/rejected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submitted</w:t>
            </w:r>
          </w:p>
        </w:tc>
      </w:tr>
    </w:tbl>
    <w:p>
      <w:pPr>
        <w:pStyle w:val="Heading4"/>
        <w:spacing w:after="120" w:before="240" w:line="312" w:lineRule="auto"/>
      </w:pPr>
      <w:bookmarkStart w:id="100073" w:name="_Toc100073"/>
      <w:r>
        <w:rPr>
          <w:rFonts w:ascii="Times New Roman" w:eastAsia="Microsoft YaHei"/>
          <w:b/>
          <w:bCs/>
          <w:color w:val="1B6B7A"/>
          <w:sz w:val="22"/>
          <w:szCs w:val="22"/>
        </w:rPr>
        <w:t xml:space="preserve">4.4.5 UI Components &amp; Screens</w:t>
      </w:r>
      <w:bookmarkEnd w:id="10007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Career Home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Public landing page with featured jobs and company highlights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Listings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job board with filters and sorting options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 Detail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job description with requirements, benefits, and apply button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 Form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Multi-step application with resume upload and custom questions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 Portal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Application status dashboard with communication history</w:t>
            </w:r>
          </w:p>
        </w:tc>
      </w:tr>
    </w:tbl>
    <w:p>
      <w:pPr>
        <w:pStyle w:val="Heading4"/>
        <w:spacing w:after="120" w:before="240" w:line="312" w:lineRule="auto"/>
      </w:pPr>
      <w:bookmarkStart w:id="100074" w:name="_Toc100074"/>
      <w:r>
        <w:rPr>
          <w:rFonts w:ascii="Times New Roman" w:eastAsia="Microsoft YaHei"/>
          <w:b/>
          <w:bCs/>
          <w:color w:val="1B6B7A"/>
          <w:sz w:val="22"/>
          <w:szCs w:val="22"/>
        </w:rPr>
        <w:t xml:space="preserve">4.4.6 Integration Points</w:t>
      </w:r>
      <w:bookmarkEnd w:id="100074"/>
    </w:p>
    <w:p>
      <w:pPr>
        <w:spacing w:after="40" w:line="312" w:lineRule="auto"/>
        <w:ind w:left="720" w:hanging="240"/>
        <w:jc w:val="left"/>
      </w:pPr>
      <w:r>
        <w:rPr>
          <w:rFonts w:ascii="Times New Roman" w:eastAsia="Microsoft YaHei"/>
          <w:color w:val="1A2B40"/>
          <w:sz w:val="22"/>
          <w:szCs w:val="22"/>
        </w:rPr>
        <w:t xml:space="preserve">• Recruitment – Feeds applications directly into the candidate pipeline</w:t>
      </w:r>
    </w:p>
    <w:p>
      <w:pPr>
        <w:spacing w:after="40" w:line="312" w:lineRule="auto"/>
        <w:ind w:left="720" w:hanging="240"/>
        <w:jc w:val="left"/>
      </w:pPr>
      <w:r>
        <w:rPr>
          <w:rFonts w:ascii="Times New Roman" w:eastAsia="Microsoft YaHei"/>
          <w:color w:val="1A2B40"/>
          <w:sz w:val="22"/>
          <w:szCs w:val="22"/>
        </w:rPr>
        <w:t xml:space="preserve">• Requisitions – Displays only approved and open positions</w:t>
      </w:r>
    </w:p>
    <w:p>
      <w:pPr>
        <w:spacing w:after="40" w:line="312" w:lineRule="auto"/>
        <w:ind w:left="720" w:hanging="240"/>
        <w:jc w:val="left"/>
      </w:pPr>
      <w:r>
        <w:rPr>
          <w:rFonts w:ascii="Times New Roman" w:eastAsia="Microsoft YaHei"/>
          <w:color w:val="1A2B40"/>
          <w:sz w:val="22"/>
          <w:szCs w:val="22"/>
        </w:rPr>
        <w:t xml:space="preserve">• AI Interview – Enables AI screening links for portal applicants</w:t>
      </w:r>
    </w:p>
    <w:p>
      <w:pPr>
        <w:pBdr>
          <w:bottom w:val="single" w:color="1B6B7A" w:sz="6"/>
        </w:pBdr>
        <w:spacing w:after="120" w:before="120"/>
      </w:pPr>
    </w:p>
    <w:p>
      <w:pPr>
        <w:pStyle w:val="Heading2"/>
        <w:spacing w:after="200" w:before="360" w:line="312" w:lineRule="auto"/>
      </w:pPr>
      <w:bookmarkStart w:id="100075" w:name="_Toc100075"/>
      <w:r>
        <w:rPr>
          <w:rFonts w:ascii="Times New Roman" w:eastAsia="Microsoft YaHei"/>
          <w:b/>
          <w:bCs/>
          <w:color w:val="162235"/>
          <w:sz w:val="28"/>
          <w:szCs w:val="28"/>
        </w:rPr>
        <w:t xml:space="preserve">4.5 AI Interview</w:t>
      </w:r>
      <w:bookmarkEnd w:id="100075"/>
    </w:p>
    <w:p>
      <w:pPr>
        <w:pStyle w:val="Heading4"/>
        <w:spacing w:after="120" w:before="240" w:line="312" w:lineRule="auto"/>
      </w:pPr>
      <w:bookmarkStart w:id="100076" w:name="_Toc100076"/>
      <w:r>
        <w:rPr>
          <w:rFonts w:ascii="Times New Roman" w:eastAsia="Microsoft YaHei"/>
          <w:b/>
          <w:bCs/>
          <w:color w:val="1B6B7A"/>
          <w:sz w:val="22"/>
          <w:szCs w:val="22"/>
        </w:rPr>
        <w:t xml:space="preserve">4.5.1 Module Overview</w:t>
      </w:r>
      <w:bookmarkEnd w:id="100076"/>
    </w:p>
    <w:p>
      <w:pPr>
        <w:spacing w:line="312" w:lineRule="auto"/>
        <w:ind w:firstLine="480"/>
        <w:jc w:val="both"/>
      </w:pPr>
      <w:r>
        <w:rPr>
          <w:rFonts w:ascii="Times New Roman" w:eastAsia="Microsoft YaHei"/>
          <w:color w:val="1A2B40"/>
          <w:sz w:val="22"/>
          <w:szCs w:val="22"/>
        </w:rPr>
        <w:t xml:space="preserve">The AI Interview module leverages artificial intelligence to conduct automated screening and assessment interviews for candidates. It uses natural language processing and computer vision to evaluate responses, analyze communication skills, and generate objective scoring. The module significantly reduces time-to-hire by automating initial screening while maintaining assessment quality and fairness through configurable evaluation rubrics.</w:t>
      </w:r>
    </w:p>
    <w:p>
      <w:pPr>
        <w:pStyle w:val="Heading4"/>
        <w:spacing w:after="120" w:before="240" w:line="312" w:lineRule="auto"/>
      </w:pPr>
      <w:bookmarkStart w:id="100077" w:name="_Toc100077"/>
      <w:r>
        <w:rPr>
          <w:rFonts w:ascii="Times New Roman" w:eastAsia="Microsoft YaHei"/>
          <w:b/>
          <w:bCs/>
          <w:color w:val="1B6B7A"/>
          <w:sz w:val="22"/>
          <w:szCs w:val="22"/>
        </w:rPr>
        <w:t xml:space="preserve">4.5.2 Key Functional Features</w:t>
      </w:r>
      <w:bookmarkEnd w:id="100077"/>
    </w:p>
    <w:p>
      <w:pPr>
        <w:spacing w:after="40" w:line="312" w:lineRule="auto"/>
        <w:ind w:left="720" w:hanging="240"/>
        <w:jc w:val="left"/>
      </w:pPr>
      <w:r>
        <w:rPr>
          <w:rFonts w:ascii="Times New Roman" w:eastAsia="Microsoft YaHei"/>
          <w:color w:val="1A2B40"/>
          <w:sz w:val="22"/>
          <w:szCs w:val="22"/>
        </w:rPr>
        <w:t xml:space="preserve">• AI-conducted video and text-based interviews with configurable question sets</w:t>
      </w:r>
    </w:p>
    <w:p>
      <w:pPr>
        <w:spacing w:after="40" w:line="312" w:lineRule="auto"/>
        <w:ind w:left="720" w:hanging="240"/>
        <w:jc w:val="left"/>
      </w:pPr>
      <w:r>
        <w:rPr>
          <w:rFonts w:ascii="Times New Roman" w:eastAsia="Microsoft YaHei"/>
          <w:color w:val="1A2B40"/>
          <w:sz w:val="22"/>
          <w:szCs w:val="22"/>
        </w:rPr>
        <w:t xml:space="preserve">• Automated speech analysis evaluating communication clarity, vocabulary, and confidence</w:t>
      </w:r>
    </w:p>
    <w:p>
      <w:pPr>
        <w:spacing w:after="40" w:line="312" w:lineRule="auto"/>
        <w:ind w:left="720" w:hanging="240"/>
        <w:jc w:val="left"/>
      </w:pPr>
      <w:r>
        <w:rPr>
          <w:rFonts w:ascii="Times New Roman" w:eastAsia="Microsoft YaHei"/>
          <w:color w:val="1A2B40"/>
          <w:sz w:val="22"/>
          <w:szCs w:val="22"/>
        </w:rPr>
        <w:t xml:space="preserve">• Facial expression and body language assessment with bias mitigation algorithms</w:t>
      </w:r>
    </w:p>
    <w:p>
      <w:pPr>
        <w:spacing w:after="40" w:line="312" w:lineRule="auto"/>
        <w:ind w:left="720" w:hanging="240"/>
        <w:jc w:val="left"/>
      </w:pPr>
      <w:r>
        <w:rPr>
          <w:rFonts w:ascii="Times New Roman" w:eastAsia="Microsoft YaHei"/>
          <w:color w:val="1A2B40"/>
          <w:sz w:val="22"/>
          <w:szCs w:val="22"/>
        </w:rPr>
        <w:t xml:space="preserve">• Customizable interview templates by role with competency-based question mapping</w:t>
      </w:r>
    </w:p>
    <w:p>
      <w:pPr>
        <w:spacing w:after="40" w:line="312" w:lineRule="auto"/>
        <w:ind w:left="720" w:hanging="240"/>
        <w:jc w:val="left"/>
      </w:pPr>
      <w:r>
        <w:rPr>
          <w:rFonts w:ascii="Times New Roman" w:eastAsia="Microsoft YaHei"/>
          <w:color w:val="1A2B40"/>
          <w:sz w:val="22"/>
          <w:szCs w:val="22"/>
        </w:rPr>
        <w:t xml:space="preserve">• Real-time interview scoring with detailed rubric breakdown and percentile ranking</w:t>
      </w:r>
    </w:p>
    <w:p>
      <w:pPr>
        <w:spacing w:after="40" w:line="312" w:lineRule="auto"/>
        <w:ind w:left="720" w:hanging="240"/>
        <w:jc w:val="left"/>
      </w:pPr>
      <w:r>
        <w:rPr>
          <w:rFonts w:ascii="Times New Roman" w:eastAsia="Microsoft YaHei"/>
          <w:color w:val="1A2B40"/>
          <w:sz w:val="22"/>
          <w:szCs w:val="22"/>
        </w:rPr>
        <w:t xml:space="preserve">• Plagiarism and AI-content detection for take-home assessments and written responses</w:t>
      </w:r>
    </w:p>
    <w:p>
      <w:pPr>
        <w:spacing w:after="40" w:line="312" w:lineRule="auto"/>
        <w:ind w:left="720" w:hanging="240"/>
        <w:jc w:val="left"/>
      </w:pPr>
      <w:r>
        <w:rPr>
          <w:rFonts w:ascii="Times New Roman" w:eastAsia="Microsoft YaHei"/>
          <w:color w:val="1A2B40"/>
          <w:sz w:val="22"/>
          <w:szCs w:val="22"/>
        </w:rPr>
        <w:t xml:space="preserve">• Automated feedback generation with strengths, areas for improvement, and hiring recommendation</w:t>
      </w:r>
    </w:p>
    <w:p>
      <w:pPr>
        <w:spacing w:after="40" w:line="312" w:lineRule="auto"/>
        <w:ind w:left="720" w:hanging="240"/>
        <w:jc w:val="left"/>
      </w:pPr>
      <w:r>
        <w:rPr>
          <w:rFonts w:ascii="Times New Roman" w:eastAsia="Microsoft YaHei"/>
          <w:color w:val="1A2B40"/>
          <w:sz w:val="22"/>
          <w:szCs w:val="22"/>
        </w:rPr>
        <w:t xml:space="preserve">• Interview recording and playback with timestamped annotations for reviewer reference</w:t>
      </w:r>
    </w:p>
    <w:p>
      <w:pPr>
        <w:pStyle w:val="Heading4"/>
        <w:spacing w:after="120" w:before="240" w:line="312" w:lineRule="auto"/>
      </w:pPr>
      <w:bookmarkStart w:id="100078" w:name="_Toc100078"/>
      <w:r>
        <w:rPr>
          <w:rFonts w:ascii="Times New Roman" w:eastAsia="Microsoft YaHei"/>
          <w:b/>
          <w:bCs/>
          <w:color w:val="1B6B7A"/>
          <w:sz w:val="22"/>
          <w:szCs w:val="22"/>
        </w:rPr>
        <w:t xml:space="preserve">4.5.3 User Roles &amp; Access</w:t>
      </w:r>
      <w:bookmarkEnd w:id="10007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Recruitment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template config; scoring thresholds; analytics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scheduling; candidate invitation; result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participation; practice mode; result viewing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result review; override scoring; add manual feedback</w:t>
            </w:r>
          </w:p>
        </w:tc>
      </w:tr>
    </w:tbl>
    <w:p>
      <w:pPr>
        <w:pStyle w:val="Heading4"/>
        <w:spacing w:after="120" w:before="240" w:line="312" w:lineRule="auto"/>
      </w:pPr>
      <w:bookmarkStart w:id="100079" w:name="_Toc100079"/>
      <w:r>
        <w:rPr>
          <w:rFonts w:ascii="Times New Roman" w:eastAsia="Microsoft YaHei"/>
          <w:b/>
          <w:bCs/>
          <w:color w:val="1B6B7A"/>
          <w:sz w:val="22"/>
          <w:szCs w:val="22"/>
        </w:rPr>
        <w:t xml:space="preserve">4.5.4 Data Model Summary</w:t>
      </w:r>
      <w:bookmarkEnd w:id="10007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candidateId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Interviewee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jobPostingId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Target position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template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video/text/hybrid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video</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overallScore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Aggregate score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skillScores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Per-skill breakdown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recordingUrl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Video recording path</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feedback</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AI-generated feedback</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scheduled/in_progress/completed/reviewed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scheduled</w:t>
            </w:r>
          </w:p>
        </w:tc>
      </w:tr>
    </w:tbl>
    <w:p>
      <w:pPr>
        <w:pStyle w:val="Heading4"/>
        <w:spacing w:after="120" w:before="240" w:line="312" w:lineRule="auto"/>
      </w:pPr>
      <w:bookmarkStart w:id="100080" w:name="_Toc100080"/>
      <w:r>
        <w:rPr>
          <w:rFonts w:ascii="Times New Roman" w:eastAsia="Microsoft YaHei"/>
          <w:b/>
          <w:bCs/>
          <w:color w:val="1B6B7A"/>
          <w:sz w:val="22"/>
          <w:szCs w:val="22"/>
        </w:rPr>
        <w:t xml:space="preserve">4.5.5 UI Components &amp; Screens</w:t>
      </w:r>
      <w:bookmarkEnd w:id="10008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Overview of scheduled, completed, and pending interviews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Builder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Question set creation with competency mapping and rubric config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Session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Live AI interview interface with video/text interaction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Scoring Report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Detailed scorecard with skill breakdown and AI feedback</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Recording Review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Video playback with timestamped annotations and reviewer notes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completion rates, score distributions, and bias audits</w:t>
            </w:r>
          </w:p>
        </w:tc>
      </w:tr>
    </w:tbl>
    <w:p>
      <w:pPr>
        <w:pStyle w:val="Heading4"/>
        <w:spacing w:after="120" w:before="240" w:line="312" w:lineRule="auto"/>
      </w:pPr>
      <w:bookmarkStart w:id="100081" w:name="_Toc100081"/>
      <w:r>
        <w:rPr>
          <w:rFonts w:ascii="Times New Roman" w:eastAsia="Microsoft YaHei"/>
          <w:b/>
          <w:bCs/>
          <w:color w:val="1B6B7A"/>
          <w:sz w:val="22"/>
          <w:szCs w:val="22"/>
        </w:rPr>
        <w:t xml:space="preserve">4.5.6 Integration Points</w:t>
      </w:r>
      <w:bookmarkEnd w:id="100081"/>
    </w:p>
    <w:p>
      <w:pPr>
        <w:spacing w:after="40" w:line="312" w:lineRule="auto"/>
        <w:ind w:left="720" w:hanging="240"/>
        <w:jc w:val="left"/>
      </w:pPr>
      <w:r>
        <w:rPr>
          <w:rFonts w:ascii="Times New Roman" w:eastAsia="Microsoft YaHei"/>
          <w:color w:val="1A2B40"/>
          <w:sz w:val="22"/>
          <w:szCs w:val="22"/>
        </w:rPr>
        <w:t xml:space="preserve">• Recruitment – Receives candidate data and triggers interview scheduling</w:t>
      </w:r>
    </w:p>
    <w:p>
      <w:pPr>
        <w:spacing w:after="40" w:line="312" w:lineRule="auto"/>
        <w:ind w:left="720" w:hanging="240"/>
        <w:jc w:val="left"/>
      </w:pPr>
      <w:r>
        <w:rPr>
          <w:rFonts w:ascii="Times New Roman" w:eastAsia="Microsoft YaHei"/>
          <w:color w:val="1A2B40"/>
          <w:sz w:val="22"/>
          <w:szCs w:val="22"/>
        </w:rPr>
        <w:t xml:space="preserve">• AI Admin Console – Sources interview models, prompts, and safety guardrails</w:t>
      </w:r>
    </w:p>
    <w:p>
      <w:pPr>
        <w:spacing w:after="40" w:line="312" w:lineRule="auto"/>
        <w:ind w:left="720" w:hanging="240"/>
        <w:jc w:val="left"/>
      </w:pPr>
      <w:r>
        <w:rPr>
          <w:rFonts w:ascii="Times New Roman" w:eastAsia="Microsoft YaHei"/>
          <w:color w:val="1A2B40"/>
          <w:sz w:val="22"/>
          <w:szCs w:val="22"/>
        </w:rPr>
        <w:t xml:space="preserve">• Job Portal – Enables AI interview links for portal applicants</w:t>
      </w:r>
    </w:p>
    <w:p>
      <w:pPr>
        <w:spacing w:after="40" w:line="312" w:lineRule="auto"/>
        <w:ind w:left="720" w:hanging="240"/>
        <w:jc w:val="left"/>
      </w:pPr>
      <w:r>
        <w:rPr>
          <w:rFonts w:ascii="Times New Roman" w:eastAsia="Microsoft YaHei"/>
          <w:color w:val="1A2B40"/>
          <w:sz w:val="22"/>
          <w:szCs w:val="22"/>
        </w:rPr>
        <w:t xml:space="preserve">• Offers – Provides interview scores as input for candidate selection decisions</w:t>
      </w:r>
    </w:p>
    <w:p>
      <w:pPr>
        <w:pStyle w:val="Heading1"/>
        <w:spacing w:after="200" w:before="360" w:line="312" w:lineRule="auto"/>
      </w:pPr>
      <w:bookmarkStart w:id="100082" w:name="_Toc100082"/>
      <w:r>
        <w:rPr>
          <w:rFonts w:ascii="Times New Roman" w:eastAsia="Microsoft YaHei"/>
          <w:b/>
          <w:bCs/>
          <w:color w:val="162235"/>
          <w:sz w:val="32"/>
          <w:szCs w:val="32"/>
        </w:rPr>
        <w:t xml:space="preserve">5. Lifecycle</w:t>
      </w:r>
      <w:bookmarkEnd w:id="100082"/>
    </w:p>
    <w:p>
      <w:pPr>
        <w:spacing w:line="312" w:lineRule="auto"/>
        <w:ind w:firstLine="480"/>
        <w:jc w:val="both"/>
      </w:pPr>
      <w:r>
        <w:rPr>
          <w:rFonts w:ascii="Times New Roman" w:eastAsia="Microsoft YaHei"/>
          <w:color w:val="1A2B40"/>
          <w:sz w:val="22"/>
          <w:szCs w:val="22"/>
        </w:rPr>
        <w:t xml:space="preserve">The Lifecycle category encompasses 6 modules that collectively address the lifecycle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083" w:name="_Toc100083"/>
      <w:r>
        <w:rPr>
          <w:rFonts w:ascii="Times New Roman" w:eastAsia="Microsoft YaHei"/>
          <w:b/>
          <w:bCs/>
          <w:color w:val="162235"/>
          <w:sz w:val="28"/>
          <w:szCs w:val="28"/>
        </w:rPr>
        <w:t xml:space="preserve">5.1 Preboarding</w:t>
      </w:r>
      <w:bookmarkEnd w:id="100083"/>
    </w:p>
    <w:p>
      <w:pPr>
        <w:pStyle w:val="Heading4"/>
        <w:spacing w:after="120" w:before="240" w:line="312" w:lineRule="auto"/>
      </w:pPr>
      <w:bookmarkStart w:id="100084" w:name="_Toc100084"/>
      <w:r>
        <w:rPr>
          <w:rFonts w:ascii="Times New Roman" w:eastAsia="Microsoft YaHei"/>
          <w:b/>
          <w:bCs/>
          <w:color w:val="1B6B7A"/>
          <w:sz w:val="22"/>
          <w:szCs w:val="22"/>
        </w:rPr>
        <w:t xml:space="preserve">5.1.1 Module Overview</w:t>
      </w:r>
      <w:bookmarkEnd w:id="100084"/>
    </w:p>
    <w:p>
      <w:pPr>
        <w:spacing w:line="312" w:lineRule="auto"/>
        <w:ind w:firstLine="480"/>
        <w:jc w:val="both"/>
      </w:pPr>
      <w:r>
        <w:rPr>
          <w:rFonts w:ascii="Times New Roman" w:eastAsia="Microsoft YaHei"/>
          <w:color w:val="1A2B40"/>
          <w:sz w:val="22"/>
          <w:szCs w:val="22"/>
        </w:rPr>
        <w:t xml:space="preserve">The Preboarding module manages the critical period between offer acceptance and the employee’s first day, ensuring new hires are engaged, informed, and prepared before they arrive. It provides a structured portal for document collection, policy acknowledgment, and task completion. The module reduces day-one friction by ensuring all prerequisites are fulfilled before onboarding begins.</w:t>
      </w:r>
    </w:p>
    <w:p>
      <w:pPr>
        <w:pStyle w:val="Heading4"/>
        <w:spacing w:after="120" w:before="240" w:line="312" w:lineRule="auto"/>
      </w:pPr>
      <w:bookmarkStart w:id="100085" w:name="_Toc100085"/>
      <w:r>
        <w:rPr>
          <w:rFonts w:ascii="Times New Roman" w:eastAsia="Microsoft YaHei"/>
          <w:b/>
          <w:bCs/>
          <w:color w:val="1B6B7A"/>
          <w:sz w:val="22"/>
          <w:szCs w:val="22"/>
        </w:rPr>
        <w:t xml:space="preserve">5.1.2 Key Functional Features</w:t>
      </w:r>
      <w:bookmarkEnd w:id="100085"/>
    </w:p>
    <w:p>
      <w:pPr>
        <w:spacing w:after="40" w:line="312" w:lineRule="auto"/>
        <w:ind w:left="720" w:hanging="240"/>
        <w:jc w:val="left"/>
      </w:pPr>
      <w:r>
        <w:rPr>
          <w:rFonts w:ascii="Times New Roman" w:eastAsia="Microsoft YaHei"/>
          <w:color w:val="1A2B40"/>
          <w:sz w:val="22"/>
          <w:szCs w:val="22"/>
        </w:rPr>
        <w:t xml:space="preserve">• Automated pre-boarding task generation based on role, department, and location</w:t>
      </w:r>
    </w:p>
    <w:p>
      <w:pPr>
        <w:spacing w:after="40" w:line="312" w:lineRule="auto"/>
        <w:ind w:left="720" w:hanging="240"/>
        <w:jc w:val="left"/>
      </w:pPr>
      <w:r>
        <w:rPr>
          <w:rFonts w:ascii="Times New Roman" w:eastAsia="Microsoft YaHei"/>
          <w:color w:val="1A2B40"/>
          <w:sz w:val="22"/>
          <w:szCs w:val="22"/>
        </w:rPr>
        <w:t xml:space="preserve">• New hire portal with personalized welcome experience and company introduction</w:t>
      </w:r>
    </w:p>
    <w:p>
      <w:pPr>
        <w:spacing w:after="40" w:line="312" w:lineRule="auto"/>
        <w:ind w:left="720" w:hanging="240"/>
        <w:jc w:val="left"/>
      </w:pPr>
      <w:r>
        <w:rPr>
          <w:rFonts w:ascii="Times New Roman" w:eastAsia="Microsoft YaHei"/>
          <w:color w:val="1A2B40"/>
          <w:sz w:val="22"/>
          <w:szCs w:val="22"/>
        </w:rPr>
        <w:t xml:space="preserve">• Document collection workflow with secure upload, verification, and expiry tracking</w:t>
      </w:r>
    </w:p>
    <w:p>
      <w:pPr>
        <w:spacing w:after="40" w:line="312" w:lineRule="auto"/>
        <w:ind w:left="720" w:hanging="240"/>
        <w:jc w:val="left"/>
      </w:pPr>
      <w:r>
        <w:rPr>
          <w:rFonts w:ascii="Times New Roman" w:eastAsia="Microsoft YaHei"/>
          <w:color w:val="1A2B40"/>
          <w:sz w:val="22"/>
          <w:szCs w:val="22"/>
        </w:rPr>
        <w:t xml:space="preserve">• Policy and handbook acknowledgment with digital signature and audit trail</w:t>
      </w:r>
    </w:p>
    <w:p>
      <w:pPr>
        <w:spacing w:after="40" w:line="312" w:lineRule="auto"/>
        <w:ind w:left="720" w:hanging="240"/>
        <w:jc w:val="left"/>
      </w:pPr>
      <w:r>
        <w:rPr>
          <w:rFonts w:ascii="Times New Roman" w:eastAsia="Microsoft YaHei"/>
          <w:color w:val="1A2B40"/>
          <w:sz w:val="22"/>
          <w:szCs w:val="22"/>
        </w:rPr>
        <w:t xml:space="preserve">• IT and workspace provisioning requests triggered automatically upon task completion</w:t>
      </w:r>
    </w:p>
    <w:p>
      <w:pPr>
        <w:spacing w:after="40" w:line="312" w:lineRule="auto"/>
        <w:ind w:left="720" w:hanging="240"/>
        <w:jc w:val="left"/>
      </w:pPr>
      <w:r>
        <w:rPr>
          <w:rFonts w:ascii="Times New Roman" w:eastAsia="Microsoft YaHei"/>
          <w:color w:val="1A2B40"/>
          <w:sz w:val="22"/>
          <w:szCs w:val="22"/>
        </w:rPr>
        <w:t xml:space="preserve">• Buddy and mentor assignment with introduction communication and icebreaker activities</w:t>
      </w:r>
    </w:p>
    <w:p>
      <w:pPr>
        <w:spacing w:after="40" w:line="312" w:lineRule="auto"/>
        <w:ind w:left="720" w:hanging="240"/>
        <w:jc w:val="left"/>
      </w:pPr>
      <w:r>
        <w:rPr>
          <w:rFonts w:ascii="Times New Roman" w:eastAsia="Microsoft YaHei"/>
          <w:color w:val="1A2B40"/>
          <w:sz w:val="22"/>
          <w:szCs w:val="22"/>
        </w:rPr>
        <w:t xml:space="preserve">• Pre-boarding progress tracking with manager visibility and escalation for delays</w:t>
      </w:r>
    </w:p>
    <w:p>
      <w:pPr>
        <w:spacing w:after="40" w:line="312" w:lineRule="auto"/>
        <w:ind w:left="720" w:hanging="240"/>
        <w:jc w:val="left"/>
      </w:pPr>
      <w:r>
        <w:rPr>
          <w:rFonts w:ascii="Times New Roman" w:eastAsia="Microsoft YaHei"/>
          <w:color w:val="1A2B40"/>
          <w:sz w:val="22"/>
          <w:szCs w:val="22"/>
        </w:rPr>
        <w:t xml:space="preserve">• Integration with background verification services with status tracking and alerts</w:t>
      </w:r>
    </w:p>
    <w:p>
      <w:pPr>
        <w:pStyle w:val="Heading4"/>
        <w:spacing w:after="120" w:before="240" w:line="312" w:lineRule="auto"/>
      </w:pPr>
      <w:bookmarkStart w:id="100086" w:name="_Toc100086"/>
      <w:r>
        <w:rPr>
          <w:rFonts w:ascii="Times New Roman" w:eastAsia="Microsoft YaHei"/>
          <w:b/>
          <w:bCs/>
          <w:color w:val="1B6B7A"/>
          <w:sz w:val="22"/>
          <w:szCs w:val="22"/>
        </w:rPr>
        <w:t xml:space="preserve">5.1.3 User Roles &amp; Access</w:t>
      </w:r>
      <w:bookmarkEnd w:id="10008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 template config; progress monitoring; escalation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Recruiter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Pre-boarding initiation; candidate communication; document verification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Portal access; document upload; policy acknowledgment; task completion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Provisioning request receipt; asset allocation; account creation</w:t>
            </w:r>
          </w:p>
        </w:tc>
      </w:tr>
    </w:tbl>
    <w:p>
      <w:pPr>
        <w:pStyle w:val="Heading4"/>
        <w:spacing w:after="120" w:before="240" w:line="312" w:lineRule="auto"/>
      </w:pPr>
      <w:bookmarkStart w:id="100087" w:name="_Toc100087"/>
      <w:r>
        <w:rPr>
          <w:rFonts w:ascii="Times New Roman" w:eastAsia="Microsoft YaHei"/>
          <w:b/>
          <w:bCs/>
          <w:color w:val="1B6B7A"/>
          <w:sz w:val="22"/>
          <w:szCs w:val="22"/>
        </w:rPr>
        <w:t xml:space="preserve">5.1.4 Data Model Summary</w:t>
      </w:r>
      <w:bookmarkEnd w:id="10008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taskList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Pre-boarding tasks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Template-derived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documentsRequired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 documents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Config-based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completedDocuments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Uploaded docs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Progressively filled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policyAcknowledgments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Signed policies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Progressively filled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pending/in_progress/completed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pending</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startDate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Joining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bl>
    <w:p>
      <w:pPr>
        <w:pStyle w:val="Heading4"/>
        <w:spacing w:after="120" w:before="240" w:line="312" w:lineRule="auto"/>
      </w:pPr>
      <w:bookmarkStart w:id="100088" w:name="_Toc100088"/>
      <w:r>
        <w:rPr>
          <w:rFonts w:ascii="Times New Roman" w:eastAsia="Microsoft YaHei"/>
          <w:b/>
          <w:bCs/>
          <w:color w:val="1B6B7A"/>
          <w:sz w:val="22"/>
          <w:szCs w:val="22"/>
        </w:rPr>
        <w:t xml:space="preserve">5.1.5 UI Components &amp; Screens</w:t>
      </w:r>
      <w:bookmarkEnd w:id="10008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Pre-boarding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view of all incoming hires with progress indicators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 Portal</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Personalized welcome page with task list and document upload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Center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Secure upload interface with verification status and reminders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Acknowledgment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documents with e-signature capture and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 Tracker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progress bar with individual task status and deadlines</w:t>
            </w:r>
          </w:p>
        </w:tc>
      </w:tr>
    </w:tbl>
    <w:p>
      <w:pPr>
        <w:pStyle w:val="Heading4"/>
        <w:spacing w:after="120" w:before="240" w:line="312" w:lineRule="auto"/>
      </w:pPr>
      <w:bookmarkStart w:id="100089" w:name="_Toc100089"/>
      <w:r>
        <w:rPr>
          <w:rFonts w:ascii="Times New Roman" w:eastAsia="Microsoft YaHei"/>
          <w:b/>
          <w:bCs/>
          <w:color w:val="1B6B7A"/>
          <w:sz w:val="22"/>
          <w:szCs w:val="22"/>
        </w:rPr>
        <w:t xml:space="preserve">5.1.6 Integration Points</w:t>
      </w:r>
      <w:bookmarkEnd w:id="100089"/>
    </w:p>
    <w:p>
      <w:pPr>
        <w:spacing w:after="40" w:line="312" w:lineRule="auto"/>
        <w:ind w:left="720" w:hanging="240"/>
        <w:jc w:val="left"/>
      </w:pPr>
      <w:r>
        <w:rPr>
          <w:rFonts w:ascii="Times New Roman" w:eastAsia="Microsoft YaHei"/>
          <w:color w:val="1A2B40"/>
          <w:sz w:val="22"/>
          <w:szCs w:val="22"/>
        </w:rPr>
        <w:t xml:space="preserve">• Offers – Receives accepted offer data and triggers pre-boarding initiation</w:t>
      </w:r>
    </w:p>
    <w:p>
      <w:pPr>
        <w:spacing w:after="40" w:line="312" w:lineRule="auto"/>
        <w:ind w:left="720" w:hanging="240"/>
        <w:jc w:val="left"/>
      </w:pPr>
      <w:r>
        <w:rPr>
          <w:rFonts w:ascii="Times New Roman" w:eastAsia="Microsoft YaHei"/>
          <w:color w:val="1A2B40"/>
          <w:sz w:val="22"/>
          <w:szCs w:val="22"/>
        </w:rPr>
        <w:t xml:space="preserve">• Onboarding – Hands off completed pre-boarding data for day-one setup</w:t>
      </w:r>
    </w:p>
    <w:p>
      <w:pPr>
        <w:spacing w:after="40" w:line="312" w:lineRule="auto"/>
        <w:ind w:left="720" w:hanging="240"/>
        <w:jc w:val="left"/>
      </w:pPr>
      <w:r>
        <w:rPr>
          <w:rFonts w:ascii="Times New Roman" w:eastAsia="Microsoft YaHei"/>
          <w:color w:val="1A2B40"/>
          <w:sz w:val="22"/>
          <w:szCs w:val="22"/>
        </w:rPr>
        <w:t xml:space="preserve">• Documents – Stores collected documents in the document management system</w:t>
      </w:r>
    </w:p>
    <w:p>
      <w:pPr>
        <w:spacing w:after="40" w:line="312" w:lineRule="auto"/>
        <w:ind w:left="720" w:hanging="240"/>
        <w:jc w:val="left"/>
      </w:pPr>
      <w:r>
        <w:rPr>
          <w:rFonts w:ascii="Times New Roman" w:eastAsia="Microsoft YaHei"/>
          <w:color w:val="1A2B40"/>
          <w:sz w:val="22"/>
          <w:szCs w:val="22"/>
        </w:rPr>
        <w:t xml:space="preserve">• Assets – Triggers IT provisioning and asset allocation requests</w:t>
      </w:r>
    </w:p>
    <w:p>
      <w:pPr>
        <w:spacing w:after="40" w:line="312" w:lineRule="auto"/>
        <w:ind w:left="720" w:hanging="240"/>
        <w:jc w:val="left"/>
      </w:pPr>
      <w:r>
        <w:rPr>
          <w:rFonts w:ascii="Times New Roman" w:eastAsia="Microsoft YaHei"/>
          <w:color w:val="1A2B40"/>
          <w:sz w:val="22"/>
          <w:szCs w:val="22"/>
        </w:rPr>
        <w:t xml:space="preserve">• Employees – Creates provisional employee record upon pre-boarding start</w:t>
      </w:r>
    </w:p>
    <w:p>
      <w:pPr>
        <w:pBdr>
          <w:bottom w:val="single" w:color="1B6B7A" w:sz="6"/>
        </w:pBdr>
        <w:spacing w:after="120" w:before="120"/>
      </w:pPr>
    </w:p>
    <w:p>
      <w:pPr>
        <w:pStyle w:val="Heading2"/>
        <w:spacing w:after="200" w:before="360" w:line="312" w:lineRule="auto"/>
      </w:pPr>
      <w:bookmarkStart w:id="100090" w:name="_Toc100090"/>
      <w:r>
        <w:rPr>
          <w:rFonts w:ascii="Times New Roman" w:eastAsia="Microsoft YaHei"/>
          <w:b/>
          <w:bCs/>
          <w:color w:val="162235"/>
          <w:sz w:val="28"/>
          <w:szCs w:val="28"/>
        </w:rPr>
        <w:t xml:space="preserve">5.2 Onboarding</w:t>
      </w:r>
      <w:bookmarkEnd w:id="100090"/>
    </w:p>
    <w:p>
      <w:pPr>
        <w:pStyle w:val="Heading4"/>
        <w:spacing w:after="120" w:before="240" w:line="312" w:lineRule="auto"/>
      </w:pPr>
      <w:bookmarkStart w:id="100091" w:name="_Toc100091"/>
      <w:r>
        <w:rPr>
          <w:rFonts w:ascii="Times New Roman" w:eastAsia="Microsoft YaHei"/>
          <w:b/>
          <w:bCs/>
          <w:color w:val="1B6B7A"/>
          <w:sz w:val="22"/>
          <w:szCs w:val="22"/>
        </w:rPr>
        <w:t xml:space="preserve">5.2.1 Module Overview</w:t>
      </w:r>
      <w:bookmarkEnd w:id="100091"/>
    </w:p>
    <w:p>
      <w:pPr>
        <w:spacing w:line="312" w:lineRule="auto"/>
        <w:ind w:firstLine="480"/>
        <w:jc w:val="both"/>
      </w:pPr>
      <w:r>
        <w:rPr>
          <w:rFonts w:ascii="Times New Roman" w:eastAsia="Microsoft YaHei"/>
          <w:color w:val="1A2B40"/>
          <w:sz w:val="22"/>
          <w:szCs w:val="22"/>
        </w:rPr>
        <w:t xml:space="preserve">The Onboarding module ensures a smooth and comprehensive integration of new employees into the organization from their first day onward. It provides structured checklists, induction program management, and task assignments that guide new hires through their initial period. The module promotes early engagement and productivity by delivering a consistent, high-quality onboarding experience across the organization.</w:t>
      </w:r>
    </w:p>
    <w:p>
      <w:pPr>
        <w:pStyle w:val="Heading4"/>
        <w:spacing w:after="120" w:before="240" w:line="312" w:lineRule="auto"/>
      </w:pPr>
      <w:bookmarkStart w:id="100092" w:name="_Toc100092"/>
      <w:r>
        <w:rPr>
          <w:rFonts w:ascii="Times New Roman" w:eastAsia="Microsoft YaHei"/>
          <w:b/>
          <w:bCs/>
          <w:color w:val="1B6B7A"/>
          <w:sz w:val="22"/>
          <w:szCs w:val="22"/>
        </w:rPr>
        <w:t xml:space="preserve">5.2.2 Key Functional Features</w:t>
      </w:r>
      <w:bookmarkEnd w:id="100092"/>
    </w:p>
    <w:p>
      <w:pPr>
        <w:spacing w:after="40" w:line="312" w:lineRule="auto"/>
        <w:ind w:left="720" w:hanging="240"/>
        <w:jc w:val="left"/>
      </w:pPr>
      <w:r>
        <w:rPr>
          <w:rFonts w:ascii="Times New Roman" w:eastAsia="Microsoft YaHei"/>
          <w:color w:val="1A2B40"/>
          <w:sz w:val="22"/>
          <w:szCs w:val="22"/>
        </w:rPr>
        <w:t xml:space="preserve">• Configurable onboarding checklists with department-specific and role-specific task templates</w:t>
      </w:r>
    </w:p>
    <w:p>
      <w:pPr>
        <w:spacing w:after="40" w:line="312" w:lineRule="auto"/>
        <w:ind w:left="720" w:hanging="240"/>
        <w:jc w:val="left"/>
      </w:pPr>
      <w:r>
        <w:rPr>
          <w:rFonts w:ascii="Times New Roman" w:eastAsia="Microsoft YaHei"/>
          <w:color w:val="1A2B40"/>
          <w:sz w:val="22"/>
          <w:szCs w:val="22"/>
        </w:rPr>
        <w:t xml:space="preserve">• Induction program scheduling with session management and trainer assignment</w:t>
      </w:r>
    </w:p>
    <w:p>
      <w:pPr>
        <w:spacing w:after="40" w:line="312" w:lineRule="auto"/>
        <w:ind w:left="720" w:hanging="240"/>
        <w:jc w:val="left"/>
      </w:pPr>
      <w:r>
        <w:rPr>
          <w:rFonts w:ascii="Times New Roman" w:eastAsia="Microsoft YaHei"/>
          <w:color w:val="1A2B40"/>
          <w:sz w:val="22"/>
          <w:szCs w:val="22"/>
        </w:rPr>
        <w:t xml:space="preserve">• Automated task assignment with deadline tracking and escalation for overdue items</w:t>
      </w:r>
    </w:p>
    <w:p>
      <w:pPr>
        <w:spacing w:after="40" w:line="312" w:lineRule="auto"/>
        <w:ind w:left="720" w:hanging="240"/>
        <w:jc w:val="left"/>
      </w:pPr>
      <w:r>
        <w:rPr>
          <w:rFonts w:ascii="Times New Roman" w:eastAsia="Microsoft YaHei"/>
          <w:color w:val="1A2B40"/>
          <w:sz w:val="22"/>
          <w:szCs w:val="22"/>
        </w:rPr>
        <w:t xml:space="preserve">• New hire feedback collection at 30/60/90 day intervals with sentiment analysis</w:t>
      </w:r>
    </w:p>
    <w:p>
      <w:pPr>
        <w:spacing w:after="40" w:line="312" w:lineRule="auto"/>
        <w:ind w:left="720" w:hanging="240"/>
        <w:jc w:val="left"/>
      </w:pPr>
      <w:r>
        <w:rPr>
          <w:rFonts w:ascii="Times New Roman" w:eastAsia="Microsoft YaHei"/>
          <w:color w:val="1A2B40"/>
          <w:sz w:val="22"/>
          <w:szCs w:val="22"/>
        </w:rPr>
        <w:t xml:space="preserve">• Mentor and buddy management with pairing algorithms and engagement tracking</w:t>
      </w:r>
    </w:p>
    <w:p>
      <w:pPr>
        <w:spacing w:after="40" w:line="312" w:lineRule="auto"/>
        <w:ind w:left="720" w:hanging="240"/>
        <w:jc w:val="left"/>
      </w:pPr>
      <w:r>
        <w:rPr>
          <w:rFonts w:ascii="Times New Roman" w:eastAsia="Microsoft YaHei"/>
          <w:color w:val="1A2B40"/>
          <w:sz w:val="22"/>
          <w:szCs w:val="22"/>
        </w:rPr>
        <w:t xml:space="preserve">• Team introduction automation with welcome messages and org chart orientation</w:t>
      </w:r>
    </w:p>
    <w:p>
      <w:pPr>
        <w:spacing w:after="40" w:line="312" w:lineRule="auto"/>
        <w:ind w:left="720" w:hanging="240"/>
        <w:jc w:val="left"/>
      </w:pPr>
      <w:r>
        <w:rPr>
          <w:rFonts w:ascii="Times New Roman" w:eastAsia="Microsoft YaHei"/>
          <w:color w:val="1A2B40"/>
          <w:sz w:val="22"/>
          <w:szCs w:val="22"/>
        </w:rPr>
        <w:t xml:space="preserve">• Training assignment integration for mandatory compliance and orientation courses</w:t>
      </w:r>
    </w:p>
    <w:p>
      <w:pPr>
        <w:spacing w:after="40" w:line="312" w:lineRule="auto"/>
        <w:ind w:left="720" w:hanging="240"/>
        <w:jc w:val="left"/>
      </w:pPr>
      <w:r>
        <w:rPr>
          <w:rFonts w:ascii="Times New Roman" w:eastAsia="Microsoft YaHei"/>
          <w:color w:val="1A2B40"/>
          <w:sz w:val="22"/>
          <w:szCs w:val="22"/>
        </w:rPr>
        <w:t xml:space="preserve">• Onboarding analytics measuring time-to-productivity, completion rates, and satisfaction scores</w:t>
      </w:r>
    </w:p>
    <w:p>
      <w:pPr>
        <w:pStyle w:val="Heading4"/>
        <w:spacing w:after="120" w:before="240" w:line="312" w:lineRule="auto"/>
      </w:pPr>
      <w:bookmarkStart w:id="100093" w:name="_Toc100093"/>
      <w:r>
        <w:rPr>
          <w:rFonts w:ascii="Times New Roman" w:eastAsia="Microsoft YaHei"/>
          <w:b/>
          <w:bCs/>
          <w:color w:val="1B6B7A"/>
          <w:sz w:val="22"/>
          <w:szCs w:val="22"/>
        </w:rPr>
        <w:t xml:space="preserve">5.2.3 User Roles &amp; Access</w:t>
      </w:r>
      <w:bookmarkEnd w:id="10009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Checklist template config; program oversight; analytics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Department-specific task creation; mentor assignment; progress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 completion; feedback submission; training access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Mentor/Buddy</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 guidance; check-in scheduling; feedback provision</w:t>
            </w:r>
          </w:p>
        </w:tc>
      </w:tr>
    </w:tbl>
    <w:p>
      <w:pPr>
        <w:pStyle w:val="Heading4"/>
        <w:spacing w:after="120" w:before="240" w:line="312" w:lineRule="auto"/>
      </w:pPr>
      <w:bookmarkStart w:id="100094" w:name="_Toc100094"/>
      <w:r>
        <w:rPr>
          <w:rFonts w:ascii="Times New Roman" w:eastAsia="Microsoft YaHei"/>
          <w:b/>
          <w:bCs/>
          <w:color w:val="1B6B7A"/>
          <w:sz w:val="22"/>
          <w:szCs w:val="22"/>
        </w:rPr>
        <w:t xml:space="preserve">5.2.4 Data Model Summary</w:t>
      </w:r>
      <w:bookmarkEnd w:id="10009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checklistId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Applied checklist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Onboarding tasks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Template-derived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mentorId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mentor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buddyId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buddy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Completion percentage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feedbackDates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30/60/90 day dates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Auto-calculated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in_progress/completed/extended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in_progress</w:t>
            </w:r>
          </w:p>
        </w:tc>
      </w:tr>
    </w:tbl>
    <w:p>
      <w:pPr>
        <w:pStyle w:val="Heading4"/>
        <w:spacing w:after="120" w:before="240" w:line="312" w:lineRule="auto"/>
      </w:pPr>
      <w:bookmarkStart w:id="100095" w:name="_Toc100095"/>
      <w:r>
        <w:rPr>
          <w:rFonts w:ascii="Times New Roman" w:eastAsia="Microsoft YaHei"/>
          <w:b/>
          <w:bCs/>
          <w:color w:val="1B6B7A"/>
          <w:sz w:val="22"/>
          <w:szCs w:val="22"/>
        </w:rPr>
        <w:t xml:space="preserve">5.2.5 UI Components &amp; Screens</w:t>
      </w:r>
      <w:bookmarkEnd w:id="10009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Onboarding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overview of all active onboarding with completion metrics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Checklist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creation and management with drag-and-drop ordering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Induction Schedule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Session calendar with trainer assignment and attendance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New Hire Portal</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Personalized task list with progress tracking and resource links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Feedback Center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30/60/90 day feedback forms with sentiment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Time-to-productivity, completion rates, and satisfaction trends</w:t>
            </w:r>
          </w:p>
        </w:tc>
      </w:tr>
    </w:tbl>
    <w:p>
      <w:pPr>
        <w:pStyle w:val="Heading4"/>
        <w:spacing w:after="120" w:before="240" w:line="312" w:lineRule="auto"/>
      </w:pPr>
      <w:bookmarkStart w:id="100096" w:name="_Toc100096"/>
      <w:r>
        <w:rPr>
          <w:rFonts w:ascii="Times New Roman" w:eastAsia="Microsoft YaHei"/>
          <w:b/>
          <w:bCs/>
          <w:color w:val="1B6B7A"/>
          <w:sz w:val="22"/>
          <w:szCs w:val="22"/>
        </w:rPr>
        <w:t xml:space="preserve">5.2.6 Integration Points</w:t>
      </w:r>
      <w:bookmarkEnd w:id="100096"/>
    </w:p>
    <w:p>
      <w:pPr>
        <w:spacing w:after="40" w:line="312" w:lineRule="auto"/>
        <w:ind w:left="720" w:hanging="240"/>
        <w:jc w:val="left"/>
      </w:pPr>
      <w:r>
        <w:rPr>
          <w:rFonts w:ascii="Times New Roman" w:eastAsia="Microsoft YaHei"/>
          <w:color w:val="1A2B40"/>
          <w:sz w:val="22"/>
          <w:szCs w:val="22"/>
        </w:rPr>
        <w:t xml:space="preserve">• Preboarding – Receives completed pre-boarding data and documents</w:t>
      </w:r>
    </w:p>
    <w:p>
      <w:pPr>
        <w:spacing w:after="40" w:line="312" w:lineRule="auto"/>
        <w:ind w:left="720" w:hanging="240"/>
        <w:jc w:val="left"/>
      </w:pPr>
      <w:r>
        <w:rPr>
          <w:rFonts w:ascii="Times New Roman" w:eastAsia="Microsoft YaHei"/>
          <w:color w:val="1A2B40"/>
          <w:sz w:val="22"/>
          <w:szCs w:val="22"/>
        </w:rPr>
        <w:t xml:space="preserve">• Training – Assigns mandatory orientation and compliance courses</w:t>
      </w:r>
    </w:p>
    <w:p>
      <w:pPr>
        <w:spacing w:after="40" w:line="312" w:lineRule="auto"/>
        <w:ind w:left="720" w:hanging="240"/>
        <w:jc w:val="left"/>
      </w:pPr>
      <w:r>
        <w:rPr>
          <w:rFonts w:ascii="Times New Roman" w:eastAsia="Microsoft YaHei"/>
          <w:color w:val="1A2B40"/>
          <w:sz w:val="22"/>
          <w:szCs w:val="22"/>
        </w:rPr>
        <w:t xml:space="preserve">• Employees – Updates employee status and activates full profile</w:t>
      </w:r>
    </w:p>
    <w:p>
      <w:pPr>
        <w:spacing w:after="40" w:line="312" w:lineRule="auto"/>
        <w:ind w:left="720" w:hanging="240"/>
        <w:jc w:val="left"/>
      </w:pPr>
      <w:r>
        <w:rPr>
          <w:rFonts w:ascii="Times New Roman" w:eastAsia="Microsoft YaHei"/>
          <w:color w:val="1A2B40"/>
          <w:sz w:val="22"/>
          <w:szCs w:val="22"/>
        </w:rPr>
        <w:t xml:space="preserve">• Assets – Confirms asset allocation and tracks equipment handover</w:t>
      </w:r>
    </w:p>
    <w:p>
      <w:pPr>
        <w:spacing w:after="40" w:line="312" w:lineRule="auto"/>
        <w:ind w:left="720" w:hanging="240"/>
        <w:jc w:val="left"/>
      </w:pPr>
      <w:r>
        <w:rPr>
          <w:rFonts w:ascii="Times New Roman" w:eastAsia="Microsoft YaHei"/>
          <w:color w:val="1A2B40"/>
          <w:sz w:val="22"/>
          <w:szCs w:val="22"/>
        </w:rPr>
        <w:t xml:space="preserve">• Engagement – Feeds onboarding satisfaction data for eNPS calculations</w:t>
      </w:r>
    </w:p>
    <w:p>
      <w:pPr>
        <w:pBdr>
          <w:bottom w:val="single" w:color="1B6B7A" w:sz="6"/>
        </w:pBdr>
        <w:spacing w:after="120" w:before="120"/>
      </w:pPr>
    </w:p>
    <w:p>
      <w:pPr>
        <w:pStyle w:val="Heading2"/>
        <w:spacing w:after="200" w:before="360" w:line="312" w:lineRule="auto"/>
      </w:pPr>
      <w:bookmarkStart w:id="100097" w:name="_Toc100097"/>
      <w:r>
        <w:rPr>
          <w:rFonts w:ascii="Times New Roman" w:eastAsia="Microsoft YaHei"/>
          <w:b/>
          <w:bCs/>
          <w:color w:val="162235"/>
          <w:sz w:val="28"/>
          <w:szCs w:val="28"/>
        </w:rPr>
        <w:t xml:space="preserve">5.3 Attendance</w:t>
      </w:r>
      <w:bookmarkEnd w:id="100097"/>
    </w:p>
    <w:p>
      <w:pPr>
        <w:pStyle w:val="Heading4"/>
        <w:spacing w:after="120" w:before="240" w:line="312" w:lineRule="auto"/>
      </w:pPr>
      <w:bookmarkStart w:id="100098" w:name="_Toc100098"/>
      <w:r>
        <w:rPr>
          <w:rFonts w:ascii="Times New Roman" w:eastAsia="Microsoft YaHei"/>
          <w:b/>
          <w:bCs/>
          <w:color w:val="1B6B7A"/>
          <w:sz w:val="22"/>
          <w:szCs w:val="22"/>
        </w:rPr>
        <w:t xml:space="preserve">5.3.1 Module Overview</w:t>
      </w:r>
      <w:bookmarkEnd w:id="100098"/>
    </w:p>
    <w:p>
      <w:pPr>
        <w:spacing w:line="312" w:lineRule="auto"/>
        <w:ind w:firstLine="480"/>
        <w:jc w:val="both"/>
      </w:pPr>
      <w:r>
        <w:rPr>
          <w:rFonts w:ascii="Times New Roman" w:eastAsia="Microsoft YaHei"/>
          <w:color w:val="1A2B40"/>
          <w:sz w:val="22"/>
          <w:szCs w:val="22"/>
        </w:rPr>
        <w:t xml:space="preserve">The Attendance module provides comprehensive time tracking capabilities including check-in/out management, shift scheduling, and attendance regularization. It supports multiple capture methods from biometric devices to mobile GPS check-ins, ensuring accurate time records across diverse work environments. The module integrates with payroll for precise compensation calculations and compliance reporting.</w:t>
      </w:r>
    </w:p>
    <w:p>
      <w:pPr>
        <w:pStyle w:val="Heading4"/>
        <w:spacing w:after="120" w:before="240" w:line="312" w:lineRule="auto"/>
      </w:pPr>
      <w:bookmarkStart w:id="100099" w:name="_Toc100099"/>
      <w:r>
        <w:rPr>
          <w:rFonts w:ascii="Times New Roman" w:eastAsia="Microsoft YaHei"/>
          <w:b/>
          <w:bCs/>
          <w:color w:val="1B6B7A"/>
          <w:sz w:val="22"/>
          <w:szCs w:val="22"/>
        </w:rPr>
        <w:t xml:space="preserve">5.3.2 Key Functional Features</w:t>
      </w:r>
      <w:bookmarkEnd w:id="100099"/>
    </w:p>
    <w:p>
      <w:pPr>
        <w:spacing w:after="40" w:line="312" w:lineRule="auto"/>
        <w:ind w:left="720" w:hanging="240"/>
        <w:jc w:val="left"/>
      </w:pPr>
      <w:r>
        <w:rPr>
          <w:rFonts w:ascii="Times New Roman" w:eastAsia="Microsoft YaHei"/>
          <w:color w:val="1A2B40"/>
          <w:sz w:val="22"/>
          <w:szCs w:val="22"/>
        </w:rPr>
        <w:t xml:space="preserve">• Multiple check-in/out methods including biometric, mobile GPS, web, and QR code</w:t>
      </w:r>
    </w:p>
    <w:p>
      <w:pPr>
        <w:spacing w:after="40" w:line="312" w:lineRule="auto"/>
        <w:ind w:left="720" w:hanging="240"/>
        <w:jc w:val="left"/>
      </w:pPr>
      <w:r>
        <w:rPr>
          <w:rFonts w:ascii="Times New Roman" w:eastAsia="Microsoft YaHei"/>
          <w:color w:val="1A2B40"/>
          <w:sz w:val="22"/>
          <w:szCs w:val="22"/>
        </w:rPr>
        <w:t xml:space="preserve">• Shift management with rotating schedules, flexible timings, and shift swap requests</w:t>
      </w:r>
    </w:p>
    <w:p>
      <w:pPr>
        <w:spacing w:after="40" w:line="312" w:lineRule="auto"/>
        <w:ind w:left="720" w:hanging="240"/>
        <w:jc w:val="left"/>
      </w:pPr>
      <w:r>
        <w:rPr>
          <w:rFonts w:ascii="Times New Roman" w:eastAsia="Microsoft YaHei"/>
          <w:color w:val="1A2B40"/>
          <w:sz w:val="22"/>
          <w:szCs w:val="22"/>
        </w:rPr>
        <w:t xml:space="preserve">• Attendance regularization workflow for missed punches and exception handling</w:t>
      </w:r>
    </w:p>
    <w:p>
      <w:pPr>
        <w:spacing w:after="40" w:line="312" w:lineRule="auto"/>
        <w:ind w:left="720" w:hanging="240"/>
        <w:jc w:val="left"/>
      </w:pPr>
      <w:r>
        <w:rPr>
          <w:rFonts w:ascii="Times New Roman" w:eastAsia="Microsoft YaHei"/>
          <w:color w:val="1A2B40"/>
          <w:sz w:val="22"/>
          <w:szCs w:val="22"/>
        </w:rPr>
        <w:t xml:space="preserve">• Late arrival and early departure tracking with configurable tolerance and auto-deduction rules</w:t>
      </w:r>
    </w:p>
    <w:p>
      <w:pPr>
        <w:spacing w:after="40" w:line="312" w:lineRule="auto"/>
        <w:ind w:left="720" w:hanging="240"/>
        <w:jc w:val="left"/>
      </w:pPr>
      <w:r>
        <w:rPr>
          <w:rFonts w:ascii="Times New Roman" w:eastAsia="Microsoft YaHei"/>
          <w:color w:val="1A2B40"/>
          <w:sz w:val="22"/>
          <w:szCs w:val="22"/>
        </w:rPr>
        <w:t xml:space="preserve">• Overtime calculation with multi-tier rates and approval workflows</w:t>
      </w:r>
    </w:p>
    <w:p>
      <w:pPr>
        <w:spacing w:after="40" w:line="312" w:lineRule="auto"/>
        <w:ind w:left="720" w:hanging="240"/>
        <w:jc w:val="left"/>
      </w:pPr>
      <w:r>
        <w:rPr>
          <w:rFonts w:ascii="Times New Roman" w:eastAsia="Microsoft YaHei"/>
          <w:color w:val="1A2B40"/>
          <w:sz w:val="22"/>
          <w:szCs w:val="22"/>
        </w:rPr>
        <w:t xml:space="preserve">• Real-time attendance dashboard with team presence indicators and anomaly alerts</w:t>
      </w:r>
    </w:p>
    <w:p>
      <w:pPr>
        <w:spacing w:after="40" w:line="312" w:lineRule="auto"/>
        <w:ind w:left="720" w:hanging="240"/>
        <w:jc w:val="left"/>
      </w:pPr>
      <w:r>
        <w:rPr>
          <w:rFonts w:ascii="Times New Roman" w:eastAsia="Microsoft YaHei"/>
          <w:color w:val="1A2B40"/>
          <w:sz w:val="22"/>
          <w:szCs w:val="22"/>
        </w:rPr>
        <w:t xml:space="preserve">• Geo-fencing for mobile check-ins with configurable radius and location validation</w:t>
      </w:r>
    </w:p>
    <w:p>
      <w:pPr>
        <w:spacing w:after="40" w:line="312" w:lineRule="auto"/>
        <w:ind w:left="720" w:hanging="240"/>
        <w:jc w:val="left"/>
      </w:pPr>
      <w:r>
        <w:rPr>
          <w:rFonts w:ascii="Times New Roman" w:eastAsia="Microsoft YaHei"/>
          <w:color w:val="1A2B40"/>
          <w:sz w:val="22"/>
          <w:szCs w:val="22"/>
        </w:rPr>
        <w:t xml:space="preserve">• Integration with biometric and access control hardware for automated punch capture</w:t>
      </w:r>
    </w:p>
    <w:p>
      <w:pPr>
        <w:pStyle w:val="Heading4"/>
        <w:spacing w:after="120" w:before="240" w:line="312" w:lineRule="auto"/>
      </w:pPr>
      <w:bookmarkStart w:id="100100" w:name="_Toc100100"/>
      <w:r>
        <w:rPr>
          <w:rFonts w:ascii="Times New Roman" w:eastAsia="Microsoft YaHei"/>
          <w:b/>
          <w:bCs/>
          <w:color w:val="1B6B7A"/>
          <w:sz w:val="22"/>
          <w:szCs w:val="22"/>
        </w:rPr>
        <w:t xml:space="preserve">5.3.3 User Roles &amp; Access</w:t>
      </w:r>
      <w:bookmarkEnd w:id="10010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policy config; regularization approval; compliance reporting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attendance view; regularization approval; shift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Check-in/out; regularization request; attendance history 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data export; overtime calculation; deduction mapping</w:t>
            </w:r>
          </w:p>
        </w:tc>
      </w:tr>
    </w:tbl>
    <w:p>
      <w:pPr>
        <w:pStyle w:val="Heading4"/>
        <w:spacing w:after="120" w:before="240" w:line="312" w:lineRule="auto"/>
      </w:pPr>
      <w:bookmarkStart w:id="100101" w:name="_Toc100101"/>
      <w:r>
        <w:rPr>
          <w:rFonts w:ascii="Times New Roman" w:eastAsia="Microsoft YaHei"/>
          <w:b/>
          <w:bCs/>
          <w:color w:val="1B6B7A"/>
          <w:sz w:val="22"/>
          <w:szCs w:val="22"/>
        </w:rPr>
        <w:t xml:space="preserve">5.3.4 Data Model Summary</w:t>
      </w:r>
      <w:bookmarkEnd w:id="1001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 record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date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checkIn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Check-in time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checkOut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Check-out time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shiftId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Applied shift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present/absent/half-day/holiday/leave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present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regularized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Regularization flag</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false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overtimeMinutes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OT duration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0</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source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biometric/mobile/web/qr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bl>
    <w:p>
      <w:pPr>
        <w:pStyle w:val="Heading4"/>
        <w:spacing w:after="120" w:before="240" w:line="312" w:lineRule="auto"/>
      </w:pPr>
      <w:bookmarkStart w:id="100102" w:name="_Toc100102"/>
      <w:r>
        <w:rPr>
          <w:rFonts w:ascii="Times New Roman" w:eastAsia="Microsoft YaHei"/>
          <w:b/>
          <w:bCs/>
          <w:color w:val="1B6B7A"/>
          <w:sz w:val="22"/>
          <w:szCs w:val="22"/>
        </w:rPr>
        <w:t xml:space="preserve">5.3.5 UI Components &amp; Screens</w:t>
      </w:r>
      <w:bookmarkEnd w:id="1001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Real-time presence overview with team status indicators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Check-in/out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 capture interface with GPS/biometric integration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Shift Management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Shift scheduling with rotation patterns and assignment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Regularization Queue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Pending requests with approval workflow and comments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Reports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Daily/monthly summaries with exception and trend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Overtime Tracker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OT hours with approval status and payroll integration</w:t>
            </w:r>
          </w:p>
        </w:tc>
      </w:tr>
    </w:tbl>
    <w:p>
      <w:pPr>
        <w:pStyle w:val="Heading4"/>
        <w:spacing w:after="120" w:before="240" w:line="312" w:lineRule="auto"/>
      </w:pPr>
      <w:bookmarkStart w:id="100103" w:name="_Toc100103"/>
      <w:r>
        <w:rPr>
          <w:rFonts w:ascii="Times New Roman" w:eastAsia="Microsoft YaHei"/>
          <w:b/>
          <w:bCs/>
          <w:color w:val="1B6B7A"/>
          <w:sz w:val="22"/>
          <w:szCs w:val="22"/>
        </w:rPr>
        <w:t xml:space="preserve">5.3.6 Integration Points</w:t>
      </w:r>
      <w:bookmarkEnd w:id="100103"/>
    </w:p>
    <w:p>
      <w:pPr>
        <w:spacing w:after="40" w:line="312" w:lineRule="auto"/>
        <w:ind w:left="720" w:hanging="240"/>
        <w:jc w:val="left"/>
      </w:pPr>
      <w:r>
        <w:rPr>
          <w:rFonts w:ascii="Times New Roman" w:eastAsia="Microsoft YaHei"/>
          <w:color w:val="1A2B40"/>
          <w:sz w:val="22"/>
          <w:szCs w:val="22"/>
        </w:rPr>
        <w:t xml:space="preserve">• Leave Management – Cross-references leave approvals for attendance marking</w:t>
      </w:r>
    </w:p>
    <w:p>
      <w:pPr>
        <w:spacing w:after="40" w:line="312" w:lineRule="auto"/>
        <w:ind w:left="720" w:hanging="240"/>
        <w:jc w:val="left"/>
      </w:pPr>
      <w:r>
        <w:rPr>
          <w:rFonts w:ascii="Times New Roman" w:eastAsia="Microsoft YaHei"/>
          <w:color w:val="1A2B40"/>
          <w:sz w:val="22"/>
          <w:szCs w:val="22"/>
        </w:rPr>
        <w:t xml:space="preserve">• Payroll – Supplies attendance days, overtime, and deductions for salary processing</w:t>
      </w:r>
    </w:p>
    <w:p>
      <w:pPr>
        <w:spacing w:after="40" w:line="312" w:lineRule="auto"/>
        <w:ind w:left="720" w:hanging="240"/>
        <w:jc w:val="left"/>
      </w:pPr>
      <w:r>
        <w:rPr>
          <w:rFonts w:ascii="Times New Roman" w:eastAsia="Microsoft YaHei"/>
          <w:color w:val="1A2B40"/>
          <w:sz w:val="22"/>
          <w:szCs w:val="22"/>
        </w:rPr>
        <w:t xml:space="preserve">• Company Management – Receives shift definitions and holiday calendars</w:t>
      </w:r>
    </w:p>
    <w:p>
      <w:pPr>
        <w:spacing w:after="40" w:line="312" w:lineRule="auto"/>
        <w:ind w:left="720" w:hanging="240"/>
        <w:jc w:val="left"/>
      </w:pPr>
      <w:r>
        <w:rPr>
          <w:rFonts w:ascii="Times New Roman" w:eastAsia="Microsoft YaHei"/>
          <w:color w:val="1A2B40"/>
          <w:sz w:val="22"/>
          <w:szCs w:val="22"/>
        </w:rPr>
        <w:t xml:space="preserve">• Timesheets – Validates project time entries against attendance records</w:t>
      </w:r>
    </w:p>
    <w:p>
      <w:pPr>
        <w:spacing w:after="40" w:line="312" w:lineRule="auto"/>
        <w:ind w:left="720" w:hanging="240"/>
        <w:jc w:val="left"/>
      </w:pPr>
      <w:r>
        <w:rPr>
          <w:rFonts w:ascii="Times New Roman" w:eastAsia="Microsoft YaHei"/>
          <w:color w:val="1A2B40"/>
          <w:sz w:val="22"/>
          <w:szCs w:val="22"/>
        </w:rPr>
        <w:t xml:space="preserve">• Reports – Feeds attendance analytics and compliance data</w:t>
      </w:r>
    </w:p>
    <w:p>
      <w:pPr>
        <w:pBdr>
          <w:bottom w:val="single" w:color="1B6B7A" w:sz="6"/>
        </w:pBdr>
        <w:spacing w:after="120" w:before="120"/>
      </w:pPr>
    </w:p>
    <w:p>
      <w:pPr>
        <w:pStyle w:val="Heading2"/>
        <w:spacing w:after="200" w:before="360" w:line="312" w:lineRule="auto"/>
      </w:pPr>
      <w:bookmarkStart w:id="100104" w:name="_Toc100104"/>
      <w:r>
        <w:rPr>
          <w:rFonts w:ascii="Times New Roman" w:eastAsia="Microsoft YaHei"/>
          <w:b/>
          <w:bCs/>
          <w:color w:val="162235"/>
          <w:sz w:val="28"/>
          <w:szCs w:val="28"/>
        </w:rPr>
        <w:t xml:space="preserve">5.4 Leave Management</w:t>
      </w:r>
      <w:bookmarkEnd w:id="100104"/>
    </w:p>
    <w:p>
      <w:pPr>
        <w:pStyle w:val="Heading4"/>
        <w:spacing w:after="120" w:before="240" w:line="312" w:lineRule="auto"/>
      </w:pPr>
      <w:bookmarkStart w:id="100105" w:name="_Toc100105"/>
      <w:r>
        <w:rPr>
          <w:rFonts w:ascii="Times New Roman" w:eastAsia="Microsoft YaHei"/>
          <w:b/>
          <w:bCs/>
          <w:color w:val="1B6B7A"/>
          <w:sz w:val="22"/>
          <w:szCs w:val="22"/>
        </w:rPr>
        <w:t xml:space="preserve">5.4.1 Module Overview</w:t>
      </w:r>
      <w:bookmarkEnd w:id="100105"/>
    </w:p>
    <w:p>
      <w:pPr>
        <w:spacing w:line="312" w:lineRule="auto"/>
        <w:ind w:firstLine="480"/>
        <w:jc w:val="both"/>
      </w:pPr>
      <w:r>
        <w:rPr>
          <w:rFonts w:ascii="Times New Roman" w:eastAsia="Microsoft YaHei"/>
          <w:color w:val="1A2B40"/>
          <w:sz w:val="22"/>
          <w:szCs w:val="22"/>
        </w:rPr>
        <w:t xml:space="preserve">The Leave Management module handles all aspects of employee leave administration including request processing, balance tracking, and calendar visibility. It supports multiple leave types with configurable accrual rules, carry-forward policies, and encashment options. The module ensures fair leave distribution while maintaining operational continuity through team-level availability tracking and approval workflows.</w:t>
      </w:r>
    </w:p>
    <w:p>
      <w:pPr>
        <w:pStyle w:val="Heading4"/>
        <w:spacing w:after="120" w:before="240" w:line="312" w:lineRule="auto"/>
      </w:pPr>
      <w:bookmarkStart w:id="100106" w:name="_Toc100106"/>
      <w:r>
        <w:rPr>
          <w:rFonts w:ascii="Times New Roman" w:eastAsia="Microsoft YaHei"/>
          <w:b/>
          <w:bCs/>
          <w:color w:val="1B6B7A"/>
          <w:sz w:val="22"/>
          <w:szCs w:val="22"/>
        </w:rPr>
        <w:t xml:space="preserve">5.4.2 Key Functional Features</w:t>
      </w:r>
      <w:bookmarkEnd w:id="100106"/>
    </w:p>
    <w:p>
      <w:pPr>
        <w:spacing w:after="40" w:line="312" w:lineRule="auto"/>
        <w:ind w:left="720" w:hanging="240"/>
        <w:jc w:val="left"/>
      </w:pPr>
      <w:r>
        <w:rPr>
          <w:rFonts w:ascii="Times New Roman" w:eastAsia="Microsoft YaHei"/>
          <w:color w:val="1A2B40"/>
          <w:sz w:val="22"/>
          <w:szCs w:val="22"/>
        </w:rPr>
        <w:t xml:space="preserve">• Multi-type leave management with configurable accrual, carry-forward, and encashment rules</w:t>
      </w:r>
    </w:p>
    <w:p>
      <w:pPr>
        <w:spacing w:after="40" w:line="312" w:lineRule="auto"/>
        <w:ind w:left="720" w:hanging="240"/>
        <w:jc w:val="left"/>
      </w:pPr>
      <w:r>
        <w:rPr>
          <w:rFonts w:ascii="Times New Roman" w:eastAsia="Microsoft YaHei"/>
          <w:color w:val="1A2B40"/>
          <w:sz w:val="22"/>
          <w:szCs w:val="22"/>
        </w:rPr>
        <w:t xml:space="preserve">• Leave request workflow with multi-level approval and delegation support</w:t>
      </w:r>
    </w:p>
    <w:p>
      <w:pPr>
        <w:spacing w:after="40" w:line="312" w:lineRule="auto"/>
        <w:ind w:left="720" w:hanging="240"/>
        <w:jc w:val="left"/>
      </w:pPr>
      <w:r>
        <w:rPr>
          <w:rFonts w:ascii="Times New Roman" w:eastAsia="Microsoft YaHei"/>
          <w:color w:val="1A2B40"/>
          <w:sz w:val="22"/>
          <w:szCs w:val="22"/>
        </w:rPr>
        <w:t xml:space="preserve">• Leave balance dashboard with accrual history, used days, and projected balances</w:t>
      </w:r>
    </w:p>
    <w:p>
      <w:pPr>
        <w:spacing w:after="40" w:line="312" w:lineRule="auto"/>
        <w:ind w:left="720" w:hanging="240"/>
        <w:jc w:val="left"/>
      </w:pPr>
      <w:r>
        <w:rPr>
          <w:rFonts w:ascii="Times New Roman" w:eastAsia="Microsoft YaHei"/>
          <w:color w:val="1A2B40"/>
          <w:sz w:val="22"/>
          <w:szCs w:val="22"/>
        </w:rPr>
        <w:t xml:space="preserve">• Team leave calendar showing department-wide availability and conflict detection</w:t>
      </w:r>
    </w:p>
    <w:p>
      <w:pPr>
        <w:spacing w:after="40" w:line="312" w:lineRule="auto"/>
        <w:ind w:left="720" w:hanging="240"/>
        <w:jc w:val="left"/>
      </w:pPr>
      <w:r>
        <w:rPr>
          <w:rFonts w:ascii="Times New Roman" w:eastAsia="Microsoft YaHei"/>
          <w:color w:val="1A2B40"/>
          <w:sz w:val="22"/>
          <w:szCs w:val="22"/>
        </w:rPr>
        <w:t xml:space="preserve">• Leave policy configuration by department, designation, and tenure with override rules</w:t>
      </w:r>
    </w:p>
    <w:p>
      <w:pPr>
        <w:spacing w:after="40" w:line="312" w:lineRule="auto"/>
        <w:ind w:left="720" w:hanging="240"/>
        <w:jc w:val="left"/>
      </w:pPr>
      <w:r>
        <w:rPr>
          <w:rFonts w:ascii="Times New Roman" w:eastAsia="Microsoft YaHei"/>
          <w:color w:val="1A2B40"/>
          <w:sz w:val="22"/>
          <w:szCs w:val="22"/>
        </w:rPr>
        <w:t xml:space="preserve">• Holiday calendar management with location-specific and cultural holiday definitions</w:t>
      </w:r>
    </w:p>
    <w:p>
      <w:pPr>
        <w:spacing w:after="40" w:line="312" w:lineRule="auto"/>
        <w:ind w:left="720" w:hanging="240"/>
        <w:jc w:val="left"/>
      </w:pPr>
      <w:r>
        <w:rPr>
          <w:rFonts w:ascii="Times New Roman" w:eastAsia="Microsoft YaHei"/>
          <w:color w:val="1A2B40"/>
          <w:sz w:val="22"/>
          <w:szCs w:val="22"/>
        </w:rPr>
        <w:t xml:space="preserve">• Comp-off and earned leave tracking with auto-accrual and expiry management</w:t>
      </w:r>
    </w:p>
    <w:p>
      <w:pPr>
        <w:spacing w:after="40" w:line="312" w:lineRule="auto"/>
        <w:ind w:left="720" w:hanging="240"/>
        <w:jc w:val="left"/>
      </w:pPr>
      <w:r>
        <w:rPr>
          <w:rFonts w:ascii="Times New Roman" w:eastAsia="Microsoft YaHei"/>
          <w:color w:val="1A2B40"/>
          <w:sz w:val="22"/>
          <w:szCs w:val="22"/>
        </w:rPr>
        <w:t xml:space="preserve">• Leave analytics with utilization trends, approval rates, and absence pattern detection</w:t>
      </w:r>
    </w:p>
    <w:p>
      <w:pPr>
        <w:pStyle w:val="Heading4"/>
        <w:spacing w:after="120" w:before="240" w:line="312" w:lineRule="auto"/>
      </w:pPr>
      <w:bookmarkStart w:id="100107" w:name="_Toc100107"/>
      <w:r>
        <w:rPr>
          <w:rFonts w:ascii="Times New Roman" w:eastAsia="Microsoft YaHei"/>
          <w:b/>
          <w:bCs/>
          <w:color w:val="1B6B7A"/>
          <w:sz w:val="22"/>
          <w:szCs w:val="22"/>
        </w:rPr>
        <w:t xml:space="preserve">5.4.3 User Roles &amp; Access</w:t>
      </w:r>
      <w:bookmarkEnd w:id="10010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policy config; global calendar management; analytics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leave approval; availability view; conflict resolution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request; balance view; holiday calendar access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deduction mapping; encashment processing; LOP calculation</w:t>
            </w:r>
          </w:p>
        </w:tc>
      </w:tr>
    </w:tbl>
    <w:p>
      <w:pPr>
        <w:pStyle w:val="Heading4"/>
        <w:spacing w:after="120" w:before="240" w:line="312" w:lineRule="auto"/>
      </w:pPr>
      <w:bookmarkStart w:id="100108" w:name="_Toc100108"/>
      <w:r>
        <w:rPr>
          <w:rFonts w:ascii="Times New Roman" w:eastAsia="Microsoft YaHei"/>
          <w:b/>
          <w:bCs/>
          <w:color w:val="1B6B7A"/>
          <w:sz w:val="22"/>
          <w:szCs w:val="22"/>
        </w:rPr>
        <w:t xml:space="preserve">5.4.4 Data Model Summary</w:t>
      </w:r>
      <w:bookmarkEnd w:id="1001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leaveTypeId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type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startDate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start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endDate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end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totalDays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Duration (incl. half)</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pending/approved/rejected/cancelled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pending</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reason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reason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approvedById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balanceImpact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Deduction details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bl>
    <w:p>
      <w:pPr>
        <w:pStyle w:val="Heading4"/>
        <w:spacing w:after="120" w:before="240" w:line="312" w:lineRule="auto"/>
      </w:pPr>
      <w:bookmarkStart w:id="100109" w:name="_Toc100109"/>
      <w:r>
        <w:rPr>
          <w:rFonts w:ascii="Times New Roman" w:eastAsia="Microsoft YaHei"/>
          <w:b/>
          <w:bCs/>
          <w:color w:val="1B6B7A"/>
          <w:sz w:val="22"/>
          <w:szCs w:val="22"/>
        </w:rPr>
        <w:t xml:space="preserve">5.4.5 UI Components &amp; Screens</w:t>
      </w:r>
      <w:bookmarkEnd w:id="1001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Balance overview with pending requests and upcoming leaves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Form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application with date picker, type selection, and reason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Queue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view with team availability and conflict alerts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Calendar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Team/department calendar with color-coded leave types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Configuration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type setup with accrual and carry-forward rules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Utilization trends, approval rates, and absence patterns</w:t>
            </w:r>
          </w:p>
        </w:tc>
      </w:tr>
    </w:tbl>
    <w:p>
      <w:pPr>
        <w:pStyle w:val="Heading4"/>
        <w:spacing w:after="120" w:before="240" w:line="312" w:lineRule="auto"/>
      </w:pPr>
      <w:bookmarkStart w:id="100110" w:name="_Toc100110"/>
      <w:r>
        <w:rPr>
          <w:rFonts w:ascii="Times New Roman" w:eastAsia="Microsoft YaHei"/>
          <w:b/>
          <w:bCs/>
          <w:color w:val="1B6B7A"/>
          <w:sz w:val="22"/>
          <w:szCs w:val="22"/>
        </w:rPr>
        <w:t xml:space="preserve">5.4.6 Integration Points</w:t>
      </w:r>
      <w:bookmarkEnd w:id="100110"/>
    </w:p>
    <w:p>
      <w:pPr>
        <w:spacing w:after="40" w:line="312" w:lineRule="auto"/>
        <w:ind w:left="720" w:hanging="240"/>
        <w:jc w:val="left"/>
      </w:pPr>
      <w:r>
        <w:rPr>
          <w:rFonts w:ascii="Times New Roman" w:eastAsia="Microsoft YaHei"/>
          <w:color w:val="1A2B40"/>
          <w:sz w:val="22"/>
          <w:szCs w:val="22"/>
        </w:rPr>
        <w:t xml:space="preserve">• Attendance – Marks leave days in attendance records automatically</w:t>
      </w:r>
    </w:p>
    <w:p>
      <w:pPr>
        <w:spacing w:after="40" w:line="312" w:lineRule="auto"/>
        <w:ind w:left="720" w:hanging="240"/>
        <w:jc w:val="left"/>
      </w:pPr>
      <w:r>
        <w:rPr>
          <w:rFonts w:ascii="Times New Roman" w:eastAsia="Microsoft YaHei"/>
          <w:color w:val="1A2B40"/>
          <w:sz w:val="22"/>
          <w:szCs w:val="22"/>
        </w:rPr>
        <w:t xml:space="preserve">• Payroll – Supplies LOP days and encashment amounts for salary processing</w:t>
      </w:r>
    </w:p>
    <w:p>
      <w:pPr>
        <w:spacing w:after="40" w:line="312" w:lineRule="auto"/>
        <w:ind w:left="720" w:hanging="240"/>
        <w:jc w:val="left"/>
      </w:pPr>
      <w:r>
        <w:rPr>
          <w:rFonts w:ascii="Times New Roman" w:eastAsia="Microsoft YaHei"/>
          <w:color w:val="1A2B40"/>
          <w:sz w:val="22"/>
          <w:szCs w:val="22"/>
        </w:rPr>
        <w:t xml:space="preserve">• Company Management – Receives holiday calendar and leave policy definitions</w:t>
      </w:r>
    </w:p>
    <w:p>
      <w:pPr>
        <w:spacing w:after="40" w:line="312" w:lineRule="auto"/>
        <w:ind w:left="720" w:hanging="240"/>
        <w:jc w:val="left"/>
      </w:pPr>
      <w:r>
        <w:rPr>
          <w:rFonts w:ascii="Times New Roman" w:eastAsia="Microsoft YaHei"/>
          <w:color w:val="1A2B40"/>
          <w:sz w:val="22"/>
          <w:szCs w:val="22"/>
        </w:rPr>
        <w:t xml:space="preserve">• Dashboard – Feeds leave balance summaries and team availability data</w:t>
      </w:r>
    </w:p>
    <w:p>
      <w:pPr>
        <w:spacing w:after="40" w:line="312" w:lineRule="auto"/>
        <w:ind w:left="720" w:hanging="240"/>
        <w:jc w:val="left"/>
      </w:pPr>
      <w:r>
        <w:rPr>
          <w:rFonts w:ascii="Times New Roman" w:eastAsia="Microsoft YaHei"/>
          <w:color w:val="1A2B40"/>
          <w:sz w:val="22"/>
          <w:szCs w:val="22"/>
        </w:rPr>
        <w:t xml:space="preserve">• Reports – Provides leave utilization analytics and compliance metrics</w:t>
      </w:r>
    </w:p>
    <w:p>
      <w:pPr>
        <w:pBdr>
          <w:bottom w:val="single" w:color="1B6B7A" w:sz="6"/>
        </w:pBdr>
        <w:spacing w:after="120" w:before="120"/>
      </w:pPr>
    </w:p>
    <w:p>
      <w:pPr>
        <w:pStyle w:val="Heading2"/>
        <w:spacing w:after="200" w:before="360" w:line="312" w:lineRule="auto"/>
      </w:pPr>
      <w:bookmarkStart w:id="100111" w:name="_Toc100111"/>
      <w:r>
        <w:rPr>
          <w:rFonts w:ascii="Times New Roman" w:eastAsia="Microsoft YaHei"/>
          <w:b/>
          <w:bCs/>
          <w:color w:val="162235"/>
          <w:sz w:val="28"/>
          <w:szCs w:val="28"/>
        </w:rPr>
        <w:t xml:space="preserve">5.5 Separation</w:t>
      </w:r>
      <w:bookmarkEnd w:id="100111"/>
    </w:p>
    <w:p>
      <w:pPr>
        <w:pStyle w:val="Heading4"/>
        <w:spacing w:after="120" w:before="240" w:line="312" w:lineRule="auto"/>
      </w:pPr>
      <w:bookmarkStart w:id="100112" w:name="_Toc100112"/>
      <w:r>
        <w:rPr>
          <w:rFonts w:ascii="Times New Roman" w:eastAsia="Microsoft YaHei"/>
          <w:b/>
          <w:bCs/>
          <w:color w:val="1B6B7A"/>
          <w:sz w:val="22"/>
          <w:szCs w:val="22"/>
        </w:rPr>
        <w:t xml:space="preserve">5.5.1 Module Overview</w:t>
      </w:r>
      <w:bookmarkEnd w:id="100112"/>
    </w:p>
    <w:p>
      <w:pPr>
        <w:spacing w:line="312" w:lineRule="auto"/>
        <w:ind w:firstLine="480"/>
        <w:jc w:val="both"/>
      </w:pPr>
      <w:r>
        <w:rPr>
          <w:rFonts w:ascii="Times New Roman" w:eastAsia="Microsoft YaHei"/>
          <w:color w:val="1A2B40"/>
          <w:sz w:val="22"/>
          <w:szCs w:val="22"/>
        </w:rPr>
        <w:t xml:space="preserve">The Separation module manages the complete employee exit process from resignation submission through clearance completion. It ensures a structured and compliant separation workflow including notice period management, knowledge transfer planning, and exit documentation. The module maintains positive offboarding experiences while protecting organizational interests through thorough clearance procedures and asset recovery.</w:t>
      </w:r>
    </w:p>
    <w:p>
      <w:pPr>
        <w:pStyle w:val="Heading4"/>
        <w:spacing w:after="120" w:before="240" w:line="312" w:lineRule="auto"/>
      </w:pPr>
      <w:bookmarkStart w:id="100113" w:name="_Toc100113"/>
      <w:r>
        <w:rPr>
          <w:rFonts w:ascii="Times New Roman" w:eastAsia="Microsoft YaHei"/>
          <w:b/>
          <w:bCs/>
          <w:color w:val="1B6B7A"/>
          <w:sz w:val="22"/>
          <w:szCs w:val="22"/>
        </w:rPr>
        <w:t xml:space="preserve">5.5.2 Key Functional Features</w:t>
      </w:r>
      <w:bookmarkEnd w:id="100113"/>
    </w:p>
    <w:p>
      <w:pPr>
        <w:spacing w:after="40" w:line="312" w:lineRule="auto"/>
        <w:ind w:left="720" w:hanging="240"/>
        <w:jc w:val="left"/>
      </w:pPr>
      <w:r>
        <w:rPr>
          <w:rFonts w:ascii="Times New Roman" w:eastAsia="Microsoft YaHei"/>
          <w:color w:val="1A2B40"/>
          <w:sz w:val="22"/>
          <w:szCs w:val="22"/>
        </w:rPr>
        <w:t xml:space="preserve">• Resignation submission and withdrawal workflow with notice period validation</w:t>
      </w:r>
    </w:p>
    <w:p>
      <w:pPr>
        <w:spacing w:after="40" w:line="312" w:lineRule="auto"/>
        <w:ind w:left="720" w:hanging="240"/>
        <w:jc w:val="left"/>
      </w:pPr>
      <w:r>
        <w:rPr>
          <w:rFonts w:ascii="Times New Roman" w:eastAsia="Microsoft YaHei"/>
          <w:color w:val="1A2B40"/>
          <w:sz w:val="22"/>
          <w:szCs w:val="22"/>
        </w:rPr>
        <w:t xml:space="preserve">• Multi-department clearance checklist with automated task routing and tracking</w:t>
      </w:r>
    </w:p>
    <w:p>
      <w:pPr>
        <w:spacing w:after="40" w:line="312" w:lineRule="auto"/>
        <w:ind w:left="720" w:hanging="240"/>
        <w:jc w:val="left"/>
      </w:pPr>
      <w:r>
        <w:rPr>
          <w:rFonts w:ascii="Times New Roman" w:eastAsia="Microsoft YaHei"/>
          <w:color w:val="1A2B40"/>
          <w:sz w:val="22"/>
          <w:szCs w:val="22"/>
        </w:rPr>
        <w:t xml:space="preserve">• Knowledge transfer planning with task assignment and completion verification</w:t>
      </w:r>
    </w:p>
    <w:p>
      <w:pPr>
        <w:spacing w:after="40" w:line="312" w:lineRule="auto"/>
        <w:ind w:left="720" w:hanging="240"/>
        <w:jc w:val="left"/>
      </w:pPr>
      <w:r>
        <w:rPr>
          <w:rFonts w:ascii="Times New Roman" w:eastAsia="Microsoft YaHei"/>
          <w:color w:val="1A2B40"/>
          <w:sz w:val="22"/>
          <w:szCs w:val="22"/>
        </w:rPr>
        <w:t xml:space="preserve">• Notice period management with buy-out option and early release approval workflow</w:t>
      </w:r>
    </w:p>
    <w:p>
      <w:pPr>
        <w:spacing w:after="40" w:line="312" w:lineRule="auto"/>
        <w:ind w:left="720" w:hanging="240"/>
        <w:jc w:val="left"/>
      </w:pPr>
      <w:r>
        <w:rPr>
          <w:rFonts w:ascii="Times New Roman" w:eastAsia="Microsoft YaHei"/>
          <w:color w:val="1A2B40"/>
          <w:sz w:val="22"/>
          <w:szCs w:val="22"/>
        </w:rPr>
        <w:t xml:space="preserve">• Exit interview scheduling with questionnaire templates and feedback aggregation</w:t>
      </w:r>
    </w:p>
    <w:p>
      <w:pPr>
        <w:spacing w:after="40" w:line="312" w:lineRule="auto"/>
        <w:ind w:left="720" w:hanging="240"/>
        <w:jc w:val="left"/>
      </w:pPr>
      <w:r>
        <w:rPr>
          <w:rFonts w:ascii="Times New Roman" w:eastAsia="Microsoft YaHei"/>
          <w:color w:val="1A2B40"/>
          <w:sz w:val="22"/>
          <w:szCs w:val="22"/>
        </w:rPr>
        <w:t xml:space="preserve">• Asset recovery tracking with department-wise clearance confirmation and QR scanning</w:t>
      </w:r>
    </w:p>
    <w:p>
      <w:pPr>
        <w:spacing w:after="40" w:line="312" w:lineRule="auto"/>
        <w:ind w:left="720" w:hanging="240"/>
        <w:jc w:val="left"/>
      </w:pPr>
      <w:r>
        <w:rPr>
          <w:rFonts w:ascii="Times New Roman" w:eastAsia="Microsoft YaHei"/>
          <w:color w:val="1A2B40"/>
          <w:sz w:val="22"/>
          <w:szCs w:val="22"/>
        </w:rPr>
        <w:t xml:space="preserve">• Automated access revocation across systems with IT integration and audit confirmation</w:t>
      </w:r>
    </w:p>
    <w:p>
      <w:pPr>
        <w:spacing w:after="40" w:line="312" w:lineRule="auto"/>
        <w:ind w:left="720" w:hanging="240"/>
        <w:jc w:val="left"/>
      </w:pPr>
      <w:r>
        <w:rPr>
          <w:rFonts w:ascii="Times New Roman" w:eastAsia="Microsoft YaHei"/>
          <w:color w:val="1A2B40"/>
          <w:sz w:val="22"/>
          <w:szCs w:val="22"/>
        </w:rPr>
        <w:t xml:space="preserve">• Separation analytics with attrition trends, reason analysis, and retention insights</w:t>
      </w:r>
    </w:p>
    <w:p>
      <w:pPr>
        <w:pStyle w:val="Heading4"/>
        <w:spacing w:after="120" w:before="240" w:line="312" w:lineRule="auto"/>
      </w:pPr>
      <w:bookmarkStart w:id="100114" w:name="_Toc100114"/>
      <w:r>
        <w:rPr>
          <w:rFonts w:ascii="Times New Roman" w:eastAsia="Microsoft YaHei"/>
          <w:b/>
          <w:bCs/>
          <w:color w:val="1B6B7A"/>
          <w:sz w:val="22"/>
          <w:szCs w:val="22"/>
        </w:rPr>
        <w:t xml:space="preserve">5.5.3 User Roles &amp; Access</w:t>
      </w:r>
      <w:bookmarkEnd w:id="1001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Separation policy config; clearance oversight; exit interview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Clearance approval; KT planning; team transition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Resignation submission; clearance task completion; exit interview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Access revocation; asset recovery; system deprovisioning</w:t>
            </w:r>
          </w:p>
        </w:tc>
      </w:tr>
    </w:tbl>
    <w:p>
      <w:pPr>
        <w:pStyle w:val="Heading4"/>
        <w:spacing w:after="120" w:before="240" w:line="312" w:lineRule="auto"/>
      </w:pPr>
      <w:bookmarkStart w:id="100115" w:name="_Toc100115"/>
      <w:r>
        <w:rPr>
          <w:rFonts w:ascii="Times New Roman" w:eastAsia="Microsoft YaHei"/>
          <w:b/>
          <w:bCs/>
          <w:color w:val="1B6B7A"/>
          <w:sz w:val="22"/>
          <w:szCs w:val="22"/>
        </w:rPr>
        <w:t xml:space="preserve">5.5.4 Data Model Summary</w:t>
      </w:r>
      <w:bookmarkEnd w:id="1001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Separating employee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resignationDate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Submission date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lastWorkingDate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 day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noticePeriodDays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Notice duration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From policy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reason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Separation reason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clearanceStatus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Dept-wise clearance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Progressively filled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exitInterviewId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Interview record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submitted/notice_period/clearance/completed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submitted</w:t>
            </w:r>
          </w:p>
        </w:tc>
      </w:tr>
    </w:tbl>
    <w:p>
      <w:pPr>
        <w:pStyle w:val="Heading4"/>
        <w:spacing w:after="120" w:before="240" w:line="312" w:lineRule="auto"/>
      </w:pPr>
      <w:bookmarkStart w:id="100116" w:name="_Toc100116"/>
      <w:r>
        <w:rPr>
          <w:rFonts w:ascii="Times New Roman" w:eastAsia="Microsoft YaHei"/>
          <w:b/>
          <w:bCs/>
          <w:color w:val="1B6B7A"/>
          <w:sz w:val="22"/>
          <w:szCs w:val="22"/>
        </w:rPr>
        <w:t xml:space="preserve">5.5.5 UI Components &amp; Screens</w:t>
      </w:r>
      <w:bookmarkEnd w:id="1001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Separation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Overview of active separations with clearance progress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Resignation Form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 submission with notice period calculation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Clearance Tracker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Department-wise clearance status with approval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Knowledge Transfer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KT task assignment with progress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Exit Interview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Questionnaire with response capture and analytics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Attrition trends, reason breakdown, and retention indicators</w:t>
            </w:r>
          </w:p>
        </w:tc>
      </w:tr>
    </w:tbl>
    <w:p>
      <w:pPr>
        <w:pStyle w:val="Heading4"/>
        <w:spacing w:after="120" w:before="240" w:line="312" w:lineRule="auto"/>
      </w:pPr>
      <w:bookmarkStart w:id="100117" w:name="_Toc100117"/>
      <w:r>
        <w:rPr>
          <w:rFonts w:ascii="Times New Roman" w:eastAsia="Microsoft YaHei"/>
          <w:b/>
          <w:bCs/>
          <w:color w:val="1B6B7A"/>
          <w:sz w:val="22"/>
          <w:szCs w:val="22"/>
        </w:rPr>
        <w:t xml:space="preserve">5.5.6 Integration Points</w:t>
      </w:r>
      <w:bookmarkEnd w:id="100117"/>
    </w:p>
    <w:p>
      <w:pPr>
        <w:spacing w:after="40" w:line="312" w:lineRule="auto"/>
        <w:ind w:left="720" w:hanging="240"/>
        <w:jc w:val="left"/>
      </w:pPr>
      <w:r>
        <w:rPr>
          <w:rFonts w:ascii="Times New Roman" w:eastAsia="Microsoft YaHei"/>
          <w:color w:val="1A2B40"/>
          <w:sz w:val="22"/>
          <w:szCs w:val="22"/>
        </w:rPr>
        <w:t xml:space="preserve">• FNF Settlement – Triggers full and final settlement calculation upon separation</w:t>
      </w:r>
    </w:p>
    <w:p>
      <w:pPr>
        <w:spacing w:after="40" w:line="312" w:lineRule="auto"/>
        <w:ind w:left="720" w:hanging="240"/>
        <w:jc w:val="left"/>
      </w:pPr>
      <w:r>
        <w:rPr>
          <w:rFonts w:ascii="Times New Roman" w:eastAsia="Microsoft YaHei"/>
          <w:color w:val="1A2B40"/>
          <w:sz w:val="22"/>
          <w:szCs w:val="22"/>
        </w:rPr>
        <w:t xml:space="preserve">• Assets – Initiates asset recovery and clearance confirmation</w:t>
      </w:r>
    </w:p>
    <w:p>
      <w:pPr>
        <w:spacing w:after="40" w:line="312" w:lineRule="auto"/>
        <w:ind w:left="720" w:hanging="240"/>
        <w:jc w:val="left"/>
      </w:pPr>
      <w:r>
        <w:rPr>
          <w:rFonts w:ascii="Times New Roman" w:eastAsia="Microsoft YaHei"/>
          <w:color w:val="1A2B40"/>
          <w:sz w:val="22"/>
          <w:szCs w:val="22"/>
        </w:rPr>
        <w:t xml:space="preserve">• Attendance – Adjusts attendance records for notice period</w:t>
      </w:r>
    </w:p>
    <w:p>
      <w:pPr>
        <w:spacing w:after="40" w:line="312" w:lineRule="auto"/>
        <w:ind w:left="720" w:hanging="240"/>
        <w:jc w:val="left"/>
      </w:pPr>
      <w:r>
        <w:rPr>
          <w:rFonts w:ascii="Times New Roman" w:eastAsia="Microsoft YaHei"/>
          <w:color w:val="1A2B40"/>
          <w:sz w:val="22"/>
          <w:szCs w:val="22"/>
        </w:rPr>
        <w:t xml:space="preserve">• Leave Management – Calculates leave encashment for unused balance</w:t>
      </w:r>
    </w:p>
    <w:p>
      <w:pPr>
        <w:spacing w:after="40" w:line="312" w:lineRule="auto"/>
        <w:ind w:left="720" w:hanging="240"/>
        <w:jc w:val="left"/>
      </w:pPr>
      <w:r>
        <w:rPr>
          <w:rFonts w:ascii="Times New Roman" w:eastAsia="Microsoft YaHei"/>
          <w:color w:val="1A2B40"/>
          <w:sz w:val="22"/>
          <w:szCs w:val="22"/>
        </w:rPr>
        <w:t xml:space="preserve">• Employees – Updates employee status to inactive upon completion</w:t>
      </w:r>
    </w:p>
    <w:p>
      <w:pPr>
        <w:spacing w:after="40" w:line="312" w:lineRule="auto"/>
        <w:ind w:left="720" w:hanging="240"/>
        <w:jc w:val="left"/>
      </w:pPr>
      <w:r>
        <w:rPr>
          <w:rFonts w:ascii="Times New Roman" w:eastAsia="Microsoft YaHei"/>
          <w:color w:val="1A2B40"/>
          <w:sz w:val="22"/>
          <w:szCs w:val="22"/>
        </w:rPr>
        <w:t xml:space="preserve">• Payroll – Processes final salary adjustments and recovery items</w:t>
      </w:r>
    </w:p>
    <w:p>
      <w:pPr>
        <w:pBdr>
          <w:bottom w:val="single" w:color="1B6B7A" w:sz="6"/>
        </w:pBdr>
        <w:spacing w:after="120" w:before="120"/>
      </w:pPr>
    </w:p>
    <w:p>
      <w:pPr>
        <w:pStyle w:val="Heading2"/>
        <w:spacing w:after="200" w:before="360" w:line="312" w:lineRule="auto"/>
      </w:pPr>
      <w:bookmarkStart w:id="100118" w:name="_Toc100118"/>
      <w:r>
        <w:rPr>
          <w:rFonts w:ascii="Times New Roman" w:eastAsia="Microsoft YaHei"/>
          <w:b/>
          <w:bCs/>
          <w:color w:val="162235"/>
          <w:sz w:val="28"/>
          <w:szCs w:val="28"/>
        </w:rPr>
        <w:t xml:space="preserve">5.6 FNF Settlement</w:t>
      </w:r>
      <w:bookmarkEnd w:id="100118"/>
    </w:p>
    <w:p>
      <w:pPr>
        <w:pStyle w:val="Heading4"/>
        <w:spacing w:after="120" w:before="240" w:line="312" w:lineRule="auto"/>
      </w:pPr>
      <w:bookmarkStart w:id="100119" w:name="_Toc100119"/>
      <w:r>
        <w:rPr>
          <w:rFonts w:ascii="Times New Roman" w:eastAsia="Microsoft YaHei"/>
          <w:b/>
          <w:bCs/>
          <w:color w:val="1B6B7A"/>
          <w:sz w:val="22"/>
          <w:szCs w:val="22"/>
        </w:rPr>
        <w:t xml:space="preserve">5.6.1 Module Overview</w:t>
      </w:r>
      <w:bookmarkEnd w:id="100119"/>
    </w:p>
    <w:p>
      <w:pPr>
        <w:spacing w:line="312" w:lineRule="auto"/>
        <w:ind w:firstLine="480"/>
        <w:jc w:val="both"/>
      </w:pPr>
      <w:r>
        <w:rPr>
          <w:rFonts w:ascii="Times New Roman" w:eastAsia="Microsoft YaHei"/>
          <w:color w:val="1A2B40"/>
          <w:sz w:val="22"/>
          <w:szCs w:val="22"/>
        </w:rPr>
        <w:t xml:space="preserve">The FNF (Full &amp; Final) Settlement module handles the financial closure process for departing employees, ensuring accurate computation of all dues and recoveries. It automates complex calculations involving unpaid salary, leave encashment, gratuity, bonus pro-rata, and various deductions. The module ensures compliance with statutory requirements while providing transparent settlement statements to both HR and the departing employee.</w:t>
      </w:r>
    </w:p>
    <w:p>
      <w:pPr>
        <w:pStyle w:val="Heading4"/>
        <w:spacing w:after="120" w:before="240" w:line="312" w:lineRule="auto"/>
      </w:pPr>
      <w:bookmarkStart w:id="100120" w:name="_Toc100120"/>
      <w:r>
        <w:rPr>
          <w:rFonts w:ascii="Times New Roman" w:eastAsia="Microsoft YaHei"/>
          <w:b/>
          <w:bCs/>
          <w:color w:val="1B6B7A"/>
          <w:sz w:val="22"/>
          <w:szCs w:val="22"/>
        </w:rPr>
        <w:t xml:space="preserve">5.6.2 Key Functional Features</w:t>
      </w:r>
      <w:bookmarkEnd w:id="100120"/>
    </w:p>
    <w:p>
      <w:pPr>
        <w:spacing w:after="40" w:line="312" w:lineRule="auto"/>
        <w:ind w:left="720" w:hanging="240"/>
        <w:jc w:val="left"/>
      </w:pPr>
      <w:r>
        <w:rPr>
          <w:rFonts w:ascii="Times New Roman" w:eastAsia="Microsoft YaHei"/>
          <w:color w:val="1A2B40"/>
          <w:sz w:val="22"/>
          <w:szCs w:val="22"/>
        </w:rPr>
        <w:t xml:space="preserve">• Automated FNF computation with salary arrears, leave encashment, and gratuity calculations</w:t>
      </w:r>
    </w:p>
    <w:p>
      <w:pPr>
        <w:spacing w:after="40" w:line="312" w:lineRule="auto"/>
        <w:ind w:left="720" w:hanging="240"/>
        <w:jc w:val="left"/>
      </w:pPr>
      <w:r>
        <w:rPr>
          <w:rFonts w:ascii="Times New Roman" w:eastAsia="Microsoft YaHei"/>
          <w:color w:val="1A2B40"/>
          <w:sz w:val="22"/>
          <w:szCs w:val="22"/>
        </w:rPr>
        <w:t xml:space="preserve">• Recovery management for notice period shortfalls, asset deductions, and advance adjustments</w:t>
      </w:r>
    </w:p>
    <w:p>
      <w:pPr>
        <w:spacing w:after="40" w:line="312" w:lineRule="auto"/>
        <w:ind w:left="720" w:hanging="240"/>
        <w:jc w:val="left"/>
      </w:pPr>
      <w:r>
        <w:rPr>
          <w:rFonts w:ascii="Times New Roman" w:eastAsia="Microsoft YaHei"/>
          <w:color w:val="1A2B40"/>
          <w:sz w:val="22"/>
          <w:szCs w:val="22"/>
        </w:rPr>
        <w:t xml:space="preserve">• Statutory compliance checks for PF, ESI, TDS, and professional tax on settlement amounts</w:t>
      </w:r>
    </w:p>
    <w:p>
      <w:pPr>
        <w:spacing w:after="40" w:line="312" w:lineRule="auto"/>
        <w:ind w:left="720" w:hanging="240"/>
        <w:jc w:val="left"/>
      </w:pPr>
      <w:r>
        <w:rPr>
          <w:rFonts w:ascii="Times New Roman" w:eastAsia="Microsoft YaHei"/>
          <w:color w:val="1A2B40"/>
          <w:sz w:val="22"/>
          <w:szCs w:val="22"/>
        </w:rPr>
        <w:t xml:space="preserve">• Gratuity calculation as per Payment of Gratuity Act with custom organization formulas</w:t>
      </w:r>
    </w:p>
    <w:p>
      <w:pPr>
        <w:spacing w:after="40" w:line="312" w:lineRule="auto"/>
        <w:ind w:left="720" w:hanging="240"/>
        <w:jc w:val="left"/>
      </w:pPr>
      <w:r>
        <w:rPr>
          <w:rFonts w:ascii="Times New Roman" w:eastAsia="Microsoft YaHei"/>
          <w:color w:val="1A2B40"/>
          <w:sz w:val="22"/>
          <w:szCs w:val="22"/>
        </w:rPr>
        <w:t xml:space="preserve">• Leave encashment computation with type-wise rules for privileged, casual, and sick leaves</w:t>
      </w:r>
    </w:p>
    <w:p>
      <w:pPr>
        <w:spacing w:after="40" w:line="312" w:lineRule="auto"/>
        <w:ind w:left="720" w:hanging="240"/>
        <w:jc w:val="left"/>
      </w:pPr>
      <w:r>
        <w:rPr>
          <w:rFonts w:ascii="Times New Roman" w:eastAsia="Microsoft YaHei"/>
          <w:color w:val="1A2B40"/>
          <w:sz w:val="22"/>
          <w:szCs w:val="22"/>
        </w:rPr>
        <w:t xml:space="preserve">• Settlement approval workflow with finance review and authorization chain</w:t>
      </w:r>
    </w:p>
    <w:p>
      <w:pPr>
        <w:spacing w:after="40" w:line="312" w:lineRule="auto"/>
        <w:ind w:left="720" w:hanging="240"/>
        <w:jc w:val="left"/>
      </w:pPr>
      <w:r>
        <w:rPr>
          <w:rFonts w:ascii="Times New Roman" w:eastAsia="Microsoft YaHei"/>
          <w:color w:val="1A2B40"/>
          <w:sz w:val="22"/>
          <w:szCs w:val="22"/>
        </w:rPr>
        <w:t xml:space="preserve">• Payslip generation for settlement amount with detailed component-wise breakdown</w:t>
      </w:r>
    </w:p>
    <w:p>
      <w:pPr>
        <w:spacing w:after="40" w:line="312" w:lineRule="auto"/>
        <w:ind w:left="720" w:hanging="240"/>
        <w:jc w:val="left"/>
      </w:pPr>
      <w:r>
        <w:rPr>
          <w:rFonts w:ascii="Times New Roman" w:eastAsia="Microsoft YaHei"/>
          <w:color w:val="1A2B40"/>
          <w:sz w:val="22"/>
          <w:szCs w:val="22"/>
        </w:rPr>
        <w:t xml:space="preserve">• Settlement tracking dashboard with status monitoring and deadline enforcement</w:t>
      </w:r>
    </w:p>
    <w:p>
      <w:pPr>
        <w:pStyle w:val="Heading4"/>
        <w:spacing w:after="120" w:before="240" w:line="312" w:lineRule="auto"/>
      </w:pPr>
      <w:bookmarkStart w:id="100121" w:name="_Toc100121"/>
      <w:r>
        <w:rPr>
          <w:rFonts w:ascii="Times New Roman" w:eastAsia="Microsoft YaHei"/>
          <w:b/>
          <w:bCs/>
          <w:color w:val="1B6B7A"/>
          <w:sz w:val="22"/>
          <w:szCs w:val="22"/>
        </w:rPr>
        <w:t xml:space="preserve">5.6.3 User Roles &amp; Access</w:t>
      </w:r>
      <w:bookmarkEnd w:id="10012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FNF initiation; component verification; approval workflow oversight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Settlement review; statutory compliance check; final authorization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Settlement statement view; acknowledgment; dispute raising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Computation execution; payslip generation; payment processing</w:t>
            </w:r>
          </w:p>
        </w:tc>
      </w:tr>
    </w:tbl>
    <w:p>
      <w:pPr>
        <w:pStyle w:val="Heading4"/>
        <w:spacing w:after="120" w:before="240" w:line="312" w:lineRule="auto"/>
      </w:pPr>
      <w:bookmarkStart w:id="100122" w:name="_Toc100122"/>
      <w:r>
        <w:rPr>
          <w:rFonts w:ascii="Times New Roman" w:eastAsia="Microsoft YaHei"/>
          <w:b/>
          <w:bCs/>
          <w:color w:val="1B6B7A"/>
          <w:sz w:val="22"/>
          <w:szCs w:val="22"/>
        </w:rPr>
        <w:t xml:space="preserve">5.6.4 Data Model Summary</w:t>
      </w:r>
      <w:bookmarkEnd w:id="1001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Departing employee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separationId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separation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lastWorkingDate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 working day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earnings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Component-wise earnings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deductions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Component-wise deductions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netPayable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 amount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gratuityAmount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Gratuity component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leaveEncashment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Leave encashment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computed/pending_approval/approved/paid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computed</w:t>
            </w:r>
          </w:p>
        </w:tc>
      </w:tr>
    </w:tbl>
    <w:p>
      <w:pPr>
        <w:pStyle w:val="Heading4"/>
        <w:spacing w:after="120" w:before="240" w:line="312" w:lineRule="auto"/>
      </w:pPr>
      <w:bookmarkStart w:id="100123" w:name="_Toc100123"/>
      <w:r>
        <w:rPr>
          <w:rFonts w:ascii="Times New Roman" w:eastAsia="Microsoft YaHei"/>
          <w:b/>
          <w:bCs/>
          <w:color w:val="1B6B7A"/>
          <w:sz w:val="22"/>
          <w:szCs w:val="22"/>
        </w:rPr>
        <w:t xml:space="preserve">5.6.5 UI Components &amp; Screens</w:t>
      </w:r>
      <w:bookmarkEnd w:id="10012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FNF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Settlement pipeline with status tracking and pending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Settlement Calculator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computation with component adjustments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Earnings &amp; Deductions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Detailed breakdown with statutory compliance 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Workflow</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Multi-level authorization with comment and revision support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Settlement Payslip</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 statement PDF generation with component details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Check</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Statutory validation with PF, ESI, TDS verification</w:t>
            </w:r>
          </w:p>
        </w:tc>
      </w:tr>
    </w:tbl>
    <w:p>
      <w:pPr>
        <w:pStyle w:val="Heading4"/>
        <w:spacing w:after="120" w:before="240" w:line="312" w:lineRule="auto"/>
      </w:pPr>
      <w:bookmarkStart w:id="100124" w:name="_Toc100124"/>
      <w:r>
        <w:rPr>
          <w:rFonts w:ascii="Times New Roman" w:eastAsia="Microsoft YaHei"/>
          <w:b/>
          <w:bCs/>
          <w:color w:val="1B6B7A"/>
          <w:sz w:val="22"/>
          <w:szCs w:val="22"/>
        </w:rPr>
        <w:t xml:space="preserve">5.6.6 Integration Points</w:t>
      </w:r>
      <w:bookmarkEnd w:id="100124"/>
    </w:p>
    <w:p>
      <w:pPr>
        <w:spacing w:after="40" w:line="312" w:lineRule="auto"/>
        <w:ind w:left="720" w:hanging="240"/>
        <w:jc w:val="left"/>
      </w:pPr>
      <w:r>
        <w:rPr>
          <w:rFonts w:ascii="Times New Roman" w:eastAsia="Microsoft YaHei"/>
          <w:color w:val="1A2B40"/>
          <w:sz w:val="22"/>
          <w:szCs w:val="22"/>
        </w:rPr>
        <w:t xml:space="preserve">• Separation – Receives separation data and triggers FNF computation</w:t>
      </w:r>
    </w:p>
    <w:p>
      <w:pPr>
        <w:spacing w:after="40" w:line="312" w:lineRule="auto"/>
        <w:ind w:left="720" w:hanging="240"/>
        <w:jc w:val="left"/>
      </w:pPr>
      <w:r>
        <w:rPr>
          <w:rFonts w:ascii="Times New Roman" w:eastAsia="Microsoft YaHei"/>
          <w:color w:val="1A2B40"/>
          <w:sz w:val="22"/>
          <w:szCs w:val="22"/>
        </w:rPr>
        <w:t xml:space="preserve">• Payroll – Sources salary structure and processes final payment</w:t>
      </w:r>
    </w:p>
    <w:p>
      <w:pPr>
        <w:spacing w:after="40" w:line="312" w:lineRule="auto"/>
        <w:ind w:left="720" w:hanging="240"/>
        <w:jc w:val="left"/>
      </w:pPr>
      <w:r>
        <w:rPr>
          <w:rFonts w:ascii="Times New Roman" w:eastAsia="Microsoft YaHei"/>
          <w:color w:val="1A2B40"/>
          <w:sz w:val="22"/>
          <w:szCs w:val="22"/>
        </w:rPr>
        <w:t xml:space="preserve">• Leave Management – Receives leave balance for encashment calculation</w:t>
      </w:r>
    </w:p>
    <w:p>
      <w:pPr>
        <w:spacing w:after="40" w:line="312" w:lineRule="auto"/>
        <w:ind w:left="720" w:hanging="240"/>
        <w:jc w:val="left"/>
      </w:pPr>
      <w:r>
        <w:rPr>
          <w:rFonts w:ascii="Times New Roman" w:eastAsia="Microsoft YaHei"/>
          <w:color w:val="1A2B40"/>
          <w:sz w:val="22"/>
          <w:szCs w:val="22"/>
        </w:rPr>
        <w:t xml:space="preserve">• Salary Structures – Pulls CTC components for earnings computation</w:t>
      </w:r>
    </w:p>
    <w:p>
      <w:pPr>
        <w:spacing w:after="40" w:line="312" w:lineRule="auto"/>
        <w:ind w:left="720" w:hanging="240"/>
        <w:jc w:val="left"/>
      </w:pPr>
      <w:r>
        <w:rPr>
          <w:rFonts w:ascii="Times New Roman" w:eastAsia="Microsoft YaHei"/>
          <w:color w:val="1A2B40"/>
          <w:sz w:val="22"/>
          <w:szCs w:val="22"/>
        </w:rPr>
        <w:t xml:space="preserve">• Assets – Receives asset recovery deductions for settlement adjustment</w:t>
      </w:r>
    </w:p>
    <w:p>
      <w:pPr>
        <w:pStyle w:val="Heading1"/>
        <w:spacing w:after="200" w:before="360" w:line="312" w:lineRule="auto"/>
      </w:pPr>
      <w:bookmarkStart w:id="100125" w:name="_Toc100125"/>
      <w:r>
        <w:rPr>
          <w:rFonts w:ascii="Times New Roman" w:eastAsia="Microsoft YaHei"/>
          <w:b/>
          <w:bCs/>
          <w:color w:val="162235"/>
          <w:sz w:val="32"/>
          <w:szCs w:val="32"/>
        </w:rPr>
        <w:t xml:space="preserve">6. Compensation</w:t>
      </w:r>
      <w:bookmarkEnd w:id="100125"/>
    </w:p>
    <w:p>
      <w:pPr>
        <w:spacing w:line="312" w:lineRule="auto"/>
        <w:ind w:firstLine="480"/>
        <w:jc w:val="both"/>
      </w:pPr>
      <w:r>
        <w:rPr>
          <w:rFonts w:ascii="Times New Roman" w:eastAsia="Microsoft YaHei"/>
          <w:color w:val="1A2B40"/>
          <w:sz w:val="22"/>
          <w:szCs w:val="22"/>
        </w:rPr>
        <w:t xml:space="preserve">The Compensation category encompasses 2 modules that collectively address the compensation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126" w:name="_Toc100126"/>
      <w:r>
        <w:rPr>
          <w:rFonts w:ascii="Times New Roman" w:eastAsia="Microsoft YaHei"/>
          <w:b/>
          <w:bCs/>
          <w:color w:val="162235"/>
          <w:sz w:val="28"/>
          <w:szCs w:val="28"/>
        </w:rPr>
        <w:t xml:space="preserve">6.1 Payroll</w:t>
      </w:r>
      <w:bookmarkEnd w:id="100126"/>
    </w:p>
    <w:p>
      <w:pPr>
        <w:pStyle w:val="Heading4"/>
        <w:spacing w:after="120" w:before="240" w:line="312" w:lineRule="auto"/>
      </w:pPr>
      <w:bookmarkStart w:id="100127" w:name="_Toc100127"/>
      <w:r>
        <w:rPr>
          <w:rFonts w:ascii="Times New Roman" w:eastAsia="Microsoft YaHei"/>
          <w:b/>
          <w:bCs/>
          <w:color w:val="1B6B7A"/>
          <w:sz w:val="22"/>
          <w:szCs w:val="22"/>
        </w:rPr>
        <w:t xml:space="preserve">6.1.1 Module Overview</w:t>
      </w:r>
      <w:bookmarkEnd w:id="100127"/>
    </w:p>
    <w:p>
      <w:pPr>
        <w:spacing w:line="312" w:lineRule="auto"/>
        <w:ind w:firstLine="480"/>
        <w:jc w:val="both"/>
      </w:pPr>
      <w:r>
        <w:rPr>
          <w:rFonts w:ascii="Times New Roman" w:eastAsia="Microsoft YaHei"/>
          <w:color w:val="1A2B40"/>
          <w:sz w:val="22"/>
          <w:szCs w:val="22"/>
        </w:rPr>
        <w:t xml:space="preserve">The Payroll module is the core compensation processing engine of NEXUS HRMS, handling salary computation, statutory compliance, and payment disbursement with precision and reliability. It automates complex payroll calculations across multiple tax regimes, deduction rules, and benefit structures. The module ensures timely and accurate salary processing while maintaining complete audit trails for compliance and dispute resolution.</w:t>
      </w:r>
    </w:p>
    <w:p>
      <w:pPr>
        <w:pStyle w:val="Heading4"/>
        <w:spacing w:after="120" w:before="240" w:line="312" w:lineRule="auto"/>
      </w:pPr>
      <w:bookmarkStart w:id="100128" w:name="_Toc100128"/>
      <w:r>
        <w:rPr>
          <w:rFonts w:ascii="Times New Roman" w:eastAsia="Microsoft YaHei"/>
          <w:b/>
          <w:bCs/>
          <w:color w:val="1B6B7A"/>
          <w:sz w:val="22"/>
          <w:szCs w:val="22"/>
        </w:rPr>
        <w:t xml:space="preserve">6.1.2 Key Functional Features</w:t>
      </w:r>
      <w:bookmarkEnd w:id="100128"/>
    </w:p>
    <w:p>
      <w:pPr>
        <w:spacing w:after="40" w:line="312" w:lineRule="auto"/>
        <w:ind w:left="720" w:hanging="240"/>
        <w:jc w:val="left"/>
      </w:pPr>
      <w:r>
        <w:rPr>
          <w:rFonts w:ascii="Times New Roman" w:eastAsia="Microsoft YaHei"/>
          <w:color w:val="1A2B40"/>
          <w:sz w:val="22"/>
          <w:szCs w:val="22"/>
        </w:rPr>
        <w:t xml:space="preserve">• Automated monthly payroll processing with configurable run schedules and lock dates</w:t>
      </w:r>
    </w:p>
    <w:p>
      <w:pPr>
        <w:spacing w:after="40" w:line="312" w:lineRule="auto"/>
        <w:ind w:left="720" w:hanging="240"/>
        <w:jc w:val="left"/>
      </w:pPr>
      <w:r>
        <w:rPr>
          <w:rFonts w:ascii="Times New Roman" w:eastAsia="Microsoft YaHei"/>
          <w:color w:val="1A2B40"/>
          <w:sz w:val="22"/>
          <w:szCs w:val="22"/>
        </w:rPr>
        <w:t xml:space="preserve">• Multi-country statutory compliance including PF, ESI, TDS, PT, and LWF for India</w:t>
      </w:r>
    </w:p>
    <w:p>
      <w:pPr>
        <w:spacing w:after="40" w:line="312" w:lineRule="auto"/>
        <w:ind w:left="720" w:hanging="240"/>
        <w:jc w:val="left"/>
      </w:pPr>
      <w:r>
        <w:rPr>
          <w:rFonts w:ascii="Times New Roman" w:eastAsia="Microsoft YaHei"/>
          <w:color w:val="1A2B40"/>
          <w:sz w:val="22"/>
          <w:szCs w:val="22"/>
        </w:rPr>
        <w:t xml:space="preserve">• Payslip generation with detailed component breakdown and digital delivery</w:t>
      </w:r>
    </w:p>
    <w:p>
      <w:pPr>
        <w:spacing w:after="40" w:line="312" w:lineRule="auto"/>
        <w:ind w:left="720" w:hanging="240"/>
        <w:jc w:val="left"/>
      </w:pPr>
      <w:r>
        <w:rPr>
          <w:rFonts w:ascii="Times New Roman" w:eastAsia="Microsoft YaHei"/>
          <w:color w:val="1A2B40"/>
          <w:sz w:val="22"/>
          <w:szCs w:val="22"/>
        </w:rPr>
        <w:t xml:space="preserve">• Tax computation with regime selection, declaration management, and investment proof tracking</w:t>
      </w:r>
    </w:p>
    <w:p>
      <w:pPr>
        <w:spacing w:after="40" w:line="312" w:lineRule="auto"/>
        <w:ind w:left="720" w:hanging="240"/>
        <w:jc w:val="left"/>
      </w:pPr>
      <w:r>
        <w:rPr>
          <w:rFonts w:ascii="Times New Roman" w:eastAsia="Microsoft YaHei"/>
          <w:color w:val="1A2B40"/>
          <w:sz w:val="22"/>
          <w:szCs w:val="22"/>
        </w:rPr>
        <w:t xml:space="preserve">• Loan and advance management with EMI deduction scheduling and balance tracking</w:t>
      </w:r>
    </w:p>
    <w:p>
      <w:pPr>
        <w:spacing w:after="40" w:line="312" w:lineRule="auto"/>
        <w:ind w:left="720" w:hanging="240"/>
        <w:jc w:val="left"/>
      </w:pPr>
      <w:r>
        <w:rPr>
          <w:rFonts w:ascii="Times New Roman" w:eastAsia="Microsoft YaHei"/>
          <w:color w:val="1A2B40"/>
          <w:sz w:val="22"/>
          <w:szCs w:val="22"/>
        </w:rPr>
        <w:t xml:space="preserve">• Reimbursement processing with medical, LTA, and flexible benefit component handling</w:t>
      </w:r>
    </w:p>
    <w:p>
      <w:pPr>
        <w:spacing w:after="40" w:line="312" w:lineRule="auto"/>
        <w:ind w:left="720" w:hanging="240"/>
        <w:jc w:val="left"/>
      </w:pPr>
      <w:r>
        <w:rPr>
          <w:rFonts w:ascii="Times New Roman" w:eastAsia="Microsoft YaHei"/>
          <w:color w:val="1A2B40"/>
          <w:sz w:val="22"/>
          <w:szCs w:val="22"/>
        </w:rPr>
        <w:t xml:space="preserve">• Payroll audit trail with change tracking, approval history, and reversal capabilities</w:t>
      </w:r>
    </w:p>
    <w:p>
      <w:pPr>
        <w:spacing w:after="40" w:line="312" w:lineRule="auto"/>
        <w:ind w:left="720" w:hanging="240"/>
        <w:jc w:val="left"/>
      </w:pPr>
      <w:r>
        <w:rPr>
          <w:rFonts w:ascii="Times New Roman" w:eastAsia="Microsoft YaHei"/>
          <w:color w:val="1A2B40"/>
          <w:sz w:val="22"/>
          <w:szCs w:val="22"/>
        </w:rPr>
        <w:t xml:space="preserve">• Bank file generation in multiple formats for automated salary credit processing</w:t>
      </w:r>
    </w:p>
    <w:p>
      <w:pPr>
        <w:pStyle w:val="Heading4"/>
        <w:spacing w:after="120" w:before="240" w:line="312" w:lineRule="auto"/>
      </w:pPr>
      <w:bookmarkStart w:id="100129" w:name="_Toc100129"/>
      <w:r>
        <w:rPr>
          <w:rFonts w:ascii="Times New Roman" w:eastAsia="Microsoft YaHei"/>
          <w:b/>
          <w:bCs/>
          <w:color w:val="1B6B7A"/>
          <w:sz w:val="22"/>
          <w:szCs w:val="22"/>
        </w:rPr>
        <w:t xml:space="preserve">6.1.3 User Roles &amp; Access</w:t>
      </w:r>
      <w:bookmarkEnd w:id="10012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processing; statutory filing; bank file generation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review; salary structure validation; report access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oversight; tax filing; budget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Payslip viewing; tax declaration; investment proof upload</w:t>
            </w:r>
          </w:p>
        </w:tc>
      </w:tr>
    </w:tbl>
    <w:p>
      <w:pPr>
        <w:pStyle w:val="Heading4"/>
        <w:spacing w:after="120" w:before="240" w:line="312" w:lineRule="auto"/>
      </w:pPr>
      <w:bookmarkStart w:id="100130" w:name="_Toc100130"/>
      <w:r>
        <w:rPr>
          <w:rFonts w:ascii="Times New Roman" w:eastAsia="Microsoft YaHei"/>
          <w:b/>
          <w:bCs/>
          <w:color w:val="1B6B7A"/>
          <w:sz w:val="22"/>
          <w:szCs w:val="22"/>
        </w:rPr>
        <w:t xml:space="preserve">6.1.4 Data Model Summary</w:t>
      </w:r>
      <w:bookmarkEnd w:id="10013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month</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month</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1-12</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year</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year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grossEarnings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 earnings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totalDeductions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 deductions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netPay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Take-home amount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draft/processed/approved/paid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bankFileRef</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Bank payment ref</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processedAt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Processing time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131" w:name="_Toc100131"/>
      <w:r>
        <w:rPr>
          <w:rFonts w:ascii="Times New Roman" w:eastAsia="Microsoft YaHei"/>
          <w:b/>
          <w:bCs/>
          <w:color w:val="1B6B7A"/>
          <w:sz w:val="22"/>
          <w:szCs w:val="22"/>
        </w:rPr>
        <w:t xml:space="preserve">6.1.5 UI Components &amp; Screens</w:t>
      </w:r>
      <w:bookmarkEnd w:id="10013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Processing status overview with month-wise summaries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Run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Month selection, validation, and processing initiation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Payslip Viewer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Detailed payslip with earnings, deductions, and net pay</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Tax Declaration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Regime selection, investment declaration, and proof upload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Statutory Reports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PF, ESI, TDS, and PT reports with e-filing integration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Bank File Generation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Format selection and automated file creation for banks</w:t>
            </w:r>
          </w:p>
        </w:tc>
      </w:tr>
    </w:tbl>
    <w:p>
      <w:pPr>
        <w:pStyle w:val="Heading4"/>
        <w:spacing w:after="120" w:before="240" w:line="312" w:lineRule="auto"/>
      </w:pPr>
      <w:bookmarkStart w:id="100132" w:name="_Toc100132"/>
      <w:r>
        <w:rPr>
          <w:rFonts w:ascii="Times New Roman" w:eastAsia="Microsoft YaHei"/>
          <w:b/>
          <w:bCs/>
          <w:color w:val="1B6B7A"/>
          <w:sz w:val="22"/>
          <w:szCs w:val="22"/>
        </w:rPr>
        <w:t xml:space="preserve">6.1.6 Integration Points</w:t>
      </w:r>
      <w:bookmarkEnd w:id="100132"/>
    </w:p>
    <w:p>
      <w:pPr>
        <w:spacing w:after="40" w:line="312" w:lineRule="auto"/>
        <w:ind w:left="720" w:hanging="240"/>
        <w:jc w:val="left"/>
      </w:pPr>
      <w:r>
        <w:rPr>
          <w:rFonts w:ascii="Times New Roman" w:eastAsia="Microsoft YaHei"/>
          <w:color w:val="1A2B40"/>
          <w:sz w:val="22"/>
          <w:szCs w:val="22"/>
        </w:rPr>
        <w:t xml:space="preserve">• Salary Structures – Pulls CTC components and deduction rules</w:t>
      </w:r>
    </w:p>
    <w:p>
      <w:pPr>
        <w:spacing w:after="40" w:line="312" w:lineRule="auto"/>
        <w:ind w:left="720" w:hanging="240"/>
        <w:jc w:val="left"/>
      </w:pPr>
      <w:r>
        <w:rPr>
          <w:rFonts w:ascii="Times New Roman" w:eastAsia="Microsoft YaHei"/>
          <w:color w:val="1A2B40"/>
          <w:sz w:val="22"/>
          <w:szCs w:val="22"/>
        </w:rPr>
        <w:t xml:space="preserve">• Attendance – Receives present days, LOP, and overtime data</w:t>
      </w:r>
    </w:p>
    <w:p>
      <w:pPr>
        <w:spacing w:after="40" w:line="312" w:lineRule="auto"/>
        <w:ind w:left="720" w:hanging="240"/>
        <w:jc w:val="left"/>
      </w:pPr>
      <w:r>
        <w:rPr>
          <w:rFonts w:ascii="Times New Roman" w:eastAsia="Microsoft YaHei"/>
          <w:color w:val="1A2B40"/>
          <w:sz w:val="22"/>
          <w:szCs w:val="22"/>
        </w:rPr>
        <w:t xml:space="preserve">• Leave Management – Gets LOP days and leave encashment amounts</w:t>
      </w:r>
    </w:p>
    <w:p>
      <w:pPr>
        <w:spacing w:after="40" w:line="312" w:lineRule="auto"/>
        <w:ind w:left="720" w:hanging="240"/>
        <w:jc w:val="left"/>
      </w:pPr>
      <w:r>
        <w:rPr>
          <w:rFonts w:ascii="Times New Roman" w:eastAsia="Microsoft YaHei"/>
          <w:color w:val="1A2B40"/>
          <w:sz w:val="22"/>
          <w:szCs w:val="22"/>
        </w:rPr>
        <w:t xml:space="preserve">• FNF Settlement – Provides salary data for final settlement computation</w:t>
      </w:r>
    </w:p>
    <w:p>
      <w:pPr>
        <w:spacing w:after="40" w:line="312" w:lineRule="auto"/>
        <w:ind w:left="720" w:hanging="240"/>
        <w:jc w:val="left"/>
      </w:pPr>
      <w:r>
        <w:rPr>
          <w:rFonts w:ascii="Times New Roman" w:eastAsia="Microsoft YaHei"/>
          <w:color w:val="1A2B40"/>
          <w:sz w:val="22"/>
          <w:szCs w:val="22"/>
        </w:rPr>
        <w:t xml:space="preserve">• Expenses – Processes approved reimbursements in payroll run</w:t>
      </w:r>
    </w:p>
    <w:p>
      <w:pPr>
        <w:spacing w:after="40" w:line="312" w:lineRule="auto"/>
        <w:ind w:left="720" w:hanging="240"/>
        <w:jc w:val="left"/>
      </w:pPr>
      <w:r>
        <w:rPr>
          <w:rFonts w:ascii="Times New Roman" w:eastAsia="Microsoft YaHei"/>
          <w:color w:val="1A2B40"/>
          <w:sz w:val="22"/>
          <w:szCs w:val="22"/>
        </w:rPr>
        <w:t xml:space="preserve">• Reports – Feeds payroll analytics, cost distribution, and compliance data</w:t>
      </w:r>
    </w:p>
    <w:p>
      <w:pPr>
        <w:pBdr>
          <w:bottom w:val="single" w:color="1B6B7A" w:sz="6"/>
        </w:pBdr>
        <w:spacing w:after="120" w:before="120"/>
      </w:pPr>
    </w:p>
    <w:p>
      <w:pPr>
        <w:pStyle w:val="Heading2"/>
        <w:spacing w:after="200" w:before="360" w:line="312" w:lineRule="auto"/>
      </w:pPr>
      <w:bookmarkStart w:id="100133" w:name="_Toc100133"/>
      <w:r>
        <w:rPr>
          <w:rFonts w:ascii="Times New Roman" w:eastAsia="Microsoft YaHei"/>
          <w:b/>
          <w:bCs/>
          <w:color w:val="162235"/>
          <w:sz w:val="28"/>
          <w:szCs w:val="28"/>
        </w:rPr>
        <w:t xml:space="preserve">6.2 Salary Structures</w:t>
      </w:r>
      <w:bookmarkEnd w:id="100133"/>
    </w:p>
    <w:p>
      <w:pPr>
        <w:pStyle w:val="Heading4"/>
        <w:spacing w:after="120" w:before="240" w:line="312" w:lineRule="auto"/>
      </w:pPr>
      <w:bookmarkStart w:id="100134" w:name="_Toc100134"/>
      <w:r>
        <w:rPr>
          <w:rFonts w:ascii="Times New Roman" w:eastAsia="Microsoft YaHei"/>
          <w:b/>
          <w:bCs/>
          <w:color w:val="1B6B7A"/>
          <w:sz w:val="22"/>
          <w:szCs w:val="22"/>
        </w:rPr>
        <w:t xml:space="preserve">6.2.1 Module Overview</w:t>
      </w:r>
      <w:bookmarkEnd w:id="100134"/>
    </w:p>
    <w:p>
      <w:pPr>
        <w:spacing w:line="312" w:lineRule="auto"/>
        <w:ind w:firstLine="480"/>
        <w:jc w:val="both"/>
      </w:pPr>
      <w:r>
        <w:rPr>
          <w:rFonts w:ascii="Times New Roman" w:eastAsia="Microsoft YaHei"/>
          <w:color w:val="1A2B40"/>
          <w:sz w:val="22"/>
          <w:szCs w:val="22"/>
        </w:rPr>
        <w:t xml:space="preserve">The Salary Structures module manages the definition and administration of compensation frameworks including CTC breakdowns, salary components, and reusable templates. It provides flexible configuration for earnings, deductions, and allowances that adapt to organizational policies and statutory requirements. The module ensures consistency and compliance in compensation management across the organization.</w:t>
      </w:r>
    </w:p>
    <w:p>
      <w:pPr>
        <w:pStyle w:val="Heading4"/>
        <w:spacing w:after="120" w:before="240" w:line="312" w:lineRule="auto"/>
      </w:pPr>
      <w:bookmarkStart w:id="100135" w:name="_Toc100135"/>
      <w:r>
        <w:rPr>
          <w:rFonts w:ascii="Times New Roman" w:eastAsia="Microsoft YaHei"/>
          <w:b/>
          <w:bCs/>
          <w:color w:val="1B6B7A"/>
          <w:sz w:val="22"/>
          <w:szCs w:val="22"/>
        </w:rPr>
        <w:t xml:space="preserve">6.2.2 Key Functional Features</w:t>
      </w:r>
      <w:bookmarkEnd w:id="100135"/>
    </w:p>
    <w:p>
      <w:pPr>
        <w:spacing w:after="40" w:line="312" w:lineRule="auto"/>
        <w:ind w:left="720" w:hanging="240"/>
        <w:jc w:val="left"/>
      </w:pPr>
      <w:r>
        <w:rPr>
          <w:rFonts w:ascii="Times New Roman" w:eastAsia="Microsoft YaHei"/>
          <w:color w:val="1A2B40"/>
          <w:sz w:val="22"/>
          <w:szCs w:val="22"/>
        </w:rPr>
        <w:t xml:space="preserve">• CTC breakdown builder with configurable earnings, deductions, and allowance components</w:t>
      </w:r>
    </w:p>
    <w:p>
      <w:pPr>
        <w:spacing w:after="40" w:line="312" w:lineRule="auto"/>
        <w:ind w:left="720" w:hanging="240"/>
        <w:jc w:val="left"/>
      </w:pPr>
      <w:r>
        <w:rPr>
          <w:rFonts w:ascii="Times New Roman" w:eastAsia="Microsoft YaHei"/>
          <w:color w:val="1A2B40"/>
          <w:sz w:val="22"/>
          <w:szCs w:val="22"/>
        </w:rPr>
        <w:t xml:space="preserve">• Salary component library with formula-based calculations and conditional applicability</w:t>
      </w:r>
    </w:p>
    <w:p>
      <w:pPr>
        <w:spacing w:after="40" w:line="312" w:lineRule="auto"/>
        <w:ind w:left="720" w:hanging="240"/>
        <w:jc w:val="left"/>
      </w:pPr>
      <w:r>
        <w:rPr>
          <w:rFonts w:ascii="Times New Roman" w:eastAsia="Microsoft YaHei"/>
          <w:color w:val="1A2B40"/>
          <w:sz w:val="22"/>
          <w:szCs w:val="22"/>
        </w:rPr>
        <w:t xml:space="preserve">• Template-based salary structure creation for quick employee assignment and bulk operations</w:t>
      </w:r>
    </w:p>
    <w:p>
      <w:pPr>
        <w:spacing w:after="40" w:line="312" w:lineRule="auto"/>
        <w:ind w:left="720" w:hanging="240"/>
        <w:jc w:val="left"/>
      </w:pPr>
      <w:r>
        <w:rPr>
          <w:rFonts w:ascii="Times New Roman" w:eastAsia="Microsoft YaHei"/>
          <w:color w:val="1A2B40"/>
          <w:sz w:val="22"/>
          <w:szCs w:val="22"/>
        </w:rPr>
        <w:t xml:space="preserve">• Tax optimization engine with regime comparison and take-home maximization suggestions</w:t>
      </w:r>
    </w:p>
    <w:p>
      <w:pPr>
        <w:spacing w:after="40" w:line="312" w:lineRule="auto"/>
        <w:ind w:left="720" w:hanging="240"/>
        <w:jc w:val="left"/>
      </w:pPr>
      <w:r>
        <w:rPr>
          <w:rFonts w:ascii="Times New Roman" w:eastAsia="Microsoft YaHei"/>
          <w:color w:val="1A2B40"/>
          <w:sz w:val="22"/>
          <w:szCs w:val="22"/>
        </w:rPr>
        <w:t xml:space="preserve">• Salary revision management with effective date tracking and arrears computation</w:t>
      </w:r>
    </w:p>
    <w:p>
      <w:pPr>
        <w:spacing w:after="40" w:line="312" w:lineRule="auto"/>
        <w:ind w:left="720" w:hanging="240"/>
        <w:jc w:val="left"/>
      </w:pPr>
      <w:r>
        <w:rPr>
          <w:rFonts w:ascii="Times New Roman" w:eastAsia="Microsoft YaHei"/>
          <w:color w:val="1A2B40"/>
          <w:sz w:val="22"/>
          <w:szCs w:val="22"/>
        </w:rPr>
        <w:t xml:space="preserve">• Minimum wage compliance checking with state-wise threshold validation and alerts</w:t>
      </w:r>
    </w:p>
    <w:p>
      <w:pPr>
        <w:spacing w:after="40" w:line="312" w:lineRule="auto"/>
        <w:ind w:left="720" w:hanging="240"/>
        <w:jc w:val="left"/>
      </w:pPr>
      <w:r>
        <w:rPr>
          <w:rFonts w:ascii="Times New Roman" w:eastAsia="Microsoft YaHei"/>
          <w:color w:val="1A2B40"/>
          <w:sz w:val="22"/>
          <w:szCs w:val="22"/>
        </w:rPr>
        <w:t xml:space="preserve">• Gratuity provisioning calculator with monthly accrual and fund estimation</w:t>
      </w:r>
    </w:p>
    <w:p>
      <w:pPr>
        <w:spacing w:after="40" w:line="312" w:lineRule="auto"/>
        <w:ind w:left="720" w:hanging="240"/>
        <w:jc w:val="left"/>
      </w:pPr>
      <w:r>
        <w:rPr>
          <w:rFonts w:ascii="Times New Roman" w:eastAsia="Microsoft YaHei"/>
          <w:color w:val="1A2B40"/>
          <w:sz w:val="22"/>
          <w:szCs w:val="22"/>
        </w:rPr>
        <w:t xml:space="preserve">• Component-wise impact analysis for salary structure changes across employee populations</w:t>
      </w:r>
    </w:p>
    <w:p>
      <w:pPr>
        <w:pStyle w:val="Heading4"/>
        <w:spacing w:after="120" w:before="240" w:line="312" w:lineRule="auto"/>
      </w:pPr>
      <w:bookmarkStart w:id="100136" w:name="_Toc100136"/>
      <w:r>
        <w:rPr>
          <w:rFonts w:ascii="Times New Roman" w:eastAsia="Microsoft YaHei"/>
          <w:b/>
          <w:bCs/>
          <w:color w:val="1B6B7A"/>
          <w:sz w:val="22"/>
          <w:szCs w:val="22"/>
        </w:rPr>
        <w:t xml:space="preserve">6.2.3 User Roles &amp; Access</w:t>
      </w:r>
      <w:bookmarkEnd w:id="1001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Payroll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Structure creation; component config; template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Salary revision approval; policy compliance; structure assignment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Cost impact analysis; budget validation; statutory compliance</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Salary structure view; take-home calculator; regime comparison</w:t>
            </w:r>
          </w:p>
        </w:tc>
      </w:tr>
    </w:tbl>
    <w:p>
      <w:pPr>
        <w:pStyle w:val="Heading4"/>
        <w:spacing w:after="120" w:before="240" w:line="312" w:lineRule="auto"/>
      </w:pPr>
      <w:bookmarkStart w:id="100137" w:name="_Toc100137"/>
      <w:r>
        <w:rPr>
          <w:rFonts w:ascii="Times New Roman" w:eastAsia="Microsoft YaHei"/>
          <w:b/>
          <w:bCs/>
          <w:color w:val="1B6B7A"/>
          <w:sz w:val="22"/>
          <w:szCs w:val="22"/>
        </w:rPr>
        <w:t xml:space="preserve">6.2.4 Data Model Summary</w:t>
      </w:r>
      <w:bookmarkEnd w:id="1001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Structure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Applicable company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ctcAmount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 CTC</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components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Breakdown details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Source template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applicableFrom</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Effective date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draft/active/archived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employeeCount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employees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bl>
    <w:p>
      <w:pPr>
        <w:pStyle w:val="Heading4"/>
        <w:spacing w:after="120" w:before="240" w:line="312" w:lineRule="auto"/>
      </w:pPr>
      <w:bookmarkStart w:id="100138" w:name="_Toc100138"/>
      <w:r>
        <w:rPr>
          <w:rFonts w:ascii="Times New Roman" w:eastAsia="Microsoft YaHei"/>
          <w:b/>
          <w:bCs/>
          <w:color w:val="1B6B7A"/>
          <w:sz w:val="22"/>
          <w:szCs w:val="22"/>
        </w:rPr>
        <w:t xml:space="preserve">6.2.5 UI Components &amp; Screens</w:t>
      </w:r>
      <w:bookmarkEnd w:id="1001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Structure Builder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CTC breakdown editor with drag-and-drop component arrangement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Component Library</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Reusable component definitions with formula and condition setup</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CRUD for salary templates with preview and employee assignment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Tax Optimizer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Regime comparison with take-home projections and suggestions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Revision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Salary change processing with arrears computation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Checker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Statutory validation with minimum wage and PF threshold checks</w:t>
            </w:r>
          </w:p>
        </w:tc>
      </w:tr>
    </w:tbl>
    <w:p>
      <w:pPr>
        <w:pStyle w:val="Heading4"/>
        <w:spacing w:after="120" w:before="240" w:line="312" w:lineRule="auto"/>
      </w:pPr>
      <w:bookmarkStart w:id="100139" w:name="_Toc100139"/>
      <w:r>
        <w:rPr>
          <w:rFonts w:ascii="Times New Roman" w:eastAsia="Microsoft YaHei"/>
          <w:b/>
          <w:bCs/>
          <w:color w:val="1B6B7A"/>
          <w:sz w:val="22"/>
          <w:szCs w:val="22"/>
        </w:rPr>
        <w:t xml:space="preserve">6.2.6 Integration Points</w:t>
      </w:r>
      <w:bookmarkEnd w:id="100139"/>
    </w:p>
    <w:p>
      <w:pPr>
        <w:spacing w:after="40" w:line="312" w:lineRule="auto"/>
        <w:ind w:left="720" w:hanging="240"/>
        <w:jc w:val="left"/>
      </w:pPr>
      <w:r>
        <w:rPr>
          <w:rFonts w:ascii="Times New Roman" w:eastAsia="Microsoft YaHei"/>
          <w:color w:val="1A2B40"/>
          <w:sz w:val="22"/>
          <w:szCs w:val="22"/>
        </w:rPr>
        <w:t xml:space="preserve">• Payroll – Supplies CTC components and deduction rules for processing</w:t>
      </w:r>
    </w:p>
    <w:p>
      <w:pPr>
        <w:spacing w:after="40" w:line="312" w:lineRule="auto"/>
        <w:ind w:left="720" w:hanging="240"/>
        <w:jc w:val="left"/>
      </w:pPr>
      <w:r>
        <w:rPr>
          <w:rFonts w:ascii="Times New Roman" w:eastAsia="Microsoft YaHei"/>
          <w:color w:val="1A2B40"/>
          <w:sz w:val="22"/>
          <w:szCs w:val="22"/>
        </w:rPr>
        <w:t xml:space="preserve">• Offers – Provides salary breakdown templates for offer letter generation</w:t>
      </w:r>
    </w:p>
    <w:p>
      <w:pPr>
        <w:spacing w:after="40" w:line="312" w:lineRule="auto"/>
        <w:ind w:left="720" w:hanging="240"/>
        <w:jc w:val="left"/>
      </w:pPr>
      <w:r>
        <w:rPr>
          <w:rFonts w:ascii="Times New Roman" w:eastAsia="Microsoft YaHei"/>
          <w:color w:val="1A2B40"/>
          <w:sz w:val="22"/>
          <w:szCs w:val="22"/>
        </w:rPr>
        <w:t xml:space="preserve">• FNF Settlement – Shares component definitions for settlement computation</w:t>
      </w:r>
    </w:p>
    <w:p>
      <w:pPr>
        <w:spacing w:after="40" w:line="312" w:lineRule="auto"/>
        <w:ind w:left="720" w:hanging="240"/>
        <w:jc w:val="left"/>
      </w:pPr>
      <w:r>
        <w:rPr>
          <w:rFonts w:ascii="Times New Roman" w:eastAsia="Microsoft YaHei"/>
          <w:color w:val="1A2B40"/>
          <w:sz w:val="22"/>
          <w:szCs w:val="22"/>
        </w:rPr>
        <w:t xml:space="preserve">• Employees – Links salary structures to employee records</w:t>
      </w:r>
    </w:p>
    <w:p>
      <w:pPr>
        <w:spacing w:after="40" w:line="312" w:lineRule="auto"/>
        <w:ind w:left="720" w:hanging="240"/>
        <w:jc w:val="left"/>
      </w:pPr>
      <w:r>
        <w:rPr>
          <w:rFonts w:ascii="Times New Roman" w:eastAsia="Microsoft YaHei"/>
          <w:color w:val="1A2B40"/>
          <w:sz w:val="22"/>
          <w:szCs w:val="22"/>
        </w:rPr>
        <w:t xml:space="preserve">• Reports – Feeds compensation analytics and cost distribution data</w:t>
      </w:r>
    </w:p>
    <w:p>
      <w:pPr>
        <w:pStyle w:val="Heading1"/>
        <w:spacing w:after="200" w:before="360" w:line="312" w:lineRule="auto"/>
      </w:pPr>
      <w:bookmarkStart w:id="100140" w:name="_Toc100140"/>
      <w:r>
        <w:rPr>
          <w:rFonts w:ascii="Times New Roman" w:eastAsia="Microsoft YaHei"/>
          <w:b/>
          <w:bCs/>
          <w:color w:val="162235"/>
          <w:sz w:val="32"/>
          <w:szCs w:val="32"/>
        </w:rPr>
        <w:t xml:space="preserve">7. Growth</w:t>
      </w:r>
      <w:bookmarkEnd w:id="100140"/>
    </w:p>
    <w:p>
      <w:pPr>
        <w:spacing w:line="312" w:lineRule="auto"/>
        <w:ind w:firstLine="480"/>
        <w:jc w:val="both"/>
      </w:pPr>
      <w:r>
        <w:rPr>
          <w:rFonts w:ascii="Times New Roman" w:eastAsia="Microsoft YaHei"/>
          <w:color w:val="1A2B40"/>
          <w:sz w:val="22"/>
          <w:szCs w:val="22"/>
        </w:rPr>
        <w:t xml:space="preserve">The Growth category encompasses 4 modules that collectively address the growth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141" w:name="_Toc100141"/>
      <w:r>
        <w:rPr>
          <w:rFonts w:ascii="Times New Roman" w:eastAsia="Microsoft YaHei"/>
          <w:b/>
          <w:bCs/>
          <w:color w:val="162235"/>
          <w:sz w:val="28"/>
          <w:szCs w:val="28"/>
        </w:rPr>
        <w:t xml:space="preserve">7.1 Performance</w:t>
      </w:r>
      <w:bookmarkEnd w:id="100141"/>
    </w:p>
    <w:p>
      <w:pPr>
        <w:pStyle w:val="Heading4"/>
        <w:spacing w:after="120" w:before="240" w:line="312" w:lineRule="auto"/>
      </w:pPr>
      <w:bookmarkStart w:id="100142" w:name="_Toc100142"/>
      <w:r>
        <w:rPr>
          <w:rFonts w:ascii="Times New Roman" w:eastAsia="Microsoft YaHei"/>
          <w:b/>
          <w:bCs/>
          <w:color w:val="1B6B7A"/>
          <w:sz w:val="22"/>
          <w:szCs w:val="22"/>
        </w:rPr>
        <w:t xml:space="preserve">7.1.1 Module Overview</w:t>
      </w:r>
      <w:bookmarkEnd w:id="100142"/>
    </w:p>
    <w:p>
      <w:pPr>
        <w:spacing w:line="312" w:lineRule="auto"/>
        <w:ind w:firstLine="480"/>
        <w:jc w:val="both"/>
      </w:pPr>
      <w:r>
        <w:rPr>
          <w:rFonts w:ascii="Times New Roman" w:eastAsia="Microsoft YaHei"/>
          <w:color w:val="1A2B40"/>
          <w:sz w:val="22"/>
          <w:szCs w:val="22"/>
        </w:rPr>
        <w:t xml:space="preserve">The Performance module provides a comprehensive framework for managing employee performance reviews, goal setting, and continuous feedback cycles. It supports multiple review methodologies including annual appraisals, quarterly check-ins, and 360-degree feedback. The module drives a culture of high performance by enabling transparent goal alignment, real-time feedback, and data-driven talent decisions.</w:t>
      </w:r>
    </w:p>
    <w:p>
      <w:pPr>
        <w:pStyle w:val="Heading4"/>
        <w:spacing w:after="120" w:before="240" w:line="312" w:lineRule="auto"/>
      </w:pPr>
      <w:bookmarkStart w:id="100143" w:name="_Toc100143"/>
      <w:r>
        <w:rPr>
          <w:rFonts w:ascii="Times New Roman" w:eastAsia="Microsoft YaHei"/>
          <w:b/>
          <w:bCs/>
          <w:color w:val="1B6B7A"/>
          <w:sz w:val="22"/>
          <w:szCs w:val="22"/>
        </w:rPr>
        <w:t xml:space="preserve">7.1.2 Key Functional Features</w:t>
      </w:r>
      <w:bookmarkEnd w:id="100143"/>
    </w:p>
    <w:p>
      <w:pPr>
        <w:spacing w:after="40" w:line="312" w:lineRule="auto"/>
        <w:ind w:left="720" w:hanging="240"/>
        <w:jc w:val="left"/>
      </w:pPr>
      <w:r>
        <w:rPr>
          <w:rFonts w:ascii="Times New Roman" w:eastAsia="Microsoft YaHei"/>
          <w:color w:val="1A2B40"/>
          <w:sz w:val="22"/>
          <w:szCs w:val="22"/>
        </w:rPr>
        <w:t xml:space="preserve">• Configurable review cycles with custom timelines, rating scales, and participant groups</w:t>
      </w:r>
    </w:p>
    <w:p>
      <w:pPr>
        <w:spacing w:after="40" w:line="312" w:lineRule="auto"/>
        <w:ind w:left="720" w:hanging="240"/>
        <w:jc w:val="left"/>
      </w:pPr>
      <w:r>
        <w:rPr>
          <w:rFonts w:ascii="Times New Roman" w:eastAsia="Microsoft YaHei"/>
          <w:color w:val="1A2B40"/>
          <w:sz w:val="22"/>
          <w:szCs w:val="22"/>
        </w:rPr>
        <w:t xml:space="preserve">• Goal setting and tracking with OKR/KPI alignment and cascading organizational objectives</w:t>
      </w:r>
    </w:p>
    <w:p>
      <w:pPr>
        <w:spacing w:after="40" w:line="312" w:lineRule="auto"/>
        <w:ind w:left="720" w:hanging="240"/>
        <w:jc w:val="left"/>
      </w:pPr>
      <w:r>
        <w:rPr>
          <w:rFonts w:ascii="Times New Roman" w:eastAsia="Microsoft YaHei"/>
          <w:color w:val="1A2B40"/>
          <w:sz w:val="22"/>
          <w:szCs w:val="22"/>
        </w:rPr>
        <w:t xml:space="preserve">• 360-degree feedback collection with peer, manager, and subordinate evaluation channels</w:t>
      </w:r>
    </w:p>
    <w:p>
      <w:pPr>
        <w:spacing w:after="40" w:line="312" w:lineRule="auto"/>
        <w:ind w:left="720" w:hanging="240"/>
        <w:jc w:val="left"/>
      </w:pPr>
      <w:r>
        <w:rPr>
          <w:rFonts w:ascii="Times New Roman" w:eastAsia="Microsoft YaHei"/>
          <w:color w:val="1A2B40"/>
          <w:sz w:val="22"/>
          <w:szCs w:val="22"/>
        </w:rPr>
        <w:t xml:space="preserve">• Continuous feedback mechanism with real-time praise, coaching notes, and improvement suggestions</w:t>
      </w:r>
    </w:p>
    <w:p>
      <w:pPr>
        <w:spacing w:after="40" w:line="312" w:lineRule="auto"/>
        <w:ind w:left="720" w:hanging="240"/>
        <w:jc w:val="left"/>
      </w:pPr>
      <w:r>
        <w:rPr>
          <w:rFonts w:ascii="Times New Roman" w:eastAsia="Microsoft YaHei"/>
          <w:color w:val="1A2B40"/>
          <w:sz w:val="22"/>
          <w:szCs w:val="22"/>
        </w:rPr>
        <w:t xml:space="preserve">• Performance calibration sessions with forced distribution and bell curve normalization tools</w:t>
      </w:r>
    </w:p>
    <w:p>
      <w:pPr>
        <w:spacing w:after="40" w:line="312" w:lineRule="auto"/>
        <w:ind w:left="720" w:hanging="240"/>
        <w:jc w:val="left"/>
      </w:pPr>
      <w:r>
        <w:rPr>
          <w:rFonts w:ascii="Times New Roman" w:eastAsia="Microsoft YaHei"/>
          <w:color w:val="1A2B40"/>
          <w:sz w:val="22"/>
          <w:szCs w:val="22"/>
        </w:rPr>
        <w:t xml:space="preserve">• AI-powered performance insights identifying trends, biases, and development opportunities</w:t>
      </w:r>
    </w:p>
    <w:p>
      <w:pPr>
        <w:spacing w:after="40" w:line="312" w:lineRule="auto"/>
        <w:ind w:left="720" w:hanging="240"/>
        <w:jc w:val="left"/>
      </w:pPr>
      <w:r>
        <w:rPr>
          <w:rFonts w:ascii="Times New Roman" w:eastAsia="Microsoft YaHei"/>
          <w:color w:val="1A2B40"/>
          <w:sz w:val="22"/>
          <w:szCs w:val="22"/>
        </w:rPr>
        <w:t xml:space="preserve">• Review form builder with custom sections, competency libraries, and weighted scoring</w:t>
      </w:r>
    </w:p>
    <w:p>
      <w:pPr>
        <w:spacing w:after="40" w:line="312" w:lineRule="auto"/>
        <w:ind w:left="720" w:hanging="240"/>
        <w:jc w:val="left"/>
      </w:pPr>
      <w:r>
        <w:rPr>
          <w:rFonts w:ascii="Times New Roman" w:eastAsia="Microsoft YaHei"/>
          <w:color w:val="1A2B40"/>
          <w:sz w:val="22"/>
          <w:szCs w:val="22"/>
        </w:rPr>
        <w:t xml:space="preserve">• Performance improvement plan (PIP) management with milestone tracking and outcome recording</w:t>
      </w:r>
    </w:p>
    <w:p>
      <w:pPr>
        <w:pStyle w:val="Heading4"/>
        <w:spacing w:after="120" w:before="240" w:line="312" w:lineRule="auto"/>
      </w:pPr>
      <w:bookmarkStart w:id="100144" w:name="_Toc100144"/>
      <w:r>
        <w:rPr>
          <w:rFonts w:ascii="Times New Roman" w:eastAsia="Microsoft YaHei"/>
          <w:b/>
          <w:bCs/>
          <w:color w:val="1B6B7A"/>
          <w:sz w:val="22"/>
          <w:szCs w:val="22"/>
        </w:rPr>
        <w:t xml:space="preserve">7.1.3 User Roles &amp; Access</w:t>
      </w:r>
      <w:bookmarkEnd w:id="1001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cycle config; calibration oversight; analytics and trends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coordination; form design; PIP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Goal assignment; review completion; feedback provision; calibration participation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Self-assessment; goal tracking; peer feedback; review view</w:t>
            </w:r>
          </w:p>
        </w:tc>
      </w:tr>
    </w:tbl>
    <w:p>
      <w:pPr>
        <w:pStyle w:val="Heading4"/>
        <w:spacing w:after="120" w:before="240" w:line="312" w:lineRule="auto"/>
      </w:pPr>
      <w:bookmarkStart w:id="100145" w:name="_Toc100145"/>
      <w:r>
        <w:rPr>
          <w:rFonts w:ascii="Times New Roman" w:eastAsia="Microsoft YaHei"/>
          <w:b/>
          <w:bCs/>
          <w:color w:val="1B6B7A"/>
          <w:sz w:val="22"/>
          <w:szCs w:val="22"/>
        </w:rPr>
        <w:t xml:space="preserve">7.1.4 Data Model Summary</w:t>
      </w:r>
      <w:bookmarkEnd w:id="10014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cycleId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cycle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Reviewee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reviewerId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reviewer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goals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goals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selfRating</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Self-assessment score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managerRating</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rating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finalRating</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Calibrated score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feedback</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360 feedback items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goal_setting/self_review/manager_review/calibration/closed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goal_setting</w:t>
            </w:r>
          </w:p>
        </w:tc>
      </w:tr>
    </w:tbl>
    <w:p>
      <w:pPr>
        <w:pStyle w:val="Heading4"/>
        <w:spacing w:after="120" w:before="240" w:line="312" w:lineRule="auto"/>
      </w:pPr>
      <w:bookmarkStart w:id="100146" w:name="_Toc100146"/>
      <w:r>
        <w:rPr>
          <w:rFonts w:ascii="Times New Roman" w:eastAsia="Microsoft YaHei"/>
          <w:b/>
          <w:bCs/>
          <w:color w:val="1B6B7A"/>
          <w:sz w:val="22"/>
          <w:szCs w:val="22"/>
        </w:rPr>
        <w:t xml:space="preserve">7.1.5 UI Components &amp; Screens</w:t>
      </w:r>
      <w:bookmarkEnd w:id="1001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Performance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Cycle overview with completion rates and rating distribution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Cycle Config</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Timeline, participants, and form builder setup</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Goal Tracker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Individual and team goal progress with OKR alignment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Review Form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Multi-section evaluation with competency ratings and comments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Calibration Tool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Rating distribution visualization with adjustment controls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360 Feedback</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Multi-rater feedback collection and aggregation view</w:t>
            </w:r>
          </w:p>
        </w:tc>
      </w:tr>
    </w:tbl>
    <w:p>
      <w:pPr>
        <w:pStyle w:val="Heading4"/>
        <w:spacing w:after="120" w:before="240" w:line="312" w:lineRule="auto"/>
      </w:pPr>
      <w:bookmarkStart w:id="100147" w:name="_Toc100147"/>
      <w:r>
        <w:rPr>
          <w:rFonts w:ascii="Times New Roman" w:eastAsia="Microsoft YaHei"/>
          <w:b/>
          <w:bCs/>
          <w:color w:val="1B6B7A"/>
          <w:sz w:val="22"/>
          <w:szCs w:val="22"/>
        </w:rPr>
        <w:t xml:space="preserve">7.1.6 Integration Points</w:t>
      </w:r>
      <w:bookmarkEnd w:id="100147"/>
    </w:p>
    <w:p>
      <w:pPr>
        <w:spacing w:after="40" w:line="312" w:lineRule="auto"/>
        <w:ind w:left="720" w:hanging="240"/>
        <w:jc w:val="left"/>
      </w:pPr>
      <w:r>
        <w:rPr>
          <w:rFonts w:ascii="Times New Roman" w:eastAsia="Microsoft YaHei"/>
          <w:color w:val="1A2B40"/>
          <w:sz w:val="22"/>
          <w:szCs w:val="22"/>
        </w:rPr>
        <w:t xml:space="preserve">• Succession Planning – Feeds performance data for talent pipeline and nine-box grid</w:t>
      </w:r>
    </w:p>
    <w:p>
      <w:pPr>
        <w:spacing w:after="40" w:line="312" w:lineRule="auto"/>
        <w:ind w:left="720" w:hanging="240"/>
        <w:jc w:val="left"/>
      </w:pPr>
      <w:r>
        <w:rPr>
          <w:rFonts w:ascii="Times New Roman" w:eastAsia="Microsoft YaHei"/>
          <w:color w:val="1A2B40"/>
          <w:sz w:val="22"/>
          <w:szCs w:val="22"/>
        </w:rPr>
        <w:t xml:space="preserve">• Training – Triggers training recommendations based on skill gaps and development needs</w:t>
      </w:r>
    </w:p>
    <w:p>
      <w:pPr>
        <w:spacing w:after="40" w:line="312" w:lineRule="auto"/>
        <w:ind w:left="720" w:hanging="240"/>
        <w:jc w:val="left"/>
      </w:pPr>
      <w:r>
        <w:rPr>
          <w:rFonts w:ascii="Times New Roman" w:eastAsia="Microsoft YaHei"/>
          <w:color w:val="1A2B40"/>
          <w:sz w:val="22"/>
          <w:szCs w:val="22"/>
        </w:rPr>
        <w:t xml:space="preserve">• Salary Structures – Provides performance ratings for increment and bonus calculations</w:t>
      </w:r>
    </w:p>
    <w:p>
      <w:pPr>
        <w:spacing w:after="40" w:line="312" w:lineRule="auto"/>
        <w:ind w:left="720" w:hanging="240"/>
        <w:jc w:val="left"/>
      </w:pPr>
      <w:r>
        <w:rPr>
          <w:rFonts w:ascii="Times New Roman" w:eastAsia="Microsoft YaHei"/>
          <w:color w:val="1A2B40"/>
          <w:sz w:val="22"/>
          <w:szCs w:val="22"/>
        </w:rPr>
        <w:t xml:space="preserve">• Engagement – Correlates performance data with engagement scores for insights</w:t>
      </w:r>
    </w:p>
    <w:p>
      <w:pPr>
        <w:spacing w:after="40" w:line="312" w:lineRule="auto"/>
        <w:ind w:left="720" w:hanging="240"/>
        <w:jc w:val="left"/>
      </w:pPr>
      <w:r>
        <w:rPr>
          <w:rFonts w:ascii="Times New Roman" w:eastAsia="Microsoft YaHei"/>
          <w:color w:val="1A2B40"/>
          <w:sz w:val="22"/>
          <w:szCs w:val="22"/>
        </w:rPr>
        <w:t xml:space="preserve">• Reports – Supplies performance analytics and talent metrics to reporting engine</w:t>
      </w:r>
    </w:p>
    <w:p>
      <w:pPr>
        <w:pBdr>
          <w:bottom w:val="single" w:color="1B6B7A" w:sz="6"/>
        </w:pBdr>
        <w:spacing w:after="120" w:before="120"/>
      </w:pPr>
    </w:p>
    <w:p>
      <w:pPr>
        <w:pStyle w:val="Heading2"/>
        <w:spacing w:after="200" w:before="360" w:line="312" w:lineRule="auto"/>
      </w:pPr>
      <w:bookmarkStart w:id="100148" w:name="_Toc100148"/>
      <w:r>
        <w:rPr>
          <w:rFonts w:ascii="Times New Roman" w:eastAsia="Microsoft YaHei"/>
          <w:b/>
          <w:bCs/>
          <w:color w:val="162235"/>
          <w:sz w:val="28"/>
          <w:szCs w:val="28"/>
        </w:rPr>
        <w:t xml:space="preserve">7.2 Training</w:t>
      </w:r>
      <w:bookmarkEnd w:id="100148"/>
    </w:p>
    <w:p>
      <w:pPr>
        <w:pStyle w:val="Heading4"/>
        <w:spacing w:after="120" w:before="240" w:line="312" w:lineRule="auto"/>
      </w:pPr>
      <w:bookmarkStart w:id="100149" w:name="_Toc100149"/>
      <w:r>
        <w:rPr>
          <w:rFonts w:ascii="Times New Roman" w:eastAsia="Microsoft YaHei"/>
          <w:b/>
          <w:bCs/>
          <w:color w:val="1B6B7A"/>
          <w:sz w:val="22"/>
          <w:szCs w:val="22"/>
        </w:rPr>
        <w:t xml:space="preserve">7.2.1 Module Overview</w:t>
      </w:r>
      <w:bookmarkEnd w:id="100149"/>
    </w:p>
    <w:p>
      <w:pPr>
        <w:spacing w:line="312" w:lineRule="auto"/>
        <w:ind w:firstLine="480"/>
        <w:jc w:val="both"/>
      </w:pPr>
      <w:r>
        <w:rPr>
          <w:rFonts w:ascii="Times New Roman" w:eastAsia="Microsoft YaHei"/>
          <w:color w:val="1A2B40"/>
          <w:sz w:val="22"/>
          <w:szCs w:val="22"/>
        </w:rPr>
        <w:t xml:space="preserve">The Training module manages the complete learning and development lifecycle from course creation through certification tracking. It provides a comprehensive learning management system with course libraries, learning paths, and skill development tracking. The module supports organizational capability building through targeted training programs aligned with business objectives and individual development plans.</w:t>
      </w:r>
    </w:p>
    <w:p>
      <w:pPr>
        <w:pStyle w:val="Heading4"/>
        <w:spacing w:after="120" w:before="240" w:line="312" w:lineRule="auto"/>
      </w:pPr>
      <w:bookmarkStart w:id="100150" w:name="_Toc100150"/>
      <w:r>
        <w:rPr>
          <w:rFonts w:ascii="Times New Roman" w:eastAsia="Microsoft YaHei"/>
          <w:b/>
          <w:bCs/>
          <w:color w:val="1B6B7A"/>
          <w:sz w:val="22"/>
          <w:szCs w:val="22"/>
        </w:rPr>
        <w:t xml:space="preserve">7.2.2 Key Functional Features</w:t>
      </w:r>
      <w:bookmarkEnd w:id="100150"/>
    </w:p>
    <w:p>
      <w:pPr>
        <w:spacing w:after="40" w:line="312" w:lineRule="auto"/>
        <w:ind w:left="720" w:hanging="240"/>
        <w:jc w:val="left"/>
      </w:pPr>
      <w:r>
        <w:rPr>
          <w:rFonts w:ascii="Times New Roman" w:eastAsia="Microsoft YaHei"/>
          <w:color w:val="1A2B40"/>
          <w:sz w:val="22"/>
          <w:szCs w:val="22"/>
        </w:rPr>
        <w:t xml:space="preserve">• Course creation and management with multimedia content support and SCORM compatibility</w:t>
      </w:r>
    </w:p>
    <w:p>
      <w:pPr>
        <w:spacing w:after="40" w:line="312" w:lineRule="auto"/>
        <w:ind w:left="720" w:hanging="240"/>
        <w:jc w:val="left"/>
      </w:pPr>
      <w:r>
        <w:rPr>
          <w:rFonts w:ascii="Times New Roman" w:eastAsia="Microsoft YaHei"/>
          <w:color w:val="1A2B40"/>
          <w:sz w:val="22"/>
          <w:szCs w:val="22"/>
        </w:rPr>
        <w:t xml:space="preserve">• Learning path builder with sequential course mapping, prerequisites, and completion rules</w:t>
      </w:r>
    </w:p>
    <w:p>
      <w:pPr>
        <w:spacing w:after="40" w:line="312" w:lineRule="auto"/>
        <w:ind w:left="720" w:hanging="240"/>
        <w:jc w:val="left"/>
      </w:pPr>
      <w:r>
        <w:rPr>
          <w:rFonts w:ascii="Times New Roman" w:eastAsia="Microsoft YaHei"/>
          <w:color w:val="1A2B40"/>
          <w:sz w:val="22"/>
          <w:szCs w:val="22"/>
        </w:rPr>
        <w:t xml:space="preserve">• Certification management with expiry tracking, renewal reminders, and compliance reporting</w:t>
      </w:r>
    </w:p>
    <w:p>
      <w:pPr>
        <w:spacing w:after="40" w:line="312" w:lineRule="auto"/>
        <w:ind w:left="720" w:hanging="240"/>
        <w:jc w:val="left"/>
      </w:pPr>
      <w:r>
        <w:rPr>
          <w:rFonts w:ascii="Times New Roman" w:eastAsia="Microsoft YaHei"/>
          <w:color w:val="1A2B40"/>
          <w:sz w:val="22"/>
          <w:szCs w:val="22"/>
        </w:rPr>
        <w:t xml:space="preserve">• AI-powered course recommendations based on role, skill gaps, and career aspirations</w:t>
      </w:r>
    </w:p>
    <w:p>
      <w:pPr>
        <w:spacing w:after="40" w:line="312" w:lineRule="auto"/>
        <w:ind w:left="720" w:hanging="240"/>
        <w:jc w:val="left"/>
      </w:pPr>
      <w:r>
        <w:rPr>
          <w:rFonts w:ascii="Times New Roman" w:eastAsia="Microsoft YaHei"/>
          <w:color w:val="1A2B40"/>
          <w:sz w:val="22"/>
          <w:szCs w:val="22"/>
        </w:rPr>
        <w:t xml:space="preserve">• Training calendar with instructor-led session scheduling, capacity management, and waitlists</w:t>
      </w:r>
    </w:p>
    <w:p>
      <w:pPr>
        <w:spacing w:after="40" w:line="312" w:lineRule="auto"/>
        <w:ind w:left="720" w:hanging="240"/>
        <w:jc w:val="left"/>
      </w:pPr>
      <w:r>
        <w:rPr>
          <w:rFonts w:ascii="Times New Roman" w:eastAsia="Microsoft YaHei"/>
          <w:color w:val="1A2B40"/>
          <w:sz w:val="22"/>
          <w:szCs w:val="22"/>
        </w:rPr>
        <w:t xml:space="preserve">• Assessment engine with quiz creation, question banks, automated grading, and proctoring</w:t>
      </w:r>
    </w:p>
    <w:p>
      <w:pPr>
        <w:spacing w:after="40" w:line="312" w:lineRule="auto"/>
        <w:ind w:left="720" w:hanging="240"/>
        <w:jc w:val="left"/>
      </w:pPr>
      <w:r>
        <w:rPr>
          <w:rFonts w:ascii="Times New Roman" w:eastAsia="Microsoft YaHei"/>
          <w:color w:val="1A2B40"/>
          <w:sz w:val="22"/>
          <w:szCs w:val="22"/>
        </w:rPr>
        <w:t xml:space="preserve">• Training effectiveness measurement with pre/post assessments and ROI calculation</w:t>
      </w:r>
    </w:p>
    <w:p>
      <w:pPr>
        <w:spacing w:after="40" w:line="312" w:lineRule="auto"/>
        <w:ind w:left="720" w:hanging="240"/>
        <w:jc w:val="left"/>
      </w:pPr>
      <w:r>
        <w:rPr>
          <w:rFonts w:ascii="Times New Roman" w:eastAsia="Microsoft YaHei"/>
          <w:color w:val="1A2B40"/>
          <w:sz w:val="22"/>
          <w:szCs w:val="22"/>
        </w:rPr>
        <w:t xml:space="preserve">• External training tracking with vendor management, cost allocation, and feedback collection</w:t>
      </w:r>
    </w:p>
    <w:p>
      <w:pPr>
        <w:pStyle w:val="Heading4"/>
        <w:spacing w:after="120" w:before="240" w:line="312" w:lineRule="auto"/>
      </w:pPr>
      <w:bookmarkStart w:id="100151" w:name="_Toc100151"/>
      <w:r>
        <w:rPr>
          <w:rFonts w:ascii="Times New Roman" w:eastAsia="Microsoft YaHei"/>
          <w:b/>
          <w:bCs/>
          <w:color w:val="1B6B7A"/>
          <w:sz w:val="22"/>
          <w:szCs w:val="22"/>
        </w:rPr>
        <w:t xml:space="preserve">7.2.3 User Roles &amp; Access</w:t>
      </w:r>
      <w:bookmarkEnd w:id="10015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L&amp;D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creation; learning path design; certification config; analytics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Training assignment; compliance tracking; budget oversight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training needs; nomination approval; skill gap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enrollment; learning progress; certification view; feedback</w:t>
            </w:r>
          </w:p>
        </w:tc>
      </w:tr>
    </w:tbl>
    <w:p>
      <w:pPr>
        <w:pStyle w:val="Heading4"/>
        <w:spacing w:after="120" w:before="240" w:line="312" w:lineRule="auto"/>
      </w:pPr>
      <w:bookmarkStart w:id="100152" w:name="_Toc100152"/>
      <w:r>
        <w:rPr>
          <w:rFonts w:ascii="Times New Roman" w:eastAsia="Microsoft YaHei"/>
          <w:b/>
          <w:bCs/>
          <w:color w:val="1B6B7A"/>
          <w:sz w:val="22"/>
          <w:szCs w:val="22"/>
        </w:rPr>
        <w:t xml:space="preserve">7.2.4 Data Model Summary</w:t>
      </w:r>
      <w:bookmarkEnd w:id="10015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title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description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description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type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elearning/classroom/blended/external</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duration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Duration (minutes)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learningPathId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Parent path</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skills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Target skills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certificationId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cert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enrollmentCount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enrollments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averageRating</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Learner rating</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bl>
    <w:p>
      <w:pPr>
        <w:pStyle w:val="Heading4"/>
        <w:spacing w:after="120" w:before="240" w:line="312" w:lineRule="auto"/>
      </w:pPr>
      <w:bookmarkStart w:id="100153" w:name="_Toc100153"/>
      <w:r>
        <w:rPr>
          <w:rFonts w:ascii="Times New Roman" w:eastAsia="Microsoft YaHei"/>
          <w:b/>
          <w:bCs/>
          <w:color w:val="1B6B7A"/>
          <w:sz w:val="22"/>
          <w:szCs w:val="22"/>
        </w:rPr>
        <w:t xml:space="preserve">7.2.5 UI Components &amp; Screens</w:t>
      </w:r>
      <w:bookmarkEnd w:id="10015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Library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catalog with filters, ratings, and enrollment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Learning Paths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path builder with course sequencing and progress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Course Player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learning interface with content navigation and note-taking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Assessment Center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Quiz creation, attempt tracking, and result analytics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Certification Tracker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Cert status, expiry dates, and renewal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Training 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Completion rates, effectiveness scores, and ROI metrics</w:t>
            </w:r>
          </w:p>
        </w:tc>
      </w:tr>
    </w:tbl>
    <w:p>
      <w:pPr>
        <w:pStyle w:val="Heading4"/>
        <w:spacing w:after="120" w:before="240" w:line="312" w:lineRule="auto"/>
      </w:pPr>
      <w:bookmarkStart w:id="100154" w:name="_Toc100154"/>
      <w:r>
        <w:rPr>
          <w:rFonts w:ascii="Times New Roman" w:eastAsia="Microsoft YaHei"/>
          <w:b/>
          <w:bCs/>
          <w:color w:val="1B6B7A"/>
          <w:sz w:val="22"/>
          <w:szCs w:val="22"/>
        </w:rPr>
        <w:t xml:space="preserve">7.2.6 Integration Points</w:t>
      </w:r>
      <w:bookmarkEnd w:id="100154"/>
    </w:p>
    <w:p>
      <w:pPr>
        <w:spacing w:after="40" w:line="312" w:lineRule="auto"/>
        <w:ind w:left="720" w:hanging="240"/>
        <w:jc w:val="left"/>
      </w:pPr>
      <w:r>
        <w:rPr>
          <w:rFonts w:ascii="Times New Roman" w:eastAsia="Microsoft YaHei"/>
          <w:color w:val="1A2B40"/>
          <w:sz w:val="22"/>
          <w:szCs w:val="22"/>
        </w:rPr>
        <w:t xml:space="preserve">• Performance – Receives skill gap data for training recommendation engine</w:t>
      </w:r>
    </w:p>
    <w:p>
      <w:pPr>
        <w:spacing w:after="40" w:line="312" w:lineRule="auto"/>
        <w:ind w:left="720" w:hanging="240"/>
        <w:jc w:val="left"/>
      </w:pPr>
      <w:r>
        <w:rPr>
          <w:rFonts w:ascii="Times New Roman" w:eastAsia="Microsoft YaHei"/>
          <w:color w:val="1A2B40"/>
          <w:sz w:val="22"/>
          <w:szCs w:val="22"/>
        </w:rPr>
        <w:t xml:space="preserve">• Onboarding – Assigns mandatory orientation and compliance courses</w:t>
      </w:r>
    </w:p>
    <w:p>
      <w:pPr>
        <w:spacing w:after="40" w:line="312" w:lineRule="auto"/>
        <w:ind w:left="720" w:hanging="240"/>
        <w:jc w:val="left"/>
      </w:pPr>
      <w:r>
        <w:rPr>
          <w:rFonts w:ascii="Times New Roman" w:eastAsia="Microsoft YaHei"/>
          <w:color w:val="1A2B40"/>
          <w:sz w:val="22"/>
          <w:szCs w:val="22"/>
        </w:rPr>
        <w:t xml:space="preserve">• Succession Planning – Provides development data for talent readiness assessment</w:t>
      </w:r>
    </w:p>
    <w:p>
      <w:pPr>
        <w:spacing w:after="40" w:line="312" w:lineRule="auto"/>
        <w:ind w:left="720" w:hanging="240"/>
        <w:jc w:val="left"/>
      </w:pPr>
      <w:r>
        <w:rPr>
          <w:rFonts w:ascii="Times New Roman" w:eastAsia="Microsoft YaHei"/>
          <w:color w:val="1A2B40"/>
          <w:sz w:val="22"/>
          <w:szCs w:val="22"/>
        </w:rPr>
        <w:t xml:space="preserve">• Employees – Updates employee skill profiles upon course completion</w:t>
      </w:r>
    </w:p>
    <w:p>
      <w:pPr>
        <w:spacing w:after="40" w:line="312" w:lineRule="auto"/>
        <w:ind w:left="720" w:hanging="240"/>
        <w:jc w:val="left"/>
      </w:pPr>
      <w:r>
        <w:rPr>
          <w:rFonts w:ascii="Times New Roman" w:eastAsia="Microsoft YaHei"/>
          <w:color w:val="1A2B40"/>
          <w:sz w:val="22"/>
          <w:szCs w:val="22"/>
        </w:rPr>
        <w:t xml:space="preserve">• Reports – Feeds training analytics and compliance metrics</w:t>
      </w:r>
    </w:p>
    <w:p>
      <w:pPr>
        <w:pBdr>
          <w:bottom w:val="single" w:color="1B6B7A" w:sz="6"/>
        </w:pBdr>
        <w:spacing w:after="120" w:before="120"/>
      </w:pPr>
    </w:p>
    <w:p>
      <w:pPr>
        <w:pStyle w:val="Heading2"/>
        <w:spacing w:after="200" w:before="360" w:line="312" w:lineRule="auto"/>
      </w:pPr>
      <w:bookmarkStart w:id="100155" w:name="_Toc100155"/>
      <w:r>
        <w:rPr>
          <w:rFonts w:ascii="Times New Roman" w:eastAsia="Microsoft YaHei"/>
          <w:b/>
          <w:bCs/>
          <w:color w:val="162235"/>
          <w:sz w:val="28"/>
          <w:szCs w:val="28"/>
        </w:rPr>
        <w:t xml:space="preserve">7.3 Engagement</w:t>
      </w:r>
      <w:bookmarkEnd w:id="100155"/>
    </w:p>
    <w:p>
      <w:pPr>
        <w:pStyle w:val="Heading4"/>
        <w:spacing w:after="120" w:before="240" w:line="312" w:lineRule="auto"/>
      </w:pPr>
      <w:bookmarkStart w:id="100156" w:name="_Toc100156"/>
      <w:r>
        <w:rPr>
          <w:rFonts w:ascii="Times New Roman" w:eastAsia="Microsoft YaHei"/>
          <w:b/>
          <w:bCs/>
          <w:color w:val="1B6B7A"/>
          <w:sz w:val="22"/>
          <w:szCs w:val="22"/>
        </w:rPr>
        <w:t xml:space="preserve">7.3.1 Module Overview</w:t>
      </w:r>
      <w:bookmarkEnd w:id="100156"/>
    </w:p>
    <w:p>
      <w:pPr>
        <w:spacing w:line="312" w:lineRule="auto"/>
        <w:ind w:firstLine="480"/>
        <w:jc w:val="both"/>
      </w:pPr>
      <w:r>
        <w:rPr>
          <w:rFonts w:ascii="Times New Roman" w:eastAsia="Microsoft YaHei"/>
          <w:color w:val="1A2B40"/>
          <w:sz w:val="22"/>
          <w:szCs w:val="22"/>
        </w:rPr>
        <w:t xml:space="preserve">The Engagement module measures and enhances employee engagement through surveys, pulse checks, and eNPS tracking. It provides actionable insights into workforce sentiment, satisfaction drivers, and areas requiring intervention. The module enables HR teams to move beyond periodic surveys to continuous listening, fostering a culture of feedback and responsive organizational improvement.</w:t>
      </w:r>
    </w:p>
    <w:p>
      <w:pPr>
        <w:pStyle w:val="Heading4"/>
        <w:spacing w:after="120" w:before="240" w:line="312" w:lineRule="auto"/>
      </w:pPr>
      <w:bookmarkStart w:id="100157" w:name="_Toc100157"/>
      <w:r>
        <w:rPr>
          <w:rFonts w:ascii="Times New Roman" w:eastAsia="Microsoft YaHei"/>
          <w:b/>
          <w:bCs/>
          <w:color w:val="1B6B7A"/>
          <w:sz w:val="22"/>
          <w:szCs w:val="22"/>
        </w:rPr>
        <w:t xml:space="preserve">7.3.2 Key Functional Features</w:t>
      </w:r>
      <w:bookmarkEnd w:id="100157"/>
    </w:p>
    <w:p>
      <w:pPr>
        <w:spacing w:after="40" w:line="312" w:lineRule="auto"/>
        <w:ind w:left="720" w:hanging="240"/>
        <w:jc w:val="left"/>
      </w:pPr>
      <w:r>
        <w:rPr>
          <w:rFonts w:ascii="Times New Roman" w:eastAsia="Microsoft YaHei"/>
          <w:color w:val="1A2B40"/>
          <w:sz w:val="22"/>
          <w:szCs w:val="22"/>
        </w:rPr>
        <w:t xml:space="preserve">• Customizable survey builder with multiple question types, logic branching, and branding</w:t>
      </w:r>
    </w:p>
    <w:p>
      <w:pPr>
        <w:spacing w:after="40" w:line="312" w:lineRule="auto"/>
        <w:ind w:left="720" w:hanging="240"/>
        <w:jc w:val="left"/>
      </w:pPr>
      <w:r>
        <w:rPr>
          <w:rFonts w:ascii="Times New Roman" w:eastAsia="Microsoft YaHei"/>
          <w:color w:val="1A2B40"/>
          <w:sz w:val="22"/>
          <w:szCs w:val="22"/>
        </w:rPr>
        <w:t xml:space="preserve">• Pulse check engine for frequent, lightweight sentiment measurement with trend tracking</w:t>
      </w:r>
    </w:p>
    <w:p>
      <w:pPr>
        <w:spacing w:after="40" w:line="312" w:lineRule="auto"/>
        <w:ind w:left="720" w:hanging="240"/>
        <w:jc w:val="left"/>
      </w:pPr>
      <w:r>
        <w:rPr>
          <w:rFonts w:ascii="Times New Roman" w:eastAsia="Microsoft YaHei"/>
          <w:color w:val="1A2B40"/>
          <w:sz w:val="22"/>
          <w:szCs w:val="22"/>
        </w:rPr>
        <w:t xml:space="preserve">• eNPS (Employee Net Promoter Score) calculation with benchmarking and trend analysis</w:t>
      </w:r>
    </w:p>
    <w:p>
      <w:pPr>
        <w:spacing w:after="40" w:line="312" w:lineRule="auto"/>
        <w:ind w:left="720" w:hanging="240"/>
        <w:jc w:val="left"/>
      </w:pPr>
      <w:r>
        <w:rPr>
          <w:rFonts w:ascii="Times New Roman" w:eastAsia="Microsoft YaHei"/>
          <w:color w:val="1A2B40"/>
          <w:sz w:val="22"/>
          <w:szCs w:val="22"/>
        </w:rPr>
        <w:t xml:space="preserve">• AI-powered sentiment analysis for open-ended responses with theme extraction</w:t>
      </w:r>
    </w:p>
    <w:p>
      <w:pPr>
        <w:spacing w:after="40" w:line="312" w:lineRule="auto"/>
        <w:ind w:left="720" w:hanging="240"/>
        <w:jc w:val="left"/>
      </w:pPr>
      <w:r>
        <w:rPr>
          <w:rFonts w:ascii="Times New Roman" w:eastAsia="Microsoft YaHei"/>
          <w:color w:val="1A2B40"/>
          <w:sz w:val="22"/>
          <w:szCs w:val="22"/>
        </w:rPr>
        <w:t xml:space="preserve">• Anonymous feedback channels ensuring psychological safety and candid responses</w:t>
      </w:r>
    </w:p>
    <w:p>
      <w:pPr>
        <w:spacing w:after="40" w:line="312" w:lineRule="auto"/>
        <w:ind w:left="720" w:hanging="240"/>
        <w:jc w:val="left"/>
      </w:pPr>
      <w:r>
        <w:rPr>
          <w:rFonts w:ascii="Times New Roman" w:eastAsia="Microsoft YaHei"/>
          <w:color w:val="1A2B40"/>
          <w:sz w:val="22"/>
          <w:szCs w:val="22"/>
        </w:rPr>
        <w:t xml:space="preserve">• Survey scheduling with automated distribution, reminders, and escalation for low response rates</w:t>
      </w:r>
    </w:p>
    <w:p>
      <w:pPr>
        <w:spacing w:after="40" w:line="312" w:lineRule="auto"/>
        <w:ind w:left="720" w:hanging="240"/>
        <w:jc w:val="left"/>
      </w:pPr>
      <w:r>
        <w:rPr>
          <w:rFonts w:ascii="Times New Roman" w:eastAsia="Microsoft YaHei"/>
          <w:color w:val="1A2B40"/>
          <w:sz w:val="22"/>
          <w:szCs w:val="22"/>
        </w:rPr>
        <w:t xml:space="preserve">• Action planning tools linking survey insights to initiative tracking and outcome measurement</w:t>
      </w:r>
    </w:p>
    <w:p>
      <w:pPr>
        <w:spacing w:after="40" w:line="312" w:lineRule="auto"/>
        <w:ind w:left="720" w:hanging="240"/>
        <w:jc w:val="left"/>
      </w:pPr>
      <w:r>
        <w:rPr>
          <w:rFonts w:ascii="Times New Roman" w:eastAsia="Microsoft YaHei"/>
          <w:color w:val="1A2B40"/>
          <w:sz w:val="22"/>
          <w:szCs w:val="22"/>
        </w:rPr>
        <w:t xml:space="preserve">• Manager dashboards with team-level engagement scores and comparison benchmarks</w:t>
      </w:r>
    </w:p>
    <w:p>
      <w:pPr>
        <w:pStyle w:val="Heading4"/>
        <w:spacing w:after="120" w:before="240" w:line="312" w:lineRule="auto"/>
      </w:pPr>
      <w:bookmarkStart w:id="100158" w:name="_Toc100158"/>
      <w:r>
        <w:rPr>
          <w:rFonts w:ascii="Times New Roman" w:eastAsia="Microsoft YaHei"/>
          <w:b/>
          <w:bCs/>
          <w:color w:val="1B6B7A"/>
          <w:sz w:val="22"/>
          <w:szCs w:val="22"/>
        </w:rPr>
        <w:t xml:space="preserve">7.3.3 User Roles &amp; Access</w:t>
      </w:r>
      <w:bookmarkEnd w:id="10015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strategy; eNPS benchmarking; organization-wide insights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creation; distribution management; action planning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engagement dashboard; action item tracking; pulse check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participation; feedback submission; results viewing</w:t>
            </w:r>
          </w:p>
        </w:tc>
      </w:tr>
    </w:tbl>
    <w:p>
      <w:pPr>
        <w:pStyle w:val="Heading4"/>
        <w:spacing w:after="120" w:before="240" w:line="312" w:lineRule="auto"/>
      </w:pPr>
      <w:bookmarkStart w:id="100159" w:name="_Toc100159"/>
      <w:r>
        <w:rPr>
          <w:rFonts w:ascii="Times New Roman" w:eastAsia="Microsoft YaHei"/>
          <w:b/>
          <w:bCs/>
          <w:color w:val="1B6B7A"/>
          <w:sz w:val="22"/>
          <w:szCs w:val="22"/>
        </w:rPr>
        <w:t xml:space="preserve">7.3.4 Data Model Summary</w:t>
      </w:r>
      <w:bookmarkEnd w:id="10015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title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type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survey/pulse/enps/feedback</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questions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Question set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 data</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Progressively filled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enpsScore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eNPS value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responseRate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Participation rate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scheduledDate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Distribution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draft/active/closed/analyzed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anonymityLevel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anonymous/partial/identified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anonymous</w:t>
            </w:r>
          </w:p>
        </w:tc>
      </w:tr>
    </w:tbl>
    <w:p>
      <w:pPr>
        <w:pStyle w:val="Heading4"/>
        <w:spacing w:after="120" w:before="240" w:line="312" w:lineRule="auto"/>
      </w:pPr>
      <w:bookmarkStart w:id="100160" w:name="_Toc100160"/>
      <w:r>
        <w:rPr>
          <w:rFonts w:ascii="Times New Roman" w:eastAsia="Microsoft YaHei"/>
          <w:b/>
          <w:bCs/>
          <w:color w:val="1B6B7A"/>
          <w:sz w:val="22"/>
          <w:szCs w:val="22"/>
        </w:rPr>
        <w:t xml:space="preserve">7.3.5 UI Components &amp; Screens</w:t>
      </w:r>
      <w:bookmarkEnd w:id="10016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Builder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Drag-and-drop question designer with preview and logic setup</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Pulse Check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Real-time sentiment trends with comparison benchmarks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eNPS Tracker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Score tracking over time with promoter/detractor breakdown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 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charts with filtering, cross-tab, and drill-down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Action Planning</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Insight-to-action workflow with task assignment and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Team-level engagement scores with trend and comparison views</w:t>
            </w:r>
          </w:p>
        </w:tc>
      </w:tr>
    </w:tbl>
    <w:p>
      <w:pPr>
        <w:pStyle w:val="Heading4"/>
        <w:spacing w:after="120" w:before="240" w:line="312" w:lineRule="auto"/>
      </w:pPr>
      <w:bookmarkStart w:id="100161" w:name="_Toc100161"/>
      <w:r>
        <w:rPr>
          <w:rFonts w:ascii="Times New Roman" w:eastAsia="Microsoft YaHei"/>
          <w:b/>
          <w:bCs/>
          <w:color w:val="1B6B7A"/>
          <w:sz w:val="22"/>
          <w:szCs w:val="22"/>
        </w:rPr>
        <w:t xml:space="preserve">7.3.6 Integration Points</w:t>
      </w:r>
      <w:bookmarkEnd w:id="100161"/>
    </w:p>
    <w:p>
      <w:pPr>
        <w:spacing w:after="40" w:line="312" w:lineRule="auto"/>
        <w:ind w:left="720" w:hanging="240"/>
        <w:jc w:val="left"/>
      </w:pPr>
      <w:r>
        <w:rPr>
          <w:rFonts w:ascii="Times New Roman" w:eastAsia="Microsoft YaHei"/>
          <w:color w:val="1A2B40"/>
          <w:sz w:val="22"/>
          <w:szCs w:val="22"/>
        </w:rPr>
        <w:t xml:space="preserve">• AI Admin Console – Powers sentiment analysis and theme extraction for responses</w:t>
      </w:r>
    </w:p>
    <w:p>
      <w:pPr>
        <w:spacing w:after="40" w:line="312" w:lineRule="auto"/>
        <w:ind w:left="720" w:hanging="240"/>
        <w:jc w:val="left"/>
      </w:pPr>
      <w:r>
        <w:rPr>
          <w:rFonts w:ascii="Times New Roman" w:eastAsia="Microsoft YaHei"/>
          <w:color w:val="1A2B40"/>
          <w:sz w:val="22"/>
          <w:szCs w:val="22"/>
        </w:rPr>
        <w:t xml:space="preserve">• Performance – Correlates engagement scores with performance ratings for insights</w:t>
      </w:r>
    </w:p>
    <w:p>
      <w:pPr>
        <w:spacing w:after="40" w:line="312" w:lineRule="auto"/>
        <w:ind w:left="720" w:hanging="240"/>
        <w:jc w:val="left"/>
      </w:pPr>
      <w:r>
        <w:rPr>
          <w:rFonts w:ascii="Times New Roman" w:eastAsia="Microsoft YaHei"/>
          <w:color w:val="1A2B40"/>
          <w:sz w:val="22"/>
          <w:szCs w:val="22"/>
        </w:rPr>
        <w:t xml:space="preserve">• Onboarding – Captures new hire engagement at 30/60/90 day intervals</w:t>
      </w:r>
    </w:p>
    <w:p>
      <w:pPr>
        <w:spacing w:after="40" w:line="312" w:lineRule="auto"/>
        <w:ind w:left="720" w:hanging="240"/>
        <w:jc w:val="left"/>
      </w:pPr>
      <w:r>
        <w:rPr>
          <w:rFonts w:ascii="Times New Roman" w:eastAsia="Microsoft YaHei"/>
          <w:color w:val="1A2B40"/>
          <w:sz w:val="22"/>
          <w:szCs w:val="22"/>
        </w:rPr>
        <w:t xml:space="preserve">• Reports – Feeds engagement analytics and benchmark data to reporting engine</w:t>
      </w:r>
    </w:p>
    <w:p>
      <w:pPr>
        <w:spacing w:after="40" w:line="312" w:lineRule="auto"/>
        <w:ind w:left="720" w:hanging="240"/>
        <w:jc w:val="left"/>
      </w:pPr>
      <w:r>
        <w:rPr>
          <w:rFonts w:ascii="Times New Roman" w:eastAsia="Microsoft YaHei"/>
          <w:color w:val="1A2B40"/>
          <w:sz w:val="22"/>
          <w:szCs w:val="22"/>
        </w:rPr>
        <w:t xml:space="preserve">• Dashboard – Displays engagement scores and trends on HR dashboard</w:t>
      </w:r>
    </w:p>
    <w:p>
      <w:pPr>
        <w:pBdr>
          <w:bottom w:val="single" w:color="1B6B7A" w:sz="6"/>
        </w:pBdr>
        <w:spacing w:after="120" w:before="120"/>
      </w:pPr>
    </w:p>
    <w:p>
      <w:pPr>
        <w:pStyle w:val="Heading2"/>
        <w:spacing w:after="200" w:before="360" w:line="312" w:lineRule="auto"/>
      </w:pPr>
      <w:bookmarkStart w:id="100162" w:name="_Toc100162"/>
      <w:r>
        <w:rPr>
          <w:rFonts w:ascii="Times New Roman" w:eastAsia="Microsoft YaHei"/>
          <w:b/>
          <w:bCs/>
          <w:color w:val="162235"/>
          <w:sz w:val="28"/>
          <w:szCs w:val="28"/>
        </w:rPr>
        <w:t xml:space="preserve">7.4 Succession Planning</w:t>
      </w:r>
      <w:bookmarkEnd w:id="100162"/>
    </w:p>
    <w:p>
      <w:pPr>
        <w:pStyle w:val="Heading4"/>
        <w:spacing w:after="120" w:before="240" w:line="312" w:lineRule="auto"/>
      </w:pPr>
      <w:bookmarkStart w:id="100163" w:name="_Toc100163"/>
      <w:r>
        <w:rPr>
          <w:rFonts w:ascii="Times New Roman" w:eastAsia="Microsoft YaHei"/>
          <w:b/>
          <w:bCs/>
          <w:color w:val="1B6B7A"/>
          <w:sz w:val="22"/>
          <w:szCs w:val="22"/>
        </w:rPr>
        <w:t xml:space="preserve">7.4.1 Module Overview</w:t>
      </w:r>
      <w:bookmarkEnd w:id="100163"/>
    </w:p>
    <w:p>
      <w:pPr>
        <w:spacing w:line="312" w:lineRule="auto"/>
        <w:ind w:firstLine="480"/>
        <w:jc w:val="both"/>
      </w:pPr>
      <w:r>
        <w:rPr>
          <w:rFonts w:ascii="Times New Roman" w:eastAsia="Microsoft YaHei"/>
          <w:color w:val="1A2B40"/>
          <w:sz w:val="22"/>
          <w:szCs w:val="22"/>
        </w:rPr>
        <w:t xml:space="preserve">The Succession Planning module enables organizations to identify, develop, and prepare internal talent for critical leadership and key position transitions. It provides visual talent pipeline management, nine-box grid assessments, and readiness tracking for potential successors. The module ensures business continuity by proactively building leadership depth and reducing key-person dependency risks.</w:t>
      </w:r>
    </w:p>
    <w:p>
      <w:pPr>
        <w:pStyle w:val="Heading4"/>
        <w:spacing w:after="120" w:before="240" w:line="312" w:lineRule="auto"/>
      </w:pPr>
      <w:bookmarkStart w:id="100164" w:name="_Toc100164"/>
      <w:r>
        <w:rPr>
          <w:rFonts w:ascii="Times New Roman" w:eastAsia="Microsoft YaHei"/>
          <w:b/>
          <w:bCs/>
          <w:color w:val="1B6B7A"/>
          <w:sz w:val="22"/>
          <w:szCs w:val="22"/>
        </w:rPr>
        <w:t xml:space="preserve">7.4.2 Key Functional Features</w:t>
      </w:r>
      <w:bookmarkEnd w:id="100164"/>
    </w:p>
    <w:p>
      <w:pPr>
        <w:spacing w:after="40" w:line="312" w:lineRule="auto"/>
        <w:ind w:left="720" w:hanging="240"/>
        <w:jc w:val="left"/>
      </w:pPr>
      <w:r>
        <w:rPr>
          <w:rFonts w:ascii="Times New Roman" w:eastAsia="Microsoft YaHei"/>
          <w:color w:val="1A2B40"/>
          <w:sz w:val="22"/>
          <w:szCs w:val="22"/>
        </w:rPr>
        <w:t xml:space="preserve">• Nine-box grid assessment mapping performance against potential with visual categorization</w:t>
      </w:r>
    </w:p>
    <w:p>
      <w:pPr>
        <w:spacing w:after="40" w:line="312" w:lineRule="auto"/>
        <w:ind w:left="720" w:hanging="240"/>
        <w:jc w:val="left"/>
      </w:pPr>
      <w:r>
        <w:rPr>
          <w:rFonts w:ascii="Times New Roman" w:eastAsia="Microsoft YaHei"/>
          <w:color w:val="1A2B40"/>
          <w:sz w:val="22"/>
          <w:szCs w:val="22"/>
        </w:rPr>
        <w:t xml:space="preserve">• Talent pipeline management with position-based succession depth and readiness levels</w:t>
      </w:r>
    </w:p>
    <w:p>
      <w:pPr>
        <w:spacing w:after="40" w:line="312" w:lineRule="auto"/>
        <w:ind w:left="720" w:hanging="240"/>
        <w:jc w:val="left"/>
      </w:pPr>
      <w:r>
        <w:rPr>
          <w:rFonts w:ascii="Times New Roman" w:eastAsia="Microsoft YaHei"/>
          <w:color w:val="1A2B40"/>
          <w:sz w:val="22"/>
          <w:szCs w:val="22"/>
        </w:rPr>
        <w:t xml:space="preserve">• Successor identification with multi-candidate ranking and development gap analysis</w:t>
      </w:r>
    </w:p>
    <w:p>
      <w:pPr>
        <w:spacing w:after="40" w:line="312" w:lineRule="auto"/>
        <w:ind w:left="720" w:hanging="240"/>
        <w:jc w:val="left"/>
      </w:pPr>
      <w:r>
        <w:rPr>
          <w:rFonts w:ascii="Times New Roman" w:eastAsia="Microsoft YaHei"/>
          <w:color w:val="1A2B40"/>
          <w:sz w:val="22"/>
          <w:szCs w:val="22"/>
        </w:rPr>
        <w:t xml:space="preserve">• Development plan builder with targeted actions, timelines, and progress tracking</w:t>
      </w:r>
    </w:p>
    <w:p>
      <w:pPr>
        <w:spacing w:after="40" w:line="312" w:lineRule="auto"/>
        <w:ind w:left="720" w:hanging="240"/>
        <w:jc w:val="left"/>
      </w:pPr>
      <w:r>
        <w:rPr>
          <w:rFonts w:ascii="Times New Roman" w:eastAsia="Microsoft YaHei"/>
          <w:color w:val="1A2B40"/>
          <w:sz w:val="22"/>
          <w:szCs w:val="22"/>
        </w:rPr>
        <w:t xml:space="preserve">• Readiness assessment tracking with time-to-ready estimates and milestone monitoring</w:t>
      </w:r>
    </w:p>
    <w:p>
      <w:pPr>
        <w:spacing w:after="40" w:line="312" w:lineRule="auto"/>
        <w:ind w:left="720" w:hanging="240"/>
        <w:jc w:val="left"/>
      </w:pPr>
      <w:r>
        <w:rPr>
          <w:rFonts w:ascii="Times New Roman" w:eastAsia="Microsoft YaHei"/>
          <w:color w:val="1A2B40"/>
          <w:sz w:val="22"/>
          <w:szCs w:val="22"/>
        </w:rPr>
        <w:t xml:space="preserve">• Critical position flagging with risk scoring and vacancy impact analysis</w:t>
      </w:r>
    </w:p>
    <w:p>
      <w:pPr>
        <w:spacing w:after="40" w:line="312" w:lineRule="auto"/>
        <w:ind w:left="720" w:hanging="240"/>
        <w:jc w:val="left"/>
      </w:pPr>
      <w:r>
        <w:rPr>
          <w:rFonts w:ascii="Times New Roman" w:eastAsia="Microsoft YaHei"/>
          <w:color w:val="1A2B40"/>
          <w:sz w:val="22"/>
          <w:szCs w:val="22"/>
        </w:rPr>
        <w:t xml:space="preserve">• Leadership bench strength analytics with diversity tracking and gap identification</w:t>
      </w:r>
    </w:p>
    <w:p>
      <w:pPr>
        <w:spacing w:after="40" w:line="312" w:lineRule="auto"/>
        <w:ind w:left="720" w:hanging="240"/>
        <w:jc w:val="left"/>
      </w:pPr>
      <w:r>
        <w:rPr>
          <w:rFonts w:ascii="Times New Roman" w:eastAsia="Microsoft YaHei"/>
          <w:color w:val="1A2B40"/>
          <w:sz w:val="22"/>
          <w:szCs w:val="22"/>
        </w:rPr>
        <w:t xml:space="preserve">• Scenario planning for organizational changes with succession impact simulation</w:t>
      </w:r>
    </w:p>
    <w:p>
      <w:pPr>
        <w:pStyle w:val="Heading4"/>
        <w:spacing w:after="120" w:before="240" w:line="312" w:lineRule="auto"/>
      </w:pPr>
      <w:bookmarkStart w:id="100165" w:name="_Toc100165"/>
      <w:r>
        <w:rPr>
          <w:rFonts w:ascii="Times New Roman" w:eastAsia="Microsoft YaHei"/>
          <w:b/>
          <w:bCs/>
          <w:color w:val="1B6B7A"/>
          <w:sz w:val="22"/>
          <w:szCs w:val="22"/>
        </w:rPr>
        <w:t xml:space="preserve">7.4.3 User Roles &amp; Access</w:t>
      </w:r>
      <w:bookmarkEnd w:id="10016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Succession strategy; nine-box calibration; pipeline oversight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Successor identification; development plan creation; readiness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Senior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talent assessment; succession recommendations; development mentoring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Development plan view; career aspiration submission; readiness self-assessment</w:t>
            </w:r>
          </w:p>
        </w:tc>
      </w:tr>
    </w:tbl>
    <w:p>
      <w:pPr>
        <w:pStyle w:val="Heading4"/>
        <w:spacing w:after="120" w:before="240" w:line="312" w:lineRule="auto"/>
      </w:pPr>
      <w:bookmarkStart w:id="100166" w:name="_Toc100166"/>
      <w:r>
        <w:rPr>
          <w:rFonts w:ascii="Times New Roman" w:eastAsia="Microsoft YaHei"/>
          <w:b/>
          <w:bCs/>
          <w:color w:val="1B6B7A"/>
          <w:sz w:val="22"/>
          <w:szCs w:val="22"/>
        </w:rPr>
        <w:t xml:space="preserve">7.4.4 Data Model Summary</w:t>
      </w:r>
      <w:bookmarkEnd w:id="10016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positionId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Critical position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successorId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Potential successor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readinessLevel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ready/1-2years/3-5years/long-term</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Assessed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nineBoxCategory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9 grid positions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Assessed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developmentPlan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Growth actions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riskScore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Vacancy risk</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lastAssessmentDate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Recent assessment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identified/developing/ready/backed-up</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identified</w:t>
            </w:r>
          </w:p>
        </w:tc>
      </w:tr>
    </w:tbl>
    <w:p>
      <w:pPr>
        <w:pStyle w:val="Heading4"/>
        <w:spacing w:after="120" w:before="240" w:line="312" w:lineRule="auto"/>
      </w:pPr>
      <w:bookmarkStart w:id="100167" w:name="_Toc100167"/>
      <w:r>
        <w:rPr>
          <w:rFonts w:ascii="Times New Roman" w:eastAsia="Microsoft YaHei"/>
          <w:b/>
          <w:bCs/>
          <w:color w:val="1B6B7A"/>
          <w:sz w:val="22"/>
          <w:szCs w:val="22"/>
        </w:rPr>
        <w:t xml:space="preserve">7.4.5 UI Components &amp; Screens</w:t>
      </w:r>
      <w:bookmarkEnd w:id="10016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Succession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Pipeline overview with position risk scores and bench depth</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Nine-Box Grid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matrix with employee placement and category filtering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Talent Pipeline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Position-wise successor depth with readiness indicators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Development Plans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Action items with timelines, mentors, and progress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Critical Positions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High-risk role flagging with vacancy impact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Bench strength, diversity metrics, and succession readiness trends</w:t>
            </w:r>
          </w:p>
        </w:tc>
      </w:tr>
    </w:tbl>
    <w:p>
      <w:pPr>
        <w:pStyle w:val="Heading4"/>
        <w:spacing w:after="120" w:before="240" w:line="312" w:lineRule="auto"/>
      </w:pPr>
      <w:bookmarkStart w:id="100168" w:name="_Toc100168"/>
      <w:r>
        <w:rPr>
          <w:rFonts w:ascii="Times New Roman" w:eastAsia="Microsoft YaHei"/>
          <w:b/>
          <w:bCs/>
          <w:color w:val="1B6B7A"/>
          <w:sz w:val="22"/>
          <w:szCs w:val="22"/>
        </w:rPr>
        <w:t xml:space="preserve">7.4.6 Integration Points</w:t>
      </w:r>
      <w:bookmarkEnd w:id="100168"/>
    </w:p>
    <w:p>
      <w:pPr>
        <w:spacing w:after="40" w:line="312" w:lineRule="auto"/>
        <w:ind w:left="720" w:hanging="240"/>
        <w:jc w:val="left"/>
      </w:pPr>
      <w:r>
        <w:rPr>
          <w:rFonts w:ascii="Times New Roman" w:eastAsia="Microsoft YaHei"/>
          <w:color w:val="1A2B40"/>
          <w:sz w:val="22"/>
          <w:szCs w:val="22"/>
        </w:rPr>
        <w:t xml:space="preserve">• Performance – Receives performance ratings and review data for nine-box assessment</w:t>
      </w:r>
    </w:p>
    <w:p>
      <w:pPr>
        <w:spacing w:after="40" w:line="312" w:lineRule="auto"/>
        <w:ind w:left="720" w:hanging="240"/>
        <w:jc w:val="left"/>
      </w:pPr>
      <w:r>
        <w:rPr>
          <w:rFonts w:ascii="Times New Roman" w:eastAsia="Microsoft YaHei"/>
          <w:color w:val="1A2B40"/>
          <w:sz w:val="22"/>
          <w:szCs w:val="22"/>
        </w:rPr>
        <w:t xml:space="preserve">• Training – Triggers development courses for successors with skill gaps</w:t>
      </w:r>
    </w:p>
    <w:p>
      <w:pPr>
        <w:spacing w:after="40" w:line="312" w:lineRule="auto"/>
        <w:ind w:left="720" w:hanging="240"/>
        <w:jc w:val="left"/>
      </w:pPr>
      <w:r>
        <w:rPr>
          <w:rFonts w:ascii="Times New Roman" w:eastAsia="Microsoft YaHei"/>
          <w:color w:val="1A2B40"/>
          <w:sz w:val="22"/>
          <w:szCs w:val="22"/>
        </w:rPr>
        <w:t xml:space="preserve">• Employees – Provides employee data for talent pool and successor identification</w:t>
      </w:r>
    </w:p>
    <w:p>
      <w:pPr>
        <w:spacing w:after="40" w:line="312" w:lineRule="auto"/>
        <w:ind w:left="720" w:hanging="240"/>
        <w:jc w:val="left"/>
      </w:pPr>
      <w:r>
        <w:rPr>
          <w:rFonts w:ascii="Times New Roman" w:eastAsia="Microsoft YaHei"/>
          <w:color w:val="1A2B40"/>
          <w:sz w:val="22"/>
          <w:szCs w:val="22"/>
        </w:rPr>
        <w:t xml:space="preserve">• Reports – Feeds succession analytics and bench strength metrics</w:t>
      </w:r>
    </w:p>
    <w:p>
      <w:pPr>
        <w:pStyle w:val="Heading1"/>
        <w:spacing w:after="200" w:before="360" w:line="312" w:lineRule="auto"/>
      </w:pPr>
      <w:bookmarkStart w:id="100169" w:name="_Toc100169"/>
      <w:r>
        <w:rPr>
          <w:rFonts w:ascii="Times New Roman" w:eastAsia="Microsoft YaHei"/>
          <w:b/>
          <w:bCs/>
          <w:color w:val="162235"/>
          <w:sz w:val="32"/>
          <w:szCs w:val="32"/>
        </w:rPr>
        <w:t xml:space="preserve">8. Operations</w:t>
      </w:r>
      <w:bookmarkEnd w:id="100169"/>
    </w:p>
    <w:p>
      <w:pPr>
        <w:spacing w:line="312" w:lineRule="auto"/>
        <w:ind w:firstLine="480"/>
        <w:jc w:val="both"/>
      </w:pPr>
      <w:r>
        <w:rPr>
          <w:rFonts w:ascii="Times New Roman" w:eastAsia="Microsoft YaHei"/>
          <w:color w:val="1A2B40"/>
          <w:sz w:val="22"/>
          <w:szCs w:val="22"/>
        </w:rPr>
        <w:t xml:space="preserve">The Operations category encompasses 6 modules that collectively address the operations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170" w:name="_Toc100170"/>
      <w:r>
        <w:rPr>
          <w:rFonts w:ascii="Times New Roman" w:eastAsia="Microsoft YaHei"/>
          <w:b/>
          <w:bCs/>
          <w:color w:val="162235"/>
          <w:sz w:val="28"/>
          <w:szCs w:val="28"/>
        </w:rPr>
        <w:t xml:space="preserve">8.1 Projects</w:t>
      </w:r>
      <w:bookmarkEnd w:id="100170"/>
    </w:p>
    <w:p>
      <w:pPr>
        <w:pStyle w:val="Heading4"/>
        <w:spacing w:after="120" w:before="240" w:line="312" w:lineRule="auto"/>
      </w:pPr>
      <w:bookmarkStart w:id="100171" w:name="_Toc100171"/>
      <w:r>
        <w:rPr>
          <w:rFonts w:ascii="Times New Roman" w:eastAsia="Microsoft YaHei"/>
          <w:b/>
          <w:bCs/>
          <w:color w:val="1B6B7A"/>
          <w:sz w:val="22"/>
          <w:szCs w:val="22"/>
        </w:rPr>
        <w:t xml:space="preserve">8.1.1 Module Overview</w:t>
      </w:r>
      <w:bookmarkEnd w:id="100171"/>
    </w:p>
    <w:p>
      <w:pPr>
        <w:spacing w:line="312" w:lineRule="auto"/>
        <w:ind w:firstLine="480"/>
        <w:jc w:val="both"/>
      </w:pPr>
      <w:r>
        <w:rPr>
          <w:rFonts w:ascii="Times New Roman" w:eastAsia="Microsoft YaHei"/>
          <w:color w:val="1A2B40"/>
          <w:sz w:val="22"/>
          <w:szCs w:val="22"/>
        </w:rPr>
        <w:t xml:space="preserve">The Projects module provides comprehensive project management capabilities with Kanban boards, milestone tracking, and resource allocation tools. It enables organizations to manage internal and client projects with full visibility into timelines, budgets, and team utilization. The module supports agile and waterfall methodologies, adapting to diverse project management needs across the organization.</w:t>
      </w:r>
    </w:p>
    <w:p>
      <w:pPr>
        <w:pStyle w:val="Heading4"/>
        <w:spacing w:after="120" w:before="240" w:line="312" w:lineRule="auto"/>
      </w:pPr>
      <w:bookmarkStart w:id="100172" w:name="_Toc100172"/>
      <w:r>
        <w:rPr>
          <w:rFonts w:ascii="Times New Roman" w:eastAsia="Microsoft YaHei"/>
          <w:b/>
          <w:bCs/>
          <w:color w:val="1B6B7A"/>
          <w:sz w:val="22"/>
          <w:szCs w:val="22"/>
        </w:rPr>
        <w:t xml:space="preserve">8.1.2 Key Functional Features</w:t>
      </w:r>
      <w:bookmarkEnd w:id="100172"/>
    </w:p>
    <w:p>
      <w:pPr>
        <w:spacing w:after="40" w:line="312" w:lineRule="auto"/>
        <w:ind w:left="720" w:hanging="240"/>
        <w:jc w:val="left"/>
      </w:pPr>
      <w:r>
        <w:rPr>
          <w:rFonts w:ascii="Times New Roman" w:eastAsia="Microsoft YaHei"/>
          <w:color w:val="1A2B40"/>
          <w:sz w:val="22"/>
          <w:szCs w:val="22"/>
        </w:rPr>
        <w:t xml:space="preserve">• Kanban board with customizable columns, swim lanes, and drag-and-drop task management</w:t>
      </w:r>
    </w:p>
    <w:p>
      <w:pPr>
        <w:spacing w:after="40" w:line="312" w:lineRule="auto"/>
        <w:ind w:left="720" w:hanging="240"/>
        <w:jc w:val="left"/>
      </w:pPr>
      <w:r>
        <w:rPr>
          <w:rFonts w:ascii="Times New Roman" w:eastAsia="Microsoft YaHei"/>
          <w:color w:val="1A2B40"/>
          <w:sz w:val="22"/>
          <w:szCs w:val="22"/>
        </w:rPr>
        <w:t xml:space="preserve">• Milestone tracking with Gantt chart visualization and critical path analysis</w:t>
      </w:r>
    </w:p>
    <w:p>
      <w:pPr>
        <w:spacing w:after="40" w:line="312" w:lineRule="auto"/>
        <w:ind w:left="720" w:hanging="240"/>
        <w:jc w:val="left"/>
      </w:pPr>
      <w:r>
        <w:rPr>
          <w:rFonts w:ascii="Times New Roman" w:eastAsia="Microsoft YaHei"/>
          <w:color w:val="1A2B40"/>
          <w:sz w:val="22"/>
          <w:szCs w:val="22"/>
        </w:rPr>
        <w:t xml:space="preserve">• Resource allocation with capacity planning, utilization tracking, and conflict detection</w:t>
      </w:r>
    </w:p>
    <w:p>
      <w:pPr>
        <w:spacing w:after="40" w:line="312" w:lineRule="auto"/>
        <w:ind w:left="720" w:hanging="240"/>
        <w:jc w:val="left"/>
      </w:pPr>
      <w:r>
        <w:rPr>
          <w:rFonts w:ascii="Times New Roman" w:eastAsia="Microsoft YaHei"/>
          <w:color w:val="1A2B40"/>
          <w:sz w:val="22"/>
          <w:szCs w:val="22"/>
        </w:rPr>
        <w:t xml:space="preserve">• Project budgeting with cost tracking, variance analysis, and billing integration</w:t>
      </w:r>
    </w:p>
    <w:p>
      <w:pPr>
        <w:spacing w:after="40" w:line="312" w:lineRule="auto"/>
        <w:ind w:left="720" w:hanging="240"/>
        <w:jc w:val="left"/>
      </w:pPr>
      <w:r>
        <w:rPr>
          <w:rFonts w:ascii="Times New Roman" w:eastAsia="Microsoft YaHei"/>
          <w:color w:val="1A2B40"/>
          <w:sz w:val="22"/>
          <w:szCs w:val="22"/>
        </w:rPr>
        <w:t xml:space="preserve">• Sprint management for agile teams with backlog grooming and velocity tracking</w:t>
      </w:r>
    </w:p>
    <w:p>
      <w:pPr>
        <w:spacing w:after="40" w:line="312" w:lineRule="auto"/>
        <w:ind w:left="720" w:hanging="240"/>
        <w:jc w:val="left"/>
      </w:pPr>
      <w:r>
        <w:rPr>
          <w:rFonts w:ascii="Times New Roman" w:eastAsia="Microsoft YaHei"/>
          <w:color w:val="1A2B40"/>
          <w:sz w:val="22"/>
          <w:szCs w:val="22"/>
        </w:rPr>
        <w:t xml:space="preserve">• Project document repository with version control and access permissions</w:t>
      </w:r>
    </w:p>
    <w:p>
      <w:pPr>
        <w:spacing w:after="40" w:line="312" w:lineRule="auto"/>
        <w:ind w:left="720" w:hanging="240"/>
        <w:jc w:val="left"/>
      </w:pPr>
      <w:r>
        <w:rPr>
          <w:rFonts w:ascii="Times New Roman" w:eastAsia="Microsoft YaHei"/>
          <w:color w:val="1A2B40"/>
          <w:sz w:val="22"/>
          <w:szCs w:val="22"/>
        </w:rPr>
        <w:t xml:space="preserve">• Client project portal with status visibility, deliverable tracking, and communication</w:t>
      </w:r>
    </w:p>
    <w:p>
      <w:pPr>
        <w:spacing w:after="40" w:line="312" w:lineRule="auto"/>
        <w:ind w:left="720" w:hanging="240"/>
        <w:jc w:val="left"/>
      </w:pPr>
      <w:r>
        <w:rPr>
          <w:rFonts w:ascii="Times New Roman" w:eastAsia="Microsoft YaHei"/>
          <w:color w:val="1A2B40"/>
          <w:sz w:val="22"/>
          <w:szCs w:val="22"/>
        </w:rPr>
        <w:t xml:space="preserve">• Project analytics with burndown charts, resource utilization, and profitability metrics</w:t>
      </w:r>
    </w:p>
    <w:p>
      <w:pPr>
        <w:pStyle w:val="Heading4"/>
        <w:spacing w:after="120" w:before="240" w:line="312" w:lineRule="auto"/>
      </w:pPr>
      <w:bookmarkStart w:id="100173" w:name="_Toc100173"/>
      <w:r>
        <w:rPr>
          <w:rFonts w:ascii="Times New Roman" w:eastAsia="Microsoft YaHei"/>
          <w:b/>
          <w:bCs/>
          <w:color w:val="1B6B7A"/>
          <w:sz w:val="22"/>
          <w:szCs w:val="22"/>
        </w:rPr>
        <w:t xml:space="preserve">8.1.3 User Roles &amp; Access</w:t>
      </w:r>
      <w:bookmarkEnd w:id="10017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creation; task assignment; milestone management; budget oversight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Lead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Sprint planning; task management; team allocation; progress reporting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Member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 execution; time logging; status updates; document upload</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Portal access; status view; deliverable review; communication</w:t>
            </w:r>
          </w:p>
        </w:tc>
      </w:tr>
    </w:tbl>
    <w:p>
      <w:pPr>
        <w:pStyle w:val="Heading4"/>
        <w:spacing w:after="120" w:before="240" w:line="312" w:lineRule="auto"/>
      </w:pPr>
      <w:bookmarkStart w:id="100174" w:name="_Toc100174"/>
      <w:r>
        <w:rPr>
          <w:rFonts w:ascii="Times New Roman" w:eastAsia="Microsoft YaHei"/>
          <w:b/>
          <w:bCs/>
          <w:color w:val="1B6B7A"/>
          <w:sz w:val="22"/>
          <w:szCs w:val="22"/>
        </w:rPr>
        <w:t xml:space="preserve">8.1.4 Data Model Summary</w:t>
      </w:r>
      <w:bookmarkEnd w:id="10017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(if external)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startDate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start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endDate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Target end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 budget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planning/active/on-hold/completed/cancelled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planning</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methodology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agile/waterfall/hybrid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agile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milestones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Key milestones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teamMembers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resources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bl>
    <w:p>
      <w:pPr>
        <w:pStyle w:val="Heading4"/>
        <w:spacing w:after="120" w:before="240" w:line="312" w:lineRule="auto"/>
      </w:pPr>
      <w:bookmarkStart w:id="100175" w:name="_Toc100175"/>
      <w:r>
        <w:rPr>
          <w:rFonts w:ascii="Times New Roman" w:eastAsia="Microsoft YaHei"/>
          <w:b/>
          <w:bCs/>
          <w:color w:val="1B6B7A"/>
          <w:sz w:val="22"/>
          <w:szCs w:val="22"/>
        </w:rPr>
        <w:t xml:space="preserve">8.1.5 UI Components &amp; Screens</w:t>
      </w:r>
      <w:bookmarkEnd w:id="10017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Portfolio overview with status indicators and budget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Kanban 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task management with WIP limits and swim lanes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Gantt Chart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Timeline view with milestones, dependencies, and critical path</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Resource Planner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Capacity view with allocation heatmap and conflict alerts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Sprint 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Agile sprint management with backlog and velocity chart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Burndown, utilization, profitability, and variance reports</w:t>
            </w:r>
          </w:p>
        </w:tc>
      </w:tr>
    </w:tbl>
    <w:p>
      <w:pPr>
        <w:pStyle w:val="Heading4"/>
        <w:spacing w:after="120" w:before="240" w:line="312" w:lineRule="auto"/>
      </w:pPr>
      <w:bookmarkStart w:id="100176" w:name="_Toc100176"/>
      <w:r>
        <w:rPr>
          <w:rFonts w:ascii="Times New Roman" w:eastAsia="Microsoft YaHei"/>
          <w:b/>
          <w:bCs/>
          <w:color w:val="1B6B7A"/>
          <w:sz w:val="22"/>
          <w:szCs w:val="22"/>
        </w:rPr>
        <w:t xml:space="preserve">8.1.6 Integration Points</w:t>
      </w:r>
      <w:bookmarkEnd w:id="100176"/>
    </w:p>
    <w:p>
      <w:pPr>
        <w:spacing w:after="40" w:line="312" w:lineRule="auto"/>
        <w:ind w:left="720" w:hanging="240"/>
        <w:jc w:val="left"/>
      </w:pPr>
      <w:r>
        <w:rPr>
          <w:rFonts w:ascii="Times New Roman" w:eastAsia="Microsoft YaHei"/>
          <w:color w:val="1A2B40"/>
          <w:sz w:val="22"/>
          <w:szCs w:val="22"/>
        </w:rPr>
        <w:t xml:space="preserve">• Timesheets – Receives time entries for project cost and utilization tracking</w:t>
      </w:r>
    </w:p>
    <w:p>
      <w:pPr>
        <w:spacing w:after="40" w:line="312" w:lineRule="auto"/>
        <w:ind w:left="720" w:hanging="240"/>
        <w:jc w:val="left"/>
      </w:pPr>
      <w:r>
        <w:rPr>
          <w:rFonts w:ascii="Times New Roman" w:eastAsia="Microsoft YaHei"/>
          <w:color w:val="1A2B40"/>
          <w:sz w:val="22"/>
          <w:szCs w:val="22"/>
        </w:rPr>
        <w:t xml:space="preserve">• Clients – Links external projects to client records and SLA tracking</w:t>
      </w:r>
    </w:p>
    <w:p>
      <w:pPr>
        <w:spacing w:after="40" w:line="312" w:lineRule="auto"/>
        <w:ind w:left="720" w:hanging="240"/>
        <w:jc w:val="left"/>
      </w:pPr>
      <w:r>
        <w:rPr>
          <w:rFonts w:ascii="Times New Roman" w:eastAsia="Microsoft YaHei"/>
          <w:color w:val="1A2B40"/>
          <w:sz w:val="22"/>
          <w:szCs w:val="22"/>
        </w:rPr>
        <w:t xml:space="preserve">• Expenses – Tracks project-related expenses against allocated budgets</w:t>
      </w:r>
    </w:p>
    <w:p>
      <w:pPr>
        <w:spacing w:after="40" w:line="312" w:lineRule="auto"/>
        <w:ind w:left="720" w:hanging="240"/>
        <w:jc w:val="left"/>
      </w:pPr>
      <w:r>
        <w:rPr>
          <w:rFonts w:ascii="Times New Roman" w:eastAsia="Microsoft YaHei"/>
          <w:color w:val="1A2B40"/>
          <w:sz w:val="22"/>
          <w:szCs w:val="22"/>
        </w:rPr>
        <w:t xml:space="preserve">• Employees – Provides team member data for resource allocation and capacity planning</w:t>
      </w:r>
    </w:p>
    <w:p>
      <w:pPr>
        <w:spacing w:after="40" w:line="312" w:lineRule="auto"/>
        <w:ind w:left="720" w:hanging="240"/>
        <w:jc w:val="left"/>
      </w:pPr>
      <w:r>
        <w:rPr>
          <w:rFonts w:ascii="Times New Roman" w:eastAsia="Microsoft YaHei"/>
          <w:color w:val="1A2B40"/>
          <w:sz w:val="22"/>
          <w:szCs w:val="22"/>
        </w:rPr>
        <w:t xml:space="preserve">• Reports – Feeds project analytics and resource utilization data</w:t>
      </w:r>
    </w:p>
    <w:p>
      <w:pPr>
        <w:pBdr>
          <w:bottom w:val="single" w:color="1B6B7A" w:sz="6"/>
        </w:pBdr>
        <w:spacing w:after="120" w:before="120"/>
      </w:pPr>
    </w:p>
    <w:p>
      <w:pPr>
        <w:pStyle w:val="Heading2"/>
        <w:spacing w:after="200" w:before="360" w:line="312" w:lineRule="auto"/>
      </w:pPr>
      <w:bookmarkStart w:id="100177" w:name="_Toc100177"/>
      <w:r>
        <w:rPr>
          <w:rFonts w:ascii="Times New Roman" w:eastAsia="Microsoft YaHei"/>
          <w:b/>
          <w:bCs/>
          <w:color w:val="162235"/>
          <w:sz w:val="28"/>
          <w:szCs w:val="28"/>
        </w:rPr>
        <w:t xml:space="preserve">8.2 Timesheets</w:t>
      </w:r>
      <w:bookmarkEnd w:id="100177"/>
    </w:p>
    <w:p>
      <w:pPr>
        <w:pStyle w:val="Heading4"/>
        <w:spacing w:after="120" w:before="240" w:line="312" w:lineRule="auto"/>
      </w:pPr>
      <w:bookmarkStart w:id="100178" w:name="_Toc100178"/>
      <w:r>
        <w:rPr>
          <w:rFonts w:ascii="Times New Roman" w:eastAsia="Microsoft YaHei"/>
          <w:b/>
          <w:bCs/>
          <w:color w:val="1B6B7A"/>
          <w:sz w:val="22"/>
          <w:szCs w:val="22"/>
        </w:rPr>
        <w:t xml:space="preserve">8.2.1 Module Overview</w:t>
      </w:r>
      <w:bookmarkEnd w:id="100178"/>
    </w:p>
    <w:p>
      <w:pPr>
        <w:spacing w:line="312" w:lineRule="auto"/>
        <w:ind w:firstLine="480"/>
        <w:jc w:val="both"/>
      </w:pPr>
      <w:r>
        <w:rPr>
          <w:rFonts w:ascii="Times New Roman" w:eastAsia="Microsoft YaHei"/>
          <w:color w:val="1A2B40"/>
          <w:sz w:val="22"/>
          <w:szCs w:val="22"/>
        </w:rPr>
        <w:t xml:space="preserve">The Timesheets module provides accurate time tracking for project work, operational activities, and administrative tasks. It enables employees to log their daily activities with project and task-level granularity while providing managers with visibility into time utilization. The module bridges project management and payroll by validating logged hours against attendance and project assignments.</w:t>
      </w:r>
    </w:p>
    <w:p>
      <w:pPr>
        <w:pStyle w:val="Heading4"/>
        <w:spacing w:after="120" w:before="240" w:line="312" w:lineRule="auto"/>
      </w:pPr>
      <w:bookmarkStart w:id="100179" w:name="_Toc100179"/>
      <w:r>
        <w:rPr>
          <w:rFonts w:ascii="Times New Roman" w:eastAsia="Microsoft YaHei"/>
          <w:b/>
          <w:bCs/>
          <w:color w:val="1B6B7A"/>
          <w:sz w:val="22"/>
          <w:szCs w:val="22"/>
        </w:rPr>
        <w:t xml:space="preserve">8.2.2 Key Functional Features</w:t>
      </w:r>
      <w:bookmarkEnd w:id="100179"/>
    </w:p>
    <w:p>
      <w:pPr>
        <w:spacing w:after="40" w:line="312" w:lineRule="auto"/>
        <w:ind w:left="720" w:hanging="240"/>
        <w:jc w:val="left"/>
      </w:pPr>
      <w:r>
        <w:rPr>
          <w:rFonts w:ascii="Times New Roman" w:eastAsia="Microsoft YaHei"/>
          <w:color w:val="1A2B40"/>
          <w:sz w:val="22"/>
          <w:szCs w:val="22"/>
        </w:rPr>
        <w:t xml:space="preserve">• Daily and weekly timesheet entry with project, task, and activity-level time logging</w:t>
      </w:r>
    </w:p>
    <w:p>
      <w:pPr>
        <w:spacing w:after="40" w:line="312" w:lineRule="auto"/>
        <w:ind w:left="720" w:hanging="240"/>
        <w:jc w:val="left"/>
      </w:pPr>
      <w:r>
        <w:rPr>
          <w:rFonts w:ascii="Times New Roman" w:eastAsia="Microsoft YaHei"/>
          <w:color w:val="1A2B40"/>
          <w:sz w:val="22"/>
          <w:szCs w:val="22"/>
        </w:rPr>
        <w:t xml:space="preserve">• Mobile time tracking with start/stop timer and offline sync capability</w:t>
      </w:r>
    </w:p>
    <w:p>
      <w:pPr>
        <w:spacing w:after="40" w:line="312" w:lineRule="auto"/>
        <w:ind w:left="720" w:hanging="240"/>
        <w:jc w:val="left"/>
      </w:pPr>
      <w:r>
        <w:rPr>
          <w:rFonts w:ascii="Times New Roman" w:eastAsia="Microsoft YaHei"/>
          <w:color w:val="1A2B40"/>
          <w:sz w:val="22"/>
          <w:szCs w:val="22"/>
        </w:rPr>
        <w:t xml:space="preserve">• Timesheet approval workflow with manager review, comments, and rejection handling</w:t>
      </w:r>
    </w:p>
    <w:p>
      <w:pPr>
        <w:spacing w:after="40" w:line="312" w:lineRule="auto"/>
        <w:ind w:left="720" w:hanging="240"/>
        <w:jc w:val="left"/>
      </w:pPr>
      <w:r>
        <w:rPr>
          <w:rFonts w:ascii="Times New Roman" w:eastAsia="Microsoft YaHei"/>
          <w:color w:val="1A2B40"/>
          <w:sz w:val="22"/>
          <w:szCs w:val="22"/>
        </w:rPr>
        <w:t xml:space="preserve">• Automated time categorization with configurable project and task type mappings</w:t>
      </w:r>
    </w:p>
    <w:p>
      <w:pPr>
        <w:spacing w:after="40" w:line="312" w:lineRule="auto"/>
        <w:ind w:left="720" w:hanging="240"/>
        <w:jc w:val="left"/>
      </w:pPr>
      <w:r>
        <w:rPr>
          <w:rFonts w:ascii="Times New Roman" w:eastAsia="Microsoft YaHei"/>
          <w:color w:val="1A2B40"/>
          <w:sz w:val="22"/>
          <w:szCs w:val="22"/>
        </w:rPr>
        <w:t xml:space="preserve">• Time validation against attendance records with discrepancy alerts and resolution workflow</w:t>
      </w:r>
    </w:p>
    <w:p>
      <w:pPr>
        <w:spacing w:after="40" w:line="312" w:lineRule="auto"/>
        <w:ind w:left="720" w:hanging="240"/>
        <w:jc w:val="left"/>
      </w:pPr>
      <w:r>
        <w:rPr>
          <w:rFonts w:ascii="Times New Roman" w:eastAsia="Microsoft YaHei"/>
          <w:color w:val="1A2B40"/>
          <w:sz w:val="22"/>
          <w:szCs w:val="22"/>
        </w:rPr>
        <w:t xml:space="preserve">• Billable vs. non-billable hour classification with utilization rate computation</w:t>
      </w:r>
    </w:p>
    <w:p>
      <w:pPr>
        <w:spacing w:after="40" w:line="312" w:lineRule="auto"/>
        <w:ind w:left="720" w:hanging="240"/>
        <w:jc w:val="left"/>
      </w:pPr>
      <w:r>
        <w:rPr>
          <w:rFonts w:ascii="Times New Roman" w:eastAsia="Microsoft YaHei"/>
          <w:color w:val="1A2B40"/>
          <w:sz w:val="22"/>
          <w:szCs w:val="22"/>
        </w:rPr>
        <w:t xml:space="preserve">• Timesheet templates for recurring activities with auto-population and quick-fill</w:t>
      </w:r>
    </w:p>
    <w:p>
      <w:pPr>
        <w:spacing w:after="40" w:line="312" w:lineRule="auto"/>
        <w:ind w:left="720" w:hanging="240"/>
        <w:jc w:val="left"/>
      </w:pPr>
      <w:r>
        <w:rPr>
          <w:rFonts w:ascii="Times New Roman" w:eastAsia="Microsoft YaHei"/>
          <w:color w:val="1A2B40"/>
          <w:sz w:val="22"/>
          <w:szCs w:val="22"/>
        </w:rPr>
        <w:t xml:space="preserve">• Time analytics with utilization trends, project cost allocation, and productivity metrics</w:t>
      </w:r>
    </w:p>
    <w:p>
      <w:pPr>
        <w:pStyle w:val="Heading4"/>
        <w:spacing w:after="120" w:before="240" w:line="312" w:lineRule="auto"/>
      </w:pPr>
      <w:bookmarkStart w:id="100180" w:name="_Toc100180"/>
      <w:r>
        <w:rPr>
          <w:rFonts w:ascii="Times New Roman" w:eastAsia="Microsoft YaHei"/>
          <w:b/>
          <w:bCs/>
          <w:color w:val="1B6B7A"/>
          <w:sz w:val="22"/>
          <w:szCs w:val="22"/>
        </w:rPr>
        <w:t xml:space="preserve">8.2.3 User Roles &amp; Access</w:t>
      </w:r>
      <w:bookmarkEnd w:id="10018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 entry; timesheet submission; history view; timer usage</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timesheet review; approval/rejection; utilization monitoring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time tracking; billable hour review; cost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Billable hour export; cost allocation; payroll integration</w:t>
            </w:r>
          </w:p>
        </w:tc>
      </w:tr>
    </w:tbl>
    <w:p>
      <w:pPr>
        <w:pStyle w:val="Heading4"/>
        <w:spacing w:after="120" w:before="240" w:line="312" w:lineRule="auto"/>
      </w:pPr>
      <w:bookmarkStart w:id="100181" w:name="_Toc100181"/>
      <w:r>
        <w:rPr>
          <w:rFonts w:ascii="Times New Roman" w:eastAsia="Microsoft YaHei"/>
          <w:b/>
          <w:bCs/>
          <w:color w:val="1B6B7A"/>
          <w:sz w:val="22"/>
          <w:szCs w:val="22"/>
        </w:rPr>
        <w:t xml:space="preserve">8.2.4 Data Model Summary</w:t>
      </w:r>
      <w:bookmarkEnd w:id="10018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 logger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Task</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Entry date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hours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Hours logged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Min: 0, Max: 24</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isBillable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Billable flag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true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description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Activity notes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draft/submitted/approved/rejected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approvedById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bl>
    <w:p>
      <w:pPr>
        <w:pStyle w:val="Heading4"/>
        <w:spacing w:after="120" w:before="240" w:line="312" w:lineRule="auto"/>
      </w:pPr>
      <w:bookmarkStart w:id="100182" w:name="_Toc100182"/>
      <w:r>
        <w:rPr>
          <w:rFonts w:ascii="Times New Roman" w:eastAsia="Microsoft YaHei"/>
          <w:b/>
          <w:bCs/>
          <w:color w:val="1B6B7A"/>
          <w:sz w:val="22"/>
          <w:szCs w:val="22"/>
        </w:rPr>
        <w:t xml:space="preserve">8.2.5 UI Components &amp; Screens</w:t>
      </w:r>
      <w:bookmarkEnd w:id="10018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Weekly Timesheet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Grid entry with project rows and day columns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 Tracker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Start/stop timer with project and task selection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Queue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review interface with comment and action buttons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Utilization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Billable vs. non-billable analysis with trend charts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Discrepancy View</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Attendance vs. timesheet comparison with resolution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Time 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Project-wise time distribution and productivity metrics</w:t>
            </w:r>
          </w:p>
        </w:tc>
      </w:tr>
    </w:tbl>
    <w:p>
      <w:pPr>
        <w:pStyle w:val="Heading4"/>
        <w:spacing w:after="120" w:before="240" w:line="312" w:lineRule="auto"/>
      </w:pPr>
      <w:bookmarkStart w:id="100183" w:name="_Toc100183"/>
      <w:r>
        <w:rPr>
          <w:rFonts w:ascii="Times New Roman" w:eastAsia="Microsoft YaHei"/>
          <w:b/>
          <w:bCs/>
          <w:color w:val="1B6B7A"/>
          <w:sz w:val="22"/>
          <w:szCs w:val="22"/>
        </w:rPr>
        <w:t xml:space="preserve">8.2.6 Integration Points</w:t>
      </w:r>
      <w:bookmarkEnd w:id="100183"/>
    </w:p>
    <w:p>
      <w:pPr>
        <w:spacing w:after="40" w:line="312" w:lineRule="auto"/>
        <w:ind w:left="720" w:hanging="240"/>
        <w:jc w:val="left"/>
      </w:pPr>
      <w:r>
        <w:rPr>
          <w:rFonts w:ascii="Times New Roman" w:eastAsia="Microsoft YaHei"/>
          <w:color w:val="1A2B40"/>
          <w:sz w:val="22"/>
          <w:szCs w:val="22"/>
        </w:rPr>
        <w:t xml:space="preserve">• Projects – Supplies time data for project cost and progress tracking</w:t>
      </w:r>
    </w:p>
    <w:p>
      <w:pPr>
        <w:spacing w:after="40" w:line="312" w:lineRule="auto"/>
        <w:ind w:left="720" w:hanging="240"/>
        <w:jc w:val="left"/>
      </w:pPr>
      <w:r>
        <w:rPr>
          <w:rFonts w:ascii="Times New Roman" w:eastAsia="Microsoft YaHei"/>
          <w:color w:val="1A2B40"/>
          <w:sz w:val="22"/>
          <w:szCs w:val="22"/>
        </w:rPr>
        <w:t xml:space="preserve">• Attendance – Validates logged hours against attendance check-in/out records</w:t>
      </w:r>
    </w:p>
    <w:p>
      <w:pPr>
        <w:spacing w:after="40" w:line="312" w:lineRule="auto"/>
        <w:ind w:left="720" w:hanging="240"/>
        <w:jc w:val="left"/>
      </w:pPr>
      <w:r>
        <w:rPr>
          <w:rFonts w:ascii="Times New Roman" w:eastAsia="Microsoft YaHei"/>
          <w:color w:val="1A2B40"/>
          <w:sz w:val="22"/>
          <w:szCs w:val="22"/>
        </w:rPr>
        <w:t xml:space="preserve">• Payroll – Feeds billable hours and overtime data for compensation calculation</w:t>
      </w:r>
    </w:p>
    <w:p>
      <w:pPr>
        <w:spacing w:after="40" w:line="312" w:lineRule="auto"/>
        <w:ind w:left="720" w:hanging="240"/>
        <w:jc w:val="left"/>
      </w:pPr>
      <w:r>
        <w:rPr>
          <w:rFonts w:ascii="Times New Roman" w:eastAsia="Microsoft YaHei"/>
          <w:color w:val="1A2B40"/>
          <w:sz w:val="22"/>
          <w:szCs w:val="22"/>
        </w:rPr>
        <w:t xml:space="preserve">• Expenses – Links time entries with related expense claims</w:t>
      </w:r>
    </w:p>
    <w:p>
      <w:pPr>
        <w:spacing w:after="40" w:line="312" w:lineRule="auto"/>
        <w:ind w:left="720" w:hanging="240"/>
        <w:jc w:val="left"/>
      </w:pPr>
      <w:r>
        <w:rPr>
          <w:rFonts w:ascii="Times New Roman" w:eastAsia="Microsoft YaHei"/>
          <w:color w:val="1A2B40"/>
          <w:sz w:val="22"/>
          <w:szCs w:val="22"/>
        </w:rPr>
        <w:t xml:space="preserve">• Reports – Provides time utilization analytics and cost allocation data</w:t>
      </w:r>
    </w:p>
    <w:p>
      <w:pPr>
        <w:pBdr>
          <w:bottom w:val="single" w:color="1B6B7A" w:sz="6"/>
        </w:pBdr>
        <w:spacing w:after="120" w:before="120"/>
      </w:pPr>
    </w:p>
    <w:p>
      <w:pPr>
        <w:pStyle w:val="Heading2"/>
        <w:spacing w:after="200" w:before="360" w:line="312" w:lineRule="auto"/>
      </w:pPr>
      <w:bookmarkStart w:id="100184" w:name="_Toc100184"/>
      <w:r>
        <w:rPr>
          <w:rFonts w:ascii="Times New Roman" w:eastAsia="Microsoft YaHei"/>
          <w:b/>
          <w:bCs/>
          <w:color w:val="162235"/>
          <w:sz w:val="28"/>
          <w:szCs w:val="28"/>
        </w:rPr>
        <w:t xml:space="preserve">8.3 Travel</w:t>
      </w:r>
      <w:bookmarkEnd w:id="100184"/>
    </w:p>
    <w:p>
      <w:pPr>
        <w:pStyle w:val="Heading4"/>
        <w:spacing w:after="120" w:before="240" w:line="312" w:lineRule="auto"/>
      </w:pPr>
      <w:bookmarkStart w:id="100185" w:name="_Toc100185"/>
      <w:r>
        <w:rPr>
          <w:rFonts w:ascii="Times New Roman" w:eastAsia="Microsoft YaHei"/>
          <w:b/>
          <w:bCs/>
          <w:color w:val="1B6B7A"/>
          <w:sz w:val="22"/>
          <w:szCs w:val="22"/>
        </w:rPr>
        <w:t xml:space="preserve">8.3.1 Module Overview</w:t>
      </w:r>
      <w:bookmarkEnd w:id="100185"/>
    </w:p>
    <w:p>
      <w:pPr>
        <w:spacing w:line="312" w:lineRule="auto"/>
        <w:ind w:firstLine="480"/>
        <w:jc w:val="both"/>
      </w:pPr>
      <w:r>
        <w:rPr>
          <w:rFonts w:ascii="Times New Roman" w:eastAsia="Microsoft YaHei"/>
          <w:color w:val="1A2B40"/>
          <w:sz w:val="22"/>
          <w:szCs w:val="22"/>
        </w:rPr>
        <w:t xml:space="preserve">The Travel module manages the complete business travel lifecycle from request submission through itinerary planning to expense reconciliation. It streamlines travel authorization, booking coordination, and cost estimation while ensuring compliance with organizational travel policies. The module provides a seamless experience for traveling employees while maintaining budgetary control and policy adherence.</w:t>
      </w:r>
    </w:p>
    <w:p>
      <w:pPr>
        <w:pStyle w:val="Heading4"/>
        <w:spacing w:after="120" w:before="240" w:line="312" w:lineRule="auto"/>
      </w:pPr>
      <w:bookmarkStart w:id="100186" w:name="_Toc100186"/>
      <w:r>
        <w:rPr>
          <w:rFonts w:ascii="Times New Roman" w:eastAsia="Microsoft YaHei"/>
          <w:b/>
          <w:bCs/>
          <w:color w:val="1B6B7A"/>
          <w:sz w:val="22"/>
          <w:szCs w:val="22"/>
        </w:rPr>
        <w:t xml:space="preserve">8.3.2 Key Functional Features</w:t>
      </w:r>
      <w:bookmarkEnd w:id="100186"/>
    </w:p>
    <w:p>
      <w:pPr>
        <w:spacing w:after="40" w:line="312" w:lineRule="auto"/>
        <w:ind w:left="720" w:hanging="240"/>
        <w:jc w:val="left"/>
      </w:pPr>
      <w:r>
        <w:rPr>
          <w:rFonts w:ascii="Times New Roman" w:eastAsia="Microsoft YaHei"/>
          <w:color w:val="1A2B40"/>
          <w:sz w:val="22"/>
          <w:szCs w:val="22"/>
        </w:rPr>
        <w:t xml:space="preserve">• Travel request submission with purpose, destination, dates, and estimated costs</w:t>
      </w:r>
    </w:p>
    <w:p>
      <w:pPr>
        <w:spacing w:after="40" w:line="312" w:lineRule="auto"/>
        <w:ind w:left="720" w:hanging="240"/>
        <w:jc w:val="left"/>
      </w:pPr>
      <w:r>
        <w:rPr>
          <w:rFonts w:ascii="Times New Roman" w:eastAsia="Microsoft YaHei"/>
          <w:color w:val="1A2B40"/>
          <w:sz w:val="22"/>
          <w:szCs w:val="22"/>
        </w:rPr>
        <w:t xml:space="preserve">• Itinerary builder with flight, hotel, and transport arrangement tracking</w:t>
      </w:r>
    </w:p>
    <w:p>
      <w:pPr>
        <w:spacing w:after="40" w:line="312" w:lineRule="auto"/>
        <w:ind w:left="720" w:hanging="240"/>
        <w:jc w:val="left"/>
      </w:pPr>
      <w:r>
        <w:rPr>
          <w:rFonts w:ascii="Times New Roman" w:eastAsia="Microsoft YaHei"/>
          <w:color w:val="1A2B40"/>
          <w:sz w:val="22"/>
          <w:szCs w:val="22"/>
        </w:rPr>
        <w:t xml:space="preserve">• Cost estimation engine with policy-compliant budget calculations and advance processing</w:t>
      </w:r>
    </w:p>
    <w:p>
      <w:pPr>
        <w:spacing w:after="40" w:line="312" w:lineRule="auto"/>
        <w:ind w:left="720" w:hanging="240"/>
        <w:jc w:val="left"/>
      </w:pPr>
      <w:r>
        <w:rPr>
          <w:rFonts w:ascii="Times New Roman" w:eastAsia="Microsoft YaHei"/>
          <w:color w:val="1A2B40"/>
          <w:sz w:val="22"/>
          <w:szCs w:val="22"/>
        </w:rPr>
        <w:t xml:space="preserve">• Multi-level approval workflow with delegation support and policy exception handling</w:t>
      </w:r>
    </w:p>
    <w:p>
      <w:pPr>
        <w:spacing w:after="40" w:line="312" w:lineRule="auto"/>
        <w:ind w:left="720" w:hanging="240"/>
        <w:jc w:val="left"/>
      </w:pPr>
      <w:r>
        <w:rPr>
          <w:rFonts w:ascii="Times New Roman" w:eastAsia="Microsoft YaHei"/>
          <w:color w:val="1A2B40"/>
          <w:sz w:val="22"/>
          <w:szCs w:val="22"/>
        </w:rPr>
        <w:t xml:space="preserve">• Travel policy enforcement with automatic compliance checks and violation flagging</w:t>
      </w:r>
    </w:p>
    <w:p>
      <w:pPr>
        <w:spacing w:after="40" w:line="312" w:lineRule="auto"/>
        <w:ind w:left="720" w:hanging="240"/>
        <w:jc w:val="left"/>
      </w:pPr>
      <w:r>
        <w:rPr>
          <w:rFonts w:ascii="Times New Roman" w:eastAsia="Microsoft YaHei"/>
          <w:color w:val="1A2B40"/>
          <w:sz w:val="22"/>
          <w:szCs w:val="22"/>
        </w:rPr>
        <w:t xml:space="preserve">• Integration with travel booking platforms for real-time availability and preferred vendor rates</w:t>
      </w:r>
    </w:p>
    <w:p>
      <w:pPr>
        <w:spacing w:after="40" w:line="312" w:lineRule="auto"/>
        <w:ind w:left="720" w:hanging="240"/>
        <w:jc w:val="left"/>
      </w:pPr>
      <w:r>
        <w:rPr>
          <w:rFonts w:ascii="Times New Roman" w:eastAsia="Microsoft YaHei"/>
          <w:color w:val="1A2B40"/>
          <w:sz w:val="22"/>
          <w:szCs w:val="22"/>
        </w:rPr>
        <w:t xml:space="preserve">• Travel advance management with disbursement tracking and expense reconciliation</w:t>
      </w:r>
    </w:p>
    <w:p>
      <w:pPr>
        <w:spacing w:after="40" w:line="312" w:lineRule="auto"/>
        <w:ind w:left="720" w:hanging="240"/>
        <w:jc w:val="left"/>
      </w:pPr>
      <w:r>
        <w:rPr>
          <w:rFonts w:ascii="Times New Roman" w:eastAsia="Microsoft YaHei"/>
          <w:color w:val="1A2B40"/>
          <w:sz w:val="22"/>
          <w:szCs w:val="22"/>
        </w:rPr>
        <w:t xml:space="preserve">• International travel support with visa tracking, forex allocation, and per-diem calculations</w:t>
      </w:r>
    </w:p>
    <w:p>
      <w:pPr>
        <w:pStyle w:val="Heading4"/>
        <w:spacing w:after="120" w:before="240" w:line="312" w:lineRule="auto"/>
      </w:pPr>
      <w:bookmarkStart w:id="100187" w:name="_Toc100187"/>
      <w:r>
        <w:rPr>
          <w:rFonts w:ascii="Times New Roman" w:eastAsia="Microsoft YaHei"/>
          <w:b/>
          <w:bCs/>
          <w:color w:val="1B6B7A"/>
          <w:sz w:val="22"/>
          <w:szCs w:val="22"/>
        </w:rPr>
        <w:t xml:space="preserve">8.3.3 User Roles &amp; Access</w:t>
      </w:r>
      <w:bookmarkEnd w:id="10018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request; itinerary view; expense submission; advance request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approval; budget validation; policy exception authorization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policy config; compliance monitoring; vendor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Admin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Advance processing; cost validation; reimbursement settlement</w:t>
            </w:r>
          </w:p>
        </w:tc>
      </w:tr>
    </w:tbl>
    <w:p>
      <w:pPr>
        <w:pStyle w:val="Heading4"/>
        <w:spacing w:after="120" w:before="240" w:line="312" w:lineRule="auto"/>
      </w:pPr>
      <w:bookmarkStart w:id="100188" w:name="_Toc100188"/>
      <w:r>
        <w:rPr>
          <w:rFonts w:ascii="Times New Roman" w:eastAsia="Microsoft YaHei"/>
          <w:b/>
          <w:bCs/>
          <w:color w:val="1B6B7A"/>
          <w:sz w:val="22"/>
          <w:szCs w:val="22"/>
        </w:rPr>
        <w:t xml:space="preserve">8.3.4 Data Model Summary</w:t>
      </w:r>
      <w:bookmarkEnd w:id="10018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purpose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purpose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destination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destination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departureDate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Outbound date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returnDate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Return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estimatedCost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Budget estimate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advanceAmount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Advance requested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draft/pending/approved/booked/completed/cancelled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itinerary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segments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bl>
    <w:p>
      <w:pPr>
        <w:pStyle w:val="Heading4"/>
        <w:spacing w:after="120" w:before="240" w:line="312" w:lineRule="auto"/>
      </w:pPr>
      <w:bookmarkStart w:id="100189" w:name="_Toc100189"/>
      <w:r>
        <w:rPr>
          <w:rFonts w:ascii="Times New Roman" w:eastAsia="Microsoft YaHei"/>
          <w:b/>
          <w:bCs/>
          <w:color w:val="1B6B7A"/>
          <w:sz w:val="22"/>
          <w:szCs w:val="22"/>
        </w:rPr>
        <w:t xml:space="preserve">8.3.5 UI Components &amp; Screens</w:t>
      </w:r>
      <w:bookmarkEnd w:id="10018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pipeline with status tracking and upcoming trips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Form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Multi-step travel request with purpose and cost estimation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Itinerary Builder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Flight, hotel, and transport arrangement interface</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Workflow</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review with policy compliance indicators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Advance Management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Advance request and disbursement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Configuration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 policy rules, limits, and exception settings</w:t>
            </w:r>
          </w:p>
        </w:tc>
      </w:tr>
    </w:tbl>
    <w:p>
      <w:pPr>
        <w:pStyle w:val="Heading4"/>
        <w:spacing w:after="120" w:before="240" w:line="312" w:lineRule="auto"/>
      </w:pPr>
      <w:bookmarkStart w:id="100190" w:name="_Toc100190"/>
      <w:r>
        <w:rPr>
          <w:rFonts w:ascii="Times New Roman" w:eastAsia="Microsoft YaHei"/>
          <w:b/>
          <w:bCs/>
          <w:color w:val="1B6B7A"/>
          <w:sz w:val="22"/>
          <w:szCs w:val="22"/>
        </w:rPr>
        <w:t xml:space="preserve">8.3.6 Integration Points</w:t>
      </w:r>
      <w:bookmarkEnd w:id="100190"/>
    </w:p>
    <w:p>
      <w:pPr>
        <w:spacing w:after="40" w:line="312" w:lineRule="auto"/>
        <w:ind w:left="720" w:hanging="240"/>
        <w:jc w:val="left"/>
      </w:pPr>
      <w:r>
        <w:rPr>
          <w:rFonts w:ascii="Times New Roman" w:eastAsia="Microsoft YaHei"/>
          <w:color w:val="1A2B40"/>
          <w:sz w:val="22"/>
          <w:szCs w:val="22"/>
        </w:rPr>
        <w:t xml:space="preserve">• Expenses – Links travel requests to expense claims for reconciliation</w:t>
      </w:r>
    </w:p>
    <w:p>
      <w:pPr>
        <w:spacing w:after="40" w:line="312" w:lineRule="auto"/>
        <w:ind w:left="720" w:hanging="240"/>
        <w:jc w:val="left"/>
      </w:pPr>
      <w:r>
        <w:rPr>
          <w:rFonts w:ascii="Times New Roman" w:eastAsia="Microsoft YaHei"/>
          <w:color w:val="1A2B40"/>
          <w:sz w:val="22"/>
          <w:szCs w:val="22"/>
        </w:rPr>
        <w:t xml:space="preserve">• Projects – Attributes travel costs to project budgets for client billing</w:t>
      </w:r>
    </w:p>
    <w:p>
      <w:pPr>
        <w:spacing w:after="40" w:line="312" w:lineRule="auto"/>
        <w:ind w:left="720" w:hanging="240"/>
        <w:jc w:val="left"/>
      </w:pPr>
      <w:r>
        <w:rPr>
          <w:rFonts w:ascii="Times New Roman" w:eastAsia="Microsoft YaHei"/>
          <w:color w:val="1A2B40"/>
          <w:sz w:val="22"/>
          <w:szCs w:val="22"/>
        </w:rPr>
        <w:t xml:space="preserve">• Payroll – Processes travel advances and recovery deductions</w:t>
      </w:r>
    </w:p>
    <w:p>
      <w:pPr>
        <w:spacing w:after="40" w:line="312" w:lineRule="auto"/>
        <w:ind w:left="720" w:hanging="240"/>
        <w:jc w:val="left"/>
      </w:pPr>
      <w:r>
        <w:rPr>
          <w:rFonts w:ascii="Times New Roman" w:eastAsia="Microsoft YaHei"/>
          <w:color w:val="1A2B40"/>
          <w:sz w:val="22"/>
          <w:szCs w:val="22"/>
        </w:rPr>
        <w:t xml:space="preserve">• Vendors – Connects with travel agents and booking platforms</w:t>
      </w:r>
    </w:p>
    <w:p>
      <w:pPr>
        <w:spacing w:after="40" w:line="312" w:lineRule="auto"/>
        <w:ind w:left="720" w:hanging="240"/>
        <w:jc w:val="left"/>
      </w:pPr>
      <w:r>
        <w:rPr>
          <w:rFonts w:ascii="Times New Roman" w:eastAsia="Microsoft YaHei"/>
          <w:color w:val="1A2B40"/>
          <w:sz w:val="22"/>
          <w:szCs w:val="22"/>
        </w:rPr>
        <w:t xml:space="preserve">• Reports – Feeds travel cost analytics and policy compliance data</w:t>
      </w:r>
    </w:p>
    <w:p>
      <w:pPr>
        <w:pBdr>
          <w:bottom w:val="single" w:color="1B6B7A" w:sz="6"/>
        </w:pBdr>
        <w:spacing w:after="120" w:before="120"/>
      </w:pPr>
    </w:p>
    <w:p>
      <w:pPr>
        <w:pStyle w:val="Heading2"/>
        <w:spacing w:after="200" w:before="360" w:line="312" w:lineRule="auto"/>
      </w:pPr>
      <w:bookmarkStart w:id="100191" w:name="_Toc100191"/>
      <w:r>
        <w:rPr>
          <w:rFonts w:ascii="Times New Roman" w:eastAsia="Microsoft YaHei"/>
          <w:b/>
          <w:bCs/>
          <w:color w:val="162235"/>
          <w:sz w:val="28"/>
          <w:szCs w:val="28"/>
        </w:rPr>
        <w:t xml:space="preserve">8.4 Expenses</w:t>
      </w:r>
      <w:bookmarkEnd w:id="100191"/>
    </w:p>
    <w:p>
      <w:pPr>
        <w:pStyle w:val="Heading4"/>
        <w:spacing w:after="120" w:before="240" w:line="312" w:lineRule="auto"/>
      </w:pPr>
      <w:bookmarkStart w:id="100192" w:name="_Toc100192"/>
      <w:r>
        <w:rPr>
          <w:rFonts w:ascii="Times New Roman" w:eastAsia="Microsoft YaHei"/>
          <w:b/>
          <w:bCs/>
          <w:color w:val="1B6B7A"/>
          <w:sz w:val="22"/>
          <w:szCs w:val="22"/>
        </w:rPr>
        <w:t xml:space="preserve">8.4.1 Module Overview</w:t>
      </w:r>
      <w:bookmarkEnd w:id="100192"/>
    </w:p>
    <w:p>
      <w:pPr>
        <w:spacing w:line="312" w:lineRule="auto"/>
        <w:ind w:firstLine="480"/>
        <w:jc w:val="both"/>
      </w:pPr>
      <w:r>
        <w:rPr>
          <w:rFonts w:ascii="Times New Roman" w:eastAsia="Microsoft YaHei"/>
          <w:color w:val="1A2B40"/>
          <w:sz w:val="22"/>
          <w:szCs w:val="22"/>
        </w:rPr>
        <w:t xml:space="preserve">The Expenses module manages employee expense claims from submission through approval to reimbursement. It provides a streamlined process for capturing, validating, and processing business expenses with receipt management and policy compliance checking. The module ensures timely reimbursement while maintaining strict adherence to organizational expense policies and budget controls.</w:t>
      </w:r>
    </w:p>
    <w:p>
      <w:pPr>
        <w:pStyle w:val="Heading4"/>
        <w:spacing w:after="120" w:before="240" w:line="312" w:lineRule="auto"/>
      </w:pPr>
      <w:bookmarkStart w:id="100193" w:name="_Toc100193"/>
      <w:r>
        <w:rPr>
          <w:rFonts w:ascii="Times New Roman" w:eastAsia="Microsoft YaHei"/>
          <w:b/>
          <w:bCs/>
          <w:color w:val="1B6B7A"/>
          <w:sz w:val="22"/>
          <w:szCs w:val="22"/>
        </w:rPr>
        <w:t xml:space="preserve">8.4.2 Key Functional Features</w:t>
      </w:r>
      <w:bookmarkEnd w:id="100193"/>
    </w:p>
    <w:p>
      <w:pPr>
        <w:spacing w:after="40" w:line="312" w:lineRule="auto"/>
        <w:ind w:left="720" w:hanging="240"/>
        <w:jc w:val="left"/>
      </w:pPr>
      <w:r>
        <w:rPr>
          <w:rFonts w:ascii="Times New Roman" w:eastAsia="Microsoft YaHei"/>
          <w:color w:val="1A2B40"/>
          <w:sz w:val="22"/>
          <w:szCs w:val="22"/>
        </w:rPr>
        <w:t xml:space="preserve">• Expense claim submission with itemized entries, receipt upload, and categorization</w:t>
      </w:r>
    </w:p>
    <w:p>
      <w:pPr>
        <w:spacing w:after="40" w:line="312" w:lineRule="auto"/>
        <w:ind w:left="720" w:hanging="240"/>
        <w:jc w:val="left"/>
      </w:pPr>
      <w:r>
        <w:rPr>
          <w:rFonts w:ascii="Times New Roman" w:eastAsia="Microsoft YaHei"/>
          <w:color w:val="1A2B40"/>
          <w:sz w:val="22"/>
          <w:szCs w:val="22"/>
        </w:rPr>
        <w:t xml:space="preserve">• AI-powered receipt scanning with automatic amount, date, and merchant extraction</w:t>
      </w:r>
    </w:p>
    <w:p>
      <w:pPr>
        <w:spacing w:after="40" w:line="312" w:lineRule="auto"/>
        <w:ind w:left="720" w:hanging="240"/>
        <w:jc w:val="left"/>
      </w:pPr>
      <w:r>
        <w:rPr>
          <w:rFonts w:ascii="Times New Roman" w:eastAsia="Microsoft YaHei"/>
          <w:color w:val="1A2B40"/>
          <w:sz w:val="22"/>
          <w:szCs w:val="22"/>
        </w:rPr>
        <w:t xml:space="preserve">• Policy compliance engine with automatic violation detection and exception routing</w:t>
      </w:r>
    </w:p>
    <w:p>
      <w:pPr>
        <w:spacing w:after="40" w:line="312" w:lineRule="auto"/>
        <w:ind w:left="720" w:hanging="240"/>
        <w:jc w:val="left"/>
      </w:pPr>
      <w:r>
        <w:rPr>
          <w:rFonts w:ascii="Times New Roman" w:eastAsia="Microsoft YaHei"/>
          <w:color w:val="1A2B40"/>
          <w:sz w:val="22"/>
          <w:szCs w:val="22"/>
        </w:rPr>
        <w:t xml:space="preserve">• Multi-level approval workflow with budget checking and delegation support</w:t>
      </w:r>
    </w:p>
    <w:p>
      <w:pPr>
        <w:spacing w:after="40" w:line="312" w:lineRule="auto"/>
        <w:ind w:left="720" w:hanging="240"/>
        <w:jc w:val="left"/>
      </w:pPr>
      <w:r>
        <w:rPr>
          <w:rFonts w:ascii="Times New Roman" w:eastAsia="Microsoft YaHei"/>
          <w:color w:val="1A2B40"/>
          <w:sz w:val="22"/>
          <w:szCs w:val="22"/>
        </w:rPr>
        <w:t xml:space="preserve">• Mileage calculation with GPS-based distance tracking and configurable rate tables</w:t>
      </w:r>
    </w:p>
    <w:p>
      <w:pPr>
        <w:spacing w:after="40" w:line="312" w:lineRule="auto"/>
        <w:ind w:left="720" w:hanging="240"/>
        <w:jc w:val="left"/>
      </w:pPr>
      <w:r>
        <w:rPr>
          <w:rFonts w:ascii="Times New Roman" w:eastAsia="Microsoft YaHei"/>
          <w:color w:val="1A2B40"/>
          <w:sz w:val="22"/>
          <w:szCs w:val="22"/>
        </w:rPr>
        <w:t xml:space="preserve">• Expense categorization with project, department, and cost center attribution</w:t>
      </w:r>
    </w:p>
    <w:p>
      <w:pPr>
        <w:spacing w:after="40" w:line="312" w:lineRule="auto"/>
        <w:ind w:left="720" w:hanging="240"/>
        <w:jc w:val="left"/>
      </w:pPr>
      <w:r>
        <w:rPr>
          <w:rFonts w:ascii="Times New Roman" w:eastAsia="Microsoft YaHei"/>
          <w:color w:val="1A2B40"/>
          <w:sz w:val="22"/>
          <w:szCs w:val="22"/>
        </w:rPr>
        <w:t xml:space="preserve">• Corporate card integration with automatic transaction import and matching</w:t>
      </w:r>
    </w:p>
    <w:p>
      <w:pPr>
        <w:spacing w:after="40" w:line="312" w:lineRule="auto"/>
        <w:ind w:left="720" w:hanging="240"/>
        <w:jc w:val="left"/>
      </w:pPr>
      <w:r>
        <w:rPr>
          <w:rFonts w:ascii="Times New Roman" w:eastAsia="Microsoft YaHei"/>
          <w:color w:val="1A2B40"/>
          <w:sz w:val="22"/>
          <w:szCs w:val="22"/>
        </w:rPr>
        <w:t xml:space="preserve">• Reimbursement processing with payroll integration and payment tracking</w:t>
      </w:r>
    </w:p>
    <w:p>
      <w:pPr>
        <w:pStyle w:val="Heading4"/>
        <w:spacing w:after="120" w:before="240" w:line="312" w:lineRule="auto"/>
      </w:pPr>
      <w:bookmarkStart w:id="100194" w:name="_Toc100194"/>
      <w:r>
        <w:rPr>
          <w:rFonts w:ascii="Times New Roman" w:eastAsia="Microsoft YaHei"/>
          <w:b/>
          <w:bCs/>
          <w:color w:val="1B6B7A"/>
          <w:sz w:val="22"/>
          <w:szCs w:val="22"/>
        </w:rPr>
        <w:t xml:space="preserve">8.4.3 User Roles &amp; Access</w:t>
      </w:r>
      <w:bookmarkEnd w:id="10019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Expense submission; receipt upload; claim tracking; card statement 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 expense approval; budget validation; policy exception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Admin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Reimbursement processing; compliance audit; corporate card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Expense policy config; limit settings; analytics review</w:t>
            </w:r>
          </w:p>
        </w:tc>
      </w:tr>
    </w:tbl>
    <w:p>
      <w:pPr>
        <w:pStyle w:val="Heading4"/>
        <w:spacing w:after="120" w:before="240" w:line="312" w:lineRule="auto"/>
      </w:pPr>
      <w:bookmarkStart w:id="100195" w:name="_Toc100195"/>
      <w:r>
        <w:rPr>
          <w:rFonts w:ascii="Times New Roman" w:eastAsia="Microsoft YaHei"/>
          <w:b/>
          <w:bCs/>
          <w:color w:val="1B6B7A"/>
          <w:sz w:val="22"/>
          <w:szCs w:val="22"/>
        </w:rPr>
        <w:t xml:space="preserve">8.4.4 Data Model Summary</w:t>
      </w:r>
      <w:bookmarkEnd w:id="10019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Claimant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travelRequestId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Linked travel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attribution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totalAmount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Claim total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items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Line items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receipts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Receipt files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draft/submitted/approved/rejected/reimbursed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draft</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approvedById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reimbursedAt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Payment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bl>
    <w:p>
      <w:pPr>
        <w:pStyle w:val="Heading4"/>
        <w:spacing w:after="120" w:before="240" w:line="312" w:lineRule="auto"/>
      </w:pPr>
      <w:bookmarkStart w:id="100196" w:name="_Toc100196"/>
      <w:r>
        <w:rPr>
          <w:rFonts w:ascii="Times New Roman" w:eastAsia="Microsoft YaHei"/>
          <w:b/>
          <w:bCs/>
          <w:color w:val="1B6B7A"/>
          <w:sz w:val="22"/>
          <w:szCs w:val="22"/>
        </w:rPr>
        <w:t xml:space="preserve">8.4.5 UI Components &amp; Screens</w:t>
      </w:r>
      <w:bookmarkEnd w:id="10019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Expense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Claim pipeline with status tracking and summary metrics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Submit Claim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Itemized entry with receipt upload and categorization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Receipt Scanner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AI-powered capture with auto-fill and verification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Queue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Manager review with policy compliance indicators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Reimbursement Center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processing with payroll integration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 Configuration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Expense rules, limits, categories, and approval chains</w:t>
            </w:r>
          </w:p>
        </w:tc>
      </w:tr>
    </w:tbl>
    <w:p>
      <w:pPr>
        <w:pStyle w:val="Heading4"/>
        <w:spacing w:after="120" w:before="240" w:line="312" w:lineRule="auto"/>
      </w:pPr>
      <w:bookmarkStart w:id="100197" w:name="_Toc100197"/>
      <w:r>
        <w:rPr>
          <w:rFonts w:ascii="Times New Roman" w:eastAsia="Microsoft YaHei"/>
          <w:b/>
          <w:bCs/>
          <w:color w:val="1B6B7A"/>
          <w:sz w:val="22"/>
          <w:szCs w:val="22"/>
        </w:rPr>
        <w:t xml:space="preserve">8.4.6 Integration Points</w:t>
      </w:r>
      <w:bookmarkEnd w:id="100197"/>
    </w:p>
    <w:p>
      <w:pPr>
        <w:spacing w:after="40" w:line="312" w:lineRule="auto"/>
        <w:ind w:left="720" w:hanging="240"/>
        <w:jc w:val="left"/>
      </w:pPr>
      <w:r>
        <w:rPr>
          <w:rFonts w:ascii="Times New Roman" w:eastAsia="Microsoft YaHei"/>
          <w:color w:val="1A2B40"/>
          <w:sz w:val="22"/>
          <w:szCs w:val="22"/>
        </w:rPr>
        <w:t xml:space="preserve">• Travel – Links expense claims to approved travel requests</w:t>
      </w:r>
    </w:p>
    <w:p>
      <w:pPr>
        <w:spacing w:after="40" w:line="312" w:lineRule="auto"/>
        <w:ind w:left="720" w:hanging="240"/>
        <w:jc w:val="left"/>
      </w:pPr>
      <w:r>
        <w:rPr>
          <w:rFonts w:ascii="Times New Roman" w:eastAsia="Microsoft YaHei"/>
          <w:color w:val="1A2B40"/>
          <w:sz w:val="22"/>
          <w:szCs w:val="22"/>
        </w:rPr>
        <w:t xml:space="preserve">• Projects – Attributes expenses to project budgets and cost centers</w:t>
      </w:r>
    </w:p>
    <w:p>
      <w:pPr>
        <w:spacing w:after="40" w:line="312" w:lineRule="auto"/>
        <w:ind w:left="720" w:hanging="240"/>
        <w:jc w:val="left"/>
      </w:pPr>
      <w:r>
        <w:rPr>
          <w:rFonts w:ascii="Times New Roman" w:eastAsia="Microsoft YaHei"/>
          <w:color w:val="1A2B40"/>
          <w:sz w:val="22"/>
          <w:szCs w:val="22"/>
        </w:rPr>
        <w:t xml:space="preserve">• Payroll – Processes reimbursements through monthly payroll runs</w:t>
      </w:r>
    </w:p>
    <w:p>
      <w:pPr>
        <w:spacing w:after="40" w:line="312" w:lineRule="auto"/>
        <w:ind w:left="720" w:hanging="240"/>
        <w:jc w:val="left"/>
      </w:pPr>
      <w:r>
        <w:rPr>
          <w:rFonts w:ascii="Times New Roman" w:eastAsia="Microsoft YaHei"/>
          <w:color w:val="1A2B40"/>
          <w:sz w:val="22"/>
          <w:szCs w:val="22"/>
        </w:rPr>
        <w:t xml:space="preserve">• Vendors – Validates vendor invoices against expense claims</w:t>
      </w:r>
    </w:p>
    <w:p>
      <w:pPr>
        <w:spacing w:after="40" w:line="312" w:lineRule="auto"/>
        <w:ind w:left="720" w:hanging="240"/>
        <w:jc w:val="left"/>
      </w:pPr>
      <w:r>
        <w:rPr>
          <w:rFonts w:ascii="Times New Roman" w:eastAsia="Microsoft YaHei"/>
          <w:color w:val="1A2B40"/>
          <w:sz w:val="22"/>
          <w:szCs w:val="22"/>
        </w:rPr>
        <w:t xml:space="preserve">• Reports – Feeds expense analytics, policy compliance, and cost trends</w:t>
      </w:r>
    </w:p>
    <w:p>
      <w:pPr>
        <w:pBdr>
          <w:bottom w:val="single" w:color="1B6B7A" w:sz="6"/>
        </w:pBdr>
        <w:spacing w:after="120" w:before="120"/>
      </w:pPr>
    </w:p>
    <w:p>
      <w:pPr>
        <w:pStyle w:val="Heading2"/>
        <w:spacing w:after="200" w:before="360" w:line="312" w:lineRule="auto"/>
      </w:pPr>
      <w:bookmarkStart w:id="100198" w:name="_Toc100198"/>
      <w:r>
        <w:rPr>
          <w:rFonts w:ascii="Times New Roman" w:eastAsia="Microsoft YaHei"/>
          <w:b/>
          <w:bCs/>
          <w:color w:val="162235"/>
          <w:sz w:val="28"/>
          <w:szCs w:val="28"/>
        </w:rPr>
        <w:t xml:space="preserve">8.5 Assets</w:t>
      </w:r>
      <w:bookmarkEnd w:id="100198"/>
    </w:p>
    <w:p>
      <w:pPr>
        <w:pStyle w:val="Heading4"/>
        <w:spacing w:after="120" w:before="240" w:line="312" w:lineRule="auto"/>
      </w:pPr>
      <w:bookmarkStart w:id="100199" w:name="_Toc100199"/>
      <w:r>
        <w:rPr>
          <w:rFonts w:ascii="Times New Roman" w:eastAsia="Microsoft YaHei"/>
          <w:b/>
          <w:bCs/>
          <w:color w:val="1B6B7A"/>
          <w:sz w:val="22"/>
          <w:szCs w:val="22"/>
        </w:rPr>
        <w:t xml:space="preserve">8.5.1 Module Overview</w:t>
      </w:r>
      <w:bookmarkEnd w:id="100199"/>
    </w:p>
    <w:p>
      <w:pPr>
        <w:spacing w:line="312" w:lineRule="auto"/>
        <w:ind w:firstLine="480"/>
        <w:jc w:val="both"/>
      </w:pPr>
      <w:r>
        <w:rPr>
          <w:rFonts w:ascii="Times New Roman" w:eastAsia="Microsoft YaHei"/>
          <w:color w:val="1A2B40"/>
          <w:sz w:val="22"/>
          <w:szCs w:val="22"/>
        </w:rPr>
        <w:t xml:space="preserve">The Assets module provides comprehensive management of organizational assets allocated to employees, from IT equipment to office furniture. It tracks the complete asset lifecycle including procurement, allocation, maintenance, and recovery. The module uses QR code technology for quick asset identification and audit, ensuring accurate inventory management and accountability throughout the organization.</w:t>
      </w:r>
    </w:p>
    <w:p>
      <w:pPr>
        <w:pStyle w:val="Heading4"/>
        <w:spacing w:after="120" w:before="240" w:line="312" w:lineRule="auto"/>
      </w:pPr>
      <w:bookmarkStart w:id="100200" w:name="_Toc100200"/>
      <w:r>
        <w:rPr>
          <w:rFonts w:ascii="Times New Roman" w:eastAsia="Microsoft YaHei"/>
          <w:b/>
          <w:bCs/>
          <w:color w:val="1B6B7A"/>
          <w:sz w:val="22"/>
          <w:szCs w:val="22"/>
        </w:rPr>
        <w:t xml:space="preserve">8.5.2 Key Functional Features</w:t>
      </w:r>
      <w:bookmarkEnd w:id="100200"/>
    </w:p>
    <w:p>
      <w:pPr>
        <w:spacing w:after="40" w:line="312" w:lineRule="auto"/>
        <w:ind w:left="720" w:hanging="240"/>
        <w:jc w:val="left"/>
      </w:pPr>
      <w:r>
        <w:rPr>
          <w:rFonts w:ascii="Times New Roman" w:eastAsia="Microsoft YaHei"/>
          <w:color w:val="1A2B40"/>
          <w:sz w:val="22"/>
          <w:szCs w:val="22"/>
        </w:rPr>
        <w:t xml:space="preserve">• Asset inventory management with categorization, specifications, and depreciation tracking</w:t>
      </w:r>
    </w:p>
    <w:p>
      <w:pPr>
        <w:spacing w:after="40" w:line="312" w:lineRule="auto"/>
        <w:ind w:left="720" w:hanging="240"/>
        <w:jc w:val="left"/>
      </w:pPr>
      <w:r>
        <w:rPr>
          <w:rFonts w:ascii="Times New Roman" w:eastAsia="Microsoft YaHei"/>
          <w:color w:val="1A2B40"/>
          <w:sz w:val="22"/>
          <w:szCs w:val="22"/>
        </w:rPr>
        <w:t xml:space="preserve">• Employee asset allocation with handover documentation and acknowledgment workflow</w:t>
      </w:r>
    </w:p>
    <w:p>
      <w:pPr>
        <w:spacing w:after="40" w:line="312" w:lineRule="auto"/>
        <w:ind w:left="720" w:hanging="240"/>
        <w:jc w:val="left"/>
      </w:pPr>
      <w:r>
        <w:rPr>
          <w:rFonts w:ascii="Times New Roman" w:eastAsia="Microsoft YaHei"/>
          <w:color w:val="1A2B40"/>
          <w:sz w:val="22"/>
          <w:szCs w:val="22"/>
        </w:rPr>
        <w:t xml:space="preserve">• QR code generation and scanning for instant asset identification and audit</w:t>
      </w:r>
    </w:p>
    <w:p>
      <w:pPr>
        <w:spacing w:after="40" w:line="312" w:lineRule="auto"/>
        <w:ind w:left="720" w:hanging="240"/>
        <w:jc w:val="left"/>
      </w:pPr>
      <w:r>
        <w:rPr>
          <w:rFonts w:ascii="Times New Roman" w:eastAsia="Microsoft YaHei"/>
          <w:color w:val="1A2B40"/>
          <w:sz w:val="22"/>
          <w:szCs w:val="22"/>
        </w:rPr>
        <w:t xml:space="preserve">• Asset maintenance scheduling with service records, vendor management, and renewal alerts</w:t>
      </w:r>
    </w:p>
    <w:p>
      <w:pPr>
        <w:spacing w:after="40" w:line="312" w:lineRule="auto"/>
        <w:ind w:left="720" w:hanging="240"/>
        <w:jc w:val="left"/>
      </w:pPr>
      <w:r>
        <w:rPr>
          <w:rFonts w:ascii="Times New Roman" w:eastAsia="Microsoft YaHei"/>
          <w:color w:val="1A2B40"/>
          <w:sz w:val="22"/>
          <w:szCs w:val="22"/>
        </w:rPr>
        <w:t xml:space="preserve">• Asset recovery and clearance tracking integrated with employee separation workflow</w:t>
      </w:r>
    </w:p>
    <w:p>
      <w:pPr>
        <w:spacing w:after="40" w:line="312" w:lineRule="auto"/>
        <w:ind w:left="720" w:hanging="240"/>
        <w:jc w:val="left"/>
      </w:pPr>
      <w:r>
        <w:rPr>
          <w:rFonts w:ascii="Times New Roman" w:eastAsia="Microsoft YaHei"/>
          <w:color w:val="1A2B40"/>
          <w:sz w:val="22"/>
          <w:szCs w:val="22"/>
        </w:rPr>
        <w:t xml:space="preserve">• Procurement request integration with approval workflow and budget validation</w:t>
      </w:r>
    </w:p>
    <w:p>
      <w:pPr>
        <w:spacing w:after="40" w:line="312" w:lineRule="auto"/>
        <w:ind w:left="720" w:hanging="240"/>
        <w:jc w:val="left"/>
      </w:pPr>
      <w:r>
        <w:rPr>
          <w:rFonts w:ascii="Times New Roman" w:eastAsia="Microsoft YaHei"/>
          <w:color w:val="1A2B40"/>
          <w:sz w:val="22"/>
          <w:szCs w:val="22"/>
        </w:rPr>
        <w:t xml:space="preserve">• Asset audit and physical verification with discrepancy reporting and reconciliation</w:t>
      </w:r>
    </w:p>
    <w:p>
      <w:pPr>
        <w:spacing w:after="40" w:line="312" w:lineRule="auto"/>
        <w:ind w:left="720" w:hanging="240"/>
        <w:jc w:val="left"/>
      </w:pPr>
      <w:r>
        <w:rPr>
          <w:rFonts w:ascii="Times New Roman" w:eastAsia="Microsoft YaHei"/>
          <w:color w:val="1A2B40"/>
          <w:sz w:val="22"/>
          <w:szCs w:val="22"/>
        </w:rPr>
        <w:t xml:space="preserve">• Depreciation calculator with configurable methods and financial reporting integration</w:t>
      </w:r>
    </w:p>
    <w:p>
      <w:pPr>
        <w:pStyle w:val="Heading4"/>
        <w:spacing w:after="120" w:before="240" w:line="312" w:lineRule="auto"/>
      </w:pPr>
      <w:bookmarkStart w:id="100201" w:name="_Toc100201"/>
      <w:r>
        <w:rPr>
          <w:rFonts w:ascii="Times New Roman" w:eastAsia="Microsoft YaHei"/>
          <w:b/>
          <w:bCs/>
          <w:color w:val="1B6B7A"/>
          <w:sz w:val="22"/>
          <w:szCs w:val="22"/>
        </w:rPr>
        <w:t xml:space="preserve">8.5.3 User Roles &amp; Access</w:t>
      </w:r>
      <w:bookmarkEnd w:id="1002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allocation; maintenance scheduling; recovery processing; audit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policy config; allocation approval; clearance confirmation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Depreciation tracking; budget validation; procurement approval</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view; return request; maintenance request; QR scan</w:t>
            </w:r>
          </w:p>
        </w:tc>
      </w:tr>
    </w:tbl>
    <w:p>
      <w:pPr>
        <w:pStyle w:val="Heading4"/>
        <w:spacing w:after="120" w:before="240" w:line="312" w:lineRule="auto"/>
      </w:pPr>
      <w:bookmarkStart w:id="100202" w:name="_Toc100202"/>
      <w:r>
        <w:rPr>
          <w:rFonts w:ascii="Times New Roman" w:eastAsia="Microsoft YaHei"/>
          <w:b/>
          <w:bCs/>
          <w:color w:val="1B6B7A"/>
          <w:sz w:val="22"/>
          <w:szCs w:val="22"/>
        </w:rPr>
        <w:t xml:space="preserve">8.5.4 Data Model Summary</w:t>
      </w:r>
      <w:bookmarkEnd w:id="1002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assetCode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Unique asset 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name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laptop/desktop/mobile/furniture/other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specifications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Technical specs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assignedToId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Current holder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qrCode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QR identifier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purchaseDate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Acquisition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purchaseCost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Original cost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available/allocated/maintenance/retired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available</w:t>
            </w:r>
          </w:p>
        </w:tc>
      </w:tr>
    </w:tbl>
    <w:p>
      <w:pPr>
        <w:pStyle w:val="Heading4"/>
        <w:spacing w:after="120" w:before="240" w:line="312" w:lineRule="auto"/>
      </w:pPr>
      <w:bookmarkStart w:id="100203" w:name="_Toc100203"/>
      <w:r>
        <w:rPr>
          <w:rFonts w:ascii="Times New Roman" w:eastAsia="Microsoft YaHei"/>
          <w:b/>
          <w:bCs/>
          <w:color w:val="1B6B7A"/>
          <w:sz w:val="22"/>
          <w:szCs w:val="22"/>
        </w:rPr>
        <w:t xml:space="preserve">8.5.5 UI Components &amp; Screens</w:t>
      </w:r>
      <w:bookmarkEnd w:id="10020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Inventory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grid with filters, categories, and status indicators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Asset Detail</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specs, allocation history, maintenance records, and QR code</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Allocation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Employee-asset assignment with handover workflow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QR Scanner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Mobile scan interface for identification and audit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Maintenance Scheduler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Service calendar with vendor coordination and cost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Audit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Physical verification tracker with discrepancy reports</w:t>
            </w:r>
          </w:p>
        </w:tc>
      </w:tr>
    </w:tbl>
    <w:p>
      <w:pPr>
        <w:pStyle w:val="Heading4"/>
        <w:spacing w:after="120" w:before="240" w:line="312" w:lineRule="auto"/>
      </w:pPr>
      <w:bookmarkStart w:id="100204" w:name="_Toc100204"/>
      <w:r>
        <w:rPr>
          <w:rFonts w:ascii="Times New Roman" w:eastAsia="Microsoft YaHei"/>
          <w:b/>
          <w:bCs/>
          <w:color w:val="1B6B7A"/>
          <w:sz w:val="22"/>
          <w:szCs w:val="22"/>
        </w:rPr>
        <w:t xml:space="preserve">8.5.6 Integration Points</w:t>
      </w:r>
      <w:bookmarkEnd w:id="100204"/>
    </w:p>
    <w:p>
      <w:pPr>
        <w:spacing w:after="40" w:line="312" w:lineRule="auto"/>
        <w:ind w:left="720" w:hanging="240"/>
        <w:jc w:val="left"/>
      </w:pPr>
      <w:r>
        <w:rPr>
          <w:rFonts w:ascii="Times New Roman" w:eastAsia="Microsoft YaHei"/>
          <w:color w:val="1A2B40"/>
          <w:sz w:val="22"/>
          <w:szCs w:val="22"/>
        </w:rPr>
        <w:t xml:space="preserve">• Onboarding – Triggers asset allocation for new hires during onboarding</w:t>
      </w:r>
    </w:p>
    <w:p>
      <w:pPr>
        <w:spacing w:after="40" w:line="312" w:lineRule="auto"/>
        <w:ind w:left="720" w:hanging="240"/>
        <w:jc w:val="left"/>
      </w:pPr>
      <w:r>
        <w:rPr>
          <w:rFonts w:ascii="Times New Roman" w:eastAsia="Microsoft YaHei"/>
          <w:color w:val="1A2B40"/>
          <w:sz w:val="22"/>
          <w:szCs w:val="22"/>
        </w:rPr>
        <w:t xml:space="preserve">• Separation – Initiates asset recovery during employee exit clearance</w:t>
      </w:r>
    </w:p>
    <w:p>
      <w:pPr>
        <w:spacing w:after="40" w:line="312" w:lineRule="auto"/>
        <w:ind w:left="720" w:hanging="240"/>
        <w:jc w:val="left"/>
      </w:pPr>
      <w:r>
        <w:rPr>
          <w:rFonts w:ascii="Times New Roman" w:eastAsia="Microsoft YaHei"/>
          <w:color w:val="1A2B40"/>
          <w:sz w:val="22"/>
          <w:szCs w:val="22"/>
        </w:rPr>
        <w:t xml:space="preserve">• FNF Settlement – Adds asset recovery deductions to settlement calculations</w:t>
      </w:r>
    </w:p>
    <w:p>
      <w:pPr>
        <w:spacing w:after="40" w:line="312" w:lineRule="auto"/>
        <w:ind w:left="720" w:hanging="240"/>
        <w:jc w:val="left"/>
      </w:pPr>
      <w:r>
        <w:rPr>
          <w:rFonts w:ascii="Times New Roman" w:eastAsia="Microsoft YaHei"/>
          <w:color w:val="1A2B40"/>
          <w:sz w:val="22"/>
          <w:szCs w:val="22"/>
        </w:rPr>
        <w:t xml:space="preserve">• Vendors – Connects with asset vendors for procurement and maintenance</w:t>
      </w:r>
    </w:p>
    <w:p>
      <w:pPr>
        <w:spacing w:after="40" w:line="312" w:lineRule="auto"/>
        <w:ind w:left="720" w:hanging="240"/>
        <w:jc w:val="left"/>
      </w:pPr>
      <w:r>
        <w:rPr>
          <w:rFonts w:ascii="Times New Roman" w:eastAsia="Microsoft YaHei"/>
          <w:color w:val="1A2B40"/>
          <w:sz w:val="22"/>
          <w:szCs w:val="22"/>
        </w:rPr>
        <w:t xml:space="preserve">• Projects – Attributes project-specific assets to project budgets</w:t>
      </w:r>
    </w:p>
    <w:p>
      <w:pPr>
        <w:pBdr>
          <w:bottom w:val="single" w:color="1B6B7A" w:sz="6"/>
        </w:pBdr>
        <w:spacing w:after="120" w:before="120"/>
      </w:pPr>
    </w:p>
    <w:p>
      <w:pPr>
        <w:pStyle w:val="Heading2"/>
        <w:spacing w:after="200" w:before="360" w:line="312" w:lineRule="auto"/>
      </w:pPr>
      <w:bookmarkStart w:id="100205" w:name="_Toc100205"/>
      <w:r>
        <w:rPr>
          <w:rFonts w:ascii="Times New Roman" w:eastAsia="Microsoft YaHei"/>
          <w:b/>
          <w:bCs/>
          <w:color w:val="162235"/>
          <w:sz w:val="28"/>
          <w:szCs w:val="28"/>
        </w:rPr>
        <w:t xml:space="preserve">8.6 Documents</w:t>
      </w:r>
      <w:bookmarkEnd w:id="100205"/>
    </w:p>
    <w:p>
      <w:pPr>
        <w:pStyle w:val="Heading4"/>
        <w:spacing w:after="120" w:before="240" w:line="312" w:lineRule="auto"/>
      </w:pPr>
      <w:bookmarkStart w:id="100206" w:name="_Toc100206"/>
      <w:r>
        <w:rPr>
          <w:rFonts w:ascii="Times New Roman" w:eastAsia="Microsoft YaHei"/>
          <w:b/>
          <w:bCs/>
          <w:color w:val="1B6B7A"/>
          <w:sz w:val="22"/>
          <w:szCs w:val="22"/>
        </w:rPr>
        <w:t xml:space="preserve">8.6.1 Module Overview</w:t>
      </w:r>
      <w:bookmarkEnd w:id="100206"/>
    </w:p>
    <w:p>
      <w:pPr>
        <w:spacing w:line="312" w:lineRule="auto"/>
        <w:ind w:firstLine="480"/>
        <w:jc w:val="both"/>
      </w:pPr>
      <w:r>
        <w:rPr>
          <w:rFonts w:ascii="Times New Roman" w:eastAsia="Microsoft YaHei"/>
          <w:color w:val="1A2B40"/>
          <w:sz w:val="22"/>
          <w:szCs w:val="22"/>
        </w:rPr>
        <w:t xml:space="preserve">The Documents module provides centralized document management with version control, expiry tracking, and organized categorization for all HR-related documents. It serves as the secure repository for employee documents, organizational policies, compliance certificates, and contractual agreements. The module ensures document integrity, accessibility, and regulatory compliance throughout the document lifecycle.</w:t>
      </w:r>
    </w:p>
    <w:p>
      <w:pPr>
        <w:pStyle w:val="Heading4"/>
        <w:spacing w:after="120" w:before="240" w:line="312" w:lineRule="auto"/>
      </w:pPr>
      <w:bookmarkStart w:id="100207" w:name="_Toc100207"/>
      <w:r>
        <w:rPr>
          <w:rFonts w:ascii="Times New Roman" w:eastAsia="Microsoft YaHei"/>
          <w:b/>
          <w:bCs/>
          <w:color w:val="1B6B7A"/>
          <w:sz w:val="22"/>
          <w:szCs w:val="22"/>
        </w:rPr>
        <w:t xml:space="preserve">8.6.2 Key Functional Features</w:t>
      </w:r>
      <w:bookmarkEnd w:id="100207"/>
    </w:p>
    <w:p>
      <w:pPr>
        <w:spacing w:after="40" w:line="312" w:lineRule="auto"/>
        <w:ind w:left="720" w:hanging="240"/>
        <w:jc w:val="left"/>
      </w:pPr>
      <w:r>
        <w:rPr>
          <w:rFonts w:ascii="Times New Roman" w:eastAsia="Microsoft YaHei"/>
          <w:color w:val="1A2B40"/>
          <w:sz w:val="22"/>
          <w:szCs w:val="22"/>
        </w:rPr>
        <w:t xml:space="preserve">• Centralized document repository with folder hierarchy and tag-based categorization</w:t>
      </w:r>
    </w:p>
    <w:p>
      <w:pPr>
        <w:spacing w:after="40" w:line="312" w:lineRule="auto"/>
        <w:ind w:left="720" w:hanging="240"/>
        <w:jc w:val="left"/>
      </w:pPr>
      <w:r>
        <w:rPr>
          <w:rFonts w:ascii="Times New Roman" w:eastAsia="Microsoft YaHei"/>
          <w:color w:val="1A2B40"/>
          <w:sz w:val="22"/>
          <w:szCs w:val="22"/>
        </w:rPr>
        <w:t xml:space="preserve">• Version control with change tracking, comparison view, and rollback capabilities</w:t>
      </w:r>
    </w:p>
    <w:p>
      <w:pPr>
        <w:spacing w:after="40" w:line="312" w:lineRule="auto"/>
        <w:ind w:left="720" w:hanging="240"/>
        <w:jc w:val="left"/>
      </w:pPr>
      <w:r>
        <w:rPr>
          <w:rFonts w:ascii="Times New Roman" w:eastAsia="Microsoft YaHei"/>
          <w:color w:val="1A2B40"/>
          <w:sz w:val="22"/>
          <w:szCs w:val="22"/>
        </w:rPr>
        <w:t xml:space="preserve">• Document expiry tracking with automated renewal alerts and compliance notifications</w:t>
      </w:r>
    </w:p>
    <w:p>
      <w:pPr>
        <w:spacing w:after="40" w:line="312" w:lineRule="auto"/>
        <w:ind w:left="720" w:hanging="240"/>
        <w:jc w:val="left"/>
      </w:pPr>
      <w:r>
        <w:rPr>
          <w:rFonts w:ascii="Times New Roman" w:eastAsia="Microsoft YaHei"/>
          <w:color w:val="1A2B40"/>
          <w:sz w:val="22"/>
          <w:szCs w:val="22"/>
        </w:rPr>
        <w:t xml:space="preserve">• Role-based access control with view, edit, and download permissions per document</w:t>
      </w:r>
    </w:p>
    <w:p>
      <w:pPr>
        <w:spacing w:after="40" w:line="312" w:lineRule="auto"/>
        <w:ind w:left="720" w:hanging="240"/>
        <w:jc w:val="left"/>
      </w:pPr>
      <w:r>
        <w:rPr>
          <w:rFonts w:ascii="Times New Roman" w:eastAsia="Microsoft YaHei"/>
          <w:color w:val="1A2B40"/>
          <w:sz w:val="22"/>
          <w:szCs w:val="22"/>
        </w:rPr>
        <w:t xml:space="preserve">• Bulk document upload with auto-categorization and metadata extraction</w:t>
      </w:r>
    </w:p>
    <w:p>
      <w:pPr>
        <w:spacing w:after="40" w:line="312" w:lineRule="auto"/>
        <w:ind w:left="720" w:hanging="240"/>
        <w:jc w:val="left"/>
      </w:pPr>
      <w:r>
        <w:rPr>
          <w:rFonts w:ascii="Times New Roman" w:eastAsia="Microsoft YaHei"/>
          <w:color w:val="1A2B40"/>
          <w:sz w:val="22"/>
          <w:szCs w:val="22"/>
        </w:rPr>
        <w:t xml:space="preserve">• e-Signature integration for policy acknowledgment and agreement execution</w:t>
      </w:r>
    </w:p>
    <w:p>
      <w:pPr>
        <w:spacing w:after="40" w:line="312" w:lineRule="auto"/>
        <w:ind w:left="720" w:hanging="240"/>
        <w:jc w:val="left"/>
      </w:pPr>
      <w:r>
        <w:rPr>
          <w:rFonts w:ascii="Times New Roman" w:eastAsia="Microsoft YaHei"/>
          <w:color w:val="1A2B40"/>
          <w:sz w:val="22"/>
          <w:szCs w:val="22"/>
        </w:rPr>
        <w:t xml:space="preserve">• Document templates with dynamic field population for standard HR communications</w:t>
      </w:r>
    </w:p>
    <w:p>
      <w:pPr>
        <w:spacing w:after="40" w:line="312" w:lineRule="auto"/>
        <w:ind w:left="720" w:hanging="240"/>
        <w:jc w:val="left"/>
      </w:pPr>
      <w:r>
        <w:rPr>
          <w:rFonts w:ascii="Times New Roman" w:eastAsia="Microsoft YaHei"/>
          <w:color w:val="1A2B40"/>
          <w:sz w:val="22"/>
          <w:szCs w:val="22"/>
        </w:rPr>
        <w:t xml:space="preserve">• Compliance document tracking with regulatory requirement mapping and audit readiness</w:t>
      </w:r>
    </w:p>
    <w:p>
      <w:pPr>
        <w:pStyle w:val="Heading4"/>
        <w:spacing w:after="120" w:before="240" w:line="312" w:lineRule="auto"/>
      </w:pPr>
      <w:bookmarkStart w:id="100208" w:name="_Toc100208"/>
      <w:r>
        <w:rPr>
          <w:rFonts w:ascii="Times New Roman" w:eastAsia="Microsoft YaHei"/>
          <w:b/>
          <w:bCs/>
          <w:color w:val="1B6B7A"/>
          <w:sz w:val="22"/>
          <w:szCs w:val="22"/>
        </w:rPr>
        <w:t xml:space="preserve">8.6.3 User Roles &amp; Access</w:t>
      </w:r>
      <w:bookmarkEnd w:id="1002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policy config; template management; compliance oversight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document access; policy acknowledgment; template usage</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Personal document upload/view; policy acknowledgment; template access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Officer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Expiry monitoring; regulatory mapping; audit preparation</w:t>
            </w:r>
          </w:p>
        </w:tc>
      </w:tr>
    </w:tbl>
    <w:p>
      <w:pPr>
        <w:pStyle w:val="Heading4"/>
        <w:spacing w:after="120" w:before="240" w:line="312" w:lineRule="auto"/>
      </w:pPr>
      <w:bookmarkStart w:id="100209" w:name="_Toc100209"/>
      <w:r>
        <w:rPr>
          <w:rFonts w:ascii="Times New Roman" w:eastAsia="Microsoft YaHei"/>
          <w:b/>
          <w:bCs/>
          <w:color w:val="1B6B7A"/>
          <w:sz w:val="22"/>
          <w:szCs w:val="22"/>
        </w:rPr>
        <w:t xml:space="preserve">8.6.4 Data Model Summary</w:t>
      </w:r>
      <w:bookmarkEnd w:id="1002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title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title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policy/employee/contract/compliance/other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fileUrl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Storage path</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version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Current version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1</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expiryDate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Expiry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accessLevel</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public/internal/restricted/confidential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internal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tags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tags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uploadedById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Uploader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eSignatureId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Signature reference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bl>
    <w:p>
      <w:pPr>
        <w:pStyle w:val="Heading4"/>
        <w:spacing w:after="120" w:before="240" w:line="312" w:lineRule="auto"/>
      </w:pPr>
      <w:bookmarkStart w:id="100210" w:name="_Toc100210"/>
      <w:r>
        <w:rPr>
          <w:rFonts w:ascii="Times New Roman" w:eastAsia="Microsoft YaHei"/>
          <w:b/>
          <w:bCs/>
          <w:color w:val="1B6B7A"/>
          <w:sz w:val="22"/>
          <w:szCs w:val="22"/>
        </w:rPr>
        <w:t xml:space="preserve">8.6.5 UI Components &amp; Screens</w:t>
      </w:r>
      <w:bookmarkEnd w:id="1002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Library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Folder-based repository with search, filters, and tags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Viewer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Inline preview with version history and comparison tools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Upload Center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Bulk upload with metadata entry and auto-categorization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Expiry Tracker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 of expiring documents with renewal actions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Document template CRUD with dynamic field editor</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Access Control</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Permission management per document and folder</w:t>
            </w:r>
          </w:p>
        </w:tc>
      </w:tr>
    </w:tbl>
    <w:p>
      <w:pPr>
        <w:pStyle w:val="Heading4"/>
        <w:spacing w:after="120" w:before="240" w:line="312" w:lineRule="auto"/>
      </w:pPr>
      <w:bookmarkStart w:id="100211" w:name="_Toc100211"/>
      <w:r>
        <w:rPr>
          <w:rFonts w:ascii="Times New Roman" w:eastAsia="Microsoft YaHei"/>
          <w:b/>
          <w:bCs/>
          <w:color w:val="1B6B7A"/>
          <w:sz w:val="22"/>
          <w:szCs w:val="22"/>
        </w:rPr>
        <w:t xml:space="preserve">8.6.6 Integration Points</w:t>
      </w:r>
      <w:bookmarkEnd w:id="100211"/>
    </w:p>
    <w:p>
      <w:pPr>
        <w:spacing w:after="40" w:line="312" w:lineRule="auto"/>
        <w:ind w:left="720" w:hanging="240"/>
        <w:jc w:val="left"/>
      </w:pPr>
      <w:r>
        <w:rPr>
          <w:rFonts w:ascii="Times New Roman" w:eastAsia="Microsoft YaHei"/>
          <w:color w:val="1A2B40"/>
          <w:sz w:val="22"/>
          <w:szCs w:val="22"/>
        </w:rPr>
        <w:t xml:space="preserve">• Preboarding – Stores collected new hire documents in the repository</w:t>
      </w:r>
    </w:p>
    <w:p>
      <w:pPr>
        <w:spacing w:after="40" w:line="312" w:lineRule="auto"/>
        <w:ind w:left="720" w:hanging="240"/>
        <w:jc w:val="left"/>
      </w:pPr>
      <w:r>
        <w:rPr>
          <w:rFonts w:ascii="Times New Roman" w:eastAsia="Microsoft YaHei"/>
          <w:color w:val="1A2B40"/>
          <w:sz w:val="22"/>
          <w:szCs w:val="22"/>
        </w:rPr>
        <w:t xml:space="preserve">• Separation – Archives departing employee documents with retention policy</w:t>
      </w:r>
    </w:p>
    <w:p>
      <w:pPr>
        <w:spacing w:after="40" w:line="312" w:lineRule="auto"/>
        <w:ind w:left="720" w:hanging="240"/>
        <w:jc w:val="left"/>
      </w:pPr>
      <w:r>
        <w:rPr>
          <w:rFonts w:ascii="Times New Roman" w:eastAsia="Microsoft YaHei"/>
          <w:color w:val="1A2B40"/>
          <w:sz w:val="22"/>
          <w:szCs w:val="22"/>
        </w:rPr>
        <w:t xml:space="preserve">• Employees – Links documents to employee profiles and records</w:t>
      </w:r>
    </w:p>
    <w:p>
      <w:pPr>
        <w:spacing w:after="40" w:line="312" w:lineRule="auto"/>
        <w:ind w:left="720" w:hanging="240"/>
        <w:jc w:val="left"/>
      </w:pPr>
      <w:r>
        <w:rPr>
          <w:rFonts w:ascii="Times New Roman" w:eastAsia="Microsoft YaHei"/>
          <w:color w:val="1A2B40"/>
          <w:sz w:val="22"/>
          <w:szCs w:val="22"/>
        </w:rPr>
        <w:t xml:space="preserve">• Helpdesk – Attaches documents to support tickets for reference</w:t>
      </w:r>
    </w:p>
    <w:p>
      <w:pPr>
        <w:spacing w:after="40" w:line="312" w:lineRule="auto"/>
        <w:ind w:left="720" w:hanging="240"/>
        <w:jc w:val="left"/>
      </w:pPr>
      <w:r>
        <w:rPr>
          <w:rFonts w:ascii="Times New Roman" w:eastAsia="Microsoft YaHei"/>
          <w:color w:val="1A2B40"/>
          <w:sz w:val="22"/>
          <w:szCs w:val="22"/>
        </w:rPr>
        <w:t xml:space="preserve">• Settings – Applies organization-wide document policies and retention rules</w:t>
      </w:r>
    </w:p>
    <w:p>
      <w:pPr>
        <w:pStyle w:val="Heading1"/>
        <w:spacing w:after="200" w:before="360" w:line="312" w:lineRule="auto"/>
      </w:pPr>
      <w:bookmarkStart w:id="100212" w:name="_Toc100212"/>
      <w:r>
        <w:rPr>
          <w:rFonts w:ascii="Times New Roman" w:eastAsia="Microsoft YaHei"/>
          <w:b/>
          <w:bCs/>
          <w:color w:val="162235"/>
          <w:sz w:val="32"/>
          <w:szCs w:val="32"/>
        </w:rPr>
        <w:t xml:space="preserve">9. External</w:t>
      </w:r>
      <w:bookmarkEnd w:id="100212"/>
    </w:p>
    <w:p>
      <w:pPr>
        <w:spacing w:line="312" w:lineRule="auto"/>
        <w:ind w:firstLine="480"/>
        <w:jc w:val="both"/>
      </w:pPr>
      <w:r>
        <w:rPr>
          <w:rFonts w:ascii="Times New Roman" w:eastAsia="Microsoft YaHei"/>
          <w:color w:val="1A2B40"/>
          <w:sz w:val="22"/>
          <w:szCs w:val="22"/>
        </w:rPr>
        <w:t xml:space="preserve">The External category encompasses 2 modules that collectively address the external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213" w:name="_Toc100213"/>
      <w:r>
        <w:rPr>
          <w:rFonts w:ascii="Times New Roman" w:eastAsia="Microsoft YaHei"/>
          <w:b/>
          <w:bCs/>
          <w:color w:val="162235"/>
          <w:sz w:val="28"/>
          <w:szCs w:val="28"/>
        </w:rPr>
        <w:t xml:space="preserve">9.1 Clients</w:t>
      </w:r>
      <w:bookmarkEnd w:id="100213"/>
    </w:p>
    <w:p>
      <w:pPr>
        <w:pStyle w:val="Heading4"/>
        <w:spacing w:after="120" w:before="240" w:line="312" w:lineRule="auto"/>
      </w:pPr>
      <w:bookmarkStart w:id="100214" w:name="_Toc100214"/>
      <w:r>
        <w:rPr>
          <w:rFonts w:ascii="Times New Roman" w:eastAsia="Microsoft YaHei"/>
          <w:b/>
          <w:bCs/>
          <w:color w:val="1B6B7A"/>
          <w:sz w:val="22"/>
          <w:szCs w:val="22"/>
        </w:rPr>
        <w:t xml:space="preserve">9.1.1 Module Overview</w:t>
      </w:r>
      <w:bookmarkEnd w:id="100214"/>
    </w:p>
    <w:p>
      <w:pPr>
        <w:spacing w:line="312" w:lineRule="auto"/>
        <w:ind w:firstLine="480"/>
        <w:jc w:val="both"/>
      </w:pPr>
      <w:r>
        <w:rPr>
          <w:rFonts w:ascii="Times New Roman" w:eastAsia="Microsoft YaHei"/>
          <w:color w:val="1A2B40"/>
          <w:sz w:val="22"/>
          <w:szCs w:val="22"/>
        </w:rPr>
        <w:t xml:space="preserve">The Clients module manages the complete lifecycle of client relationships from onboarding through ongoing engagement to contract management. It provides a centralized repository for client information, service level agreements, and contractual obligations. The module enables organizations to maintain strong client relationships while ensuring SLA compliance and contract governance.</w:t>
      </w:r>
    </w:p>
    <w:p>
      <w:pPr>
        <w:pStyle w:val="Heading4"/>
        <w:spacing w:after="120" w:before="240" w:line="312" w:lineRule="auto"/>
      </w:pPr>
      <w:bookmarkStart w:id="100215" w:name="_Toc100215"/>
      <w:r>
        <w:rPr>
          <w:rFonts w:ascii="Times New Roman" w:eastAsia="Microsoft YaHei"/>
          <w:b/>
          <w:bCs/>
          <w:color w:val="1B6B7A"/>
          <w:sz w:val="22"/>
          <w:szCs w:val="22"/>
        </w:rPr>
        <w:t xml:space="preserve">9.1.2 Key Functional Features</w:t>
      </w:r>
      <w:bookmarkEnd w:id="100215"/>
    </w:p>
    <w:p>
      <w:pPr>
        <w:spacing w:after="40" w:line="312" w:lineRule="auto"/>
        <w:ind w:left="720" w:hanging="240"/>
        <w:jc w:val="left"/>
      </w:pPr>
      <w:r>
        <w:rPr>
          <w:rFonts w:ascii="Times New Roman" w:eastAsia="Microsoft YaHei"/>
          <w:color w:val="1A2B40"/>
          <w:sz w:val="22"/>
          <w:szCs w:val="22"/>
        </w:rPr>
        <w:t xml:space="preserve">• Client onboarding with company profile, contact hierarchy, and engagement setup</w:t>
      </w:r>
    </w:p>
    <w:p>
      <w:pPr>
        <w:spacing w:after="40" w:line="312" w:lineRule="auto"/>
        <w:ind w:left="720" w:hanging="240"/>
        <w:jc w:val="left"/>
      </w:pPr>
      <w:r>
        <w:rPr>
          <w:rFonts w:ascii="Times New Roman" w:eastAsia="Microsoft YaHei"/>
          <w:color w:val="1A2B40"/>
          <w:sz w:val="22"/>
          <w:szCs w:val="22"/>
        </w:rPr>
        <w:t xml:space="preserve">• SLA management with configurable metrics, monitoring thresholds, and escalation rules</w:t>
      </w:r>
    </w:p>
    <w:p>
      <w:pPr>
        <w:spacing w:after="40" w:line="312" w:lineRule="auto"/>
        <w:ind w:left="720" w:hanging="240"/>
        <w:jc w:val="left"/>
      </w:pPr>
      <w:r>
        <w:rPr>
          <w:rFonts w:ascii="Times New Roman" w:eastAsia="Microsoft YaHei"/>
          <w:color w:val="1A2B40"/>
          <w:sz w:val="22"/>
          <w:szCs w:val="22"/>
        </w:rPr>
        <w:t xml:space="preserve">• Contract lifecycle management with creation, renewal, amendment, and termination tracking</w:t>
      </w:r>
    </w:p>
    <w:p>
      <w:pPr>
        <w:spacing w:after="40" w:line="312" w:lineRule="auto"/>
        <w:ind w:left="720" w:hanging="240"/>
        <w:jc w:val="left"/>
      </w:pPr>
      <w:r>
        <w:rPr>
          <w:rFonts w:ascii="Times New Roman" w:eastAsia="Microsoft YaHei"/>
          <w:color w:val="1A2B40"/>
          <w:sz w:val="22"/>
          <w:szCs w:val="22"/>
        </w:rPr>
        <w:t xml:space="preserve">• Client contact management with role mapping and communication history</w:t>
      </w:r>
    </w:p>
    <w:p>
      <w:pPr>
        <w:spacing w:after="40" w:line="312" w:lineRule="auto"/>
        <w:ind w:left="720" w:hanging="240"/>
        <w:jc w:val="left"/>
      </w:pPr>
      <w:r>
        <w:rPr>
          <w:rFonts w:ascii="Times New Roman" w:eastAsia="Microsoft YaHei"/>
          <w:color w:val="1A2B40"/>
          <w:sz w:val="22"/>
          <w:szCs w:val="22"/>
        </w:rPr>
        <w:t xml:space="preserve">• Revenue tracking per client with billing integration and profitability analysis</w:t>
      </w:r>
    </w:p>
    <w:p>
      <w:pPr>
        <w:spacing w:after="40" w:line="312" w:lineRule="auto"/>
        <w:ind w:left="720" w:hanging="240"/>
        <w:jc w:val="left"/>
      </w:pPr>
      <w:r>
        <w:rPr>
          <w:rFonts w:ascii="Times New Roman" w:eastAsia="Microsoft YaHei"/>
          <w:color w:val="1A2B40"/>
          <w:sz w:val="22"/>
          <w:szCs w:val="22"/>
        </w:rPr>
        <w:t xml:space="preserve">• Client project association with resource allocation and deliverable tracking</w:t>
      </w:r>
    </w:p>
    <w:p>
      <w:pPr>
        <w:spacing w:after="40" w:line="312" w:lineRule="auto"/>
        <w:ind w:left="720" w:hanging="240"/>
        <w:jc w:val="left"/>
      </w:pPr>
      <w:r>
        <w:rPr>
          <w:rFonts w:ascii="Times New Roman" w:eastAsia="Microsoft YaHei"/>
          <w:color w:val="1A2B40"/>
          <w:sz w:val="22"/>
          <w:szCs w:val="22"/>
        </w:rPr>
        <w:t xml:space="preserve">• Client satisfaction measurement with periodic survey scheduling and trend analysis</w:t>
      </w:r>
    </w:p>
    <w:p>
      <w:pPr>
        <w:spacing w:after="40" w:line="312" w:lineRule="auto"/>
        <w:ind w:left="720" w:hanging="240"/>
        <w:jc w:val="left"/>
      </w:pPr>
      <w:r>
        <w:rPr>
          <w:rFonts w:ascii="Times New Roman" w:eastAsia="Microsoft YaHei"/>
          <w:color w:val="1A2B40"/>
          <w:sz w:val="22"/>
          <w:szCs w:val="22"/>
        </w:rPr>
        <w:t xml:space="preserve">• Compliance document tracking with regulatory requirements and audit trail</w:t>
      </w:r>
    </w:p>
    <w:p>
      <w:pPr>
        <w:pStyle w:val="Heading4"/>
        <w:spacing w:after="120" w:before="240" w:line="312" w:lineRule="auto"/>
      </w:pPr>
      <w:bookmarkStart w:id="100216" w:name="_Toc100216"/>
      <w:r>
        <w:rPr>
          <w:rFonts w:ascii="Times New Roman" w:eastAsia="Microsoft YaHei"/>
          <w:b/>
          <w:bCs/>
          <w:color w:val="1B6B7A"/>
          <w:sz w:val="22"/>
          <w:szCs w:val="22"/>
        </w:rPr>
        <w:t xml:space="preserve">9.1.3 User Roles &amp; Access</w:t>
      </w:r>
      <w:bookmarkEnd w:id="1002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Account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relationship management; SLA monitoring; contract oversight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project association; deliverable tracking; billing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Revenue tracking; invoice management; profitability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Sales Team</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onboarding; contact management; opportunity tracking</w:t>
            </w:r>
          </w:p>
        </w:tc>
      </w:tr>
    </w:tbl>
    <w:p>
      <w:pPr>
        <w:pStyle w:val="Heading4"/>
        <w:spacing w:after="120" w:before="240" w:line="312" w:lineRule="auto"/>
      </w:pPr>
      <w:bookmarkStart w:id="100217" w:name="_Toc100217"/>
      <w:r>
        <w:rPr>
          <w:rFonts w:ascii="Times New Roman" w:eastAsia="Microsoft YaHei"/>
          <w:b/>
          <w:bCs/>
          <w:color w:val="1B6B7A"/>
          <w:sz w:val="22"/>
          <w:szCs w:val="22"/>
        </w:rPr>
        <w:t xml:space="preserve">9.1.4 Data Model Summary</w:t>
      </w:r>
      <w:bookmarkEnd w:id="10021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company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industry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Industry sector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contactPerson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contact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contractId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contract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agreement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revenue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Decimal</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Account value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prospect/active/inactive/churned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prospect</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assignedManagerId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Account manager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onboardedAt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Onboarding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218" w:name="_Toc100218"/>
      <w:r>
        <w:rPr>
          <w:rFonts w:ascii="Times New Roman" w:eastAsia="Microsoft YaHei"/>
          <w:b/>
          <w:bCs/>
          <w:color w:val="1B6B7A"/>
          <w:sz w:val="22"/>
          <w:szCs w:val="22"/>
        </w:rPr>
        <w:t xml:space="preserve">9.1.5 UI Components &amp; Screens</w:t>
      </w:r>
      <w:bookmarkEnd w:id="10021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Directory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grid with industry, status, and revenue filters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 Profile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details, contacts, contracts, and project associations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Metric tracking with compliance indicators and escalation alerts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Contract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Lifecycle view with renewal timelines and amendment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Revenue Analytics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Client-wise revenue, profitability, and trend analysis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Satisfaction Tracker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Survey scheduling and NPS tracking per client</w:t>
            </w:r>
          </w:p>
        </w:tc>
      </w:tr>
    </w:tbl>
    <w:p>
      <w:pPr>
        <w:pStyle w:val="Heading4"/>
        <w:spacing w:after="120" w:before="240" w:line="312" w:lineRule="auto"/>
      </w:pPr>
      <w:bookmarkStart w:id="100219" w:name="_Toc100219"/>
      <w:r>
        <w:rPr>
          <w:rFonts w:ascii="Times New Roman" w:eastAsia="Microsoft YaHei"/>
          <w:b/>
          <w:bCs/>
          <w:color w:val="1B6B7A"/>
          <w:sz w:val="22"/>
          <w:szCs w:val="22"/>
        </w:rPr>
        <w:t xml:space="preserve">9.1.6 Integration Points</w:t>
      </w:r>
      <w:bookmarkEnd w:id="100219"/>
    </w:p>
    <w:p>
      <w:pPr>
        <w:spacing w:after="40" w:line="312" w:lineRule="auto"/>
        <w:ind w:left="720" w:hanging="240"/>
        <w:jc w:val="left"/>
      </w:pPr>
      <w:r>
        <w:rPr>
          <w:rFonts w:ascii="Times New Roman" w:eastAsia="Microsoft YaHei"/>
          <w:color w:val="1A2B40"/>
          <w:sz w:val="22"/>
          <w:szCs w:val="22"/>
        </w:rPr>
        <w:t xml:space="preserve">• Projects – Links clients to project records and deliverable tracking</w:t>
      </w:r>
    </w:p>
    <w:p>
      <w:pPr>
        <w:spacing w:after="40" w:line="312" w:lineRule="auto"/>
        <w:ind w:left="720" w:hanging="240"/>
        <w:jc w:val="left"/>
      </w:pPr>
      <w:r>
        <w:rPr>
          <w:rFonts w:ascii="Times New Roman" w:eastAsia="Microsoft YaHei"/>
          <w:color w:val="1A2B40"/>
          <w:sz w:val="22"/>
          <w:szCs w:val="22"/>
        </w:rPr>
        <w:t xml:space="preserve">• Vendors – Manages sub-contractor relationships for client projects</w:t>
      </w:r>
    </w:p>
    <w:p>
      <w:pPr>
        <w:spacing w:after="40" w:line="312" w:lineRule="auto"/>
        <w:ind w:left="720" w:hanging="240"/>
        <w:jc w:val="left"/>
      </w:pPr>
      <w:r>
        <w:rPr>
          <w:rFonts w:ascii="Times New Roman" w:eastAsia="Microsoft YaHei"/>
          <w:color w:val="1A2B40"/>
          <w:sz w:val="22"/>
          <w:szCs w:val="22"/>
        </w:rPr>
        <w:t xml:space="preserve">• Expenses – Tracks client-attributed expenses against project budgets</w:t>
      </w:r>
    </w:p>
    <w:p>
      <w:pPr>
        <w:spacing w:after="40" w:line="312" w:lineRule="auto"/>
        <w:ind w:left="720" w:hanging="240"/>
        <w:jc w:val="left"/>
      </w:pPr>
      <w:r>
        <w:rPr>
          <w:rFonts w:ascii="Times New Roman" w:eastAsia="Microsoft YaHei"/>
          <w:color w:val="1A2B40"/>
          <w:sz w:val="22"/>
          <w:szCs w:val="22"/>
        </w:rPr>
        <w:t xml:space="preserve">• Reports – Feeds client analytics, revenue, and SLA compliance data</w:t>
      </w:r>
    </w:p>
    <w:p>
      <w:pPr>
        <w:pBdr>
          <w:bottom w:val="single" w:color="1B6B7A" w:sz="6"/>
        </w:pBdr>
        <w:spacing w:after="120" w:before="120"/>
      </w:pPr>
    </w:p>
    <w:p>
      <w:pPr>
        <w:pStyle w:val="Heading2"/>
        <w:spacing w:after="200" w:before="360" w:line="312" w:lineRule="auto"/>
      </w:pPr>
      <w:bookmarkStart w:id="100220" w:name="_Toc100220"/>
      <w:r>
        <w:rPr>
          <w:rFonts w:ascii="Times New Roman" w:eastAsia="Microsoft YaHei"/>
          <w:b/>
          <w:bCs/>
          <w:color w:val="162235"/>
          <w:sz w:val="28"/>
          <w:szCs w:val="28"/>
        </w:rPr>
        <w:t xml:space="preserve">9.2 Vendors</w:t>
      </w:r>
      <w:bookmarkEnd w:id="100220"/>
    </w:p>
    <w:p>
      <w:pPr>
        <w:pStyle w:val="Heading4"/>
        <w:spacing w:after="120" w:before="240" w:line="312" w:lineRule="auto"/>
      </w:pPr>
      <w:bookmarkStart w:id="100221" w:name="_Toc100221"/>
      <w:r>
        <w:rPr>
          <w:rFonts w:ascii="Times New Roman" w:eastAsia="Microsoft YaHei"/>
          <w:b/>
          <w:bCs/>
          <w:color w:val="1B6B7A"/>
          <w:sz w:val="22"/>
          <w:szCs w:val="22"/>
        </w:rPr>
        <w:t xml:space="preserve">9.2.1 Module Overview</w:t>
      </w:r>
      <w:bookmarkEnd w:id="100221"/>
    </w:p>
    <w:p>
      <w:pPr>
        <w:spacing w:line="312" w:lineRule="auto"/>
        <w:ind w:firstLine="480"/>
        <w:jc w:val="both"/>
      </w:pPr>
      <w:r>
        <w:rPr>
          <w:rFonts w:ascii="Times New Roman" w:eastAsia="Microsoft YaHei"/>
          <w:color w:val="1A2B40"/>
          <w:sz w:val="22"/>
          <w:szCs w:val="22"/>
        </w:rPr>
        <w:t xml:space="preserve">The Vendors module provides comprehensive vendor and sub-vendor management capabilities including registration, performance evaluation, and contract governance. It enables organizations to maintain a curated vendor ecosystem with quality ratings and compliance verification. The module supports strategic vendor management through performance analytics and risk assessment for informed procurement decisions.</w:t>
      </w:r>
    </w:p>
    <w:p>
      <w:pPr>
        <w:pStyle w:val="Heading4"/>
        <w:spacing w:after="120" w:before="240" w:line="312" w:lineRule="auto"/>
      </w:pPr>
      <w:bookmarkStart w:id="100222" w:name="_Toc100222"/>
      <w:r>
        <w:rPr>
          <w:rFonts w:ascii="Times New Roman" w:eastAsia="Microsoft YaHei"/>
          <w:b/>
          <w:bCs/>
          <w:color w:val="1B6B7A"/>
          <w:sz w:val="22"/>
          <w:szCs w:val="22"/>
        </w:rPr>
        <w:t xml:space="preserve">9.2.2 Key Functional Features</w:t>
      </w:r>
      <w:bookmarkEnd w:id="100222"/>
    </w:p>
    <w:p>
      <w:pPr>
        <w:spacing w:after="40" w:line="312" w:lineRule="auto"/>
        <w:ind w:left="720" w:hanging="240"/>
        <w:jc w:val="left"/>
      </w:pPr>
      <w:r>
        <w:rPr>
          <w:rFonts w:ascii="Times New Roman" w:eastAsia="Microsoft YaHei"/>
          <w:color w:val="1A2B40"/>
          <w:sz w:val="22"/>
          <w:szCs w:val="22"/>
        </w:rPr>
        <w:t xml:space="preserve">• Vendor registration with business verification, compliance documentation, and approval workflow</w:t>
      </w:r>
    </w:p>
    <w:p>
      <w:pPr>
        <w:spacing w:after="40" w:line="312" w:lineRule="auto"/>
        <w:ind w:left="720" w:hanging="240"/>
        <w:jc w:val="left"/>
      </w:pPr>
      <w:r>
        <w:rPr>
          <w:rFonts w:ascii="Times New Roman" w:eastAsia="Microsoft YaHei"/>
          <w:color w:val="1A2B40"/>
          <w:sz w:val="22"/>
          <w:szCs w:val="22"/>
        </w:rPr>
        <w:t xml:space="preserve">• Sub-vendor management with parent-child hierarchy and cascading compliance requirements</w:t>
      </w:r>
    </w:p>
    <w:p>
      <w:pPr>
        <w:spacing w:after="40" w:line="312" w:lineRule="auto"/>
        <w:ind w:left="720" w:hanging="240"/>
        <w:jc w:val="left"/>
      </w:pPr>
      <w:r>
        <w:rPr>
          <w:rFonts w:ascii="Times New Roman" w:eastAsia="Microsoft YaHei"/>
          <w:color w:val="1A2B40"/>
          <w:sz w:val="22"/>
          <w:szCs w:val="22"/>
        </w:rPr>
        <w:t xml:space="preserve">• Vendor performance rating system with multi-dimensional scoring and periodic review cycles</w:t>
      </w:r>
    </w:p>
    <w:p>
      <w:pPr>
        <w:spacing w:after="40" w:line="312" w:lineRule="auto"/>
        <w:ind w:left="720" w:hanging="240"/>
        <w:jc w:val="left"/>
      </w:pPr>
      <w:r>
        <w:rPr>
          <w:rFonts w:ascii="Times New Roman" w:eastAsia="Microsoft YaHei"/>
          <w:color w:val="1A2B40"/>
          <w:sz w:val="22"/>
          <w:szCs w:val="22"/>
        </w:rPr>
        <w:t xml:space="preserve">• Contract management with terms, deliverables, payment schedules, and renewal tracking</w:t>
      </w:r>
    </w:p>
    <w:p>
      <w:pPr>
        <w:spacing w:after="40" w:line="312" w:lineRule="auto"/>
        <w:ind w:left="720" w:hanging="240"/>
        <w:jc w:val="left"/>
      </w:pPr>
      <w:r>
        <w:rPr>
          <w:rFonts w:ascii="Times New Roman" w:eastAsia="Microsoft YaHei"/>
          <w:color w:val="1A2B40"/>
          <w:sz w:val="22"/>
          <w:szCs w:val="22"/>
        </w:rPr>
        <w:t xml:space="preserve">• Compliance verification with license tracking, insurance validation, and certification monitoring</w:t>
      </w:r>
    </w:p>
    <w:p>
      <w:pPr>
        <w:spacing w:after="40" w:line="312" w:lineRule="auto"/>
        <w:ind w:left="720" w:hanging="240"/>
        <w:jc w:val="left"/>
      </w:pPr>
      <w:r>
        <w:rPr>
          <w:rFonts w:ascii="Times New Roman" w:eastAsia="Microsoft YaHei"/>
          <w:color w:val="1A2B40"/>
          <w:sz w:val="22"/>
          <w:szCs w:val="22"/>
        </w:rPr>
        <w:t xml:space="preserve">• Procurement integration with purchase order generation and vendor comparison tools</w:t>
      </w:r>
    </w:p>
    <w:p>
      <w:pPr>
        <w:spacing w:after="40" w:line="312" w:lineRule="auto"/>
        <w:ind w:left="720" w:hanging="240"/>
        <w:jc w:val="left"/>
      </w:pPr>
      <w:r>
        <w:rPr>
          <w:rFonts w:ascii="Times New Roman" w:eastAsia="Microsoft YaHei"/>
          <w:color w:val="1A2B40"/>
          <w:sz w:val="22"/>
          <w:szCs w:val="22"/>
        </w:rPr>
        <w:t xml:space="preserve">• Payment management with milestone-based disbursement and invoice reconciliation</w:t>
      </w:r>
    </w:p>
    <w:p>
      <w:pPr>
        <w:spacing w:after="40" w:line="312" w:lineRule="auto"/>
        <w:ind w:left="720" w:hanging="240"/>
        <w:jc w:val="left"/>
      </w:pPr>
      <w:r>
        <w:rPr>
          <w:rFonts w:ascii="Times New Roman" w:eastAsia="Microsoft YaHei"/>
          <w:color w:val="1A2B40"/>
          <w:sz w:val="22"/>
          <w:szCs w:val="22"/>
        </w:rPr>
        <w:t xml:space="preserve">• Vendor risk assessment with financial stability scoring and dependency analysis</w:t>
      </w:r>
    </w:p>
    <w:p>
      <w:pPr>
        <w:pStyle w:val="Heading4"/>
        <w:spacing w:after="120" w:before="240" w:line="312" w:lineRule="auto"/>
      </w:pPr>
      <w:bookmarkStart w:id="100223" w:name="_Toc100223"/>
      <w:r>
        <w:rPr>
          <w:rFonts w:ascii="Times New Roman" w:eastAsia="Microsoft YaHei"/>
          <w:b/>
          <w:bCs/>
          <w:color w:val="1B6B7A"/>
          <w:sz w:val="22"/>
          <w:szCs w:val="22"/>
        </w:rPr>
        <w:t xml:space="preserve">9.2.3 User Roles &amp; Access</w:t>
      </w:r>
      <w:bookmarkEnd w:id="10022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Procurement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 registration; contract negotiation; performance 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Payment processing; invoice validation; budget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Project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 service coordination; deliverable tracking; quality assessment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Officer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 verification; license tracking; risk assessment</w:t>
            </w:r>
          </w:p>
        </w:tc>
      </w:tr>
    </w:tbl>
    <w:p>
      <w:pPr>
        <w:pStyle w:val="Heading4"/>
        <w:spacing w:after="120" w:before="240" w:line="312" w:lineRule="auto"/>
      </w:pPr>
      <w:bookmarkStart w:id="100224" w:name="_Toc100224"/>
      <w:r>
        <w:rPr>
          <w:rFonts w:ascii="Times New Roman" w:eastAsia="Microsoft YaHei"/>
          <w:b/>
          <w:bCs/>
          <w:color w:val="1B6B7A"/>
          <w:sz w:val="22"/>
          <w:szCs w:val="22"/>
        </w:rPr>
        <w:t xml:space="preserve">9.2.4 Data Model Summary</w:t>
      </w:r>
      <w:bookmarkEnd w:id="10022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parentVendorId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Parent vendor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 (sub-vendor)</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Service category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contactDetails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Contact information</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rating</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Performance score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0-5 scale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Verification status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Progressively filled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contractId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contract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riskScore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Risk assessment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pending/active/suspended/blacklisted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pending</w:t>
            </w:r>
          </w:p>
        </w:tc>
      </w:tr>
    </w:tbl>
    <w:p>
      <w:pPr>
        <w:pStyle w:val="Heading4"/>
        <w:spacing w:after="120" w:before="240" w:line="312" w:lineRule="auto"/>
      </w:pPr>
      <w:bookmarkStart w:id="100225" w:name="_Toc100225"/>
      <w:r>
        <w:rPr>
          <w:rFonts w:ascii="Times New Roman" w:eastAsia="Microsoft YaHei"/>
          <w:b/>
          <w:bCs/>
          <w:color w:val="1B6B7A"/>
          <w:sz w:val="22"/>
          <w:szCs w:val="22"/>
        </w:rPr>
        <w:t xml:space="preserve">9.2.5 UI Components &amp; Screens</w:t>
      </w:r>
      <w:bookmarkEnd w:id="10022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 Directory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Searchable grid with category, rating, and status filters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Vendor Profile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 details, compliance docs, contracts, and performance history</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Registration Form</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Multi-step onboarding with document upload and verification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Rating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Performance scores with trend analysis and comparison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Contract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Terms, deliverables, payments, and renewal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Risk Assessment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Risk scoring with dependency mapping and mitigation recommendations</w:t>
            </w:r>
          </w:p>
        </w:tc>
      </w:tr>
    </w:tbl>
    <w:p>
      <w:pPr>
        <w:pStyle w:val="Heading4"/>
        <w:spacing w:after="120" w:before="240" w:line="312" w:lineRule="auto"/>
      </w:pPr>
      <w:bookmarkStart w:id="100226" w:name="_Toc100226"/>
      <w:r>
        <w:rPr>
          <w:rFonts w:ascii="Times New Roman" w:eastAsia="Microsoft YaHei"/>
          <w:b/>
          <w:bCs/>
          <w:color w:val="1B6B7A"/>
          <w:sz w:val="22"/>
          <w:szCs w:val="22"/>
        </w:rPr>
        <w:t xml:space="preserve">9.2.6 Integration Points</w:t>
      </w:r>
      <w:bookmarkEnd w:id="100226"/>
    </w:p>
    <w:p>
      <w:pPr>
        <w:spacing w:after="40" w:line="312" w:lineRule="auto"/>
        <w:ind w:left="720" w:hanging="240"/>
        <w:jc w:val="left"/>
      </w:pPr>
      <w:r>
        <w:rPr>
          <w:rFonts w:ascii="Times New Roman" w:eastAsia="Microsoft YaHei"/>
          <w:color w:val="1A2B40"/>
          <w:sz w:val="22"/>
          <w:szCs w:val="22"/>
        </w:rPr>
        <w:t xml:space="preserve">• Clients – Manages sub-vendor relationships for client project delivery</w:t>
      </w:r>
    </w:p>
    <w:p>
      <w:pPr>
        <w:spacing w:after="40" w:line="312" w:lineRule="auto"/>
        <w:ind w:left="720" w:hanging="240"/>
        <w:jc w:val="left"/>
      </w:pPr>
      <w:r>
        <w:rPr>
          <w:rFonts w:ascii="Times New Roman" w:eastAsia="Microsoft YaHei"/>
          <w:color w:val="1A2B40"/>
          <w:sz w:val="22"/>
          <w:szCs w:val="22"/>
        </w:rPr>
        <w:t xml:space="preserve">• Projects – Links vendor services to project resource allocation</w:t>
      </w:r>
    </w:p>
    <w:p>
      <w:pPr>
        <w:spacing w:after="40" w:line="312" w:lineRule="auto"/>
        <w:ind w:left="720" w:hanging="240"/>
        <w:jc w:val="left"/>
      </w:pPr>
      <w:r>
        <w:rPr>
          <w:rFonts w:ascii="Times New Roman" w:eastAsia="Microsoft YaHei"/>
          <w:color w:val="1A2B40"/>
          <w:sz w:val="22"/>
          <w:szCs w:val="22"/>
        </w:rPr>
        <w:t xml:space="preserve">• Expenses – Processes vendor invoices and payment disbursements</w:t>
      </w:r>
    </w:p>
    <w:p>
      <w:pPr>
        <w:spacing w:after="40" w:line="312" w:lineRule="auto"/>
        <w:ind w:left="720" w:hanging="240"/>
        <w:jc w:val="left"/>
      </w:pPr>
      <w:r>
        <w:rPr>
          <w:rFonts w:ascii="Times New Roman" w:eastAsia="Microsoft YaHei"/>
          <w:color w:val="1A2B40"/>
          <w:sz w:val="22"/>
          <w:szCs w:val="22"/>
        </w:rPr>
        <w:t xml:space="preserve">• Assets – Connects with asset vendors for procurement and maintenance</w:t>
      </w:r>
    </w:p>
    <w:p>
      <w:pPr>
        <w:spacing w:after="40" w:line="312" w:lineRule="auto"/>
        <w:ind w:left="720" w:hanging="240"/>
        <w:jc w:val="left"/>
      </w:pPr>
      <w:r>
        <w:rPr>
          <w:rFonts w:ascii="Times New Roman" w:eastAsia="Microsoft YaHei"/>
          <w:color w:val="1A2B40"/>
          <w:sz w:val="22"/>
          <w:szCs w:val="22"/>
        </w:rPr>
        <w:t xml:space="preserve">• Reports – Feeds vendor performance, spend analysis, and risk metrics</w:t>
      </w:r>
    </w:p>
    <w:p>
      <w:pPr>
        <w:pStyle w:val="Heading1"/>
        <w:spacing w:after="200" w:before="360" w:line="312" w:lineRule="auto"/>
      </w:pPr>
      <w:bookmarkStart w:id="100227" w:name="_Toc100227"/>
      <w:r>
        <w:rPr>
          <w:rFonts w:ascii="Times New Roman" w:eastAsia="Microsoft YaHei"/>
          <w:b/>
          <w:bCs/>
          <w:color w:val="162235"/>
          <w:sz w:val="32"/>
          <w:szCs w:val="32"/>
        </w:rPr>
        <w:t xml:space="preserve">10. Support</w:t>
      </w:r>
      <w:bookmarkEnd w:id="100227"/>
    </w:p>
    <w:p>
      <w:pPr>
        <w:spacing w:line="312" w:lineRule="auto"/>
        <w:ind w:firstLine="480"/>
        <w:jc w:val="both"/>
      </w:pPr>
      <w:r>
        <w:rPr>
          <w:rFonts w:ascii="Times New Roman" w:eastAsia="Microsoft YaHei"/>
          <w:color w:val="1A2B40"/>
          <w:sz w:val="22"/>
          <w:szCs w:val="22"/>
        </w:rPr>
        <w:t xml:space="preserve">The Support category encompasses 3 modules that collectively address the support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228" w:name="_Toc100228"/>
      <w:r>
        <w:rPr>
          <w:rFonts w:ascii="Times New Roman" w:eastAsia="Microsoft YaHei"/>
          <w:b/>
          <w:bCs/>
          <w:color w:val="162235"/>
          <w:sz w:val="28"/>
          <w:szCs w:val="28"/>
        </w:rPr>
        <w:t xml:space="preserve">10.1 Helpdesk</w:t>
      </w:r>
      <w:bookmarkEnd w:id="100228"/>
    </w:p>
    <w:p>
      <w:pPr>
        <w:pStyle w:val="Heading4"/>
        <w:spacing w:after="120" w:before="240" w:line="312" w:lineRule="auto"/>
      </w:pPr>
      <w:bookmarkStart w:id="100229" w:name="_Toc100229"/>
      <w:r>
        <w:rPr>
          <w:rFonts w:ascii="Times New Roman" w:eastAsia="Microsoft YaHei"/>
          <w:b/>
          <w:bCs/>
          <w:color w:val="1B6B7A"/>
          <w:sz w:val="22"/>
          <w:szCs w:val="22"/>
        </w:rPr>
        <w:t xml:space="preserve">10.1.1 Module Overview</w:t>
      </w:r>
      <w:bookmarkEnd w:id="100229"/>
    </w:p>
    <w:p>
      <w:pPr>
        <w:spacing w:line="312" w:lineRule="auto"/>
        <w:ind w:firstLine="480"/>
        <w:jc w:val="both"/>
      </w:pPr>
      <w:r>
        <w:rPr>
          <w:rFonts w:ascii="Times New Roman" w:eastAsia="Microsoft YaHei"/>
          <w:color w:val="1A2B40"/>
          <w:sz w:val="22"/>
          <w:szCs w:val="22"/>
        </w:rPr>
        <w:t xml:space="preserve">The Helpdesk module provides a comprehensive ticket management system for internal HR support requests and employee inquiries. It ensures timely resolution through SLA-driven workflows, knowledge base integration, and intelligent ticket routing. The module serves as the primary support channel for employees, improving HR service delivery through efficient request handling and self-service capabilities.</w:t>
      </w:r>
    </w:p>
    <w:p>
      <w:pPr>
        <w:pStyle w:val="Heading4"/>
        <w:spacing w:after="120" w:before="240" w:line="312" w:lineRule="auto"/>
      </w:pPr>
      <w:bookmarkStart w:id="100230" w:name="_Toc100230"/>
      <w:r>
        <w:rPr>
          <w:rFonts w:ascii="Times New Roman" w:eastAsia="Microsoft YaHei"/>
          <w:b/>
          <w:bCs/>
          <w:color w:val="1B6B7A"/>
          <w:sz w:val="22"/>
          <w:szCs w:val="22"/>
        </w:rPr>
        <w:t xml:space="preserve">10.1.2 Key Functional Features</w:t>
      </w:r>
      <w:bookmarkEnd w:id="100230"/>
    </w:p>
    <w:p>
      <w:pPr>
        <w:spacing w:after="40" w:line="312" w:lineRule="auto"/>
        <w:ind w:left="720" w:hanging="240"/>
        <w:jc w:val="left"/>
      </w:pPr>
      <w:r>
        <w:rPr>
          <w:rFonts w:ascii="Times New Roman" w:eastAsia="Microsoft YaHei"/>
          <w:color w:val="1A2B40"/>
          <w:sz w:val="22"/>
          <w:szCs w:val="22"/>
        </w:rPr>
        <w:t xml:space="preserve">• Ticket creation with categorization, priority assignment, and attachment support</w:t>
      </w:r>
    </w:p>
    <w:p>
      <w:pPr>
        <w:spacing w:after="40" w:line="312" w:lineRule="auto"/>
        <w:ind w:left="720" w:hanging="240"/>
        <w:jc w:val="left"/>
      </w:pPr>
      <w:r>
        <w:rPr>
          <w:rFonts w:ascii="Times New Roman" w:eastAsia="Microsoft YaHei"/>
          <w:color w:val="1A2B40"/>
          <w:sz w:val="22"/>
          <w:szCs w:val="22"/>
        </w:rPr>
        <w:t xml:space="preserve">• SLA management with configurable response and resolution time targets per category</w:t>
      </w:r>
    </w:p>
    <w:p>
      <w:pPr>
        <w:spacing w:after="40" w:line="312" w:lineRule="auto"/>
        <w:ind w:left="720" w:hanging="240"/>
        <w:jc w:val="left"/>
      </w:pPr>
      <w:r>
        <w:rPr>
          <w:rFonts w:ascii="Times New Roman" w:eastAsia="Microsoft YaHei"/>
          <w:color w:val="1A2B40"/>
          <w:sz w:val="22"/>
          <w:szCs w:val="22"/>
        </w:rPr>
        <w:t xml:space="preserve">• Knowledge base with article creation, search, and AI-powered answer suggestions</w:t>
      </w:r>
    </w:p>
    <w:p>
      <w:pPr>
        <w:spacing w:after="40" w:line="312" w:lineRule="auto"/>
        <w:ind w:left="720" w:hanging="240"/>
        <w:jc w:val="left"/>
      </w:pPr>
      <w:r>
        <w:rPr>
          <w:rFonts w:ascii="Times New Roman" w:eastAsia="Microsoft YaHei"/>
          <w:color w:val="1A2B40"/>
          <w:sz w:val="22"/>
          <w:szCs w:val="22"/>
        </w:rPr>
        <w:t xml:space="preserve">• Automated ticket routing with skill-based assignment and workload balancing</w:t>
      </w:r>
    </w:p>
    <w:p>
      <w:pPr>
        <w:spacing w:after="40" w:line="312" w:lineRule="auto"/>
        <w:ind w:left="720" w:hanging="240"/>
        <w:jc w:val="left"/>
      </w:pPr>
      <w:r>
        <w:rPr>
          <w:rFonts w:ascii="Times New Roman" w:eastAsia="Microsoft YaHei"/>
          <w:color w:val="1A2B40"/>
          <w:sz w:val="22"/>
          <w:szCs w:val="22"/>
        </w:rPr>
        <w:t xml:space="preserve">• Escalation engine with automatic priority upgrades for SLA breaches</w:t>
      </w:r>
    </w:p>
    <w:p>
      <w:pPr>
        <w:spacing w:after="40" w:line="312" w:lineRule="auto"/>
        <w:ind w:left="720" w:hanging="240"/>
        <w:jc w:val="left"/>
      </w:pPr>
      <w:r>
        <w:rPr>
          <w:rFonts w:ascii="Times New Roman" w:eastAsia="Microsoft YaHei"/>
          <w:color w:val="1A2B40"/>
          <w:sz w:val="22"/>
          <w:szCs w:val="22"/>
        </w:rPr>
        <w:t xml:space="preserve">• Self-service portal with FAQ access, ticket submission, and status tracking</w:t>
      </w:r>
    </w:p>
    <w:p>
      <w:pPr>
        <w:spacing w:after="40" w:line="312" w:lineRule="auto"/>
        <w:ind w:left="720" w:hanging="240"/>
        <w:jc w:val="left"/>
      </w:pPr>
      <w:r>
        <w:rPr>
          <w:rFonts w:ascii="Times New Roman" w:eastAsia="Microsoft YaHei"/>
          <w:color w:val="1A2B40"/>
          <w:sz w:val="22"/>
          <w:szCs w:val="22"/>
        </w:rPr>
        <w:t xml:space="preserve">• Satisfaction survey upon ticket closure with rating and feedback collection</w:t>
      </w:r>
    </w:p>
    <w:p>
      <w:pPr>
        <w:spacing w:after="40" w:line="312" w:lineRule="auto"/>
        <w:ind w:left="720" w:hanging="240"/>
        <w:jc w:val="left"/>
      </w:pPr>
      <w:r>
        <w:rPr>
          <w:rFonts w:ascii="Times New Roman" w:eastAsia="Microsoft YaHei"/>
          <w:color w:val="1A2B40"/>
          <w:sz w:val="22"/>
          <w:szCs w:val="22"/>
        </w:rPr>
        <w:t xml:space="preserve">• Helpdesk analytics with volume trends, resolution times, and agent performance metrics</w:t>
      </w:r>
    </w:p>
    <w:p>
      <w:pPr>
        <w:pStyle w:val="Heading4"/>
        <w:spacing w:after="120" w:before="240" w:line="312" w:lineRule="auto"/>
      </w:pPr>
      <w:bookmarkStart w:id="100231" w:name="_Toc100231"/>
      <w:r>
        <w:rPr>
          <w:rFonts w:ascii="Times New Roman" w:eastAsia="Microsoft YaHei"/>
          <w:b/>
          <w:bCs/>
          <w:color w:val="1B6B7A"/>
          <w:sz w:val="22"/>
          <w:szCs w:val="22"/>
        </w:rPr>
        <w:t xml:space="preserve">10.1.3 User Roles &amp; Access</w:t>
      </w:r>
      <w:bookmarkEnd w:id="10023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Support Agent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 handling; response management; knowledge base contribution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configuration; escalation oversight; analytics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 submission; status tracking; knowledge base access; satisfaction rating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Technical ticket routing; integration support; system configuration</w:t>
            </w:r>
          </w:p>
        </w:tc>
      </w:tr>
    </w:tbl>
    <w:p>
      <w:pPr>
        <w:pStyle w:val="Heading4"/>
        <w:spacing w:after="120" w:before="240" w:line="312" w:lineRule="auto"/>
      </w:pPr>
      <w:bookmarkStart w:id="100232" w:name="_Toc100232"/>
      <w:r>
        <w:rPr>
          <w:rFonts w:ascii="Times New Roman" w:eastAsia="Microsoft YaHei"/>
          <w:b/>
          <w:bCs/>
          <w:color w:val="1B6B7A"/>
          <w:sz w:val="22"/>
          <w:szCs w:val="22"/>
        </w:rPr>
        <w:t xml:space="preserve">10.1.4 Data Model Summary</w:t>
      </w:r>
      <w:bookmarkEnd w:id="10023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ticketNumber</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 ticket ID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Issue category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priority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low/medium/high/critical</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medium</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subject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 title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description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Issue details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assignedToId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agent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slaDeadline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Resolution target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open/in_progress/resolved/closed</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open</w:t>
            </w:r>
          </w:p>
        </w:tc>
      </w:tr>
    </w:tbl>
    <w:p>
      <w:pPr>
        <w:pStyle w:val="Heading4"/>
        <w:spacing w:after="120" w:before="240" w:line="312" w:lineRule="auto"/>
      </w:pPr>
      <w:bookmarkStart w:id="100233" w:name="_Toc100233"/>
      <w:r>
        <w:rPr>
          <w:rFonts w:ascii="Times New Roman" w:eastAsia="Microsoft YaHei"/>
          <w:b/>
          <w:bCs/>
          <w:color w:val="1B6B7A"/>
          <w:sz w:val="22"/>
          <w:szCs w:val="22"/>
        </w:rPr>
        <w:t xml:space="preserve">10.1.5 UI Components &amp; Screens</w:t>
      </w:r>
      <w:bookmarkEnd w:id="10023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Queue view with filters, SLA indicators, and assignment status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Submit Ticket</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 selection, description, and attachment upload</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Ticket Detail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Conversation thread, status updates, and resolution actions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Knowledge Base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Article search, creation, and category browsing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Monitor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dashboard with breach alerts and escalation tracking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Volume, resolution time, agent performance, and satisfaction metrics</w:t>
            </w:r>
          </w:p>
        </w:tc>
      </w:tr>
    </w:tbl>
    <w:p>
      <w:pPr>
        <w:pStyle w:val="Heading4"/>
        <w:spacing w:after="120" w:before="240" w:line="312" w:lineRule="auto"/>
      </w:pPr>
      <w:bookmarkStart w:id="100234" w:name="_Toc100234"/>
      <w:r>
        <w:rPr>
          <w:rFonts w:ascii="Times New Roman" w:eastAsia="Microsoft YaHei"/>
          <w:b/>
          <w:bCs/>
          <w:color w:val="1B6B7A"/>
          <w:sz w:val="22"/>
          <w:szCs w:val="22"/>
        </w:rPr>
        <w:t xml:space="preserve">10.1.6 Integration Points</w:t>
      </w:r>
      <w:bookmarkEnd w:id="100234"/>
    </w:p>
    <w:p>
      <w:pPr>
        <w:spacing w:after="40" w:line="312" w:lineRule="auto"/>
        <w:ind w:left="720" w:hanging="240"/>
        <w:jc w:val="left"/>
      </w:pPr>
      <w:r>
        <w:rPr>
          <w:rFonts w:ascii="Times New Roman" w:eastAsia="Microsoft YaHei"/>
          <w:color w:val="1A2B40"/>
          <w:sz w:val="22"/>
          <w:szCs w:val="22"/>
        </w:rPr>
        <w:t xml:space="preserve">• AI Assistant – Powers intelligent ticket routing and answer suggestions</w:t>
      </w:r>
    </w:p>
    <w:p>
      <w:pPr>
        <w:spacing w:after="40" w:line="312" w:lineRule="auto"/>
        <w:ind w:left="720" w:hanging="240"/>
        <w:jc w:val="left"/>
      </w:pPr>
      <w:r>
        <w:rPr>
          <w:rFonts w:ascii="Times New Roman" w:eastAsia="Microsoft YaHei"/>
          <w:color w:val="1A2B40"/>
          <w:sz w:val="22"/>
          <w:szCs w:val="22"/>
        </w:rPr>
        <w:t xml:space="preserve">• Employees – Links tickets to employee records for context and history</w:t>
      </w:r>
    </w:p>
    <w:p>
      <w:pPr>
        <w:spacing w:after="40" w:line="312" w:lineRule="auto"/>
        <w:ind w:left="720" w:hanging="240"/>
        <w:jc w:val="left"/>
      </w:pPr>
      <w:r>
        <w:rPr>
          <w:rFonts w:ascii="Times New Roman" w:eastAsia="Microsoft YaHei"/>
          <w:color w:val="1A2B40"/>
          <w:sz w:val="22"/>
          <w:szCs w:val="22"/>
        </w:rPr>
        <w:t xml:space="preserve">• Documents – Attaches relevant policy documents to ticket responses</w:t>
      </w:r>
    </w:p>
    <w:p>
      <w:pPr>
        <w:spacing w:after="40" w:line="312" w:lineRule="auto"/>
        <w:ind w:left="720" w:hanging="240"/>
        <w:jc w:val="left"/>
      </w:pPr>
      <w:r>
        <w:rPr>
          <w:rFonts w:ascii="Times New Roman" w:eastAsia="Microsoft YaHei"/>
          <w:color w:val="1A2B40"/>
          <w:sz w:val="22"/>
          <w:szCs w:val="22"/>
        </w:rPr>
        <w:t xml:space="preserve">• Grievances – Escalates unresolved tickets to formal grievance process</w:t>
      </w:r>
    </w:p>
    <w:p>
      <w:pPr>
        <w:spacing w:after="40" w:line="312" w:lineRule="auto"/>
        <w:ind w:left="720" w:hanging="240"/>
        <w:jc w:val="left"/>
      </w:pPr>
      <w:r>
        <w:rPr>
          <w:rFonts w:ascii="Times New Roman" w:eastAsia="Microsoft YaHei"/>
          <w:color w:val="1A2B40"/>
          <w:sz w:val="22"/>
          <w:szCs w:val="22"/>
        </w:rPr>
        <w:t xml:space="preserve">• Reports – Feeds helpdesk analytics and SLA compliance data</w:t>
      </w:r>
    </w:p>
    <w:p>
      <w:pPr>
        <w:pBdr>
          <w:bottom w:val="single" w:color="1B6B7A" w:sz="6"/>
        </w:pBdr>
        <w:spacing w:after="120" w:before="120"/>
      </w:pPr>
    </w:p>
    <w:p>
      <w:pPr>
        <w:pStyle w:val="Heading2"/>
        <w:spacing w:after="200" w:before="360" w:line="312" w:lineRule="auto"/>
      </w:pPr>
      <w:bookmarkStart w:id="100235" w:name="_Toc100235"/>
      <w:r>
        <w:rPr>
          <w:rFonts w:ascii="Times New Roman" w:eastAsia="Microsoft YaHei"/>
          <w:b/>
          <w:bCs/>
          <w:color w:val="162235"/>
          <w:sz w:val="28"/>
          <w:szCs w:val="28"/>
        </w:rPr>
        <w:t xml:space="preserve">10.2 Grievances</w:t>
      </w:r>
      <w:bookmarkEnd w:id="100235"/>
    </w:p>
    <w:p>
      <w:pPr>
        <w:pStyle w:val="Heading4"/>
        <w:spacing w:after="120" w:before="240" w:line="312" w:lineRule="auto"/>
      </w:pPr>
      <w:bookmarkStart w:id="100236" w:name="_Toc100236"/>
      <w:r>
        <w:rPr>
          <w:rFonts w:ascii="Times New Roman" w:eastAsia="Microsoft YaHei"/>
          <w:b/>
          <w:bCs/>
          <w:color w:val="1B6B7A"/>
          <w:sz w:val="22"/>
          <w:szCs w:val="22"/>
        </w:rPr>
        <w:t xml:space="preserve">10.2.1 Module Overview</w:t>
      </w:r>
      <w:bookmarkEnd w:id="100236"/>
    </w:p>
    <w:p>
      <w:pPr>
        <w:spacing w:line="312" w:lineRule="auto"/>
        <w:ind w:firstLine="480"/>
        <w:jc w:val="both"/>
      </w:pPr>
      <w:r>
        <w:rPr>
          <w:rFonts w:ascii="Times New Roman" w:eastAsia="Microsoft YaHei"/>
          <w:color w:val="1A2B40"/>
          <w:sz w:val="22"/>
          <w:szCs w:val="22"/>
        </w:rPr>
        <w:t xml:space="preserve">The Grievances module provides a formal mechanism for employees to submit, track, and resolve workplace grievances in a confidential and fair manner. It ensures structured investigation processes with designated investigators, timeline management, and resolution documentation. The module promotes a transparent and equitable workplace by providing safe channels for raising concerns and tracking their resolution.</w:t>
      </w:r>
    </w:p>
    <w:p>
      <w:pPr>
        <w:pStyle w:val="Heading4"/>
        <w:spacing w:after="120" w:before="240" w:line="312" w:lineRule="auto"/>
      </w:pPr>
      <w:bookmarkStart w:id="100237" w:name="_Toc100237"/>
      <w:r>
        <w:rPr>
          <w:rFonts w:ascii="Times New Roman" w:eastAsia="Microsoft YaHei"/>
          <w:b/>
          <w:bCs/>
          <w:color w:val="1B6B7A"/>
          <w:sz w:val="22"/>
          <w:szCs w:val="22"/>
        </w:rPr>
        <w:t xml:space="preserve">10.2.2 Key Functional Features</w:t>
      </w:r>
      <w:bookmarkEnd w:id="100237"/>
    </w:p>
    <w:p>
      <w:pPr>
        <w:spacing w:after="40" w:line="312" w:lineRule="auto"/>
        <w:ind w:left="720" w:hanging="240"/>
        <w:jc w:val="left"/>
      </w:pPr>
      <w:r>
        <w:rPr>
          <w:rFonts w:ascii="Times New Roman" w:eastAsia="Microsoft YaHei"/>
          <w:color w:val="1A2B40"/>
          <w:sz w:val="22"/>
          <w:szCs w:val="22"/>
        </w:rPr>
        <w:t xml:space="preserve">• Confidential grievance submission with anonymity options and whistleblower protection</w:t>
      </w:r>
    </w:p>
    <w:p>
      <w:pPr>
        <w:spacing w:after="40" w:line="312" w:lineRule="auto"/>
        <w:ind w:left="720" w:hanging="240"/>
        <w:jc w:val="left"/>
      </w:pPr>
      <w:r>
        <w:rPr>
          <w:rFonts w:ascii="Times New Roman" w:eastAsia="Microsoft YaHei"/>
          <w:color w:val="1A2B40"/>
          <w:sz w:val="22"/>
          <w:szCs w:val="22"/>
        </w:rPr>
        <w:t xml:space="preserve">• Structured investigation workflow with investigator assignment and evidence collection</w:t>
      </w:r>
    </w:p>
    <w:p>
      <w:pPr>
        <w:spacing w:after="40" w:line="312" w:lineRule="auto"/>
        <w:ind w:left="720" w:hanging="240"/>
        <w:jc w:val="left"/>
      </w:pPr>
      <w:r>
        <w:rPr>
          <w:rFonts w:ascii="Times New Roman" w:eastAsia="Microsoft YaHei"/>
          <w:color w:val="1A2B40"/>
          <w:sz w:val="22"/>
          <w:szCs w:val="22"/>
        </w:rPr>
        <w:t xml:space="preserve">• Resolution tracking with timeline management, interim actions, and outcome recording</w:t>
      </w:r>
    </w:p>
    <w:p>
      <w:pPr>
        <w:spacing w:after="40" w:line="312" w:lineRule="auto"/>
        <w:ind w:left="720" w:hanging="240"/>
        <w:jc w:val="left"/>
      </w:pPr>
      <w:r>
        <w:rPr>
          <w:rFonts w:ascii="Times New Roman" w:eastAsia="Microsoft YaHei"/>
          <w:color w:val="1A2B40"/>
          <w:sz w:val="22"/>
          <w:szCs w:val="22"/>
        </w:rPr>
        <w:t xml:space="preserve">• Multi-level escalation with committee review for complex or unresolved grievances</w:t>
      </w:r>
    </w:p>
    <w:p>
      <w:pPr>
        <w:spacing w:after="40" w:line="312" w:lineRule="auto"/>
        <w:ind w:left="720" w:hanging="240"/>
        <w:jc w:val="left"/>
      </w:pPr>
      <w:r>
        <w:rPr>
          <w:rFonts w:ascii="Times New Roman" w:eastAsia="Microsoft YaHei"/>
          <w:color w:val="1A2B40"/>
          <w:sz w:val="22"/>
          <w:szCs w:val="22"/>
        </w:rPr>
        <w:t xml:space="preserve">• Communication log with secure messaging between parties while maintaining confidentiality</w:t>
      </w:r>
    </w:p>
    <w:p>
      <w:pPr>
        <w:spacing w:after="40" w:line="312" w:lineRule="auto"/>
        <w:ind w:left="720" w:hanging="240"/>
        <w:jc w:val="left"/>
      </w:pPr>
      <w:r>
        <w:rPr>
          <w:rFonts w:ascii="Times New Roman" w:eastAsia="Microsoft YaHei"/>
          <w:color w:val="1A2B40"/>
          <w:sz w:val="22"/>
          <w:szCs w:val="22"/>
        </w:rPr>
        <w:t xml:space="preserve">• Grievance categorization with severity classification and policy violation mapping</w:t>
      </w:r>
    </w:p>
    <w:p>
      <w:pPr>
        <w:spacing w:after="40" w:line="312" w:lineRule="auto"/>
        <w:ind w:left="720" w:hanging="240"/>
        <w:jc w:val="left"/>
      </w:pPr>
      <w:r>
        <w:rPr>
          <w:rFonts w:ascii="Times New Roman" w:eastAsia="Microsoft YaHei"/>
          <w:color w:val="1A2B40"/>
          <w:sz w:val="22"/>
          <w:szCs w:val="22"/>
        </w:rPr>
        <w:t xml:space="preserve">• Appeal process management for disputed resolutions with independent review capability</w:t>
      </w:r>
    </w:p>
    <w:p>
      <w:pPr>
        <w:spacing w:after="40" w:line="312" w:lineRule="auto"/>
        <w:ind w:left="720" w:hanging="240"/>
        <w:jc w:val="left"/>
      </w:pPr>
      <w:r>
        <w:rPr>
          <w:rFonts w:ascii="Times New Roman" w:eastAsia="Microsoft YaHei"/>
          <w:color w:val="1A2B40"/>
          <w:sz w:val="22"/>
          <w:szCs w:val="22"/>
        </w:rPr>
        <w:t xml:space="preserve">• Grievance analytics with trend analysis, category breakdown, and resolution effectiveness metrics</w:t>
      </w:r>
    </w:p>
    <w:p>
      <w:pPr>
        <w:pStyle w:val="Heading4"/>
        <w:spacing w:after="120" w:before="240" w:line="312" w:lineRule="auto"/>
      </w:pPr>
      <w:bookmarkStart w:id="100238" w:name="_Toc100238"/>
      <w:r>
        <w:rPr>
          <w:rFonts w:ascii="Times New Roman" w:eastAsia="Microsoft YaHei"/>
          <w:b/>
          <w:bCs/>
          <w:color w:val="1B6B7A"/>
          <w:sz w:val="22"/>
          <w:szCs w:val="22"/>
        </w:rPr>
        <w:t xml:space="preserve">10.2.3 User Roles &amp; Access</w:t>
      </w:r>
      <w:bookmarkEnd w:id="1002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Grievance submission; status tracking; communication; appeal filing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Investigation oversight; investigator assignment; resolution approval</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Investigator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Evidence collection; interview scheduling; report submission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Grievance Committee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Complex case review; appeal adjudication; policy recommendations</w:t>
            </w:r>
          </w:p>
        </w:tc>
      </w:tr>
    </w:tbl>
    <w:p>
      <w:pPr>
        <w:pStyle w:val="Heading4"/>
        <w:spacing w:after="120" w:before="240" w:line="312" w:lineRule="auto"/>
      </w:pPr>
      <w:bookmarkStart w:id="100239" w:name="_Toc100239"/>
      <w:r>
        <w:rPr>
          <w:rFonts w:ascii="Times New Roman" w:eastAsia="Microsoft YaHei"/>
          <w:b/>
          <w:bCs/>
          <w:color w:val="1B6B7A"/>
          <w:sz w:val="22"/>
          <w:szCs w:val="22"/>
        </w:rPr>
        <w:t xml:space="preserve">10.2.4 Data Model Summary</w:t>
      </w:r>
      <w:bookmarkEnd w:id="1002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Complainant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 (anonymizable)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harassment/discrimination/policy_violation/workplace/other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severity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low/medium/high/critical</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medium</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description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Grievance details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 (encrypted)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investigatorId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Assigned investigator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isAnonymous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Anonymity flag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false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resolution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Outcome details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submitted/investigating/escalated/resolved/appealed/closed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submitted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Filing date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240" w:name="_Toc100240"/>
      <w:r>
        <w:rPr>
          <w:rFonts w:ascii="Times New Roman" w:eastAsia="Microsoft YaHei"/>
          <w:b/>
          <w:bCs/>
          <w:color w:val="1B6B7A"/>
          <w:sz w:val="22"/>
          <w:szCs w:val="22"/>
        </w:rPr>
        <w:t xml:space="preserve">10.2.5 UI Components &amp; Screens</w:t>
      </w:r>
      <w:bookmarkEnd w:id="1002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Grievance Portal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Submission interface with anonymity and confidentiality options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Investigation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case management with evidence and timeline tracking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Case Detail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Complete grievance record with investigation notes and resolution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Escalation Center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Committee review queue with case summaries and decision tools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Appeal Management</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Appeal submission and independent review workflow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Trend analysis, category breakdown, and resolution effectiveness</w:t>
            </w:r>
          </w:p>
        </w:tc>
      </w:tr>
    </w:tbl>
    <w:p>
      <w:pPr>
        <w:pStyle w:val="Heading4"/>
        <w:spacing w:after="120" w:before="240" w:line="312" w:lineRule="auto"/>
      </w:pPr>
      <w:bookmarkStart w:id="100241" w:name="_Toc100241"/>
      <w:r>
        <w:rPr>
          <w:rFonts w:ascii="Times New Roman" w:eastAsia="Microsoft YaHei"/>
          <w:b/>
          <w:bCs/>
          <w:color w:val="1B6B7A"/>
          <w:sz w:val="22"/>
          <w:szCs w:val="22"/>
        </w:rPr>
        <w:t xml:space="preserve">10.2.6 Integration Points</w:t>
      </w:r>
      <w:bookmarkEnd w:id="100241"/>
    </w:p>
    <w:p>
      <w:pPr>
        <w:spacing w:after="40" w:line="312" w:lineRule="auto"/>
        <w:ind w:left="720" w:hanging="240"/>
        <w:jc w:val="left"/>
      </w:pPr>
      <w:r>
        <w:rPr>
          <w:rFonts w:ascii="Times New Roman" w:eastAsia="Microsoft YaHei"/>
          <w:color w:val="1A2B40"/>
          <w:sz w:val="22"/>
          <w:szCs w:val="22"/>
        </w:rPr>
        <w:t xml:space="preserve">• Helpdesk – Receives escalated tickets that require formal grievance processing</w:t>
      </w:r>
    </w:p>
    <w:p>
      <w:pPr>
        <w:spacing w:after="40" w:line="312" w:lineRule="auto"/>
        <w:ind w:left="720" w:hanging="240"/>
        <w:jc w:val="left"/>
      </w:pPr>
      <w:r>
        <w:rPr>
          <w:rFonts w:ascii="Times New Roman" w:eastAsia="Microsoft YaHei"/>
          <w:color w:val="1A2B40"/>
          <w:sz w:val="22"/>
          <w:szCs w:val="22"/>
        </w:rPr>
        <w:t xml:space="preserve">• Employees – Links grievances to employee records with confidentiality controls</w:t>
      </w:r>
    </w:p>
    <w:p>
      <w:pPr>
        <w:spacing w:after="40" w:line="312" w:lineRule="auto"/>
        <w:ind w:left="720" w:hanging="240"/>
        <w:jc w:val="left"/>
      </w:pPr>
      <w:r>
        <w:rPr>
          <w:rFonts w:ascii="Times New Roman" w:eastAsia="Microsoft YaHei"/>
          <w:color w:val="1A2B40"/>
          <w:sz w:val="22"/>
          <w:szCs w:val="22"/>
        </w:rPr>
        <w:t xml:space="preserve">• Workflows – Drives investigation and escalation approval workflows</w:t>
      </w:r>
    </w:p>
    <w:p>
      <w:pPr>
        <w:spacing w:after="40" w:line="312" w:lineRule="auto"/>
        <w:ind w:left="720" w:hanging="240"/>
        <w:jc w:val="left"/>
      </w:pPr>
      <w:r>
        <w:rPr>
          <w:rFonts w:ascii="Times New Roman" w:eastAsia="Microsoft YaHei"/>
          <w:color w:val="1A2B40"/>
          <w:sz w:val="22"/>
          <w:szCs w:val="22"/>
        </w:rPr>
        <w:t xml:space="preserve">• Documents – Stores investigation evidence and resolution documents securely</w:t>
      </w:r>
    </w:p>
    <w:p>
      <w:pPr>
        <w:spacing w:after="40" w:line="312" w:lineRule="auto"/>
        <w:ind w:left="720" w:hanging="240"/>
        <w:jc w:val="left"/>
      </w:pPr>
      <w:r>
        <w:rPr>
          <w:rFonts w:ascii="Times New Roman" w:eastAsia="Microsoft YaHei"/>
          <w:color w:val="1A2B40"/>
          <w:sz w:val="22"/>
          <w:szCs w:val="22"/>
        </w:rPr>
        <w:t xml:space="preserve">• Reports – Feeds grievance analytics and compliance metrics</w:t>
      </w:r>
    </w:p>
    <w:p>
      <w:pPr>
        <w:pBdr>
          <w:bottom w:val="single" w:color="1B6B7A" w:sz="6"/>
        </w:pBdr>
        <w:spacing w:after="120" w:before="120"/>
      </w:pPr>
    </w:p>
    <w:p>
      <w:pPr>
        <w:pStyle w:val="Heading2"/>
        <w:spacing w:after="200" w:before="360" w:line="312" w:lineRule="auto"/>
      </w:pPr>
      <w:bookmarkStart w:id="100242" w:name="_Toc100242"/>
      <w:r>
        <w:rPr>
          <w:rFonts w:ascii="Times New Roman" w:eastAsia="Microsoft YaHei"/>
          <w:b/>
          <w:bCs/>
          <w:color w:val="162235"/>
          <w:sz w:val="28"/>
          <w:szCs w:val="28"/>
        </w:rPr>
        <w:t xml:space="preserve">10.3 AI Assistant</w:t>
      </w:r>
      <w:bookmarkEnd w:id="100242"/>
    </w:p>
    <w:p>
      <w:pPr>
        <w:pStyle w:val="Heading4"/>
        <w:spacing w:after="120" w:before="240" w:line="312" w:lineRule="auto"/>
      </w:pPr>
      <w:bookmarkStart w:id="100243" w:name="_Toc100243"/>
      <w:r>
        <w:rPr>
          <w:rFonts w:ascii="Times New Roman" w:eastAsia="Microsoft YaHei"/>
          <w:b/>
          <w:bCs/>
          <w:color w:val="1B6B7A"/>
          <w:sz w:val="22"/>
          <w:szCs w:val="22"/>
        </w:rPr>
        <w:t xml:space="preserve">10.3.1 Module Overview</w:t>
      </w:r>
      <w:bookmarkEnd w:id="100243"/>
    </w:p>
    <w:p>
      <w:pPr>
        <w:spacing w:line="312" w:lineRule="auto"/>
        <w:ind w:firstLine="480"/>
        <w:jc w:val="both"/>
      </w:pPr>
      <w:r>
        <w:rPr>
          <w:rFonts w:ascii="Times New Roman" w:eastAsia="Microsoft YaHei"/>
          <w:color w:val="1A2B40"/>
          <w:sz w:val="22"/>
          <w:szCs w:val="22"/>
        </w:rPr>
        <w:t xml:space="preserve">The AI Assistant module provides an intelligent conversational interface that helps employees and HR professionals navigate the HRMS platform, resolve queries, and complete tasks through natural language interactions. It combines intent detection, contextual understanding, and automated action execution to serve as a virtual HR assistant available around the clock. The module reduces manual effort and improves response times for common HR inquiries and transactions.</w:t>
      </w:r>
    </w:p>
    <w:p>
      <w:pPr>
        <w:pStyle w:val="Heading4"/>
        <w:spacing w:after="120" w:before="240" w:line="312" w:lineRule="auto"/>
      </w:pPr>
      <w:bookmarkStart w:id="100244" w:name="_Toc100244"/>
      <w:r>
        <w:rPr>
          <w:rFonts w:ascii="Times New Roman" w:eastAsia="Microsoft YaHei"/>
          <w:b/>
          <w:bCs/>
          <w:color w:val="1B6B7A"/>
          <w:sz w:val="22"/>
          <w:szCs w:val="22"/>
        </w:rPr>
        <w:t xml:space="preserve">10.3.2 Key Functional Features</w:t>
      </w:r>
      <w:bookmarkEnd w:id="100244"/>
    </w:p>
    <w:p>
      <w:pPr>
        <w:spacing w:after="40" w:line="312" w:lineRule="auto"/>
        <w:ind w:left="720" w:hanging="240"/>
        <w:jc w:val="left"/>
      </w:pPr>
      <w:r>
        <w:rPr>
          <w:rFonts w:ascii="Times New Roman" w:eastAsia="Microsoft YaHei"/>
          <w:color w:val="1A2B40"/>
          <w:sz w:val="22"/>
          <w:szCs w:val="22"/>
        </w:rPr>
        <w:t xml:space="preserve">• Natural language chatbot with multi-turn conversation support and context retention</w:t>
      </w:r>
    </w:p>
    <w:p>
      <w:pPr>
        <w:spacing w:after="40" w:line="312" w:lineRule="auto"/>
        <w:ind w:left="720" w:hanging="240"/>
        <w:jc w:val="left"/>
      </w:pPr>
      <w:r>
        <w:rPr>
          <w:rFonts w:ascii="Times New Roman" w:eastAsia="Microsoft YaHei"/>
          <w:color w:val="1A2B40"/>
          <w:sz w:val="22"/>
          <w:szCs w:val="22"/>
        </w:rPr>
        <w:t xml:space="preserve">• Intent detection engine classifying user queries across HR domains and actions</w:t>
      </w:r>
    </w:p>
    <w:p>
      <w:pPr>
        <w:spacing w:after="40" w:line="312" w:lineRule="auto"/>
        <w:ind w:left="720" w:hanging="240"/>
        <w:jc w:val="left"/>
      </w:pPr>
      <w:r>
        <w:rPr>
          <w:rFonts w:ascii="Times New Roman" w:eastAsia="Microsoft YaHei"/>
          <w:color w:val="1A2B40"/>
          <w:sz w:val="22"/>
          <w:szCs w:val="22"/>
        </w:rPr>
        <w:t xml:space="preserve">• Automated task execution including leave requests, attendance regularization, and payslip access</w:t>
      </w:r>
    </w:p>
    <w:p>
      <w:pPr>
        <w:spacing w:after="40" w:line="312" w:lineRule="auto"/>
        <w:ind w:left="720" w:hanging="240"/>
        <w:jc w:val="left"/>
      </w:pPr>
      <w:r>
        <w:rPr>
          <w:rFonts w:ascii="Times New Roman" w:eastAsia="Microsoft YaHei"/>
          <w:color w:val="1A2B40"/>
          <w:sz w:val="22"/>
          <w:szCs w:val="22"/>
        </w:rPr>
        <w:t xml:space="preserve">• Contextual help delivery with step-by-step guidance for platform features and processes</w:t>
      </w:r>
    </w:p>
    <w:p>
      <w:pPr>
        <w:spacing w:after="40" w:line="312" w:lineRule="auto"/>
        <w:ind w:left="720" w:hanging="240"/>
        <w:jc w:val="left"/>
      </w:pPr>
      <w:r>
        <w:rPr>
          <w:rFonts w:ascii="Times New Roman" w:eastAsia="Microsoft YaHei"/>
          <w:color w:val="1A2B40"/>
          <w:sz w:val="22"/>
          <w:szCs w:val="22"/>
        </w:rPr>
        <w:t xml:space="preserve">• Multi-channel availability including web widget, mobile app, and messaging platform integration</w:t>
      </w:r>
    </w:p>
    <w:p>
      <w:pPr>
        <w:spacing w:after="40" w:line="312" w:lineRule="auto"/>
        <w:ind w:left="720" w:hanging="240"/>
        <w:jc w:val="left"/>
      </w:pPr>
      <w:r>
        <w:rPr>
          <w:rFonts w:ascii="Times New Roman" w:eastAsia="Microsoft YaHei"/>
          <w:color w:val="1A2B40"/>
          <w:sz w:val="22"/>
          <w:szCs w:val="22"/>
        </w:rPr>
        <w:t xml:space="preserve">• Proactive notifications and reminders for pending actions, deadlines, and policy updates</w:t>
      </w:r>
    </w:p>
    <w:p>
      <w:pPr>
        <w:spacing w:after="40" w:line="312" w:lineRule="auto"/>
        <w:ind w:left="720" w:hanging="240"/>
        <w:jc w:val="left"/>
      </w:pPr>
      <w:r>
        <w:rPr>
          <w:rFonts w:ascii="Times New Roman" w:eastAsia="Microsoft YaHei"/>
          <w:color w:val="1A2B40"/>
          <w:sz w:val="22"/>
          <w:szCs w:val="22"/>
        </w:rPr>
        <w:t xml:space="preserve">• Sentiment-aware responses adjusting tone and escalation based on user frustration detection</w:t>
      </w:r>
    </w:p>
    <w:p>
      <w:pPr>
        <w:spacing w:after="40" w:line="312" w:lineRule="auto"/>
        <w:ind w:left="720" w:hanging="240"/>
        <w:jc w:val="left"/>
      </w:pPr>
      <w:r>
        <w:rPr>
          <w:rFonts w:ascii="Times New Roman" w:eastAsia="Microsoft YaHei"/>
          <w:color w:val="1A2B40"/>
          <w:sz w:val="22"/>
          <w:szCs w:val="22"/>
        </w:rPr>
        <w:t xml:space="preserve">• Conversation analytics with intent distribution, resolution rates, and satisfaction scoring</w:t>
      </w:r>
    </w:p>
    <w:p>
      <w:pPr>
        <w:pStyle w:val="Heading4"/>
        <w:spacing w:after="120" w:before="240" w:line="312" w:lineRule="auto"/>
      </w:pPr>
      <w:bookmarkStart w:id="100245" w:name="_Toc100245"/>
      <w:r>
        <w:rPr>
          <w:rFonts w:ascii="Times New Roman" w:eastAsia="Microsoft YaHei"/>
          <w:b/>
          <w:bCs/>
          <w:color w:val="1B6B7A"/>
          <w:sz w:val="22"/>
          <w:szCs w:val="22"/>
        </w:rPr>
        <w:t xml:space="preserve">10.3.3 User Roles &amp; Access</w:t>
      </w:r>
      <w:bookmarkEnd w:id="10024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Query resolution; task execution; policy information; help navigation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Chatbot monitoring; knowledge base updates; escalation handling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AI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Intent model training; response template management; analytics review</w:t>
            </w:r>
          </w:p>
        </w:tc>
      </w:tr>
    </w:tbl>
    <w:p>
      <w:pPr>
        <w:pStyle w:val="Heading4"/>
        <w:spacing w:after="120" w:before="240" w:line="312" w:lineRule="auto"/>
      </w:pPr>
      <w:bookmarkStart w:id="100246" w:name="_Toc100246"/>
      <w:r>
        <w:rPr>
          <w:rFonts w:ascii="Times New Roman" w:eastAsia="Microsoft YaHei"/>
          <w:b/>
          <w:bCs/>
          <w:color w:val="1B6B7A"/>
          <w:sz w:val="22"/>
          <w:szCs w:val="22"/>
        </w:rPr>
        <w:t xml:space="preserve">10.3.4 Data Model Summary</w:t>
      </w:r>
      <w:bookmarkEnd w:id="1002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Chat user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sessionId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Conversation ID</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messages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Chat history</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detectedIntent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Classified intent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confidenceScore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Float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Intent confidence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Computed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actionsTaken</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Executed actions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escalated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Human escalation flag</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false</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satisfactionRating</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User rating (1-5)</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createdAt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Session start</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247" w:name="_Toc100247"/>
      <w:r>
        <w:rPr>
          <w:rFonts w:ascii="Times New Roman" w:eastAsia="Microsoft YaHei"/>
          <w:b/>
          <w:bCs/>
          <w:color w:val="1B6B7A"/>
          <w:sz w:val="22"/>
          <w:szCs w:val="22"/>
        </w:rPr>
        <w:t xml:space="preserve">10.3.5 UI Components &amp; Screens</w:t>
      </w:r>
      <w:bookmarkEnd w:id="1002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Chat Interface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Conversational UI with quick actions and rich message cards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Admin Console</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Intent model management, response templates, and training data</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Escalation Queue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Human agent takeover for unresolved conversations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Analytics Dashboard</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Intent distribution, resolution rates, and satisfaction trends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Knowledge Base Editor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Response content management for chatbot answers</w:t>
            </w:r>
          </w:p>
        </w:tc>
      </w:tr>
    </w:tbl>
    <w:p>
      <w:pPr>
        <w:pStyle w:val="Heading4"/>
        <w:spacing w:after="120" w:before="240" w:line="312" w:lineRule="auto"/>
      </w:pPr>
      <w:bookmarkStart w:id="100248" w:name="_Toc100248"/>
      <w:r>
        <w:rPr>
          <w:rFonts w:ascii="Times New Roman" w:eastAsia="Microsoft YaHei"/>
          <w:b/>
          <w:bCs/>
          <w:color w:val="1B6B7A"/>
          <w:sz w:val="22"/>
          <w:szCs w:val="22"/>
        </w:rPr>
        <w:t xml:space="preserve">10.3.6 Integration Points</w:t>
      </w:r>
      <w:bookmarkEnd w:id="100248"/>
    </w:p>
    <w:p>
      <w:pPr>
        <w:spacing w:after="40" w:line="312" w:lineRule="auto"/>
        <w:ind w:left="720" w:hanging="240"/>
        <w:jc w:val="left"/>
      </w:pPr>
      <w:r>
        <w:rPr>
          <w:rFonts w:ascii="Times New Roman" w:eastAsia="Microsoft YaHei"/>
          <w:color w:val="1A2B40"/>
          <w:sz w:val="22"/>
          <w:szCs w:val="22"/>
        </w:rPr>
        <w:t xml:space="preserve">• AI Admin Console – Sources intent models, response templates, and safety guardrails</w:t>
      </w:r>
    </w:p>
    <w:p>
      <w:pPr>
        <w:spacing w:after="40" w:line="312" w:lineRule="auto"/>
        <w:ind w:left="720" w:hanging="240"/>
        <w:jc w:val="left"/>
      </w:pPr>
      <w:r>
        <w:rPr>
          <w:rFonts w:ascii="Times New Roman" w:eastAsia="Microsoft YaHei"/>
          <w:color w:val="1A2B40"/>
          <w:sz w:val="22"/>
          <w:szCs w:val="22"/>
        </w:rPr>
        <w:t xml:space="preserve">• Helpdesk – Escalates unresolved queries to support ticket creation</w:t>
      </w:r>
    </w:p>
    <w:p>
      <w:pPr>
        <w:spacing w:after="40" w:line="312" w:lineRule="auto"/>
        <w:ind w:left="720" w:hanging="240"/>
        <w:jc w:val="left"/>
      </w:pPr>
      <w:r>
        <w:rPr>
          <w:rFonts w:ascii="Times New Roman" w:eastAsia="Microsoft YaHei"/>
          <w:color w:val="1A2B40"/>
          <w:sz w:val="22"/>
          <w:szCs w:val="22"/>
        </w:rPr>
        <w:t xml:space="preserve">• Leave Management – Executes leave balance queries and request submissions</w:t>
      </w:r>
    </w:p>
    <w:p>
      <w:pPr>
        <w:spacing w:after="40" w:line="312" w:lineRule="auto"/>
        <w:ind w:left="720" w:hanging="240"/>
        <w:jc w:val="left"/>
      </w:pPr>
      <w:r>
        <w:rPr>
          <w:rFonts w:ascii="Times New Roman" w:eastAsia="Microsoft YaHei"/>
          <w:color w:val="1A2B40"/>
          <w:sz w:val="22"/>
          <w:szCs w:val="22"/>
        </w:rPr>
        <w:t xml:space="preserve">• Attendance – Provides attendance status and regularization assistance</w:t>
      </w:r>
    </w:p>
    <w:p>
      <w:pPr>
        <w:spacing w:after="40" w:line="312" w:lineRule="auto"/>
        <w:ind w:left="720" w:hanging="240"/>
        <w:jc w:val="left"/>
      </w:pPr>
      <w:r>
        <w:rPr>
          <w:rFonts w:ascii="Times New Roman" w:eastAsia="Microsoft YaHei"/>
          <w:color w:val="1A2B40"/>
          <w:sz w:val="22"/>
          <w:szCs w:val="22"/>
        </w:rPr>
        <w:t xml:space="preserve">• Payroll – Delivers payslip access and tax-related information</w:t>
      </w:r>
    </w:p>
    <w:p>
      <w:pPr>
        <w:spacing w:after="40" w:line="312" w:lineRule="auto"/>
        <w:ind w:left="720" w:hanging="240"/>
        <w:jc w:val="left"/>
      </w:pPr>
      <w:r>
        <w:rPr>
          <w:rFonts w:ascii="Times New Roman" w:eastAsia="Microsoft YaHei"/>
          <w:color w:val="1A2B40"/>
          <w:sz w:val="22"/>
          <w:szCs w:val="22"/>
        </w:rPr>
        <w:t xml:space="preserve">• Documents – Retrieves policy documents and answers policy queries</w:t>
      </w:r>
    </w:p>
    <w:p>
      <w:pPr>
        <w:pStyle w:val="Heading1"/>
        <w:spacing w:after="200" w:before="360" w:line="312" w:lineRule="auto"/>
      </w:pPr>
      <w:bookmarkStart w:id="100249" w:name="_Toc100249"/>
      <w:r>
        <w:rPr>
          <w:rFonts w:ascii="Times New Roman" w:eastAsia="Microsoft YaHei"/>
          <w:b/>
          <w:bCs/>
          <w:color w:val="162235"/>
          <w:sz w:val="32"/>
          <w:szCs w:val="32"/>
        </w:rPr>
        <w:t xml:space="preserve">11. Governance</w:t>
      </w:r>
      <w:bookmarkEnd w:id="100249"/>
    </w:p>
    <w:p>
      <w:pPr>
        <w:spacing w:line="312" w:lineRule="auto"/>
        <w:ind w:firstLine="480"/>
        <w:jc w:val="both"/>
      </w:pPr>
      <w:r>
        <w:rPr>
          <w:rFonts w:ascii="Times New Roman" w:eastAsia="Microsoft YaHei"/>
          <w:color w:val="1A2B40"/>
          <w:sz w:val="22"/>
          <w:szCs w:val="22"/>
        </w:rPr>
        <w:t xml:space="preserve">The Governance category encompasses 3 modules that collectively address the governance needs of the organization. Each module is designed to operate both independently and as part of the integrated NEXUS HRMS ecosystem, ensuring seamless data flow and process continuity across functional boundaries.</w:t>
      </w:r>
    </w:p>
    <w:p>
      <w:pPr>
        <w:pStyle w:val="Heading2"/>
        <w:spacing w:after="200" w:before="360" w:line="312" w:lineRule="auto"/>
      </w:pPr>
      <w:bookmarkStart w:id="100250" w:name="_Toc100250"/>
      <w:r>
        <w:rPr>
          <w:rFonts w:ascii="Times New Roman" w:eastAsia="Microsoft YaHei"/>
          <w:b/>
          <w:bCs/>
          <w:color w:val="162235"/>
          <w:sz w:val="28"/>
          <w:szCs w:val="28"/>
        </w:rPr>
        <w:t xml:space="preserve">11.1 Workflows</w:t>
      </w:r>
      <w:bookmarkEnd w:id="100250"/>
    </w:p>
    <w:p>
      <w:pPr>
        <w:pStyle w:val="Heading4"/>
        <w:spacing w:after="120" w:before="240" w:line="312" w:lineRule="auto"/>
      </w:pPr>
      <w:bookmarkStart w:id="100251" w:name="_Toc100251"/>
      <w:r>
        <w:rPr>
          <w:rFonts w:ascii="Times New Roman" w:eastAsia="Microsoft YaHei"/>
          <w:b/>
          <w:bCs/>
          <w:color w:val="1B6B7A"/>
          <w:sz w:val="22"/>
          <w:szCs w:val="22"/>
        </w:rPr>
        <w:t xml:space="preserve">11.1.1 Module Overview</w:t>
      </w:r>
      <w:bookmarkEnd w:id="100251"/>
    </w:p>
    <w:p>
      <w:pPr>
        <w:spacing w:line="312" w:lineRule="auto"/>
        <w:ind w:firstLine="480"/>
        <w:jc w:val="both"/>
      </w:pPr>
      <w:r>
        <w:rPr>
          <w:rFonts w:ascii="Times New Roman" w:eastAsia="Microsoft YaHei"/>
          <w:color w:val="1A2B40"/>
          <w:sz w:val="22"/>
          <w:szCs w:val="22"/>
        </w:rPr>
        <w:t xml:space="preserve">The Workflows module provides a visual workflow builder for creating and managing multi-step approval processes across the NEXUS HRMS platform. It enables administrators to define custom approval chains, condition-based routing, and automated actions without coding. The module serves as the orchestration engine for business processes, ensuring consistent and auditable decision-making across all HR operations.</w:t>
      </w:r>
    </w:p>
    <w:p>
      <w:pPr>
        <w:pStyle w:val="Heading4"/>
        <w:spacing w:after="120" w:before="240" w:line="312" w:lineRule="auto"/>
      </w:pPr>
      <w:bookmarkStart w:id="100252" w:name="_Toc100252"/>
      <w:r>
        <w:rPr>
          <w:rFonts w:ascii="Times New Roman" w:eastAsia="Microsoft YaHei"/>
          <w:b/>
          <w:bCs/>
          <w:color w:val="1B6B7A"/>
          <w:sz w:val="22"/>
          <w:szCs w:val="22"/>
        </w:rPr>
        <w:t xml:space="preserve">11.1.2 Key Functional Features</w:t>
      </w:r>
      <w:bookmarkEnd w:id="100252"/>
    </w:p>
    <w:p>
      <w:pPr>
        <w:spacing w:after="40" w:line="312" w:lineRule="auto"/>
        <w:ind w:left="720" w:hanging="240"/>
        <w:jc w:val="left"/>
      </w:pPr>
      <w:r>
        <w:rPr>
          <w:rFonts w:ascii="Times New Roman" w:eastAsia="Microsoft YaHei"/>
          <w:color w:val="1A2B40"/>
          <w:sz w:val="22"/>
          <w:szCs w:val="22"/>
        </w:rPr>
        <w:t xml:space="preserve">• Visual workflow builder with drag-and-drop node configuration and connection routing</w:t>
      </w:r>
    </w:p>
    <w:p>
      <w:pPr>
        <w:spacing w:after="40" w:line="312" w:lineRule="auto"/>
        <w:ind w:left="720" w:hanging="240"/>
        <w:jc w:val="left"/>
      </w:pPr>
      <w:r>
        <w:rPr>
          <w:rFonts w:ascii="Times New Roman" w:eastAsia="Microsoft YaHei"/>
          <w:color w:val="1A2B40"/>
          <w:sz w:val="22"/>
          <w:szCs w:val="22"/>
        </w:rPr>
        <w:t xml:space="preserve">• Multi-step approval chains with parallel and sequential node execution</w:t>
      </w:r>
    </w:p>
    <w:p>
      <w:pPr>
        <w:spacing w:after="40" w:line="312" w:lineRule="auto"/>
        <w:ind w:left="720" w:hanging="240"/>
        <w:jc w:val="left"/>
      </w:pPr>
      <w:r>
        <w:rPr>
          <w:rFonts w:ascii="Times New Roman" w:eastAsia="Microsoft YaHei"/>
          <w:color w:val="1A2B40"/>
          <w:sz w:val="22"/>
          <w:szCs w:val="22"/>
        </w:rPr>
        <w:t xml:space="preserve">• Condition-based routing with field-value evaluation and dynamic path selection</w:t>
      </w:r>
    </w:p>
    <w:p>
      <w:pPr>
        <w:spacing w:after="40" w:line="312" w:lineRule="auto"/>
        <w:ind w:left="720" w:hanging="240"/>
        <w:jc w:val="left"/>
      </w:pPr>
      <w:r>
        <w:rPr>
          <w:rFonts w:ascii="Times New Roman" w:eastAsia="Microsoft YaHei"/>
          <w:color w:val="1A2B40"/>
          <w:sz w:val="22"/>
          <w:szCs w:val="22"/>
        </w:rPr>
        <w:t xml:space="preserve">• Role-based approver assignment with delegation support and auto-escalation</w:t>
      </w:r>
    </w:p>
    <w:p>
      <w:pPr>
        <w:spacing w:after="40" w:line="312" w:lineRule="auto"/>
        <w:ind w:left="720" w:hanging="240"/>
        <w:jc w:val="left"/>
      </w:pPr>
      <w:r>
        <w:rPr>
          <w:rFonts w:ascii="Times New Roman" w:eastAsia="Microsoft YaHei"/>
          <w:color w:val="1A2B40"/>
          <w:sz w:val="22"/>
          <w:szCs w:val="22"/>
        </w:rPr>
        <w:t xml:space="preserve">• SLA enforcement with configurable deadlines, reminders, and escalation triggers</w:t>
      </w:r>
    </w:p>
    <w:p>
      <w:pPr>
        <w:spacing w:after="40" w:line="312" w:lineRule="auto"/>
        <w:ind w:left="720" w:hanging="240"/>
        <w:jc w:val="left"/>
      </w:pPr>
      <w:r>
        <w:rPr>
          <w:rFonts w:ascii="Times New Roman" w:eastAsia="Microsoft YaHei"/>
          <w:color w:val="1A2B40"/>
          <w:sz w:val="22"/>
          <w:szCs w:val="22"/>
        </w:rPr>
        <w:t xml:space="preserve">• Workflow templates for common processes like leave approval, expense claims, and recruitment</w:t>
      </w:r>
    </w:p>
    <w:p>
      <w:pPr>
        <w:spacing w:after="40" w:line="312" w:lineRule="auto"/>
        <w:ind w:left="720" w:hanging="240"/>
        <w:jc w:val="left"/>
      </w:pPr>
      <w:r>
        <w:rPr>
          <w:rFonts w:ascii="Times New Roman" w:eastAsia="Microsoft YaHei"/>
          <w:color w:val="1A2B40"/>
          <w:sz w:val="22"/>
          <w:szCs w:val="22"/>
        </w:rPr>
        <w:t xml:space="preserve">• Audit trail with complete action history, timestamps, and decision rationale</w:t>
      </w:r>
    </w:p>
    <w:p>
      <w:pPr>
        <w:spacing w:after="40" w:line="312" w:lineRule="auto"/>
        <w:ind w:left="720" w:hanging="240"/>
        <w:jc w:val="left"/>
      </w:pPr>
      <w:r>
        <w:rPr>
          <w:rFonts w:ascii="Times New Roman" w:eastAsia="Microsoft YaHei"/>
          <w:color w:val="1A2B40"/>
          <w:sz w:val="22"/>
          <w:szCs w:val="22"/>
        </w:rPr>
        <w:t xml:space="preserve">• Webhook and API integration for external system notifications and data sync</w:t>
      </w:r>
    </w:p>
    <w:p>
      <w:pPr>
        <w:pStyle w:val="Heading4"/>
        <w:spacing w:after="120" w:before="240" w:line="312" w:lineRule="auto"/>
      </w:pPr>
      <w:bookmarkStart w:id="100253" w:name="_Toc100253"/>
      <w:r>
        <w:rPr>
          <w:rFonts w:ascii="Times New Roman" w:eastAsia="Microsoft YaHei"/>
          <w:b/>
          <w:bCs/>
          <w:color w:val="1B6B7A"/>
          <w:sz w:val="22"/>
          <w:szCs w:val="22"/>
        </w:rPr>
        <w:t xml:space="preserve">11.1.3 User Roles &amp; Access</w:t>
      </w:r>
      <w:bookmarkEnd w:id="10025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design; template management; SLA configuration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chain participation; delegation setup; escalation 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Employee</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Request submission; status tracking; approval response</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Webhook configuration; API integration; system connectivity</w:t>
            </w:r>
          </w:p>
        </w:tc>
      </w:tr>
    </w:tbl>
    <w:p>
      <w:pPr>
        <w:pStyle w:val="Heading4"/>
        <w:spacing w:after="120" w:before="240" w:line="312" w:lineRule="auto"/>
      </w:pPr>
      <w:bookmarkStart w:id="100254" w:name="_Toc100254"/>
      <w:r>
        <w:rPr>
          <w:rFonts w:ascii="Times New Roman" w:eastAsia="Microsoft YaHei"/>
          <w:b/>
          <w:bCs/>
          <w:color w:val="1B6B7A"/>
          <w:sz w:val="22"/>
          <w:szCs w:val="22"/>
        </w:rPr>
        <w:t xml:space="preserve">11.1.4 Data Model Summary</w:t>
      </w:r>
      <w:bookmarkEnd w:id="10025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module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Target HR module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nodes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steps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connections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Node links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conditions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Routing rules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isActive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Activation flag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true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version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version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1</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triggerEvent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Initiating event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slaConfig</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parameters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bl>
    <w:p>
      <w:pPr>
        <w:pStyle w:val="Heading4"/>
        <w:spacing w:after="120" w:before="240" w:line="312" w:lineRule="auto"/>
      </w:pPr>
      <w:bookmarkStart w:id="100255" w:name="_Toc100255"/>
      <w:r>
        <w:rPr>
          <w:rFonts w:ascii="Times New Roman" w:eastAsia="Microsoft YaHei"/>
          <w:b/>
          <w:bCs/>
          <w:color w:val="1B6B7A"/>
          <w:sz w:val="22"/>
          <w:szCs w:val="22"/>
        </w:rPr>
        <w:t xml:space="preserve">11.1.5 UI Components &amp; Screens</w:t>
      </w:r>
      <w:bookmarkEnd w:id="10025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Builder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Visual canvas with node palette, connection tools, and preview</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Gallery</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Pre-built workflow templates with customization options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Approval Dashboard</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Pending approvals with action buttons and delegation controls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Workflow Monitor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Active instance tracking with status and SLA indicators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Audit Trail</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Complete action history with filter and export capabilities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SLA Configuration</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Deadline, reminder, and escalation rule setup per workflow</w:t>
            </w:r>
          </w:p>
        </w:tc>
      </w:tr>
    </w:tbl>
    <w:p>
      <w:pPr>
        <w:pStyle w:val="Heading4"/>
        <w:spacing w:after="120" w:before="240" w:line="312" w:lineRule="auto"/>
      </w:pPr>
      <w:bookmarkStart w:id="100256" w:name="_Toc100256"/>
      <w:r>
        <w:rPr>
          <w:rFonts w:ascii="Times New Roman" w:eastAsia="Microsoft YaHei"/>
          <w:b/>
          <w:bCs/>
          <w:color w:val="1B6B7A"/>
          <w:sz w:val="22"/>
          <w:szCs w:val="22"/>
        </w:rPr>
        <w:t xml:space="preserve">11.1.6 Integration Points</w:t>
      </w:r>
      <w:bookmarkEnd w:id="100256"/>
    </w:p>
    <w:p>
      <w:pPr>
        <w:spacing w:after="40" w:line="312" w:lineRule="auto"/>
        <w:ind w:left="720" w:hanging="240"/>
        <w:jc w:val="left"/>
      </w:pPr>
      <w:r>
        <w:rPr>
          <w:rFonts w:ascii="Times New Roman" w:eastAsia="Microsoft YaHei"/>
          <w:color w:val="1A2B40"/>
          <w:sz w:val="22"/>
          <w:szCs w:val="22"/>
        </w:rPr>
        <w:t xml:space="preserve">• Leave Management – Orchestrates leave approval chains and escalation workflows</w:t>
      </w:r>
    </w:p>
    <w:p>
      <w:pPr>
        <w:spacing w:after="40" w:line="312" w:lineRule="auto"/>
        <w:ind w:left="720" w:hanging="240"/>
        <w:jc w:val="left"/>
      </w:pPr>
      <w:r>
        <w:rPr>
          <w:rFonts w:ascii="Times New Roman" w:eastAsia="Microsoft YaHei"/>
          <w:color w:val="1A2B40"/>
          <w:sz w:val="22"/>
          <w:szCs w:val="22"/>
        </w:rPr>
        <w:t xml:space="preserve">• Expenses – Manages expense claim approval and reimbursement routing</w:t>
      </w:r>
    </w:p>
    <w:p>
      <w:pPr>
        <w:spacing w:after="40" w:line="312" w:lineRule="auto"/>
        <w:ind w:left="720" w:hanging="240"/>
        <w:jc w:val="left"/>
      </w:pPr>
      <w:r>
        <w:rPr>
          <w:rFonts w:ascii="Times New Roman" w:eastAsia="Microsoft YaHei"/>
          <w:color w:val="1A2B40"/>
          <w:sz w:val="22"/>
          <w:szCs w:val="22"/>
        </w:rPr>
        <w:t xml:space="preserve">• Recruitment – Drives hiring approval and candidate evaluation workflows</w:t>
      </w:r>
    </w:p>
    <w:p>
      <w:pPr>
        <w:spacing w:after="40" w:line="312" w:lineRule="auto"/>
        <w:ind w:left="720" w:hanging="240"/>
        <w:jc w:val="left"/>
      </w:pPr>
      <w:r>
        <w:rPr>
          <w:rFonts w:ascii="Times New Roman" w:eastAsia="Microsoft YaHei"/>
          <w:color w:val="1A2B40"/>
          <w:sz w:val="22"/>
          <w:szCs w:val="22"/>
        </w:rPr>
        <w:t xml:space="preserve">• Requisitions – Powers manpower requisition approval hierarchies</w:t>
      </w:r>
    </w:p>
    <w:p>
      <w:pPr>
        <w:spacing w:after="40" w:line="312" w:lineRule="auto"/>
        <w:ind w:left="720" w:hanging="240"/>
        <w:jc w:val="left"/>
      </w:pPr>
      <w:r>
        <w:rPr>
          <w:rFonts w:ascii="Times New Roman" w:eastAsia="Microsoft YaHei"/>
          <w:color w:val="1A2B40"/>
          <w:sz w:val="22"/>
          <w:szCs w:val="22"/>
        </w:rPr>
        <w:t xml:space="preserve">• Separation – Manages clearance approval and exit workflow orchestration</w:t>
      </w:r>
    </w:p>
    <w:p>
      <w:pPr>
        <w:spacing w:after="40" w:line="312" w:lineRule="auto"/>
        <w:ind w:left="720" w:hanging="240"/>
        <w:jc w:val="left"/>
      </w:pPr>
      <w:r>
        <w:rPr>
          <w:rFonts w:ascii="Times New Roman" w:eastAsia="Microsoft YaHei"/>
          <w:color w:val="1A2B40"/>
          <w:sz w:val="22"/>
          <w:szCs w:val="22"/>
        </w:rPr>
        <w:t xml:space="preserve">• Settings – Receives organization-level workflow policies and role mappings</w:t>
      </w:r>
    </w:p>
    <w:p>
      <w:pPr>
        <w:pBdr>
          <w:bottom w:val="single" w:color="1B6B7A" w:sz="6"/>
        </w:pBdr>
        <w:spacing w:after="120" w:before="120"/>
      </w:pPr>
    </w:p>
    <w:p>
      <w:pPr>
        <w:pStyle w:val="Heading2"/>
        <w:spacing w:after="200" w:before="360" w:line="312" w:lineRule="auto"/>
      </w:pPr>
      <w:bookmarkStart w:id="100257" w:name="_Toc100257"/>
      <w:r>
        <w:rPr>
          <w:rFonts w:ascii="Times New Roman" w:eastAsia="Microsoft YaHei"/>
          <w:b/>
          <w:bCs/>
          <w:color w:val="162235"/>
          <w:sz w:val="28"/>
          <w:szCs w:val="28"/>
        </w:rPr>
        <w:t xml:space="preserve">11.2 Reports</w:t>
      </w:r>
      <w:bookmarkEnd w:id="100257"/>
    </w:p>
    <w:p>
      <w:pPr>
        <w:pStyle w:val="Heading4"/>
        <w:spacing w:after="120" w:before="240" w:line="312" w:lineRule="auto"/>
      </w:pPr>
      <w:bookmarkStart w:id="100258" w:name="_Toc100258"/>
      <w:r>
        <w:rPr>
          <w:rFonts w:ascii="Times New Roman" w:eastAsia="Microsoft YaHei"/>
          <w:b/>
          <w:bCs/>
          <w:color w:val="1B6B7A"/>
          <w:sz w:val="22"/>
          <w:szCs w:val="22"/>
        </w:rPr>
        <w:t xml:space="preserve">11.2.1 Module Overview</w:t>
      </w:r>
      <w:bookmarkEnd w:id="100258"/>
    </w:p>
    <w:p>
      <w:pPr>
        <w:spacing w:line="312" w:lineRule="auto"/>
        <w:ind w:firstLine="480"/>
        <w:jc w:val="both"/>
      </w:pPr>
      <w:r>
        <w:rPr>
          <w:rFonts w:ascii="Times New Roman" w:eastAsia="Microsoft YaHei"/>
          <w:color w:val="1A2B40"/>
          <w:sz w:val="22"/>
          <w:szCs w:val="22"/>
        </w:rPr>
        <w:t xml:space="preserve">The Reports module provides comprehensive HR analytics and custom reporting capabilities across all modules of the NEXUS HRMS platform. It offers pre-built report templates for common HR metrics alongside a custom report builder for ad-hoc analysis. The module transforms raw HR data into actionable insights through interactive visualizations, scheduled distributions, and export capabilities.</w:t>
      </w:r>
    </w:p>
    <w:p>
      <w:pPr>
        <w:pStyle w:val="Heading4"/>
        <w:spacing w:after="120" w:before="240" w:line="312" w:lineRule="auto"/>
      </w:pPr>
      <w:bookmarkStart w:id="100259" w:name="_Toc100259"/>
      <w:r>
        <w:rPr>
          <w:rFonts w:ascii="Times New Roman" w:eastAsia="Microsoft YaHei"/>
          <w:b/>
          <w:bCs/>
          <w:color w:val="1B6B7A"/>
          <w:sz w:val="22"/>
          <w:szCs w:val="22"/>
        </w:rPr>
        <w:t xml:space="preserve">11.2.2 Key Functional Features</w:t>
      </w:r>
      <w:bookmarkEnd w:id="100259"/>
    </w:p>
    <w:p>
      <w:pPr>
        <w:spacing w:after="40" w:line="312" w:lineRule="auto"/>
        <w:ind w:left="720" w:hanging="240"/>
        <w:jc w:val="left"/>
      </w:pPr>
      <w:r>
        <w:rPr>
          <w:rFonts w:ascii="Times New Roman" w:eastAsia="Microsoft YaHei"/>
          <w:color w:val="1A2B40"/>
          <w:sz w:val="22"/>
          <w:szCs w:val="22"/>
        </w:rPr>
        <w:t xml:space="preserve">• Pre-built report library with 50+ standard HR reports across all modules</w:t>
      </w:r>
    </w:p>
    <w:p>
      <w:pPr>
        <w:spacing w:after="40" w:line="312" w:lineRule="auto"/>
        <w:ind w:left="720" w:hanging="240"/>
        <w:jc w:val="left"/>
      </w:pPr>
      <w:r>
        <w:rPr>
          <w:rFonts w:ascii="Times New Roman" w:eastAsia="Microsoft YaHei"/>
          <w:color w:val="1A2B40"/>
          <w:sz w:val="22"/>
          <w:szCs w:val="22"/>
        </w:rPr>
        <w:t xml:space="preserve">• Custom report builder with drag-and-drop field selection and filter configuration</w:t>
      </w:r>
    </w:p>
    <w:p>
      <w:pPr>
        <w:spacing w:after="40" w:line="312" w:lineRule="auto"/>
        <w:ind w:left="720" w:hanging="240"/>
        <w:jc w:val="left"/>
      </w:pPr>
      <w:r>
        <w:rPr>
          <w:rFonts w:ascii="Times New Roman" w:eastAsia="Microsoft YaHei"/>
          <w:color w:val="1A2B40"/>
          <w:sz w:val="22"/>
          <w:szCs w:val="22"/>
        </w:rPr>
        <w:t xml:space="preserve">• Interactive dashboards with drill-down, cross-filtering, and data exploration capabilities</w:t>
      </w:r>
    </w:p>
    <w:p>
      <w:pPr>
        <w:spacing w:after="40" w:line="312" w:lineRule="auto"/>
        <w:ind w:left="720" w:hanging="240"/>
        <w:jc w:val="left"/>
      </w:pPr>
      <w:r>
        <w:rPr>
          <w:rFonts w:ascii="Times New Roman" w:eastAsia="Microsoft YaHei"/>
          <w:color w:val="1A2B40"/>
          <w:sz w:val="22"/>
          <w:szCs w:val="22"/>
        </w:rPr>
        <w:t xml:space="preserve">• Scheduled report generation with automated email distribution and format options</w:t>
      </w:r>
    </w:p>
    <w:p>
      <w:pPr>
        <w:spacing w:after="40" w:line="312" w:lineRule="auto"/>
        <w:ind w:left="720" w:hanging="240"/>
        <w:jc w:val="left"/>
      </w:pPr>
      <w:r>
        <w:rPr>
          <w:rFonts w:ascii="Times New Roman" w:eastAsia="Microsoft YaHei"/>
          <w:color w:val="1A2B40"/>
          <w:sz w:val="22"/>
          <w:szCs w:val="22"/>
        </w:rPr>
        <w:t xml:space="preserve">• Multi-format export including PDF, Excel, CSV, and PowerPoint presentation generation</w:t>
      </w:r>
    </w:p>
    <w:p>
      <w:pPr>
        <w:spacing w:after="40" w:line="312" w:lineRule="auto"/>
        <w:ind w:left="720" w:hanging="240"/>
        <w:jc w:val="left"/>
      </w:pPr>
      <w:r>
        <w:rPr>
          <w:rFonts w:ascii="Times New Roman" w:eastAsia="Microsoft YaHei"/>
          <w:color w:val="1A2B40"/>
          <w:sz w:val="22"/>
          <w:szCs w:val="22"/>
        </w:rPr>
        <w:t xml:space="preserve">• Data visualization engine with chart type selection, color themes, and annotation tools</w:t>
      </w:r>
    </w:p>
    <w:p>
      <w:pPr>
        <w:spacing w:after="40" w:line="312" w:lineRule="auto"/>
        <w:ind w:left="720" w:hanging="240"/>
        <w:jc w:val="left"/>
      </w:pPr>
      <w:r>
        <w:rPr>
          <w:rFonts w:ascii="Times New Roman" w:eastAsia="Microsoft YaHei"/>
          <w:color w:val="1A2B40"/>
          <w:sz w:val="22"/>
          <w:szCs w:val="22"/>
        </w:rPr>
        <w:t xml:space="preserve">• Compliance reporting with statutory templates and regulatory filing data preparation</w:t>
      </w:r>
    </w:p>
    <w:p>
      <w:pPr>
        <w:spacing w:after="40" w:line="312" w:lineRule="auto"/>
        <w:ind w:left="720" w:hanging="240"/>
        <w:jc w:val="left"/>
      </w:pPr>
      <w:r>
        <w:rPr>
          <w:rFonts w:ascii="Times New Roman" w:eastAsia="Microsoft YaHei"/>
          <w:color w:val="1A2B40"/>
          <w:sz w:val="22"/>
          <w:szCs w:val="22"/>
        </w:rPr>
        <w:t xml:space="preserve">• Report sharing and collaboration with role-based access and commenting</w:t>
      </w:r>
    </w:p>
    <w:p>
      <w:pPr>
        <w:pStyle w:val="Heading4"/>
        <w:spacing w:after="120" w:before="240" w:line="312" w:lineRule="auto"/>
      </w:pPr>
      <w:bookmarkStart w:id="100260" w:name="_Toc100260"/>
      <w:r>
        <w:rPr>
          <w:rFonts w:ascii="Times New Roman" w:eastAsia="Microsoft YaHei"/>
          <w:b/>
          <w:bCs/>
          <w:color w:val="1B6B7A"/>
          <w:sz w:val="22"/>
          <w:szCs w:val="22"/>
        </w:rPr>
        <w:t xml:space="preserve">11.2.3 User Roles &amp; Access</w:t>
      </w:r>
      <w:bookmarkEnd w:id="10026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Director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report access; custom report creation; scheduled distribution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Department-level reports; standard report generation; sharing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Finance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Compensation and compliance reports; cost analytics; export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Department Manager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Team-level reports; attendance and performance summaries</w:t>
            </w:r>
          </w:p>
        </w:tc>
      </w:tr>
    </w:tbl>
    <w:p>
      <w:pPr>
        <w:pStyle w:val="Heading4"/>
        <w:spacing w:after="120" w:before="240" w:line="312" w:lineRule="auto"/>
      </w:pPr>
      <w:bookmarkStart w:id="100261" w:name="_Toc100261"/>
      <w:r>
        <w:rPr>
          <w:rFonts w:ascii="Times New Roman" w:eastAsia="Microsoft YaHei"/>
          <w:b/>
          <w:bCs/>
          <w:color w:val="1B6B7A"/>
          <w:sz w:val="22"/>
          <w:szCs w:val="22"/>
        </w:rPr>
        <w:t xml:space="preserve">11.2.4 Data Model Summary</w:t>
      </w:r>
      <w:bookmarkEnd w:id="10026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name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Report name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type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standard/custom/dashboard/compliance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module</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Source module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fields</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Selected columns</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filters</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Applied filters</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Array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schedule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Distribution config</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Nullable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lastRunAt</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Recent execution</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createdById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Report creator</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accessLevel</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private/department/company-wide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private</w:t>
            </w:r>
          </w:p>
        </w:tc>
      </w:tr>
    </w:tbl>
    <w:p>
      <w:pPr>
        <w:pStyle w:val="Heading4"/>
        <w:spacing w:after="120" w:before="240" w:line="312" w:lineRule="auto"/>
      </w:pPr>
      <w:bookmarkStart w:id="100262" w:name="_Toc100262"/>
      <w:r>
        <w:rPr>
          <w:rFonts w:ascii="Times New Roman" w:eastAsia="Microsoft YaHei"/>
          <w:b/>
          <w:bCs/>
          <w:color w:val="1B6B7A"/>
          <w:sz w:val="22"/>
          <w:szCs w:val="22"/>
        </w:rPr>
        <w:t xml:space="preserve">11.2.5 UI Components &amp; Screens</w:t>
      </w:r>
      <w:bookmarkEnd w:id="10026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Report Library</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Categorized report catalog with search and quick-run options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Custom Report Builder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Drag-and-drop field selector with filter and grouping tools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Dashboard Designer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Widget-based layout with chart selection and data binding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Report Viewer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Interactive display with drill-down, export, and sharing options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Schedule Manager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Automated distribution setup with format and recipient selection</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Reports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Statutory templates with data validation and filing preparation</w:t>
            </w:r>
          </w:p>
        </w:tc>
      </w:tr>
    </w:tbl>
    <w:p>
      <w:pPr>
        <w:pStyle w:val="Heading4"/>
        <w:spacing w:after="120" w:before="240" w:line="312" w:lineRule="auto"/>
      </w:pPr>
      <w:bookmarkStart w:id="100263" w:name="_Toc100263"/>
      <w:r>
        <w:rPr>
          <w:rFonts w:ascii="Times New Roman" w:eastAsia="Microsoft YaHei"/>
          <w:b/>
          <w:bCs/>
          <w:color w:val="1B6B7A"/>
          <w:sz w:val="22"/>
          <w:szCs w:val="22"/>
        </w:rPr>
        <w:t xml:space="preserve">11.2.6 Integration Points</w:t>
      </w:r>
      <w:bookmarkEnd w:id="100263"/>
    </w:p>
    <w:p>
      <w:pPr>
        <w:spacing w:after="40" w:line="312" w:lineRule="auto"/>
        <w:ind w:left="720" w:hanging="240"/>
        <w:jc w:val="left"/>
      </w:pPr>
      <w:r>
        <w:rPr>
          <w:rFonts w:ascii="Times New Roman" w:eastAsia="Microsoft YaHei"/>
          <w:color w:val="1A2B40"/>
          <w:sz w:val="22"/>
          <w:szCs w:val="22"/>
        </w:rPr>
        <w:t xml:space="preserve">• All Modules – Aggregates data from all HR modules for comprehensive reporting</w:t>
      </w:r>
    </w:p>
    <w:p>
      <w:pPr>
        <w:spacing w:after="40" w:line="312" w:lineRule="auto"/>
        <w:ind w:left="720" w:hanging="240"/>
        <w:jc w:val="left"/>
      </w:pPr>
      <w:r>
        <w:rPr>
          <w:rFonts w:ascii="Times New Roman" w:eastAsia="Microsoft YaHei"/>
          <w:color w:val="1A2B40"/>
          <w:sz w:val="22"/>
          <w:szCs w:val="22"/>
        </w:rPr>
        <w:t xml:space="preserve">• Dashboard – Feeds widget data and KPI metrics to the HR dashboard</w:t>
      </w:r>
    </w:p>
    <w:p>
      <w:pPr>
        <w:spacing w:after="40" w:line="312" w:lineRule="auto"/>
        <w:ind w:left="720" w:hanging="240"/>
        <w:jc w:val="left"/>
      </w:pPr>
      <w:r>
        <w:rPr>
          <w:rFonts w:ascii="Times New Roman" w:eastAsia="Microsoft YaHei"/>
          <w:color w:val="1A2B40"/>
          <w:sz w:val="22"/>
          <w:szCs w:val="22"/>
        </w:rPr>
        <w:t xml:space="preserve">• Workflows – Triggers automated report generation on workflow events</w:t>
      </w:r>
    </w:p>
    <w:p>
      <w:pPr>
        <w:spacing w:after="40" w:line="312" w:lineRule="auto"/>
        <w:ind w:left="720" w:hanging="240"/>
        <w:jc w:val="left"/>
      </w:pPr>
      <w:r>
        <w:rPr>
          <w:rFonts w:ascii="Times New Roman" w:eastAsia="Microsoft YaHei"/>
          <w:color w:val="1A2B40"/>
          <w:sz w:val="22"/>
          <w:szCs w:val="22"/>
        </w:rPr>
        <w:t xml:space="preserve">• Settings – Applies report access policies and distribution configurations</w:t>
      </w:r>
    </w:p>
    <w:p>
      <w:pPr>
        <w:spacing w:after="40" w:line="312" w:lineRule="auto"/>
        <w:ind w:left="720" w:hanging="240"/>
        <w:jc w:val="left"/>
      </w:pPr>
      <w:r>
        <w:rPr>
          <w:rFonts w:ascii="Times New Roman" w:eastAsia="Microsoft YaHei"/>
          <w:color w:val="1A2B40"/>
          <w:sz w:val="22"/>
          <w:szCs w:val="22"/>
        </w:rPr>
        <w:t xml:space="preserve">• AI Admin Console – Powers AI-driven report insights and anomaly detection</w:t>
      </w:r>
    </w:p>
    <w:p>
      <w:pPr>
        <w:pBdr>
          <w:bottom w:val="single" w:color="1B6B7A" w:sz="6"/>
        </w:pBdr>
        <w:spacing w:after="120" w:before="120"/>
      </w:pPr>
    </w:p>
    <w:p>
      <w:pPr>
        <w:pStyle w:val="Heading2"/>
        <w:spacing w:after="200" w:before="360" w:line="312" w:lineRule="auto"/>
      </w:pPr>
      <w:bookmarkStart w:id="100264" w:name="_Toc100264"/>
      <w:r>
        <w:rPr>
          <w:rFonts w:ascii="Times New Roman" w:eastAsia="Microsoft YaHei"/>
          <w:b/>
          <w:bCs/>
          <w:color w:val="162235"/>
          <w:sz w:val="28"/>
          <w:szCs w:val="28"/>
        </w:rPr>
        <w:t xml:space="preserve">11.3 Settings</w:t>
      </w:r>
      <w:bookmarkEnd w:id="100264"/>
    </w:p>
    <w:p>
      <w:pPr>
        <w:pStyle w:val="Heading4"/>
        <w:spacing w:after="120" w:before="240" w:line="312" w:lineRule="auto"/>
      </w:pPr>
      <w:bookmarkStart w:id="100265" w:name="_Toc100265"/>
      <w:r>
        <w:rPr>
          <w:rFonts w:ascii="Times New Roman" w:eastAsia="Microsoft YaHei"/>
          <w:b/>
          <w:bCs/>
          <w:color w:val="1B6B7A"/>
          <w:sz w:val="22"/>
          <w:szCs w:val="22"/>
        </w:rPr>
        <w:t xml:space="preserve">11.3.1 Module Overview</w:t>
      </w:r>
      <w:bookmarkEnd w:id="100265"/>
    </w:p>
    <w:p>
      <w:pPr>
        <w:spacing w:line="312" w:lineRule="auto"/>
        <w:ind w:firstLine="480"/>
        <w:jc w:val="both"/>
      </w:pPr>
      <w:r>
        <w:rPr>
          <w:rFonts w:ascii="Times New Roman" w:eastAsia="Microsoft YaHei"/>
          <w:color w:val="1A2B40"/>
          <w:sz w:val="22"/>
          <w:szCs w:val="22"/>
        </w:rPr>
        <w:t xml:space="preserve">The Settings module serves as the central configuration hub for the entire NEXUS HRMS platform, managing system preferences, notification rules, integration endpoints, and organizational policies. It provides administrators with granular control over platform behavior, ensuring the system adapts to each organization’s unique requirements. The module maintains configuration consistency while enabling flexible customization across all functional areas.</w:t>
      </w:r>
    </w:p>
    <w:p>
      <w:pPr>
        <w:pStyle w:val="Heading4"/>
        <w:spacing w:after="120" w:before="240" w:line="312" w:lineRule="auto"/>
      </w:pPr>
      <w:bookmarkStart w:id="100266" w:name="_Toc100266"/>
      <w:r>
        <w:rPr>
          <w:rFonts w:ascii="Times New Roman" w:eastAsia="Microsoft YaHei"/>
          <w:b/>
          <w:bCs/>
          <w:color w:val="1B6B7A"/>
          <w:sz w:val="22"/>
          <w:szCs w:val="22"/>
        </w:rPr>
        <w:t xml:space="preserve">11.3.2 Key Functional Features</w:t>
      </w:r>
      <w:bookmarkEnd w:id="100266"/>
    </w:p>
    <w:p>
      <w:pPr>
        <w:spacing w:after="40" w:line="312" w:lineRule="auto"/>
        <w:ind w:left="720" w:hanging="240"/>
        <w:jc w:val="left"/>
      </w:pPr>
      <w:r>
        <w:rPr>
          <w:rFonts w:ascii="Times New Roman" w:eastAsia="Microsoft YaHei"/>
          <w:color w:val="1A2B40"/>
          <w:sz w:val="22"/>
          <w:szCs w:val="22"/>
        </w:rPr>
        <w:t xml:space="preserve">• Organization-level configuration with working hours, fiscal year, and locale settings</w:t>
      </w:r>
    </w:p>
    <w:p>
      <w:pPr>
        <w:spacing w:after="40" w:line="312" w:lineRule="auto"/>
        <w:ind w:left="720" w:hanging="240"/>
        <w:jc w:val="left"/>
      </w:pPr>
      <w:r>
        <w:rPr>
          <w:rFonts w:ascii="Times New Roman" w:eastAsia="Microsoft YaHei"/>
          <w:color w:val="1A2B40"/>
          <w:sz w:val="22"/>
          <w:szCs w:val="22"/>
        </w:rPr>
        <w:t xml:space="preserve">• Notification management with channel preferences, trigger rules, and template customization</w:t>
      </w:r>
    </w:p>
    <w:p>
      <w:pPr>
        <w:spacing w:after="40" w:line="312" w:lineRule="auto"/>
        <w:ind w:left="720" w:hanging="240"/>
        <w:jc w:val="left"/>
      </w:pPr>
      <w:r>
        <w:rPr>
          <w:rFonts w:ascii="Times New Roman" w:eastAsia="Microsoft YaHei"/>
          <w:color w:val="1A2B40"/>
          <w:sz w:val="22"/>
          <w:szCs w:val="22"/>
        </w:rPr>
        <w:t xml:space="preserve">• Third-party integration hub with biometric, accounting, and communication platform connectors</w:t>
      </w:r>
    </w:p>
    <w:p>
      <w:pPr>
        <w:spacing w:after="40" w:line="312" w:lineRule="auto"/>
        <w:ind w:left="720" w:hanging="240"/>
        <w:jc w:val="left"/>
      </w:pPr>
      <w:r>
        <w:rPr>
          <w:rFonts w:ascii="Times New Roman" w:eastAsia="Microsoft YaHei"/>
          <w:color w:val="1A2B40"/>
          <w:sz w:val="22"/>
          <w:szCs w:val="22"/>
        </w:rPr>
        <w:t xml:space="preserve">• Email template builder with dynamic placeholders, branding, and preview capabilities</w:t>
      </w:r>
    </w:p>
    <w:p>
      <w:pPr>
        <w:spacing w:after="40" w:line="312" w:lineRule="auto"/>
        <w:ind w:left="720" w:hanging="240"/>
        <w:jc w:val="left"/>
      </w:pPr>
      <w:r>
        <w:rPr>
          <w:rFonts w:ascii="Times New Roman" w:eastAsia="Microsoft YaHei"/>
          <w:color w:val="1A2B40"/>
          <w:sz w:val="22"/>
          <w:szCs w:val="22"/>
        </w:rPr>
        <w:t xml:space="preserve">• Role and permission matrix editor with visual access control configuration</w:t>
      </w:r>
    </w:p>
    <w:p>
      <w:pPr>
        <w:spacing w:after="40" w:line="312" w:lineRule="auto"/>
        <w:ind w:left="720" w:hanging="240"/>
        <w:jc w:val="left"/>
      </w:pPr>
      <w:r>
        <w:rPr>
          <w:rFonts w:ascii="Times New Roman" w:eastAsia="Microsoft YaHei"/>
          <w:color w:val="1A2B40"/>
          <w:sz w:val="22"/>
          <w:szCs w:val="22"/>
        </w:rPr>
        <w:t xml:space="preserve">• Data retention and privacy policies with GDPR compliance and right-to-erasure management</w:t>
      </w:r>
    </w:p>
    <w:p>
      <w:pPr>
        <w:spacing w:after="40" w:line="312" w:lineRule="auto"/>
        <w:ind w:left="720" w:hanging="240"/>
        <w:jc w:val="left"/>
      </w:pPr>
      <w:r>
        <w:rPr>
          <w:rFonts w:ascii="Times New Roman" w:eastAsia="Microsoft YaHei"/>
          <w:color w:val="1A2B40"/>
          <w:sz w:val="22"/>
          <w:szCs w:val="22"/>
        </w:rPr>
        <w:t xml:space="preserve">• Audit log configuration with retention periods, access controls, and export schedules</w:t>
      </w:r>
    </w:p>
    <w:p>
      <w:pPr>
        <w:spacing w:after="40" w:line="312" w:lineRule="auto"/>
        <w:ind w:left="720" w:hanging="240"/>
        <w:jc w:val="left"/>
      </w:pPr>
      <w:r>
        <w:rPr>
          <w:rFonts w:ascii="Times New Roman" w:eastAsia="Microsoft YaHei"/>
          <w:color w:val="1A2B40"/>
          <w:sz w:val="22"/>
          <w:szCs w:val="22"/>
        </w:rPr>
        <w:t xml:space="preserve">• Feature flag management for controlled rollout of new capabilities and module access</w:t>
      </w:r>
    </w:p>
    <w:p>
      <w:pPr>
        <w:pStyle w:val="Heading4"/>
        <w:spacing w:after="120" w:before="240" w:line="312" w:lineRule="auto"/>
      </w:pPr>
      <w:bookmarkStart w:id="100267" w:name="_Toc100267"/>
      <w:r>
        <w:rPr>
          <w:rFonts w:ascii="Times New Roman" w:eastAsia="Microsoft YaHei"/>
          <w:b/>
          <w:bCs/>
          <w:color w:val="1B6B7A"/>
          <w:sz w:val="22"/>
          <w:szCs w:val="22"/>
        </w:rPr>
        <w:t xml:space="preserve">11.3.3 User Roles &amp; Access</w:t>
      </w:r>
      <w:bookmarkEnd w:id="10026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Role</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Access &amp; Capabilities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System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Full config access; integration setup; feature flag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Administrator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HR policy config; notification management; template editing</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IT Administrator</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Integration endpoints; SSO configuration; data retention policies</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Compliance Officer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Privacy settings; audit config; retention policy review</w:t>
            </w:r>
          </w:p>
        </w:tc>
      </w:tr>
    </w:tbl>
    <w:p>
      <w:pPr>
        <w:pStyle w:val="Heading4"/>
        <w:spacing w:after="120" w:before="240" w:line="312" w:lineRule="auto"/>
      </w:pPr>
      <w:bookmarkStart w:id="100268" w:name="_Toc100268"/>
      <w:r>
        <w:rPr>
          <w:rFonts w:ascii="Times New Roman" w:eastAsia="Microsoft YaHei"/>
          <w:b/>
          <w:bCs/>
          <w:color w:val="1B6B7A"/>
          <w:sz w:val="22"/>
          <w:szCs w:val="22"/>
        </w:rPr>
        <w:t xml:space="preserve">11.3.4 Data Model Summary</w:t>
      </w:r>
      <w:bookmarkEnd w:id="10026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Field</w:t>
            </w:r>
          </w:p>
        </w:tc>
        <w:tc>
          <w:tcPr>
            <w:tcW w:type="pct" w:w="18%"/>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Type</w:t>
            </w:r>
          </w:p>
        </w:tc>
        <w:tc>
          <w:tcPr>
            <w:tcW w:type="pct" w:w="35%"/>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c>
          <w:tcPr>
            <w:tcW w:type="pct" w:w="27%"/>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Constraints</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id</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Primary key</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Auto-generated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companyId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Organization scope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category</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Enum</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general/notification/integration/privacy/audit</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configKey</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String</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Setting identifier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 (unique per company)</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configValue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JSON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Setting value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Required</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description</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Text</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Setting purpose</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Optional</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isOverridable</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Boolean</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Sub-entity override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Default: true</w:t>
            </w:r>
          </w:p>
        </w:tc>
      </w:tr>
      <w:tr>
        <w:tc>
          <w:tcPr>
            <w:tcW w:type="pct" w:w="2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updatedById</w:t>
            </w:r>
          </w:p>
        </w:tc>
        <w:tc>
          <w:tcPr>
            <w:tcW w:type="pct" w:w="18%"/>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UUID (FK)</w:t>
            </w:r>
          </w:p>
        </w:tc>
        <w:tc>
          <w:tcPr>
            <w:tcW w:type="pct" w:w="35%"/>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Last modifier</w:t>
            </w:r>
          </w:p>
        </w:tc>
        <w:tc>
          <w:tcPr>
            <w:tcW w:type="pct" w:w="27%"/>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r>
        <w:tc>
          <w:tcPr>
            <w:tcW w:type="pct" w:w="2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updatedAt</w:t>
            </w:r>
          </w:p>
        </w:tc>
        <w:tc>
          <w:tcPr>
            <w:tcW w:type="pct" w:w="18%"/>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DateTime</w:t>
            </w:r>
          </w:p>
        </w:tc>
        <w:tc>
          <w:tcPr>
            <w:tcW w:type="pct" w:w="35%"/>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Modification time</w:t>
            </w:r>
          </w:p>
        </w:tc>
        <w:tc>
          <w:tcPr>
            <w:tcW w:type="pct" w:w="27%"/>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Auto</w:t>
            </w:r>
          </w:p>
        </w:tc>
      </w:tr>
    </w:tbl>
    <w:p>
      <w:pPr>
        <w:pStyle w:val="Heading4"/>
        <w:spacing w:after="120" w:before="240" w:line="312" w:lineRule="auto"/>
      </w:pPr>
      <w:bookmarkStart w:id="100269" w:name="_Toc100269"/>
      <w:r>
        <w:rPr>
          <w:rFonts w:ascii="Times New Roman" w:eastAsia="Microsoft YaHei"/>
          <w:b/>
          <w:bCs/>
          <w:color w:val="1B6B7A"/>
          <w:sz w:val="22"/>
          <w:szCs w:val="22"/>
        </w:rPr>
        <w:t xml:space="preserve">11.3.5 UI Components &amp; Screens</w:t>
      </w:r>
      <w:bookmarkEnd w:id="10026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Screen</w:t>
            </w:r>
          </w:p>
        </w:tc>
        <w:tc>
          <w:tcPr>
            <w:tcW w:type="pct" w:w="70%"/>
            <w:shd w:fill="1B6B7A" w:val="clear"/>
            <w:tcMar>
              <w:top w:type="dxa" w:w="60"/>
              <w:left w:type="dxa" w:w="120"/>
              <w:bottom w:type="dxa" w:w="60"/>
              <w:right w:type="dxa" w:w="120"/>
            </w:tcMar>
          </w:tcPr>
          <w:p>
            <w:pPr>
              <w:spacing w:line="276" w:lineRule="auto"/>
              <w:jc w:val="left"/>
            </w:pPr>
            <w:r>
              <w:rPr>
                <w:rFonts w:ascii="Times New Roman" w:eastAsia="Microsoft YaHei"/>
                <w:b/>
                <w:bCs/>
                <w:color w:val="FFFFFF"/>
                <w:sz w:val="20"/>
                <w:szCs w:val="20"/>
              </w:rPr>
              <w:t xml:space="preserve">Description</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General Settings</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Organization-level preferences for working hours, fiscal year, locale</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Notification Center</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Channel, trigger, and template management for all notifications</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Integration Hub</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Third-party service connectors with configuration and testing</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Email Templates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Template editor with dynamic fields, branding, and preview</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Privacy &amp; Retention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Data retention policies, GDPR settings, and erasure management</w:t>
            </w:r>
          </w:p>
        </w:tc>
      </w:tr>
      <w:tr>
        <w:tc>
          <w:tcPr>
            <w:tcW w:type="pct" w:w="3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Feature Flags</w:t>
            </w:r>
          </w:p>
        </w:tc>
        <w:tc>
          <w:tcPr>
            <w:tcW w:type="pct" w:w="70%"/>
            <w:shd w:fill="EDF3F5"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Module access control and capability rollout management</w:t>
            </w:r>
          </w:p>
        </w:tc>
      </w:tr>
      <w:tr>
        <w:tc>
          <w:tcPr>
            <w:tcW w:type="pct" w:w="3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Audit Configuration</w:t>
            </w:r>
          </w:p>
        </w:tc>
        <w:tc>
          <w:tcPr>
            <w:tcW w:type="pct" w:w="70%"/>
            <w:shd w:fill="FFFFFF" w:val="clear"/>
            <w:tcMar>
              <w:top w:type="dxa" w:w="60"/>
              <w:left w:type="dxa" w:w="120"/>
              <w:bottom w:type="dxa" w:w="60"/>
              <w:right w:type="dxa" w:w="120"/>
            </w:tcMar>
          </w:tcPr>
          <w:p>
            <w:pPr>
              <w:spacing w:line="276" w:lineRule="auto"/>
              <w:jc w:val="left"/>
            </w:pPr>
            <w:r>
              <w:rPr>
                <w:rFonts w:ascii="Times New Roman" w:eastAsia="Microsoft YaHei"/>
                <w:b w:val="false"/>
                <w:bCs w:val="false"/>
                <w:color w:val="1A2B40"/>
                <w:sz w:val="20"/>
                <w:szCs w:val="20"/>
              </w:rPr>
              <w:t xml:space="preserve">Log retention, access controls, and export scheduling</w:t>
            </w:r>
          </w:p>
        </w:tc>
      </w:tr>
    </w:tbl>
    <w:p>
      <w:pPr>
        <w:pStyle w:val="Heading4"/>
        <w:spacing w:after="120" w:before="240" w:line="312" w:lineRule="auto"/>
      </w:pPr>
      <w:bookmarkStart w:id="100270" w:name="_Toc100270"/>
      <w:r>
        <w:rPr>
          <w:rFonts w:ascii="Times New Roman" w:eastAsia="Microsoft YaHei"/>
          <w:b/>
          <w:bCs/>
          <w:color w:val="1B6B7A"/>
          <w:sz w:val="22"/>
          <w:szCs w:val="22"/>
        </w:rPr>
        <w:t xml:space="preserve">11.3.6 Integration Points</w:t>
      </w:r>
      <w:bookmarkEnd w:id="100270"/>
    </w:p>
    <w:p>
      <w:pPr>
        <w:spacing w:after="40" w:line="312" w:lineRule="auto"/>
        <w:ind w:left="720" w:hanging="240"/>
        <w:jc w:val="left"/>
      </w:pPr>
      <w:r>
        <w:rPr>
          <w:rFonts w:ascii="Times New Roman" w:eastAsia="Microsoft YaHei"/>
          <w:color w:val="1A2B40"/>
          <w:sz w:val="22"/>
          <w:szCs w:val="22"/>
        </w:rPr>
        <w:t xml:space="preserve">• All Modules – Provides configuration context for every HR module in the platform</w:t>
      </w:r>
    </w:p>
    <w:p>
      <w:pPr>
        <w:spacing w:after="40" w:line="312" w:lineRule="auto"/>
        <w:ind w:left="720" w:hanging="240"/>
        <w:jc w:val="left"/>
      </w:pPr>
      <w:r>
        <w:rPr>
          <w:rFonts w:ascii="Times New Roman" w:eastAsia="Microsoft YaHei"/>
          <w:color w:val="1A2B40"/>
          <w:sz w:val="22"/>
          <w:szCs w:val="22"/>
        </w:rPr>
        <w:t xml:space="preserve">• Super Admin – Receives platform-level defaults and feature flag constraints</w:t>
      </w:r>
    </w:p>
    <w:p>
      <w:pPr>
        <w:spacing w:after="40" w:line="312" w:lineRule="auto"/>
        <w:ind w:left="720" w:hanging="240"/>
        <w:jc w:val="left"/>
      </w:pPr>
      <w:r>
        <w:rPr>
          <w:rFonts w:ascii="Times New Roman" w:eastAsia="Microsoft YaHei"/>
          <w:color w:val="1A2B40"/>
          <w:sz w:val="22"/>
          <w:szCs w:val="22"/>
        </w:rPr>
        <w:t xml:space="preserve">• Workflows – Supplies approval hierarchies and escalation configuration</w:t>
      </w:r>
    </w:p>
    <w:p>
      <w:pPr>
        <w:spacing w:after="40" w:line="312" w:lineRule="auto"/>
        <w:ind w:left="720" w:hanging="240"/>
        <w:jc w:val="left"/>
      </w:pPr>
      <w:r>
        <w:rPr>
          <w:rFonts w:ascii="Times New Roman" w:eastAsia="Microsoft YaHei"/>
          <w:color w:val="1A2B40"/>
          <w:sz w:val="22"/>
          <w:szCs w:val="22"/>
        </w:rPr>
        <w:t xml:space="preserve">• Reports – Provides access policies and distribution configurations</w:t>
      </w:r>
    </w:p>
    <w:p>
      <w:pPr>
        <w:spacing w:after="40" w:line="312" w:lineRule="auto"/>
        <w:ind w:left="720" w:hanging="240"/>
        <w:jc w:val="left"/>
      </w:pPr>
      <w:r>
        <w:rPr>
          <w:rFonts w:ascii="Times New Roman" w:eastAsia="Microsoft YaHei"/>
          <w:color w:val="1A2B40"/>
          <w:sz w:val="22"/>
          <w:szCs w:val="22"/>
        </w:rPr>
        <w:t xml:space="preserve">• AI Admin Console – Feeds AI feature toggles and safety configuration defaults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lineRule="auto"/>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2026-06-07T07:42:23.607Z</dcterms:created>
  <dcterms:modified xsi:type="dcterms:W3CDTF">2026-06-07T07:42:23.608Z</dcterms:modified>
</cp:coreProperties>
</file>

<file path=docProps/custom.xml><?xml version="1.0" encoding="utf-8"?>
<Properties xmlns="http://schemas.openxmlformats.org/officeDocument/2006/custom-properties" xmlns:vt="http://schemas.openxmlformats.org/officeDocument/2006/docPropsVTypes"/>
</file>