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ASM-001 — Assertion Business Capability Specification</w:t>
      </w:r>
    </w:p>
    <w:p>
      <w:pPr>
        <w:jc w:val="center"/>
      </w:pPr>
      <w:r>
        <w:rPr>
          <w:b/>
        </w:rPr>
        <w:t>Version 1.0</w:t>
        <w:br/>
      </w:r>
      <w:r>
        <w:t>Status: FROZEN</w:t>
        <w:br/>
      </w:r>
      <w:r>
        <w:t>Document Type: Business Capability Specification (BCS)</w:t>
        <w:br/>
      </w:r>
      <w:r>
        <w:t>Authoritative for: CDD-006</w:t>
        <w:br/>
      </w:r>
      <w:r>
        <w:t>Based on architectural decision: Assertions are governed enterprise beliefs.</w:t>
        <w:br/>
      </w:r>
    </w:p>
    <w:p>
      <w:pPr>
        <w:pStyle w:val="Heading1"/>
      </w:pPr>
      <w:r>
        <w:t>1. Executive Summary</w:t>
      </w:r>
    </w:p>
    <w:p>
      <w:r>
        <w:t>Assertion is the third cognitive capability in CTEC. It transforms resolved enterprise identity and enterprise meaning into governed enterprise beliefs. Assertions represent what the enterprise currently believes to be true based on governed evidence. Assertions are not raw facts and are not business rules.</w:t>
      </w:r>
    </w:p>
    <w:p>
      <w:pPr>
        <w:pStyle w:val="Heading1"/>
      </w:pPr>
      <w:r>
        <w:t>2. Business Purpose</w:t>
      </w:r>
    </w:p>
    <w:p>
      <w:r>
        <w:t>Enterprise Entity Resolution answers 'Who or What is this?'.</w:t>
      </w:r>
    </w:p>
    <w:p>
      <w:r>
        <w:t>Semantic Resolution answers 'What does this mean?'.</w:t>
      </w:r>
    </w:p>
    <w:p>
      <w:r>
        <w:t>Assertion answers 'What does the enterprise currently believe to be true?'</w:t>
      </w:r>
    </w:p>
    <w:p>
      <w:pPr>
        <w:pStyle w:val="Heading1"/>
      </w:pPr>
      <w:r>
        <w:t>3. Capability Boundary</w:t>
      </w:r>
    </w:p>
    <w:p>
      <w:pPr>
        <w:pStyle w:val="Heading2"/>
      </w:pPr>
      <w:r>
        <w:t>Owns</w:t>
      </w:r>
    </w:p>
    <w:p>
      <w:r>
        <w:t>• Assertion Candidate Evaluation</w:t>
      </w:r>
    </w:p>
    <w:p>
      <w:r>
        <w:t>• Assertion Creation</w:t>
      </w:r>
    </w:p>
    <w:p>
      <w:r>
        <w:t>• Business Confidence Classification</w:t>
      </w:r>
    </w:p>
    <w:p>
      <w:r>
        <w:t>• Assertion Explanation</w:t>
      </w:r>
    </w:p>
    <w:p>
      <w:r>
        <w:t>• Assertion Record</w:t>
      </w:r>
    </w:p>
    <w:p>
      <w:r>
        <w:t>• Assertion History</w:t>
      </w:r>
    </w:p>
    <w:p>
      <w:pPr>
        <w:pStyle w:val="Heading2"/>
      </w:pPr>
      <w:r>
        <w:t>Does Not Own</w:t>
      </w:r>
    </w:p>
    <w:p>
      <w:r>
        <w:t>• Canonical Enterprise Ontology</w:t>
      </w:r>
    </w:p>
    <w:p>
      <w:r>
        <w:t>• Enterprise Entity Resolution</w:t>
      </w:r>
    </w:p>
    <w:p>
      <w:r>
        <w:t>• Semantic Resolution</w:t>
      </w:r>
    </w:p>
    <w:p>
      <w:r>
        <w:t>• Knowledge</w:t>
      </w:r>
    </w:p>
    <w:p>
      <w:r>
        <w:t>• Decision</w:t>
      </w:r>
    </w:p>
    <w:p>
      <w:r>
        <w:t>• Business Rules</w:t>
      </w:r>
    </w:p>
    <w:p>
      <w:r>
        <w:t>• Governance</w:t>
      </w:r>
    </w:p>
    <w:p>
      <w:r>
        <w:t>• AI Reasoning</w:t>
      </w:r>
    </w:p>
    <w:p>
      <w:pPr>
        <w:pStyle w:val="Heading1"/>
      </w:pPr>
      <w:r>
        <w:t>4. Cognitive Principles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Principle</w:t>
            </w:r>
          </w:p>
        </w:tc>
      </w:tr>
      <w:tr>
        <w:tc>
          <w:tcPr>
            <w:tcW w:type="dxa" w:w="4320"/>
          </w:tcPr>
          <w:p>
            <w:r>
              <w:t>CP-AS-001</w:t>
            </w:r>
          </w:p>
        </w:tc>
        <w:tc>
          <w:tcPr>
            <w:tcW w:type="dxa" w:w="4320"/>
          </w:tcPr>
          <w:p>
            <w:r>
              <w:t>Assertions are governed enterprise beliefs, not raw facts.</w:t>
            </w:r>
          </w:p>
        </w:tc>
      </w:tr>
      <w:tr>
        <w:tc>
          <w:tcPr>
            <w:tcW w:type="dxa" w:w="4320"/>
          </w:tcPr>
          <w:p>
            <w:r>
              <w:t>CP-AS-002</w:t>
            </w:r>
          </w:p>
        </w:tc>
        <w:tc>
          <w:tcPr>
            <w:tcW w:type="dxa" w:w="4320"/>
          </w:tcPr>
          <w:p>
            <w:r>
              <w:t>Every assertion shall be supported by governed evidence.</w:t>
            </w:r>
          </w:p>
        </w:tc>
      </w:tr>
      <w:tr>
        <w:tc>
          <w:tcPr>
            <w:tcW w:type="dxa" w:w="4320"/>
          </w:tcPr>
          <w:p>
            <w:r>
              <w:t>CP-AS-003</w:t>
            </w:r>
          </w:p>
        </w:tc>
        <w:tc>
          <w:tcPr>
            <w:tcW w:type="dxa" w:w="4320"/>
          </w:tcPr>
          <w:p>
            <w:r>
              <w:t>Assertion Records are immutable.</w:t>
            </w:r>
          </w:p>
        </w:tc>
      </w:tr>
      <w:tr>
        <w:tc>
          <w:tcPr>
            <w:tcW w:type="dxa" w:w="4320"/>
          </w:tcPr>
          <w:p>
            <w:r>
              <w:t>CP-AS-004</w:t>
            </w:r>
          </w:p>
        </w:tc>
        <w:tc>
          <w:tcPr>
            <w:tcW w:type="dxa" w:w="4320"/>
          </w:tcPr>
          <w:p>
            <w:r>
              <w:t>Business Confidence expresses confidence in the enterprise belief, not algorithmic certainty.</w:t>
            </w:r>
          </w:p>
        </w:tc>
      </w:tr>
      <w:tr>
        <w:tc>
          <w:tcPr>
            <w:tcW w:type="dxa" w:w="4320"/>
          </w:tcPr>
          <w:p>
            <w:r>
              <w:t>CP-AS-005</w:t>
            </w:r>
          </w:p>
        </w:tc>
        <w:tc>
          <w:tcPr>
            <w:tcW w:type="dxa" w:w="4320"/>
          </w:tcPr>
          <w:p>
            <w:r>
              <w:t>Human override creates a new Assertion Record; existing records are never modified.</w:t>
            </w:r>
          </w:p>
        </w:tc>
      </w:tr>
      <w:tr>
        <w:tc>
          <w:tcPr>
            <w:tcW w:type="dxa" w:w="4320"/>
          </w:tcPr>
          <w:p>
            <w:r>
              <w:t>CP-AS-006</w:t>
            </w:r>
          </w:p>
        </w:tc>
        <w:tc>
          <w:tcPr>
            <w:tcW w:type="dxa" w:w="4320"/>
          </w:tcPr>
          <w:p>
            <w:r>
              <w:t>Every assertion shall be explainable and traceable.</w:t>
            </w:r>
          </w:p>
        </w:tc>
      </w:tr>
    </w:tbl>
    <w:p>
      <w:pPr>
        <w:pStyle w:val="Heading1"/>
      </w:pPr>
      <w:r>
        <w:t>5. Business Vocabulary</w:t>
      </w:r>
    </w:p>
    <w:tbl>
      <w:tblPr>
        <w:tblStyle w:val="TableGrid"/>
        <w:tblW w:type="auto" w:w="0"/>
        <w:tblLook w:firstColumn="1" w:firstRow="1" w:lastColumn="0" w:lastRow="0" w:noHBand="0" w:noVBand="1" w:val="04A0"/>
      </w:tblPr>
      <w:tblGrid>
        <w:gridCol w:w="4320"/>
        <w:gridCol w:w="4320"/>
      </w:tblGrid>
      <w:tr>
        <w:tc>
          <w:tcPr>
            <w:tcW w:type="dxa" w:w="4320"/>
          </w:tcPr>
          <w:p>
            <w:r>
              <w:t>Concept</w:t>
            </w:r>
          </w:p>
        </w:tc>
        <w:tc>
          <w:tcPr>
            <w:tcW w:type="dxa" w:w="4320"/>
          </w:tcPr>
          <w:p>
            <w:r>
              <w:t>Definition</w:t>
            </w:r>
          </w:p>
        </w:tc>
      </w:tr>
      <w:tr>
        <w:tc>
          <w:tcPr>
            <w:tcW w:type="dxa" w:w="4320"/>
          </w:tcPr>
          <w:p>
            <w:r>
              <w:t>Assertion</w:t>
            </w:r>
          </w:p>
        </w:tc>
        <w:tc>
          <w:tcPr>
            <w:tcW w:type="dxa" w:w="4320"/>
          </w:tcPr>
          <w:p>
            <w:r>
              <w:t>A governed enterprise belief.</w:t>
            </w:r>
          </w:p>
        </w:tc>
      </w:tr>
      <w:tr>
        <w:tc>
          <w:tcPr>
            <w:tcW w:type="dxa" w:w="4320"/>
          </w:tcPr>
          <w:p>
            <w:r>
              <w:t>Assertion Record</w:t>
            </w:r>
          </w:p>
        </w:tc>
        <w:tc>
          <w:tcPr>
            <w:tcW w:type="dxa" w:w="4320"/>
          </w:tcPr>
          <w:p>
            <w:r>
              <w:t>Immutable record representing one enterprise belief.</w:t>
            </w:r>
          </w:p>
        </w:tc>
      </w:tr>
      <w:tr>
        <w:tc>
          <w:tcPr>
            <w:tcW w:type="dxa" w:w="4320"/>
          </w:tcPr>
          <w:p>
            <w:r>
              <w:t>Supporting Evidence</w:t>
            </w:r>
          </w:p>
        </w:tc>
        <w:tc>
          <w:tcPr>
            <w:tcW w:type="dxa" w:w="4320"/>
          </w:tcPr>
          <w:p>
            <w:r>
              <w:t>Minimum one Enterprise Entity Resolution Record and one Semantic Resolution Record.</w:t>
            </w:r>
          </w:p>
        </w:tc>
      </w:tr>
      <w:tr>
        <w:tc>
          <w:tcPr>
            <w:tcW w:type="dxa" w:w="4320"/>
          </w:tcPr>
          <w:p>
            <w:r>
              <w:t>Business Confidence</w:t>
            </w:r>
          </w:p>
        </w:tc>
        <w:tc>
          <w:tcPr>
            <w:tcW w:type="dxa" w:w="4320"/>
          </w:tcPr>
          <w:p>
            <w:r>
              <w:t>High / Medium / Low.</w:t>
            </w:r>
          </w:p>
        </w:tc>
      </w:tr>
      <w:tr>
        <w:tc>
          <w:tcPr>
            <w:tcW w:type="dxa" w:w="4320"/>
          </w:tcPr>
          <w:p>
            <w:r>
              <w:t>Assertion Explanation</w:t>
            </w:r>
          </w:p>
        </w:tc>
        <w:tc>
          <w:tcPr>
            <w:tcW w:type="dxa" w:w="4320"/>
          </w:tcPr>
          <w:p>
            <w:r>
              <w:t>Structured reasons and narrative supporting the belief.</w:t>
            </w:r>
          </w:p>
        </w:tc>
      </w:tr>
    </w:tbl>
    <w:p>
      <w:pPr>
        <w:pStyle w:val="Heading1"/>
      </w:pPr>
      <w:r>
        <w:t>6. Inputs</w:t>
      </w:r>
    </w:p>
    <w:p>
      <w:r>
        <w:t>• Enterprise Entity</w:t>
      </w:r>
    </w:p>
    <w:p>
      <w:r>
        <w:t>• Enterprise Entity Resolution Record</w:t>
      </w:r>
    </w:p>
    <w:p>
      <w:r>
        <w:t>• Semantic Resolution Record</w:t>
      </w:r>
    </w:p>
    <w:p>
      <w:r>
        <w:t>• Source Object (optional supporting evidence)</w:t>
      </w:r>
    </w:p>
    <w:p>
      <w:r>
        <w:t>• Business Policies</w:t>
      </w:r>
    </w:p>
    <w:p>
      <w:pPr>
        <w:pStyle w:val="Heading1"/>
      </w:pPr>
      <w:r>
        <w:t>7. Output</w:t>
      </w:r>
    </w:p>
    <w:p>
      <w:r>
        <w:t>• Assertion Record</w:t>
      </w:r>
    </w:p>
    <w:p>
      <w:pPr>
        <w:pStyle w:val="Heading1"/>
      </w:pPr>
      <w:r>
        <w:t>8. Assertion Record Specification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Definition</w:t>
            </w:r>
          </w:p>
        </w:tc>
      </w:tr>
      <w:tr>
        <w:tc>
          <w:tcPr>
            <w:tcW w:type="dxa" w:w="4320"/>
          </w:tcPr>
          <w:p>
            <w:r>
              <w:t>Record Identifier</w:t>
            </w:r>
          </w:p>
        </w:tc>
        <w:tc>
          <w:tcPr>
            <w:tcW w:type="dxa" w:w="4320"/>
          </w:tcPr>
          <w:p>
            <w:r>
              <w:t>Unique immutable identifier</w:t>
            </w:r>
          </w:p>
        </w:tc>
      </w:tr>
      <w:tr>
        <w:tc>
          <w:tcPr>
            <w:tcW w:type="dxa" w:w="4320"/>
          </w:tcPr>
          <w:p>
            <w:r>
              <w:t>Enterprise Entity</w:t>
            </w:r>
          </w:p>
        </w:tc>
        <w:tc>
          <w:tcPr>
            <w:tcW w:type="dxa" w:w="4320"/>
          </w:tcPr>
          <w:p>
            <w:r>
              <w:t>Referenced Enterprise Entity</w:t>
            </w:r>
          </w:p>
        </w:tc>
      </w:tr>
      <w:tr>
        <w:tc>
          <w:tcPr>
            <w:tcW w:type="dxa" w:w="4320"/>
          </w:tcPr>
          <w:p>
            <w:r>
              <w:t>Assertion</w:t>
            </w:r>
          </w:p>
        </w:tc>
        <w:tc>
          <w:tcPr>
            <w:tcW w:type="dxa" w:w="4320"/>
          </w:tcPr>
          <w:p>
            <w:r>
              <w:t>Governed enterprise belief</w:t>
            </w:r>
          </w:p>
        </w:tc>
      </w:tr>
      <w:tr>
        <w:tc>
          <w:tcPr>
            <w:tcW w:type="dxa" w:w="4320"/>
          </w:tcPr>
          <w:p>
            <w:r>
              <w:t>Supporting Evidence</w:t>
            </w:r>
          </w:p>
        </w:tc>
        <w:tc>
          <w:tcPr>
            <w:tcW w:type="dxa" w:w="4320"/>
          </w:tcPr>
          <w:p>
            <w:r>
              <w:t>At least one Enterprise Entity Resolution Record and one Semantic Resolution Record</w:t>
            </w:r>
          </w:p>
        </w:tc>
      </w:tr>
      <w:tr>
        <w:tc>
          <w:tcPr>
            <w:tcW w:type="dxa" w:w="4320"/>
          </w:tcPr>
          <w:p>
            <w:r>
              <w:t>Business Confidence</w:t>
            </w:r>
          </w:p>
        </w:tc>
        <w:tc>
          <w:tcPr>
            <w:tcW w:type="dxa" w:w="4320"/>
          </w:tcPr>
          <w:p>
            <w:r>
              <w:t>High / Medium / Low</w:t>
            </w:r>
          </w:p>
        </w:tc>
      </w:tr>
      <w:tr>
        <w:tc>
          <w:tcPr>
            <w:tcW w:type="dxa" w:w="4320"/>
          </w:tcPr>
          <w:p>
            <w:r>
              <w:t>Assertion Explanation</w:t>
            </w:r>
          </w:p>
        </w:tc>
        <w:tc>
          <w:tcPr>
            <w:tcW w:type="dxa" w:w="4320"/>
          </w:tcPr>
          <w:p>
            <w:r>
              <w:t>Structured reasons and narrative</w:t>
            </w:r>
          </w:p>
        </w:tc>
      </w:tr>
      <w:tr>
        <w:tc>
          <w:tcPr>
            <w:tcW w:type="dxa" w:w="4320"/>
          </w:tcPr>
          <w:p>
            <w:r>
              <w:t>Policy Version</w:t>
            </w:r>
          </w:p>
        </w:tc>
        <w:tc>
          <w:tcPr>
            <w:tcW w:type="dxa" w:w="4320"/>
          </w:tcPr>
          <w:p>
            <w:r>
              <w:t>Business policy version</w:t>
            </w:r>
          </w:p>
        </w:tc>
      </w:tr>
      <w:tr>
        <w:tc>
          <w:tcPr>
            <w:tcW w:type="dxa" w:w="4320"/>
          </w:tcPr>
          <w:p>
            <w:r>
              <w:t>Produced Timestamp</w:t>
            </w:r>
          </w:p>
        </w:tc>
        <w:tc>
          <w:tcPr>
            <w:tcW w:type="dxa" w:w="4320"/>
          </w:tcPr>
          <w:p>
            <w:r>
              <w:t>Creation timestamp</w:t>
            </w:r>
          </w:p>
        </w:tc>
      </w:tr>
    </w:tbl>
    <w:p>
      <w:pPr>
        <w:pStyle w:val="Heading1"/>
      </w:pPr>
      <w:r>
        <w:t>9. Assertion Outcomes</w:t>
      </w:r>
    </w:p>
    <w:p>
      <w:r>
        <w:t>Established — The enterprise accepts the assertion.</w:t>
      </w:r>
    </w:p>
    <w:p>
      <w:r>
        <w:t>Candidate — The assertion requires further review.</w:t>
      </w:r>
    </w:p>
    <w:p>
      <w:r>
        <w:t>Rejected — The enterprise does not accept the proposed assertion.</w:t>
      </w:r>
    </w:p>
    <w:p>
      <w:r>
        <w:t>Business Confidence is independent of outcome.</w:t>
      </w:r>
    </w:p>
    <w:p>
      <w:pPr>
        <w:pStyle w:val="Heading1"/>
      </w:pPr>
      <w:r>
        <w:t>10. Current Enterprise Belief</w:t>
      </w:r>
    </w:p>
    <w:p>
      <w:r>
        <w:t>Only one active Assertion Record shall exist for the same Enterprise Entity and identical assertion. New understanding creates a new immutable Assertion Record. History is maintained outside immutable records.</w:t>
      </w:r>
    </w:p>
    <w:p>
      <w:pPr>
        <w:pStyle w:val="Heading1"/>
      </w:pPr>
      <w:r>
        <w:t>11. Human Override</w:t>
      </w:r>
    </w:p>
    <w:p>
      <w:r>
        <w:t>Authorized users may create a replacement Assertion Record. Existing Assertion Records remain immutable.</w:t>
      </w:r>
    </w:p>
    <w:p>
      <w:pPr>
        <w:pStyle w:val="Heading1"/>
      </w:pPr>
      <w:r>
        <w:t>12. Illustrative Examples</w:t>
      </w:r>
    </w:p>
    <w:p>
      <w:r>
        <w:t>Enterprise Entity: Supplier ABC</w:t>
      </w:r>
    </w:p>
    <w:p>
      <w:r>
        <w:t>Semantic Meaning: Strategic Supplier</w:t>
      </w:r>
    </w:p>
    <w:p>
      <w:r>
        <w:t>Assertion: 'The enterprise currently believes Supplier ABC is a Strategic Supplier.'</w:t>
      </w:r>
    </w:p>
    <w:p>
      <w:r>
        <w:t>Evidence: Enterprise Entity Resolution Record + Semantic Resolution Record</w:t>
      </w:r>
    </w:p>
    <w:p>
      <w:pPr>
        <w:pStyle w:val="Heading1"/>
      </w:pPr>
      <w:r>
        <w:t>13. Relationship to Other Capabilities</w:t>
      </w:r>
    </w:p>
    <w:p>
      <w:r>
        <w:t>Consumes Enterprise Entity Resolution and Semantic Resolution.</w:t>
      </w:r>
    </w:p>
    <w:p>
      <w:r>
        <w:t>Produces Assertion Records for the Knowledge capability.</w:t>
      </w:r>
    </w:p>
    <w:p>
      <w:pPr>
        <w:pStyle w:val="Heading1"/>
      </w:pPr>
      <w:r>
        <w:t>14. Success Criteria</w:t>
      </w:r>
    </w:p>
    <w:p>
      <w:r>
        <w:t>Assertions are governed, evidence-based, explainable, historically preserved, and independent of the Canonical Enterprise Ontology.</w:t>
      </w:r>
    </w:p>
    <w:p>
      <w:pPr>
        <w:pStyle w:val="Heading1"/>
      </w:pPr>
      <w:r>
        <w:t>15. Traceability</w:t>
      </w:r>
    </w:p>
    <w:p>
      <w:r>
        <w:t>• EAH-001</w:t>
      </w:r>
    </w:p>
    <w:p>
      <w:r>
        <w:t>• RFC-010</w:t>
      </w:r>
    </w:p>
    <w:p>
      <w:r>
        <w:t>• CDD-003 Revision 2</w:t>
      </w:r>
    </w:p>
    <w:p>
      <w:r>
        <w:t>• ERM-001 v2.1</w:t>
      </w:r>
    </w:p>
    <w:p>
      <w:r>
        <w:t>• SRM-001 v2.0</w:t>
      </w:r>
    </w:p>
    <w:p>
      <w:r>
        <w:t>• ASM-001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