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ASM-001 — Assertion Business Capability Specification</w:t>
      </w:r>
    </w:p>
    <w:p>
      <w:pPr>
        <w:jc w:val="center"/>
      </w:pPr>
      <w:r>
        <w:t>Version 2.1</w:t>
        <w:br/>
        <w:t>Status: FROZEN</w:t>
        <w:br/>
        <w:t>Release Type: Clarification Release</w:t>
        <w:br/>
        <w:t>Document Type: Business Capability Specification (BCS)</w:t>
        <w:br/>
        <w:t>Authoritative for: CDD-006</w:t>
        <w:br/>
        <w:t>Supersedes: ASM-001 v2.0</w:t>
      </w:r>
    </w:p>
    <w:p>
      <w:pPr>
        <w:pStyle w:val="Heading1"/>
      </w:pPr>
      <w:r>
        <w:t>Release Purpose</w:t>
      </w:r>
    </w:p>
    <w:p>
      <w:pPr/>
      <w:r>
        <w:t>This release aligns Assertion currentness terminology with RFC-011. It introduces no new business capability, artifact, entity, attribute, relationship, outcome, or implementation technology.</w:t>
      </w:r>
    </w:p>
    <w:p>
      <w:pPr>
        <w:pStyle w:val="Heading1"/>
      </w:pPr>
      <w:r>
        <w:t>1. Executive Summary</w:t>
      </w:r>
    </w:p>
    <w:p>
      <w:r>
        <w:t>Assertion is the third cognitive capability in CTEC. An Assertion is a governed proposition expressed using the Subject–Predicate–Object (SPO) model. Assertions are immutable business artifacts supported by governed evidence. They are not raw facts, business rules, or enterprise knowledge.</w:t>
      </w:r>
    </w:p>
    <w:p>
      <w:pPr>
        <w:pStyle w:val="Heading1"/>
      </w:pPr>
      <w:r>
        <w:t>2. Business Purpose</w:t>
      </w:r>
    </w:p>
    <w:p>
      <w:r>
        <w:t>Enterprise Entity Resolution establishes identity.</w:t>
      </w:r>
    </w:p>
    <w:p>
      <w:r>
        <w:t>Semantic Resolution establishes enterprise meaning.</w:t>
      </w:r>
    </w:p>
    <w:p>
      <w:r>
        <w:t>Assertion establishes governed propositions that the enterprise may later accept, reject, or institutionalize as knowledge.</w:t>
      </w:r>
    </w:p>
    <w:p>
      <w:pPr>
        <w:pStyle w:val="Heading1"/>
      </w:pPr>
      <w:r>
        <w:t>3. Capability Boundary</w:t>
      </w:r>
    </w:p>
    <w:p>
      <w:pPr>
        <w:pStyle w:val="Heading2"/>
      </w:pPr>
      <w:r>
        <w:t>Owns</w:t>
      </w:r>
    </w:p>
    <w:p>
      <w:r>
        <w:t>• Assertion Proposition</w:t>
      </w:r>
    </w:p>
    <w:p>
      <w:r>
        <w:t>• Assertion Evaluation</w:t>
      </w:r>
    </w:p>
    <w:p>
      <w:r>
        <w:t>• Assertion Outcome</w:t>
      </w:r>
    </w:p>
    <w:p>
      <w:r>
        <w:t>• Business Confidence Classification</w:t>
      </w:r>
    </w:p>
    <w:p>
      <w:r>
        <w:t>• Assertion Explanation</w:t>
      </w:r>
    </w:p>
    <w:p>
      <w:r>
        <w:t>• Assertion Record</w:t>
      </w:r>
    </w:p>
    <w:p>
      <w:pPr>
        <w:pStyle w:val="Heading2"/>
      </w:pPr>
      <w:r>
        <w:t>Does Not Own</w:t>
      </w:r>
    </w:p>
    <w:p>
      <w:r>
        <w:t>• Canonical Enterprise Ontology</w:t>
      </w:r>
    </w:p>
    <w:p>
      <w:r>
        <w:t>• Enterprise Entity Resolution</w:t>
      </w:r>
    </w:p>
    <w:p>
      <w:r>
        <w:t>• Semantic Resolution</w:t>
      </w:r>
    </w:p>
    <w:p>
      <w:r>
        <w:t>• Knowledge</w:t>
      </w:r>
    </w:p>
    <w:p>
      <w:r>
        <w:t>• Decision</w:t>
      </w:r>
    </w:p>
    <w:p>
      <w:r>
        <w:t>• Business Rules</w:t>
      </w:r>
    </w:p>
    <w:p>
      <w:r>
        <w:t>• Governance</w:t>
      </w:r>
    </w:p>
    <w:p>
      <w:r>
        <w:t>• AI Reasoning</w:t>
      </w:r>
    </w:p>
    <w:p>
      <w:pPr>
        <w:pStyle w:val="Heading1"/>
      </w:pPr>
      <w:r>
        <w:t>4. Cognitive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Principle</w:t>
            </w:r>
          </w:p>
        </w:tc>
      </w:tr>
      <w:tr>
        <w:tc>
          <w:tcPr>
            <w:tcW w:type="dxa" w:w="4320"/>
          </w:tcPr>
          <w:p>
            <w:r>
              <w:t>CP-AS-001</w:t>
            </w:r>
          </w:p>
        </w:tc>
        <w:tc>
          <w:tcPr>
            <w:tcW w:type="dxa" w:w="4320"/>
          </w:tcPr>
          <w:p>
            <w:r>
              <w:t>Every Assertion is a governed Subject–Predicate–Object proposition.</w:t>
            </w:r>
          </w:p>
        </w:tc>
      </w:tr>
      <w:tr>
        <w:tc>
          <w:tcPr>
            <w:tcW w:type="dxa" w:w="4320"/>
          </w:tcPr>
          <w:p>
            <w:r>
              <w:t>CP-AS-002</w:t>
            </w:r>
          </w:p>
        </w:tc>
        <w:tc>
          <w:tcPr>
            <w:tcW w:type="dxa" w:w="4320"/>
          </w:tcPr>
          <w:p>
            <w:r>
              <w:t>Assertions are immutable business artifacts.</w:t>
            </w:r>
          </w:p>
        </w:tc>
      </w:tr>
      <w:tr>
        <w:tc>
          <w:tcPr>
            <w:tcW w:type="dxa" w:w="4320"/>
          </w:tcPr>
          <w:p>
            <w:r>
              <w:t>CP-AS-003</w:t>
            </w:r>
          </w:p>
        </w:tc>
        <w:tc>
          <w:tcPr>
            <w:tcW w:type="dxa" w:w="4320"/>
          </w:tcPr>
          <w:p>
            <w:r>
              <w:t>Every Assertion shall be supported by governed evidence.</w:t>
            </w:r>
          </w:p>
        </w:tc>
      </w:tr>
      <w:tr>
        <w:tc>
          <w:tcPr>
            <w:tcW w:type="dxa" w:w="4320"/>
          </w:tcPr>
          <w:p>
            <w:r>
              <w:t>CP-AS-004</w:t>
            </w:r>
          </w:p>
        </w:tc>
        <w:tc>
          <w:tcPr>
            <w:tcW w:type="dxa" w:w="4320"/>
          </w:tcPr>
          <w:p>
            <w:r>
              <w:t>Business Confidence expresses confidence in the proposition, not algorithmic certainty.</w:t>
            </w:r>
          </w:p>
        </w:tc>
      </w:tr>
      <w:tr>
        <w:tc>
          <w:tcPr>
            <w:tcW w:type="dxa" w:w="4320"/>
          </w:tcPr>
          <w:p>
            <w:r>
              <w:t>CP-AS-005</w:t>
            </w:r>
          </w:p>
        </w:tc>
        <w:tc>
          <w:tcPr>
            <w:tcW w:type="dxa" w:w="4320"/>
          </w:tcPr>
          <w:p>
            <w:r>
              <w:t>Human override creates a new Assertion Record and never modifies an existing record.</w:t>
            </w:r>
          </w:p>
        </w:tc>
      </w:tr>
      <w:tr>
        <w:tc>
          <w:tcPr>
            <w:tcW w:type="dxa" w:w="4320"/>
          </w:tcPr>
          <w:p>
            <w:r>
              <w:t>CP-AS-006</w:t>
            </w:r>
          </w:p>
        </w:tc>
        <w:tc>
          <w:tcPr>
            <w:tcW w:type="dxa" w:w="4320"/>
          </w:tcPr>
          <w:p>
            <w:r>
              <w:t>Assertions are explainable, traceable, and independently auditable.</w:t>
            </w:r>
          </w:p>
        </w:tc>
      </w:tr>
    </w:tbl>
    <w:p>
      <w:pPr>
        <w:pStyle w:val="Heading1"/>
      </w:pPr>
      <w:r>
        <w:t>5. Business Vocabulary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Referenced Enterprise Entity.</w:t>
            </w:r>
          </w:p>
        </w:tc>
      </w:tr>
      <w:tr>
        <w:tc>
          <w:tcPr>
            <w:tcW w:type="dxa" w:w="4320"/>
          </w:tcPr>
          <w:p>
            <w:r>
              <w:t>Predicate</w:t>
            </w:r>
          </w:p>
        </w:tc>
        <w:tc>
          <w:tcPr>
            <w:tcW w:type="dxa" w:w="4320"/>
          </w:tcPr>
          <w:p>
            <w:r>
              <w:t>Governed business relationship or verb.</w:t>
            </w:r>
          </w:p>
        </w:tc>
      </w:tr>
      <w:tr>
        <w:tc>
          <w:tcPr>
            <w:tcW w:type="dxa" w:w="4320"/>
          </w:tcPr>
          <w:p>
            <w:r>
              <w:t>Object</w:t>
            </w:r>
          </w:p>
        </w:tc>
        <w:tc>
          <w:tcPr>
            <w:tcW w:type="dxa" w:w="4320"/>
          </w:tcPr>
          <w:p>
            <w:r>
              <w:t>Referenced Institutional Concept.</w:t>
            </w:r>
          </w:p>
        </w:tc>
      </w:tr>
      <w:tr>
        <w:tc>
          <w:tcPr>
            <w:tcW w:type="dxa" w:w="4320"/>
          </w:tcPr>
          <w:p>
            <w:r>
              <w:t>Assertion</w:t>
            </w:r>
          </w:p>
        </w:tc>
        <w:tc>
          <w:tcPr>
            <w:tcW w:type="dxa" w:w="4320"/>
          </w:tcPr>
          <w:p>
            <w:r>
              <w:t>A Subject–Predicate–Object proposition.</w:t>
            </w:r>
          </w:p>
        </w:tc>
      </w:tr>
      <w:tr>
        <w:tc>
          <w:tcPr>
            <w:tcW w:type="dxa" w:w="4320"/>
          </w:tcPr>
          <w:p>
            <w:r>
              <w:t>Assertion Record</w:t>
            </w:r>
          </w:p>
        </w:tc>
        <w:tc>
          <w:tcPr>
            <w:tcW w:type="dxa" w:w="4320"/>
          </w:tcPr>
          <w:p>
            <w:r>
              <w:t>Immutable business artifact representing one proposition.</w:t>
            </w:r>
          </w:p>
        </w:tc>
      </w:tr>
      <w:tr>
        <w:tc>
          <w:tcPr>
            <w:tcW w:type="dxa" w:w="4320"/>
          </w:tcPr>
          <w:p>
            <w:r>
              <w:t>Supporting Evidence</w:t>
            </w:r>
          </w:p>
        </w:tc>
        <w:tc>
          <w:tcPr>
            <w:tcW w:type="dxa" w:w="4320"/>
          </w:tcPr>
          <w:p>
            <w:r>
              <w:t>Minimum one Enterprise Entity Resolution Record and one Semantic Resolution Record.</w:t>
            </w:r>
          </w:p>
        </w:tc>
      </w:tr>
      <w:tr>
        <w:tc>
          <w:tcPr>
            <w:tcW w:type="dxa" w:w="4320"/>
          </w:tcPr>
          <w:p>
            <w:r>
              <w:t>Business Confidence</w:t>
            </w:r>
          </w:p>
        </w:tc>
        <w:tc>
          <w:tcPr>
            <w:tcW w:type="dxa" w:w="4320"/>
          </w:tcPr>
          <w:p>
            <w:r>
              <w:t>High / Medium / Low.</w:t>
            </w:r>
          </w:p>
        </w:tc>
      </w:tr>
      <w:tr>
        <w:tc>
          <w:tcPr>
            <w:tcW w:type="dxa" w:w="4320"/>
          </w:tcPr>
          <w:p>
            <w:r>
              <w:t>Assertion Outcome</w:t>
            </w:r>
          </w:p>
        </w:tc>
        <w:tc>
          <w:tcPr>
            <w:tcW w:type="dxa" w:w="4320"/>
          </w:tcPr>
          <w:p>
            <w:r>
              <w:t>Established, Candidate or Rejected.</w:t>
            </w:r>
          </w:p>
        </w:tc>
      </w:tr>
    </w:tbl>
    <w:p>
      <w:pPr>
        <w:pStyle w:val="Heading1"/>
      </w:pPr>
      <w:r>
        <w:t>6. Inputs</w:t>
      </w:r>
    </w:p>
    <w:p>
      <w:r>
        <w:t>• Enterprise Entity</w:t>
      </w:r>
    </w:p>
    <w:p>
      <w:r>
        <w:t>• Enterprise Entity Resolution Record</w:t>
      </w:r>
    </w:p>
    <w:p>
      <w:r>
        <w:t>• Semantic Resolution Record</w:t>
      </w:r>
    </w:p>
    <w:p>
      <w:r>
        <w:t>• Business Policies</w:t>
      </w:r>
    </w:p>
    <w:p>
      <w:pPr>
        <w:pStyle w:val="Heading1"/>
      </w:pPr>
      <w:r>
        <w:t>7. Output</w:t>
      </w:r>
    </w:p>
    <w:p>
      <w:r>
        <w:t>• Assertion Record</w:t>
      </w:r>
    </w:p>
    <w:p>
      <w:pPr>
        <w:pStyle w:val="Heading1"/>
      </w:pPr>
      <w:r>
        <w:t>8. Assertion Record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>
              <w:t>Business Attribute</w:t>
            </w:r>
          </w:p>
        </w:tc>
        <w:tc>
          <w:tcPr>
            <w:tcW w:type="dxa" w:w="4320"/>
          </w:tcPr>
          <w:p>
            <w:r>
              <w:t>Business Definition</w:t>
            </w:r>
          </w:p>
        </w:tc>
      </w:tr>
      <w:tr>
        <w:tc>
          <w:tcPr>
            <w:tcW w:type="dxa" w:w="4320"/>
          </w:tcPr>
          <w:p>
            <w:r>
              <w:t>Record Identifier</w:t>
            </w:r>
          </w:p>
        </w:tc>
        <w:tc>
          <w:tcPr>
            <w:tcW w:type="dxa" w:w="4320"/>
          </w:tcPr>
          <w:p>
            <w:r>
              <w:t>Unique immutable identifier.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Exactly one Enterprise Entity.</w:t>
            </w:r>
          </w:p>
        </w:tc>
      </w:tr>
      <w:tr>
        <w:tc>
          <w:tcPr>
            <w:tcW w:type="dxa" w:w="4320"/>
          </w:tcPr>
          <w:p>
            <w:r>
              <w:t>Predicate</w:t>
            </w:r>
          </w:p>
        </w:tc>
        <w:tc>
          <w:tcPr>
            <w:tcW w:type="dxa" w:w="4320"/>
          </w:tcPr>
          <w:p>
            <w:r>
              <w:t>Exactly one governed relationship.</w:t>
            </w:r>
          </w:p>
        </w:tc>
      </w:tr>
      <w:tr>
        <w:tc>
          <w:tcPr>
            <w:tcW w:type="dxa" w:w="4320"/>
          </w:tcPr>
          <w:p>
            <w:r>
              <w:t>Object</w:t>
            </w:r>
          </w:p>
        </w:tc>
        <w:tc>
          <w:tcPr>
            <w:tcW w:type="dxa" w:w="4320"/>
          </w:tcPr>
          <w:p>
            <w:r>
              <w:t>Exactly one Institutional Concept.</w:t>
            </w:r>
          </w:p>
        </w:tc>
      </w:tr>
      <w:tr>
        <w:tc>
          <w:tcPr>
            <w:tcW w:type="dxa" w:w="4320"/>
          </w:tcPr>
          <w:p>
            <w:r>
              <w:t>Business Context</w:t>
            </w:r>
          </w:p>
        </w:tc>
        <w:tc>
          <w:tcPr>
            <w:tcW w:type="dxa" w:w="4320"/>
          </w:tcPr>
          <w:p>
            <w:r>
              <w:t>Exactly one governed Context.</w:t>
            </w:r>
          </w:p>
        </w:tc>
      </w:tr>
      <w:tr>
        <w:tc>
          <w:tcPr>
            <w:tcW w:type="dxa" w:w="4320"/>
          </w:tcPr>
          <w:p>
            <w:r>
              <w:t>Assertion Outcome</w:t>
            </w:r>
          </w:p>
        </w:tc>
        <w:tc>
          <w:tcPr>
            <w:tcW w:type="dxa" w:w="4320"/>
          </w:tcPr>
          <w:p>
            <w:r>
              <w:t>Established, Candidate or Rejected.</w:t>
            </w:r>
          </w:p>
        </w:tc>
      </w:tr>
      <w:tr>
        <w:tc>
          <w:tcPr>
            <w:tcW w:type="dxa" w:w="4320"/>
          </w:tcPr>
          <w:p>
            <w:r>
              <w:t>Business Confidence</w:t>
            </w:r>
          </w:p>
        </w:tc>
        <w:tc>
          <w:tcPr>
            <w:tcW w:type="dxa" w:w="4320"/>
          </w:tcPr>
          <w:p>
            <w:r>
              <w:t>High, Medium or Low.</w:t>
            </w:r>
          </w:p>
        </w:tc>
      </w:tr>
      <w:tr>
        <w:tc>
          <w:tcPr>
            <w:tcW w:type="dxa" w:w="4320"/>
          </w:tcPr>
          <w:p>
            <w:r>
              <w:t>Supporting Evidence</w:t>
            </w:r>
          </w:p>
        </w:tc>
        <w:tc>
          <w:tcPr>
            <w:tcW w:type="dxa" w:w="4320"/>
          </w:tcPr>
          <w:p>
            <w:r>
              <w:t>Minimum one Enterprise Entity Resolution Record and one Semantic Resolution Record. Both shall reference the same Enterprise Entity represented by the Subject.</w:t>
            </w:r>
          </w:p>
        </w:tc>
      </w:tr>
      <w:tr>
        <w:tc>
          <w:tcPr>
            <w:tcW w:type="dxa" w:w="4320"/>
          </w:tcPr>
          <w:p>
            <w:r>
              <w:t>Assertion Explanation</w:t>
            </w:r>
          </w:p>
        </w:tc>
        <w:tc>
          <w:tcPr>
            <w:tcW w:type="dxa" w:w="4320"/>
          </w:tcPr>
          <w:p>
            <w:r>
              <w:t>Structured reasons and narrative.</w:t>
            </w:r>
          </w:p>
        </w:tc>
      </w:tr>
      <w:tr>
        <w:tc>
          <w:tcPr>
            <w:tcW w:type="dxa" w:w="4320"/>
          </w:tcPr>
          <w:p>
            <w:r>
              <w:t>Policy Version</w:t>
            </w:r>
          </w:p>
        </w:tc>
        <w:tc>
          <w:tcPr>
            <w:tcW w:type="dxa" w:w="4320"/>
          </w:tcPr>
          <w:p>
            <w:r>
              <w:t>Business policy version.</w:t>
            </w:r>
          </w:p>
        </w:tc>
      </w:tr>
      <w:tr>
        <w:tc>
          <w:tcPr>
            <w:tcW w:type="dxa" w:w="4320"/>
          </w:tcPr>
          <w:p>
            <w:r>
              <w:t>Produced Timestamp</w:t>
            </w:r>
          </w:p>
        </w:tc>
        <w:tc>
          <w:tcPr>
            <w:tcW w:type="dxa" w:w="4320"/>
          </w:tcPr>
          <w:p>
            <w:r>
              <w:t>Creation timestamp.</w:t>
            </w:r>
          </w:p>
        </w:tc>
      </w:tr>
    </w:tbl>
    <w:p>
      <w:pPr>
        <w:pStyle w:val="Heading1"/>
      </w:pPr>
      <w:r>
        <w:t>9. Outcome Rules</w:t>
      </w:r>
    </w:p>
    <w:p>
      <w:r>
        <w:t>Established: Exactly one Subject–Predicate–Object proposition is accepted.</w:t>
      </w:r>
    </w:p>
    <w:p>
      <w:r>
        <w:t>Candidate: One or more candidate Assertion propositions may exist. Each candidate is represented by its own Assertion Record.</w:t>
      </w:r>
    </w:p>
    <w:p>
      <w:r>
        <w:t>Rejected: The rejected proposition is preserved together with its supporting evidence for audit purposes.</w:t>
      </w:r>
    </w:p>
    <w:p>
      <w:r>
        <w:t>Business Confidence is independent of Assertion Outcome.</w:t>
      </w:r>
    </w:p>
    <w:p>
      <w:pPr>
        <w:pStyle w:val="Heading1"/>
      </w:pPr>
      <w:r>
        <w:t>10. Assertion Identity</w:t>
      </w:r>
    </w:p>
    <w:p>
      <w:r>
        <w:t>An Assertion is uniquely identified by the combination of Subject, Predicate, Object and Business Context.</w:t>
      </w:r>
    </w:p>
    <w:p>
      <w:r>
        <w:t>Exactly one evaluation is determined current externally from the ordered immutable Assertion Record history for the same Assertion identity, in accordance with RFC-011.</w:t>
      </w:r>
    </w:p>
    <w:p>
      <w:r>
        <w:t>Historical Assertion Records remain immutable and carry no active, archived, current, or superseded lifecycle state.</w:t>
      </w:r>
    </w:p>
    <w:p>
      <w:pPr>
        <w:pStyle w:val="Heading2"/>
      </w:pPr>
      <w:r>
        <w:t>10.1 RFC-011 Currentness Projection Interpretation</w:t>
      </w:r>
    </w:p>
    <w:p>
      <w:pPr/>
      <w:r>
        <w:t>Existing active/archive persistence structures remain valid only as external implementation projections. They are not fields or lifecycle states of an Assertion Record.</w:t>
      </w:r>
    </w:p>
    <w:p>
      <w:pPr/>
      <w:r>
        <w:t>An active_record_id value is interpreted as the externally selected current-record pointer. archived_record_ids are interpreted as historical-record references. The word archived does not assign archived status to any immutable record.</w:t>
      </w:r>
    </w:p>
    <w:p>
      <w:pPr/>
      <w:r>
        <w:t>These projections SHALL be derivable from ordered immutable record history and SHALL NOT modify any Assertion Record. Replacement is not required by this clarification; future non-breaking implementation revisions SHOULD prefer current_record_id and historical_record_ids terminology.</w:t>
      </w:r>
    </w:p>
    <w:p>
      <w:pPr>
        <w:pStyle w:val="Heading1"/>
      </w:pPr>
      <w:r>
        <w:t>11. Human Override</w:t>
      </w:r>
    </w:p>
    <w:p>
      <w:r>
        <w:t>Authorized users may override Assertion Outcome and Business Confidence by creating a new Assertion Record.</w:t>
      </w:r>
    </w:p>
    <w:p>
      <w:r>
        <w:t>Subject, Predicate and Object are immutable within an Assertion Record. A changed proposition requires a new Assertion Record.</w:t>
      </w:r>
    </w:p>
    <w:p>
      <w:pPr>
        <w:pStyle w:val="Heading1"/>
      </w:pPr>
      <w:r>
        <w:t>12. Illustrative Examples</w:t>
      </w:r>
    </w:p>
    <w:p>
      <w:r>
        <w:t>Subject: Supplier ABC</w:t>
      </w:r>
    </w:p>
    <w:p>
      <w:r>
        <w:t>Predicate: is</w:t>
      </w:r>
    </w:p>
    <w:p>
      <w:r>
        <w:t>Object: Strategic Supplier</w:t>
      </w:r>
    </w:p>
    <w:p>
      <w:r>
        <w:t>Context: Supply Chain</w:t>
      </w:r>
    </w:p>
    <w:p>
      <w:r>
        <w:t>Proposition: Supplier ABC is a Strategic Supplier</w:t>
      </w:r>
    </w:p>
    <w:p>
      <w:pPr>
        <w:pStyle w:val="Heading1"/>
      </w:pPr>
      <w:r>
        <w:t>13. Relationship to Other Capabilities</w:t>
      </w:r>
    </w:p>
    <w:p>
      <w:r>
        <w:t>Consumes Enterprise Entity Resolution Records and Semantic Resolution Records.</w:t>
      </w:r>
    </w:p>
    <w:p>
      <w:r>
        <w:t>Produces Assertion Records consumed by the Knowledge capability.</w:t>
      </w:r>
    </w:p>
    <w:p>
      <w:pPr>
        <w:pStyle w:val="Heading1"/>
      </w:pPr>
      <w:r>
        <w:t>14. Success Criteria</w:t>
      </w:r>
    </w:p>
    <w:p>
      <w:r>
        <w:t>Assertions are represented as governed Subject–Predicate–Object propositions, supported by governed evidence, explainable, historically preserved and independent of implementation technology.</w:t>
      </w:r>
    </w:p>
    <w:p>
      <w:pPr>
        <w:pStyle w:val="Heading1"/>
      </w:pPr>
      <w:r>
        <w:t>15. Traceability</w:t>
      </w:r>
    </w:p>
    <w:p>
      <w:r>
        <w:t>• EAH-001</w:t>
      </w:r>
    </w:p>
    <w:p>
      <w:r>
        <w:t>• RFC-010</w:t>
      </w:r>
    </w:p>
    <w:p>
      <w:pPr/>
      <w:r>
        <w:t>• RFC-011</w:t>
      </w:r>
    </w:p>
    <w:p>
      <w:r>
        <w:t>• CDD-003 Revision 2</w:t>
      </w:r>
    </w:p>
    <w:p>
      <w:r>
        <w:t>• ERM-001 v2.2</w:t>
      </w:r>
    </w:p>
    <w:p>
      <w:r>
        <w:t>• SRM-001 v2.1</w:t>
      </w:r>
    </w:p>
    <w:p>
      <w:r>
        <w:t>• ASM-001 v2.1</w:t>
      </w:r>
    </w:p>
    <w:p>
      <w:pPr>
        <w:pStyle w:val="Heading1"/>
      </w:pPr>
      <w:r>
        <w:t>16.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Summary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Frozen</w:t>
            </w:r>
          </w:p>
        </w:tc>
        <w:tc>
          <w:tcPr>
            <w:tcW w:type="dxa" w:w="2880"/>
          </w:tcPr>
          <w:p>
            <w:r>
              <w:t>Initial complete Assertion Business Capability Specification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Frozen</w:t>
            </w:r>
          </w:p>
        </w:tc>
        <w:tc>
          <w:tcPr>
            <w:tcW w:type="dxa" w:w="2880"/>
          </w:tcPr>
          <w:p>
            <w:r>
              <w:t>Aligned currentness and external projection terminology with RFC-011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