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ERM-001 — Enterprise Entity Resolution Business Capability Specification</w:t>
      </w:r>
    </w:p>
    <w:p>
      <w:pPr>
        <w:jc w:val="center"/>
      </w:pPr>
      <w:r>
        <w:t>Version 2.2</w:t>
        <w:br/>
        <w:t>Status: FROZEN</w:t>
        <w:br/>
        <w:t>Release Type: Clarification Release</w:t>
        <w:br/>
        <w:t>Supersedes: ERM-001 v2.1</w:t>
      </w:r>
    </w:p>
    <w:p>
      <w:pPr>
        <w:pStyle w:val="Heading1"/>
      </w:pPr>
      <w:r>
        <w:t>Release Purpose</w:t>
      </w:r>
    </w:p>
    <w:p>
      <w:r>
        <w:t>This release aligns Enterprise Entity Resolution currentness terminology with RFC-011. It introduces no new business capability, artifact, entity, attribute, relationship, outcome, or implementation technology.</w:t>
      </w:r>
    </w:p>
    <w:p>
      <w:pPr>
        <w:pStyle w:val="Heading1"/>
      </w:pPr>
      <w:r>
        <w:t>Unchanged from Version 2.0</w:t>
      </w:r>
    </w:p>
    <w:p>
      <w:r>
        <w:t>• Enterprise Entity</w:t>
      </w:r>
    </w:p>
    <w:p>
      <w:r>
        <w:t>• Source Object</w:t>
      </w:r>
    </w:p>
    <w:p>
      <w:r>
        <w:t>• Source System</w:t>
      </w:r>
    </w:p>
    <w:p>
      <w:r>
        <w:t>• Resolution Outcomes</w:t>
      </w:r>
    </w:p>
    <w:p>
      <w:r>
        <w:t>• Business Confidence classifications (High / Medium / Low)</w:t>
      </w:r>
    </w:p>
    <w:p>
      <w:r>
        <w:t>• Capability Boundaries</w:t>
      </w:r>
    </w:p>
    <w:p>
      <w:r>
        <w:t>• Cognitive Principles</w:t>
      </w:r>
    </w:p>
    <w:p>
      <w:r>
        <w:t>• Canonical Enterprise Ontology</w:t>
      </w:r>
    </w:p>
    <w:p>
      <w:pPr>
        <w:pStyle w:val="Heading1"/>
      </w:pPr>
      <w:r>
        <w:t>Clarification 1 — Enterprise Entity Resolution Record Immutability</w:t>
      </w:r>
    </w:p>
    <w:p>
      <w:r>
        <w:t>An Enterprise Entity Resolution Record is an immutable business artifact.</w:t>
      </w:r>
    </w:p>
    <w:p>
      <w:r>
        <w:t>Once created, it SHALL NEVER be modified, SHALL NEVER be deleted, and its business content SHALL NEVER change.</w:t>
      </w:r>
    </w:p>
    <w:p>
      <w:r>
        <w:t>When enterprise understanding changes, a completely new Enterprise Entity Resolution Record SHALL be created.</w:t>
      </w:r>
    </w:p>
    <w:p>
      <w:r>
        <w:t>Historical understanding SHALL be preserved by maintaining resolution history outside the immutable record itself.</w:t>
      </w:r>
    </w:p>
    <w:p>
      <w:r>
        <w:t>No field within an existing Resolution Record may be updated to indicate supersession or archival.</w:t>
      </w:r>
    </w:p>
    <w:p>
      <w:r>
        <w:t>History management is the responsibility of the implementation layer and SHALL NOT alter immutable business artifacts.</w:t>
      </w:r>
    </w:p>
    <w:p>
      <w:pPr>
        <w:pStyle w:val="Heading1"/>
      </w:pPr>
      <w:r>
        <w:t>Clarification 2 — Resolution Record Cardinality</w:t>
      </w:r>
    </w:p>
    <w:p>
      <w:r>
        <w:t>A Resolution Record represents one enterprise understanding. It is not limited to a single Source Object.</w:t>
      </w:r>
    </w:p>
    <w:p>
      <w:r>
        <w:t>A Resolution Record MAY reference one or more Source Objects that together support the same enterprise understanding.</w:t>
      </w:r>
    </w:p>
    <w:p>
      <w:r>
        <w:t>Multiple Source Objects may contribute evidence to a single Resolution Record.</w:t>
      </w:r>
    </w:p>
    <w:p>
      <w:r>
        <w:t>Exactly one evaluation is determined current externally from the ordered immutable Enterprise Entity Resolution Record history for a given enterprise understanding, in accordance with RFC-011.</w:t>
      </w:r>
    </w:p>
    <w:p>
      <w:r>
        <w:t>Historical Enterprise Entity Resolution Records remain immutable and carry no active, archived, current, or superseded lifecycle state.</w:t>
      </w:r>
    </w:p>
    <w:p>
      <w:pPr>
        <w:pStyle w:val="Heading2"/>
      </w:pPr>
      <w:r>
        <w:t>Illustrative Example</w:t>
      </w:r>
    </w:p>
    <w:p>
      <w:r>
        <w:t>SAP Supplier</w:t>
        <w:br/>
        <w:t xml:space="preserve">        \</w:t>
        <w:br/>
        <w:t>PLM Supplier -----&gt; Resolution Record -----&gt; Enterprise Entity</w:t>
        <w:br/>
        <w:t xml:space="preserve">        /</w:t>
        <w:br/>
        <w:t>Portal Supplier</w:t>
      </w:r>
    </w:p>
    <w:p>
      <w:pPr>
        <w:pStyle w:val="Heading1"/>
      </w:pPr>
      <w:r>
        <w:t>Clarification 3 — Business Confidence</w:t>
      </w:r>
    </w:p>
    <w:p>
      <w:r>
        <w:t>Business Confidence expresses the enterprise's confidence in its current understanding.</w:t>
      </w:r>
    </w:p>
    <w:p>
      <w:r>
        <w:t>Business Confidence SHALL NOT be interpreted as machine learning probability, algorithm confidence, or statistical certainty.</w:t>
      </w:r>
    </w:p>
    <w:p>
      <w:r>
        <w:t>Business Confidence is independent of Resolution Outcome.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Resolution Outcome</w:t>
            </w:r>
          </w:p>
        </w:tc>
        <w:tc>
          <w:tcPr>
            <w:tcW w:type="dxa" w:w="4320"/>
          </w:tcPr>
          <w:p>
            <w:r>
              <w:t>Valid Business Confidence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Possible Resolution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Unresolved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</w:tbl>
    <w:p>
      <w:r>
        <w:t>Example: An 'Unresolved' outcome with 'High' Business Confidence means the enterprise is highly confident that insufficient evidence currently exists to resolve the Enterprise Entity.</w:t>
      </w:r>
    </w:p>
    <w:p>
      <w:pPr>
        <w:pStyle w:val="Heading1"/>
      </w:pPr>
      <w:r>
        <w:t>Clarification 4 — RFC-011 Currentness Projection Interpretation</w:t>
      </w:r>
    </w:p>
    <w:p>
      <w:pPr/>
      <w:r>
        <w:t>Existing active/archive persistence structures remain valid only as external implementation projections. They are not fields or lifecycle states of an Enterprise Entity Resolution Record.</w:t>
      </w:r>
    </w:p>
    <w:p>
      <w:pPr/>
      <w:r>
        <w:t>An active_record_id value is interpreted as the externally selected current-record pointer. archived_record_ids are interpreted as historical-record references. The word archived does not assign archived status to any immutable record.</w:t>
      </w:r>
    </w:p>
    <w:p>
      <w:pPr/>
      <w:r>
        <w:t>These projections SHALL be derivable from ordered immutable record history and SHALL NOT modify any Enterprise Entity Resolution Record. Replacement is not required by this clarification; future non-breaking implementation revisions SHOULD prefer current_record_id and historical_record_ids terminology.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Initial Business Capability Specification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Clarified immutability, resolution record cardinality, and Business Confidence semantics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Aligned currentness and external projection terminology with RFC-011</w:t>
            </w:r>
          </w:p>
        </w:tc>
      </w:tr>
    </w:tbl>
    <w:p>
      <w:pPr>
        <w:pStyle w:val="Heading1"/>
      </w:pPr>
      <w:r>
        <w:t>Resume Condition</w:t>
      </w:r>
    </w:p>
    <w:p>
      <w:r>
        <w:t>CDD-004 and later consumers shall use ERM-001 Version 2.2. Currentness is externally determined under RFC-011; immutable resolution records contain no lifecycle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