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Constitutional Theory of Enterprise Cognition (CTEC)</w:t>
      </w:r>
    </w:p>
    <w:p>
      <w:r>
        <w:t>Version 1.0</w:t>
        <w:br/>
        <w:t>Foundational Constitutional Specification</w:t>
      </w:r>
    </w:p>
    <w:p>
      <w:pPr>
        <w:pStyle w:val="Heading1"/>
      </w:pPr>
      <w:r>
        <w:t>Preface</w:t>
      </w:r>
    </w:p>
    <w:p>
      <w:r>
        <w:t>This document consolidates RFC-0001 through RFC-0009 into a single constitutional foundation for enterprise cognition.</w:t>
      </w:r>
    </w:p>
    <w:p>
      <w:pPr>
        <w:pStyle w:val="Heading1"/>
      </w:pPr>
      <w:r>
        <w:t>Foundational Vision</w:t>
      </w:r>
    </w:p>
    <w:p>
      <w:r>
        <w:t>CTEC defines how an enterprise knows, represents, changes, remembers, reasons, decides and learns.</w:t>
      </w:r>
    </w:p>
    <w:p>
      <w:pPr>
        <w:pStyle w:val="Heading1"/>
      </w:pPr>
      <w:r>
        <w:t>Part I - Enterprise Knowledge</w:t>
      </w:r>
    </w:p>
    <w:p>
      <w:r>
        <w:t>Institutional truth</w:t>
      </w:r>
    </w:p>
    <w:p>
      <w:pPr>
        <w:pStyle w:val="Heading1"/>
      </w:pPr>
      <w:r>
        <w:t>Part II - Enterprise Ontology</w:t>
      </w:r>
    </w:p>
    <w:p>
      <w:r>
        <w:t>Institutional meaning</w:t>
      </w:r>
    </w:p>
    <w:p>
      <w:pPr>
        <w:pStyle w:val="Heading1"/>
      </w:pPr>
      <w:r>
        <w:t>Part III - Institutional Acts</w:t>
      </w:r>
    </w:p>
    <w:p>
      <w:r>
        <w:t>Institutional change</w:t>
      </w:r>
    </w:p>
    <w:p>
      <w:pPr>
        <w:pStyle w:val="Heading1"/>
      </w:pPr>
      <w:r>
        <w:t>Part IV - Enterprise Knowledge Graph</w:t>
      </w:r>
    </w:p>
    <w:p>
      <w:r>
        <w:t>Institutional relationships</w:t>
      </w:r>
    </w:p>
    <w:p>
      <w:pPr>
        <w:pStyle w:val="Heading1"/>
      </w:pPr>
      <w:r>
        <w:t>Part V - Decision Assembly</w:t>
      </w:r>
    </w:p>
    <w:p>
      <w:r>
        <w:t>Knowledge discovery</w:t>
      </w:r>
    </w:p>
    <w:p>
      <w:pPr>
        <w:pStyle w:val="Heading1"/>
      </w:pPr>
      <w:r>
        <w:t>Part VI - Enterprise Memory</w:t>
      </w:r>
    </w:p>
    <w:p>
      <w:r>
        <w:t>Experience reactivation</w:t>
      </w:r>
    </w:p>
    <w:p>
      <w:pPr>
        <w:pStyle w:val="Heading1"/>
      </w:pPr>
      <w:r>
        <w:t>Part VII - Enterprise Reasoning</w:t>
      </w:r>
    </w:p>
    <w:p>
      <w:r>
        <w:t>Reason derivation</w:t>
      </w:r>
    </w:p>
    <w:p>
      <w:pPr>
        <w:pStyle w:val="Heading1"/>
      </w:pPr>
      <w:r>
        <w:t>Part VIII - Enterprise Decision</w:t>
      </w:r>
    </w:p>
    <w:p>
      <w:r>
        <w:t>Institutional commitment</w:t>
      </w:r>
    </w:p>
    <w:p>
      <w:pPr>
        <w:pStyle w:val="Heading1"/>
      </w:pPr>
      <w:r>
        <w:t>Part IX - Enterprise Learning</w:t>
      </w:r>
    </w:p>
    <w:p>
      <w:r>
        <w:t>Institutional maturation</w:t>
      </w:r>
    </w:p>
    <w:p>
      <w:pPr>
        <w:pStyle w:val="Heading1"/>
      </w:pPr>
      <w:r>
        <w:t>Enterprise Cognitive Loop</w:t>
      </w:r>
    </w:p>
    <w:p>
      <w:r>
        <w:t>Reality → Knowledge → Ontology → Knowledge Graph → Decision Assembly → Enterprise Memory → Enterprise Reasoning → Enterprise Decision → Institutional Act → Business Outcome → Experience → Enterprise Learning → Governance → Knowledge</w:t>
      </w:r>
    </w:p>
    <w:p>
      <w:pPr>
        <w:pStyle w:val="Heading1"/>
      </w:pPr>
      <w:r>
        <w:t>Universal Principles</w:t>
      </w:r>
    </w:p>
    <w:p>
      <w:pPr>
        <w:pStyle w:val="ListBullet"/>
      </w:pPr>
      <w:r>
        <w:t>Knowledge is refined, never replaced.</w:t>
      </w:r>
    </w:p>
    <w:p>
      <w:pPr>
        <w:pStyle w:val="ListBullet"/>
      </w:pPr>
      <w:r>
        <w:t>Experience is preserved, never forgotten.</w:t>
      </w:r>
    </w:p>
    <w:p>
      <w:pPr>
        <w:pStyle w:val="ListBullet"/>
      </w:pPr>
      <w:r>
        <w:t>Reasons precede Decisions.</w:t>
      </w:r>
    </w:p>
    <w:p>
      <w:pPr>
        <w:pStyle w:val="ListBullet"/>
      </w:pPr>
      <w:r>
        <w:t>Decisions are amended, never revoked.</w:t>
      </w:r>
    </w:p>
    <w:p>
      <w:pPr>
        <w:pStyle w:val="ListBullet"/>
      </w:pPr>
      <w:r>
        <w:t>Learning matures institutional capability.</w:t>
      </w:r>
    </w:p>
    <w:p>
      <w:pPr>
        <w:pStyle w:val="ListBullet"/>
      </w:pPr>
      <w:r>
        <w:t>Historical constitutional objects remain valid within their original Context and Time.</w:t>
      </w:r>
    </w:p>
    <w:p>
      <w:pPr>
        <w:pStyle w:val="Heading1"/>
      </w:pPr>
      <w:r>
        <w:t>CP-001 Constitutional Continuity Principle</w:t>
      </w:r>
    </w:p>
    <w:p>
      <w:r>
        <w:t>The enterprise evolves through refinement, accumulation, derivation, amendment and maturation rather than deletion or replacement.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