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CDD-TEMPLATE v2.0 — Codex Development Document Template</w:t>
      </w:r>
    </w:p>
    <w:p>
      <w:pPr>
        <w:jc w:val="center"/>
      </w:pPr>
      <w:r>
        <w:rPr>
          <w:b/>
        </w:rPr>
        <w:t>Version 2.0</w:t>
        <w:br/>
        <w:t>Status: FROZEN</w:t>
      </w:r>
    </w:p>
    <w:p>
      <w:pPr>
        <w:pStyle w:val="Heading1"/>
      </w:pPr>
      <w:r>
        <w:t>1. Purpose</w:t>
      </w:r>
    </w:p>
    <w:p>
      <w:r>
        <w:t>Implementation work order only. No business semantics.</w:t>
      </w:r>
    </w:p>
    <w:p>
      <w:pPr>
        <w:pStyle w:val="Heading1"/>
      </w:pPr>
      <w:r>
        <w:t>2. Authority Chain</w:t>
      </w:r>
    </w:p>
    <w:p>
      <w:r>
        <w:t>EAH-001 → RFCs → CEO → Business Capability Specification (BCS) → CDS-001 → CDD.</w:t>
      </w:r>
    </w:p>
    <w:p>
      <w:pPr>
        <w:pStyle w:val="Heading1"/>
      </w:pPr>
      <w:r>
        <w:t>3. Change Log</w:t>
      </w:r>
    </w:p>
    <w:p>
      <w:r>
        <w:t>Document architectural evolution from previous revisions.</w:t>
      </w:r>
    </w:p>
    <w:p>
      <w:pPr>
        <w:pStyle w:val="Heading1"/>
      </w:pPr>
      <w:r>
        <w:t>4. Implementation Objective</w:t>
      </w:r>
    </w:p>
    <w:p>
      <w:r>
        <w:t>Implement one approved Business Capability Specification.</w:t>
      </w:r>
    </w:p>
    <w:p>
      <w:pPr>
        <w:pStyle w:val="Heading1"/>
      </w:pPr>
      <w:r>
        <w:t>5. Implementation Scope</w:t>
      </w:r>
    </w:p>
    <w:p>
      <w:r>
        <w:t>Explicit inclusions and exclusions.</w:t>
      </w:r>
    </w:p>
    <w:p>
      <w:pPr>
        <w:pStyle w:val="Heading1"/>
      </w:pPr>
      <w:r>
        <w:t>6. Authorized Business Capability</w:t>
      </w:r>
    </w:p>
    <w:p>
      <w:r>
        <w:t>Reference exactly one BCS (e.g., ERM-001 v2.0).</w:t>
      </w:r>
    </w:p>
    <w:p>
      <w:pPr>
        <w:pStyle w:val="Heading1"/>
      </w:pPr>
      <w:r>
        <w:t>7. Engineering Authority</w:t>
      </w:r>
    </w:p>
    <w:p>
      <w:r>
        <w:t>Engineering owns classes, repositories, APIs, persistence, algorithms, DTOs and internal models.</w:t>
      </w:r>
    </w:p>
    <w:p>
      <w:pPr>
        <w:pStyle w:val="Heading1"/>
      </w:pPr>
      <w:r>
        <w:t>8. Persistence Requirements</w:t>
      </w:r>
    </w:p>
    <w:p>
      <w:r>
        <w:t>Implement persistence required by the BCS without redefining business semantics.</w:t>
      </w:r>
    </w:p>
    <w:p>
      <w:pPr>
        <w:pStyle w:val="Heading1"/>
      </w:pPr>
      <w:r>
        <w:t>9. External Contracts</w:t>
      </w:r>
    </w:p>
    <w:p>
      <w:r>
        <w:t>Define APIs/interfaces only if required; they are implementation artifacts unless promoted by architecture.</w:t>
      </w:r>
    </w:p>
    <w:p>
      <w:pPr>
        <w:pStyle w:val="Heading1"/>
      </w:pPr>
      <w:r>
        <w:t>10. Testing</w:t>
      </w:r>
    </w:p>
    <w:p>
      <w:r>
        <w:t>Unit, integration, architecture drift, regression.</w:t>
      </w:r>
    </w:p>
    <w:p>
      <w:pPr>
        <w:pStyle w:val="Heading1"/>
      </w:pPr>
      <w:r>
        <w:t>11. Deliverables</w:t>
      </w:r>
    </w:p>
    <w:p>
      <w:r>
        <w:t>Repository tree, diagrams, tests, DESIGN.md, REVIEW.md.</w:t>
      </w:r>
    </w:p>
    <w:p>
      <w:pPr>
        <w:pStyle w:val="Heading1"/>
      </w:pPr>
      <w:r>
        <w:t>12. Architecture Validation</w:t>
      </w:r>
    </w:p>
    <w:p>
      <w:r>
        <w:t>Verify no EAH/RFC/CEO/EAD/BCS drift.</w:t>
      </w:r>
    </w:p>
    <w:p>
      <w:pPr>
        <w:pStyle w:val="Heading1"/>
      </w:pPr>
      <w:r>
        <w:t>13. Startup Principles</w:t>
      </w:r>
    </w:p>
    <w:p>
      <w:r>
        <w:t>Prefer simplicity, working software, defer infrastructure, escalate scope changes.</w:t>
      </w:r>
    </w:p>
    <w:p>
      <w:pPr>
        <w:pStyle w:val="Heading1"/>
      </w:pPr>
      <w:r>
        <w:t>14. Freeze Checklist</w:t>
      </w:r>
    </w:p>
    <w:p>
      <w:r>
        <w:t>All validations complete before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