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DRM-001 — Decision Business Capability Specification</w:t>
      </w:r>
    </w:p>
    <w:p>
      <w:pPr>
        <w:jc w:val="center"/>
      </w:pPr>
      <w:r>
        <w:t>Version 1.3</w:t>
        <w:br/>
        <w:t>Status: RELEASE CANDIDATE — NOT AUTHORITATIVE</w:t>
        <w:br/>
        <w:t>Release Type: Clarification Release</w:t>
        <w:br/>
        <w:t>Document Type: Business Capability Specification (BCS)</w:t>
        <w:br/>
        <w:t>Authoritative for: CDD-008</w:t>
      </w:r>
    </w:p>
    <w:p>
      <w:pPr>
        <w:pStyle w:val="Heading1"/>
        <w:keepNext/>
      </w:pPr>
      <w:r>
        <w:t>1. Executive Summary</w:t>
      </w:r>
    </w:p>
    <w:p>
      <w:pPr>
        <w:pStyle w:val="Heading2"/>
      </w:pPr>
      <w:r>
        <w:rPr>
          <w:b w:val="0"/>
        </w:rPr>
        <w:t>Purpose</w:t>
      </w:r>
    </w:p>
    <w:p>
      <w:pPr/>
      <w:r>
        <w:rPr>
          <w:b w:val="0"/>
        </w:rPr>
        <w:t>The Decision capability is the fifth cognitive capability within the CTEC Cognitive Platform.</w:t>
      </w:r>
    </w:p>
    <w:p>
      <w:pPr/>
      <w:r>
        <w:rPr>
          <w:b w:val="0"/>
        </w:rPr>
        <w:t>Enterprise Decisions are policy-evaluated business recommendations produced by evaluating one or more Institutional Knowledge items under one or more governing business policies.</w:t>
      </w:r>
    </w:p>
    <w:p>
      <w:pPr/>
      <w:r>
        <w:rPr>
          <w:b w:val="0"/>
        </w:rPr>
        <w:t>The Decision capability does not execute actions.</w:t>
      </w:r>
    </w:p>
    <w:p>
      <w:pPr/>
      <w:r>
        <w:rPr>
          <w:b w:val="0"/>
        </w:rPr>
        <w:t>It produces explainable recommendations that are consumed by external execution platforms such as ERP, CRM, workflow engines, supply chain systems, and operational applications.</w:t>
      </w:r>
    </w:p>
    <w:p>
      <w:pPr/>
      <w:r>
        <w:rPr>
          <w:b w:val="0"/>
        </w:rPr>
        <w:t>Enterprise Decisions represent what the enterprise recommends should happen based upon institutionalized knowledge.</w:t>
      </w:r>
    </w:p>
    <w:p>
      <w:pPr>
        <w:pStyle w:val="Heading1"/>
        <w:keepNext/>
      </w:pPr>
      <w:r>
        <w:t>2. Business Purpose</w:t>
      </w:r>
    </w:p>
    <w:p>
      <w:pPr/>
      <w:r>
        <w:rPr>
          <w:b w:val="0"/>
        </w:rPr>
        <w:t>The cognitive pipeline is:</w:t>
      </w:r>
    </w:p>
    <w:p>
      <w:pPr>
        <w:jc w:val="center"/>
      </w:pPr>
      <w:r>
        <w:rPr>
          <w:b/>
        </w:rPr>
        <w:t>Enterprise Entity Resolution  →  Semantic Resolution  →  Assertion  →  Knowledge  →  Decision</w:t>
      </w:r>
    </w:p>
    <w:p>
      <w:pPr/>
      <w:r>
        <w:rPr>
          <w:b w:val="0"/>
        </w:rPr>
        <w:t>Each capability answers one business question.</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Capability</w:t>
            </w:r>
          </w:p>
        </w:tc>
        <w:tc>
          <w:tcPr>
            <w:tcW w:type="dxa" w:w="4320"/>
            <w:vAlign w:val="center"/>
            <w:tcMar>
              <w:top w:w="90" w:type="dxa"/>
              <w:left w:w="120" w:type="dxa"/>
              <w:bottom w:w="90" w:type="dxa"/>
              <w:right w:w="120" w:type="dxa"/>
            </w:tcMar>
          </w:tcPr>
          <w:p>
            <w:r>
              <w:t>Question</w:t>
            </w:r>
          </w:p>
        </w:tc>
      </w:tr>
      <w:tr>
        <w:trPr>
          <w:cantSplit/>
        </w:trPr>
        <w:tc>
          <w:tcPr>
            <w:tcW w:type="dxa" w:w="4320"/>
            <w:vAlign w:val="center"/>
            <w:tcMar>
              <w:top w:w="90" w:type="dxa"/>
              <w:left w:w="120" w:type="dxa"/>
              <w:bottom w:w="90" w:type="dxa"/>
              <w:right w:w="120" w:type="dxa"/>
            </w:tcMar>
          </w:tcPr>
          <w:p>
            <w:r>
              <w:t>ERM</w:t>
            </w:r>
          </w:p>
        </w:tc>
        <w:tc>
          <w:tcPr>
            <w:tcW w:type="dxa" w:w="4320"/>
            <w:vAlign w:val="center"/>
            <w:tcMar>
              <w:top w:w="90" w:type="dxa"/>
              <w:left w:w="120" w:type="dxa"/>
              <w:bottom w:w="90" w:type="dxa"/>
              <w:right w:w="120" w:type="dxa"/>
            </w:tcMar>
          </w:tcPr>
          <w:p>
            <w:r>
              <w:t>Who or what is this?</w:t>
            </w:r>
          </w:p>
        </w:tc>
      </w:tr>
      <w:tr>
        <w:trPr>
          <w:cantSplit/>
        </w:trPr>
        <w:tc>
          <w:tcPr>
            <w:tcW w:type="dxa" w:w="4320"/>
            <w:vAlign w:val="center"/>
            <w:tcMar>
              <w:top w:w="90" w:type="dxa"/>
              <w:left w:w="120" w:type="dxa"/>
              <w:bottom w:w="90" w:type="dxa"/>
              <w:right w:w="120" w:type="dxa"/>
            </w:tcMar>
          </w:tcPr>
          <w:p>
            <w:r>
              <w:t>SRM</w:t>
            </w:r>
          </w:p>
        </w:tc>
        <w:tc>
          <w:tcPr>
            <w:tcW w:type="dxa" w:w="4320"/>
            <w:vAlign w:val="center"/>
            <w:tcMar>
              <w:top w:w="90" w:type="dxa"/>
              <w:left w:w="120" w:type="dxa"/>
              <w:bottom w:w="90" w:type="dxa"/>
              <w:right w:w="120" w:type="dxa"/>
            </w:tcMar>
          </w:tcPr>
          <w:p>
            <w:r>
              <w:t>What does it mean?</w:t>
            </w:r>
          </w:p>
        </w:tc>
      </w:tr>
      <w:tr>
        <w:trPr>
          <w:cantSplit/>
        </w:trPr>
        <w:tc>
          <w:tcPr>
            <w:tcW w:type="dxa" w:w="4320"/>
            <w:vAlign w:val="center"/>
            <w:tcMar>
              <w:top w:w="90" w:type="dxa"/>
              <w:left w:w="120" w:type="dxa"/>
              <w:bottom w:w="90" w:type="dxa"/>
              <w:right w:w="120" w:type="dxa"/>
            </w:tcMar>
          </w:tcPr>
          <w:p>
            <w:r>
              <w:t>ASM</w:t>
            </w:r>
          </w:p>
        </w:tc>
        <w:tc>
          <w:tcPr>
            <w:tcW w:type="dxa" w:w="4320"/>
            <w:vAlign w:val="center"/>
            <w:tcMar>
              <w:top w:w="90" w:type="dxa"/>
              <w:left w:w="120" w:type="dxa"/>
              <w:bottom w:w="90" w:type="dxa"/>
              <w:right w:w="120" w:type="dxa"/>
            </w:tcMar>
          </w:tcPr>
          <w:p>
            <w:r>
              <w:t>What proposition is being asserted?</w:t>
            </w:r>
          </w:p>
        </w:tc>
      </w:tr>
      <w:tr>
        <w:trPr>
          <w:cantSplit/>
        </w:trPr>
        <w:tc>
          <w:tcPr>
            <w:tcW w:type="dxa" w:w="4320"/>
            <w:vAlign w:val="center"/>
            <w:tcMar>
              <w:top w:w="90" w:type="dxa"/>
              <w:left w:w="120" w:type="dxa"/>
              <w:bottom w:w="90" w:type="dxa"/>
              <w:right w:w="120" w:type="dxa"/>
            </w:tcMar>
          </w:tcPr>
          <w:p>
            <w:r>
              <w:t>KRM</w:t>
            </w:r>
          </w:p>
        </w:tc>
        <w:tc>
          <w:tcPr>
            <w:tcW w:type="dxa" w:w="4320"/>
            <w:vAlign w:val="center"/>
            <w:tcMar>
              <w:top w:w="90" w:type="dxa"/>
              <w:left w:w="120" w:type="dxa"/>
              <w:bottom w:w="90" w:type="dxa"/>
              <w:right w:w="120" w:type="dxa"/>
            </w:tcMar>
          </w:tcPr>
          <w:p>
            <w:r>
              <w:t>Has the enterprise institutionalized this proposition?</w:t>
            </w:r>
          </w:p>
        </w:tc>
      </w:tr>
      <w:tr>
        <w:trPr>
          <w:cantSplit/>
        </w:trPr>
        <w:tc>
          <w:tcPr>
            <w:tcW w:type="dxa" w:w="4320"/>
            <w:vAlign w:val="center"/>
            <w:tcMar>
              <w:top w:w="90" w:type="dxa"/>
              <w:left w:w="120" w:type="dxa"/>
              <w:bottom w:w="90" w:type="dxa"/>
              <w:right w:w="120" w:type="dxa"/>
            </w:tcMar>
          </w:tcPr>
          <w:p>
            <w:r>
              <w:t>DRM</w:t>
            </w:r>
          </w:p>
        </w:tc>
        <w:tc>
          <w:tcPr>
            <w:tcW w:type="dxa" w:w="4320"/>
            <w:vAlign w:val="center"/>
            <w:tcMar>
              <w:top w:w="90" w:type="dxa"/>
              <w:left w:w="120" w:type="dxa"/>
              <w:bottom w:w="90" w:type="dxa"/>
              <w:right w:w="120" w:type="dxa"/>
            </w:tcMar>
          </w:tcPr>
          <w:p>
            <w:r>
              <w:t>Given institutional knowledge, what should the enterprise recommend?</w:t>
            </w:r>
          </w:p>
        </w:tc>
      </w:tr>
    </w:tbl>
    <w:p>
      <w:pPr>
        <w:pStyle w:val="Heading1"/>
        <w:keepNext/>
      </w:pPr>
      <w:r>
        <w:t>3. Capability Boundary</w:t>
      </w:r>
    </w:p>
    <w:p>
      <w:pPr>
        <w:pStyle w:val="Heading2"/>
        <w:keepNext/>
      </w:pPr>
      <w:r>
        <w:t>Owns</w:t>
      </w:r>
    </w:p>
    <w:p>
      <w:pPr/>
      <w:r>
        <w:rPr>
          <w:b w:val="0"/>
        </w:rPr>
        <w:t>• Decision Evaluation</w:t>
      </w:r>
    </w:p>
    <w:p>
      <w:pPr/>
      <w:r>
        <w:rPr>
          <w:b w:val="0"/>
        </w:rPr>
        <w:t>• Decision Recommendation</w:t>
      </w:r>
    </w:p>
    <w:p>
      <w:pPr/>
      <w:r>
        <w:rPr>
          <w:b w:val="0"/>
        </w:rPr>
        <w:t>• Decision Confidence</w:t>
      </w:r>
    </w:p>
    <w:p>
      <w:pPr/>
      <w:r>
        <w:rPr>
          <w:b w:val="0"/>
        </w:rPr>
        <w:t>• Decision Explanation</w:t>
      </w:r>
    </w:p>
    <w:p>
      <w:pPr/>
      <w:r>
        <w:rPr>
          <w:b w:val="0"/>
        </w:rPr>
        <w:t>• Decision Evaluation Record</w:t>
      </w:r>
    </w:p>
    <w:p>
      <w:pPr/>
      <w:r>
        <w:rPr>
          <w:b w:val="0"/>
        </w:rPr>
        <w:t>• Decision History</w:t>
      </w:r>
    </w:p>
    <w:p>
      <w:pPr>
        <w:pStyle w:val="Heading2"/>
        <w:keepNext/>
      </w:pPr>
      <w:r>
        <w:t>Does Not Own</w:t>
      </w:r>
    </w:p>
    <w:p>
      <w:pPr/>
      <w:r>
        <w:rPr>
          <w:b w:val="0"/>
        </w:rPr>
        <w:t>• Enterprise Entity Resolution</w:t>
      </w:r>
    </w:p>
    <w:p>
      <w:pPr/>
      <w:r>
        <w:rPr>
          <w:b w:val="0"/>
        </w:rPr>
        <w:t>• Semantic Resolution</w:t>
      </w:r>
    </w:p>
    <w:p>
      <w:pPr/>
      <w:r>
        <w:rPr>
          <w:b w:val="0"/>
        </w:rPr>
        <w:t>• Assertion</w:t>
      </w:r>
    </w:p>
    <w:p>
      <w:pPr/>
      <w:r>
        <w:rPr>
          <w:b w:val="0"/>
        </w:rPr>
        <w:t>• Knowledge</w:t>
      </w:r>
    </w:p>
    <w:p>
      <w:pPr/>
      <w:r>
        <w:rPr>
          <w:b w:val="0"/>
        </w:rPr>
        <w:t>• Governance Approval</w:t>
      </w:r>
    </w:p>
    <w:p>
      <w:pPr/>
      <w:r>
        <w:rPr>
          <w:b w:val="0"/>
        </w:rPr>
        <w:t>• Workflow Execution</w:t>
      </w:r>
    </w:p>
    <w:p>
      <w:pPr/>
      <w:r>
        <w:rPr>
          <w:b w:val="0"/>
        </w:rPr>
        <w:t>• ERP execution</w:t>
      </w:r>
    </w:p>
    <w:p>
      <w:pPr/>
      <w:r>
        <w:rPr>
          <w:b w:val="0"/>
        </w:rPr>
        <w:t>• CRM execution</w:t>
      </w:r>
    </w:p>
    <w:p>
      <w:pPr/>
      <w:r>
        <w:rPr>
          <w:b w:val="0"/>
        </w:rPr>
        <w:t>• External automation</w:t>
      </w:r>
    </w:p>
    <w:p>
      <w:pPr/>
      <w:r>
        <w:rPr>
          <w:b w:val="0"/>
        </w:rPr>
        <w:t>• AI autonomy</w:t>
      </w:r>
    </w:p>
    <w:p>
      <w:pPr/>
      <w:r>
        <w:rPr>
          <w:b w:val="0"/>
        </w:rPr>
        <w:t>DRM evaluates recommendations against governing business policies. It never approves.</w:t>
      </w:r>
    </w:p>
    <w:p>
      <w:pPr>
        <w:pStyle w:val="Heading1"/>
        <w:keepNext/>
      </w:pPr>
      <w:r>
        <w:t>4. Cognitive Principles</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ID</w:t>
            </w:r>
          </w:p>
        </w:tc>
        <w:tc>
          <w:tcPr>
            <w:tcW w:type="dxa" w:w="4320"/>
            <w:vAlign w:val="center"/>
            <w:tcMar>
              <w:top w:w="90" w:type="dxa"/>
              <w:left w:w="120" w:type="dxa"/>
              <w:bottom w:w="90" w:type="dxa"/>
              <w:right w:w="120" w:type="dxa"/>
            </w:tcMar>
          </w:tcPr>
          <w:p>
            <w:r>
              <w:t>Principle</w:t>
            </w:r>
          </w:p>
        </w:tc>
      </w:tr>
      <w:tr>
        <w:trPr>
          <w:cantSplit/>
        </w:trPr>
        <w:tc>
          <w:tcPr>
            <w:tcW w:type="dxa" w:w="4320"/>
            <w:vAlign w:val="center"/>
            <w:tcMar>
              <w:top w:w="90" w:type="dxa"/>
              <w:left w:w="120" w:type="dxa"/>
              <w:bottom w:w="90" w:type="dxa"/>
              <w:right w:w="120" w:type="dxa"/>
            </w:tcMar>
          </w:tcPr>
          <w:p>
            <w:r>
              <w:t>CP-DR-001</w:t>
            </w:r>
          </w:p>
        </w:tc>
        <w:tc>
          <w:tcPr>
            <w:tcW w:type="dxa" w:w="4320"/>
            <w:vAlign w:val="center"/>
            <w:tcMar>
              <w:top w:w="90" w:type="dxa"/>
              <w:left w:w="120" w:type="dxa"/>
              <w:bottom w:w="90" w:type="dxa"/>
              <w:right w:w="120" w:type="dxa"/>
            </w:tcMar>
          </w:tcPr>
          <w:p>
            <w:r>
              <w:t>Enterprise Decisions belong to the enterprise, not to execution systems.</w:t>
            </w:r>
          </w:p>
        </w:tc>
      </w:tr>
      <w:tr>
        <w:trPr>
          <w:cantSplit/>
        </w:trPr>
        <w:tc>
          <w:tcPr>
            <w:tcW w:type="dxa" w:w="4320"/>
            <w:vAlign w:val="center"/>
            <w:tcMar>
              <w:top w:w="90" w:type="dxa"/>
              <w:left w:w="120" w:type="dxa"/>
              <w:bottom w:w="90" w:type="dxa"/>
              <w:right w:w="120" w:type="dxa"/>
            </w:tcMar>
          </w:tcPr>
          <w:p>
            <w:r>
              <w:t>CP-DR-002</w:t>
            </w:r>
          </w:p>
        </w:tc>
        <w:tc>
          <w:tcPr>
            <w:tcW w:type="dxa" w:w="4320"/>
            <w:vAlign w:val="center"/>
            <w:tcMar>
              <w:top w:w="90" w:type="dxa"/>
              <w:left w:w="120" w:type="dxa"/>
              <w:bottom w:w="90" w:type="dxa"/>
              <w:right w:w="120" w:type="dxa"/>
            </w:tcMar>
          </w:tcPr>
          <w:p>
            <w:r>
              <w:t>Every Enterprise Decision originates from one or more Institutional Knowledge items.</w:t>
            </w:r>
          </w:p>
        </w:tc>
      </w:tr>
      <w:tr>
        <w:trPr>
          <w:cantSplit/>
        </w:trPr>
        <w:tc>
          <w:tcPr>
            <w:tcW w:type="dxa" w:w="4320"/>
            <w:vAlign w:val="center"/>
            <w:tcMar>
              <w:top w:w="90" w:type="dxa"/>
              <w:left w:w="120" w:type="dxa"/>
              <w:bottom w:w="90" w:type="dxa"/>
              <w:right w:w="120" w:type="dxa"/>
            </w:tcMar>
          </w:tcPr>
          <w:p>
            <w:r>
              <w:t>CP-DR-003</w:t>
            </w:r>
          </w:p>
        </w:tc>
        <w:tc>
          <w:tcPr>
            <w:tcW w:type="dxa" w:w="4320"/>
            <w:vAlign w:val="center"/>
            <w:tcMar>
              <w:top w:w="90" w:type="dxa"/>
              <w:left w:w="120" w:type="dxa"/>
              <w:bottom w:w="90" w:type="dxa"/>
              <w:right w:w="120" w:type="dxa"/>
            </w:tcMar>
          </w:tcPr>
          <w:p>
            <w:r>
              <w:t>Decision Evaluation Records are immutable.</w:t>
            </w:r>
          </w:p>
        </w:tc>
      </w:tr>
      <w:tr>
        <w:trPr>
          <w:cantSplit/>
        </w:trPr>
        <w:tc>
          <w:tcPr>
            <w:tcW w:type="dxa" w:w="4320"/>
            <w:vAlign w:val="center"/>
            <w:tcMar>
              <w:top w:w="90" w:type="dxa"/>
              <w:left w:w="120" w:type="dxa"/>
              <w:bottom w:w="90" w:type="dxa"/>
              <w:right w:w="120" w:type="dxa"/>
            </w:tcMar>
          </w:tcPr>
          <w:p>
            <w:r>
              <w:t>CP-DR-004</w:t>
            </w:r>
          </w:p>
        </w:tc>
        <w:tc>
          <w:tcPr>
            <w:tcW w:type="dxa" w:w="4320"/>
            <w:vAlign w:val="center"/>
            <w:tcMar>
              <w:top w:w="90" w:type="dxa"/>
              <w:left w:w="120" w:type="dxa"/>
              <w:bottom w:w="90" w:type="dxa"/>
              <w:right w:w="120" w:type="dxa"/>
            </w:tcMar>
          </w:tcPr>
          <w:p>
            <w:r>
              <w:t>Enterprise Decisions recommend. They never execute.</w:t>
            </w:r>
          </w:p>
        </w:tc>
      </w:tr>
      <w:tr>
        <w:trPr>
          <w:cantSplit/>
        </w:trPr>
        <w:tc>
          <w:tcPr>
            <w:tcW w:type="dxa" w:w="4320"/>
            <w:vAlign w:val="center"/>
            <w:tcMar>
              <w:top w:w="90" w:type="dxa"/>
              <w:left w:w="120" w:type="dxa"/>
              <w:bottom w:w="90" w:type="dxa"/>
              <w:right w:w="120" w:type="dxa"/>
            </w:tcMar>
          </w:tcPr>
          <w:p>
            <w:r>
              <w:t>CP-DR-005</w:t>
            </w:r>
          </w:p>
        </w:tc>
        <w:tc>
          <w:tcPr>
            <w:tcW w:type="dxa" w:w="4320"/>
            <w:vAlign w:val="center"/>
            <w:tcMar>
              <w:top w:w="90" w:type="dxa"/>
              <w:left w:w="120" w:type="dxa"/>
              <w:bottom w:w="90" w:type="dxa"/>
              <w:right w:w="120" w:type="dxa"/>
            </w:tcMar>
          </w:tcPr>
          <w:p>
            <w:r>
              <w:t>Every Decision shall be explainable and fully traceable.</w:t>
            </w:r>
          </w:p>
        </w:tc>
      </w:tr>
      <w:tr>
        <w:trPr>
          <w:cantSplit/>
        </w:trPr>
        <w:tc>
          <w:tcPr>
            <w:tcW w:type="dxa" w:w="4320"/>
            <w:vAlign w:val="center"/>
            <w:tcMar>
              <w:top w:w="90" w:type="dxa"/>
              <w:left w:w="120" w:type="dxa"/>
              <w:bottom w:w="90" w:type="dxa"/>
              <w:right w:w="120" w:type="dxa"/>
            </w:tcMar>
          </w:tcPr>
          <w:p>
            <w:r>
              <w:t>CP-DR-006</w:t>
            </w:r>
          </w:p>
        </w:tc>
        <w:tc>
          <w:tcPr>
            <w:tcW w:type="dxa" w:w="4320"/>
            <w:vAlign w:val="center"/>
            <w:tcMar>
              <w:top w:w="90" w:type="dxa"/>
              <w:left w:w="120" w:type="dxa"/>
              <w:bottom w:w="90" w:type="dxa"/>
              <w:right w:w="120" w:type="dxa"/>
            </w:tcMar>
          </w:tcPr>
          <w:p>
            <w:r>
              <w:t>Human override creates a new immutable Decision Evaluation Record. Existing records are never modified.</w:t>
            </w:r>
          </w:p>
        </w:tc>
      </w:tr>
      <w:tr>
        <w:trPr>
          <w:cantSplit/>
        </w:trPr>
        <w:tc>
          <w:tcPr>
            <w:tcW w:type="dxa" w:w="4320"/>
            <w:vAlign w:val="center"/>
            <w:tcMar>
              <w:top w:w="90" w:type="dxa"/>
              <w:left w:w="120" w:type="dxa"/>
              <w:bottom w:w="90" w:type="dxa"/>
              <w:right w:w="120" w:type="dxa"/>
            </w:tcMar>
          </w:tcPr>
          <w:p>
            <w:r>
              <w:t>CP-DR-007</w:t>
            </w:r>
          </w:p>
        </w:tc>
        <w:tc>
          <w:tcPr>
            <w:tcW w:type="dxa" w:w="4320"/>
            <w:vAlign w:val="center"/>
            <w:tcMar>
              <w:top w:w="90" w:type="dxa"/>
              <w:left w:w="120" w:type="dxa"/>
              <w:bottom w:w="90" w:type="dxa"/>
              <w:right w:w="120" w:type="dxa"/>
            </w:tcMar>
          </w:tcPr>
          <w:p>
            <w:r>
              <w:t>Enterprise Decisions are established only when Decision Evaluation satisfies governing business policies.</w:t>
            </w:r>
          </w:p>
        </w:tc>
      </w:tr>
      <w:tr>
        <w:trPr>
          <w:cantSplit/>
        </w:trPr>
        <w:tc>
          <w:tcPr>
            <w:tcW w:type="dxa" w:w="4320"/>
            <w:vAlign w:val="center"/>
            <w:tcMar>
              <w:top w:w="90" w:type="dxa"/>
              <w:left w:w="120" w:type="dxa"/>
              <w:bottom w:w="90" w:type="dxa"/>
              <w:right w:w="120" w:type="dxa"/>
            </w:tcMar>
          </w:tcPr>
          <w:p>
            <w:r>
              <w:t>CP-DR-008</w:t>
            </w:r>
          </w:p>
        </w:tc>
        <w:tc>
          <w:tcPr>
            <w:tcW w:type="dxa" w:w="4320"/>
            <w:vAlign w:val="center"/>
            <w:tcMar>
              <w:top w:w="90" w:type="dxa"/>
              <w:left w:w="120" w:type="dxa"/>
              <w:bottom w:w="90" w:type="dxa"/>
              <w:right w:w="120" w:type="dxa"/>
            </w:tcMar>
          </w:tcPr>
          <w:p>
            <w:r>
              <w:t>Enterprise Decisions consume Institutional Knowledge and produce recommendations; they do not create new knowledge or modify existing knowledge.</w:t>
            </w:r>
          </w:p>
        </w:tc>
      </w:tr>
    </w:tbl>
    <w:p>
      <w:pPr>
        <w:pStyle w:val="Heading1"/>
        <w:keepNext/>
      </w:pPr>
      <w:r>
        <w:t>5. Business Vocabulary</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Concept</w:t>
            </w:r>
          </w:p>
        </w:tc>
        <w:tc>
          <w:tcPr>
            <w:tcW w:type="dxa" w:w="4320"/>
            <w:vAlign w:val="center"/>
            <w:tcMar>
              <w:top w:w="90" w:type="dxa"/>
              <w:left w:w="120" w:type="dxa"/>
              <w:bottom w:w="90" w:type="dxa"/>
              <w:right w:w="120" w:type="dxa"/>
            </w:tcMar>
          </w:tcPr>
          <w:p>
            <w:r>
              <w:t>Definition</w:t>
            </w:r>
          </w:p>
        </w:tc>
      </w:tr>
      <w:tr>
        <w:trPr>
          <w:cantSplit/>
        </w:trPr>
        <w:tc>
          <w:tcPr>
            <w:tcW w:type="dxa" w:w="4320"/>
            <w:vAlign w:val="center"/>
            <w:tcMar>
              <w:top w:w="90" w:type="dxa"/>
              <w:left w:w="120" w:type="dxa"/>
              <w:bottom w:w="90" w:type="dxa"/>
              <w:right w:w="120" w:type="dxa"/>
            </w:tcMar>
          </w:tcPr>
          <w:p>
            <w:r>
              <w:t>Enterprise Decision</w:t>
            </w:r>
          </w:p>
        </w:tc>
        <w:tc>
          <w:tcPr>
            <w:tcW w:type="dxa" w:w="4320"/>
            <w:vAlign w:val="center"/>
            <w:tcMar>
              <w:top w:w="90" w:type="dxa"/>
              <w:left w:w="120" w:type="dxa"/>
              <w:bottom w:w="90" w:type="dxa"/>
              <w:right w:w="120" w:type="dxa"/>
            </w:tcMar>
          </w:tcPr>
          <w:p>
            <w:r>
              <w:t>Business recommendation established by Decision Evaluation</w:t>
            </w:r>
          </w:p>
        </w:tc>
      </w:tr>
      <w:tr>
        <w:trPr>
          <w:cantSplit/>
        </w:trPr>
        <w:tc>
          <w:tcPr>
            <w:tcW w:type="dxa" w:w="4320"/>
            <w:vAlign w:val="center"/>
            <w:tcMar>
              <w:top w:w="90" w:type="dxa"/>
              <w:left w:w="120" w:type="dxa"/>
              <w:bottom w:w="90" w:type="dxa"/>
              <w:right w:w="120" w:type="dxa"/>
            </w:tcMar>
          </w:tcPr>
          <w:p>
            <w:r>
              <w:t>Decision Evaluation</w:t>
            </w:r>
          </w:p>
        </w:tc>
        <w:tc>
          <w:tcPr>
            <w:tcW w:type="dxa" w:w="4320"/>
            <w:vAlign w:val="center"/>
            <w:tcMar>
              <w:top w:w="90" w:type="dxa"/>
              <w:left w:w="120" w:type="dxa"/>
              <w:bottom w:w="90" w:type="dxa"/>
              <w:right w:w="120" w:type="dxa"/>
            </w:tcMar>
          </w:tcPr>
          <w:p>
            <w:r>
              <w:t>Evaluation of Institutional Knowledge against governing policies</w:t>
            </w:r>
          </w:p>
        </w:tc>
      </w:tr>
      <w:tr>
        <w:trPr>
          <w:cantSplit/>
        </w:trPr>
        <w:tc>
          <w:tcPr>
            <w:tcW w:type="dxa" w:w="4320"/>
            <w:vAlign w:val="center"/>
            <w:tcMar>
              <w:top w:w="90" w:type="dxa"/>
              <w:left w:w="120" w:type="dxa"/>
              <w:bottom w:w="90" w:type="dxa"/>
              <w:right w:w="120" w:type="dxa"/>
            </w:tcMar>
          </w:tcPr>
          <w:p>
            <w:r>
              <w:t>Decision Evaluation Record</w:t>
            </w:r>
          </w:p>
        </w:tc>
        <w:tc>
          <w:tcPr>
            <w:tcW w:type="dxa" w:w="4320"/>
            <w:vAlign w:val="center"/>
            <w:tcMar>
              <w:top w:w="90" w:type="dxa"/>
              <w:left w:w="120" w:type="dxa"/>
              <w:bottom w:w="90" w:type="dxa"/>
              <w:right w:w="120" w:type="dxa"/>
            </w:tcMar>
          </w:tcPr>
          <w:p>
            <w:r>
              <w:t>Immutable business artifact representing one Decision Evaluation</w:t>
            </w:r>
          </w:p>
        </w:tc>
      </w:tr>
      <w:tr>
        <w:trPr>
          <w:cantSplit/>
        </w:trPr>
        <w:tc>
          <w:tcPr>
            <w:tcW w:type="dxa" w:w="4320"/>
            <w:vAlign w:val="center"/>
            <w:tcMar>
              <w:top w:w="90" w:type="dxa"/>
              <w:left w:w="120" w:type="dxa"/>
              <w:bottom w:w="90" w:type="dxa"/>
              <w:right w:w="120" w:type="dxa"/>
            </w:tcMar>
          </w:tcPr>
          <w:p>
            <w:r>
              <w:t>Decision Recommendation</w:t>
            </w:r>
          </w:p>
        </w:tc>
        <w:tc>
          <w:tcPr>
            <w:tcW w:type="dxa" w:w="4320"/>
            <w:vAlign w:val="center"/>
            <w:tcMar>
              <w:top w:w="90" w:type="dxa"/>
              <w:left w:w="120" w:type="dxa"/>
              <w:bottom w:w="90" w:type="dxa"/>
              <w:right w:w="120" w:type="dxa"/>
            </w:tcMar>
          </w:tcPr>
          <w:p>
            <w:r>
              <w:t>Recommended business action or outcome</w:t>
            </w:r>
          </w:p>
        </w:tc>
      </w:tr>
      <w:tr>
        <w:trPr>
          <w:cantSplit/>
        </w:trPr>
        <w:tc>
          <w:tcPr>
            <w:tcW w:type="dxa" w:w="4320"/>
            <w:vAlign w:val="center"/>
            <w:tcMar>
              <w:top w:w="90" w:type="dxa"/>
              <w:left w:w="120" w:type="dxa"/>
              <w:bottom w:w="90" w:type="dxa"/>
              <w:right w:w="120" w:type="dxa"/>
            </w:tcMar>
          </w:tcPr>
          <w:p>
            <w:r>
              <w:t>Supporting Knowledge</w:t>
            </w:r>
          </w:p>
        </w:tc>
        <w:tc>
          <w:tcPr>
            <w:tcW w:type="dxa" w:w="4320"/>
            <w:vAlign w:val="center"/>
            <w:tcMar>
              <w:top w:w="90" w:type="dxa"/>
              <w:left w:w="120" w:type="dxa"/>
              <w:bottom w:w="90" w:type="dxa"/>
              <w:right w:w="120" w:type="dxa"/>
            </w:tcMar>
          </w:tcPr>
          <w:p>
            <w:r>
              <w:t>One or more Institutional Knowledge items established by Knowledge Evaluation and supporting the recommendation</w:t>
            </w:r>
          </w:p>
        </w:tc>
      </w:tr>
      <w:tr>
        <w:trPr>
          <w:cantSplit/>
        </w:trPr>
        <w:tc>
          <w:tcPr>
            <w:tcW w:type="dxa" w:w="4320"/>
            <w:vAlign w:val="center"/>
            <w:tcMar>
              <w:top w:w="90" w:type="dxa"/>
              <w:left w:w="120" w:type="dxa"/>
              <w:bottom w:w="90" w:type="dxa"/>
              <w:right w:w="120" w:type="dxa"/>
            </w:tcMar>
          </w:tcPr>
          <w:p>
            <w:r>
              <w:t>Decision Confidence</w:t>
            </w:r>
          </w:p>
        </w:tc>
        <w:tc>
          <w:tcPr>
            <w:tcW w:type="dxa" w:w="4320"/>
            <w:vAlign w:val="center"/>
            <w:tcMar>
              <w:top w:w="90" w:type="dxa"/>
              <w:left w:w="120" w:type="dxa"/>
              <w:bottom w:w="90" w:type="dxa"/>
              <w:right w:w="120" w:type="dxa"/>
            </w:tcMar>
          </w:tcPr>
          <w:p>
            <w:r>
              <w:t>High / Medium / Low</w:t>
            </w:r>
          </w:p>
        </w:tc>
      </w:tr>
      <w:tr>
        <w:trPr>
          <w:cantSplit/>
        </w:trPr>
        <w:tc>
          <w:tcPr>
            <w:tcW w:type="dxa" w:w="4320"/>
            <w:vAlign w:val="center"/>
            <w:tcMar>
              <w:top w:w="90" w:type="dxa"/>
              <w:left w:w="120" w:type="dxa"/>
              <w:bottom w:w="90" w:type="dxa"/>
              <w:right w:w="120" w:type="dxa"/>
            </w:tcMar>
          </w:tcPr>
          <w:p>
            <w:r>
              <w:t>Decision Explanation</w:t>
            </w:r>
          </w:p>
        </w:tc>
        <w:tc>
          <w:tcPr>
            <w:tcW w:type="dxa" w:w="4320"/>
            <w:vAlign w:val="center"/>
            <w:tcMar>
              <w:top w:w="90" w:type="dxa"/>
              <w:left w:w="120" w:type="dxa"/>
              <w:bottom w:w="90" w:type="dxa"/>
              <w:right w:w="120" w:type="dxa"/>
            </w:tcMar>
          </w:tcPr>
          <w:p>
            <w:r>
              <w:t>Structured reasons and narrative supporting the recommendation</w:t>
            </w:r>
          </w:p>
        </w:tc>
      </w:tr>
      <w:tr>
        <w:trPr>
          <w:cantSplit/>
        </w:trPr>
        <w:tc>
          <w:tcPr>
            <w:tcW w:type="dxa" w:w="4320"/>
            <w:vAlign w:val="center"/>
            <w:tcMar>
              <w:top w:w="90" w:type="dxa"/>
              <w:left w:w="120" w:type="dxa"/>
              <w:bottom w:w="90" w:type="dxa"/>
              <w:right w:w="120" w:type="dxa"/>
            </w:tcMar>
          </w:tcPr>
          <w:p>
            <w:r>
              <w:t>Governing Policy</w:t>
            </w:r>
          </w:p>
        </w:tc>
        <w:tc>
          <w:tcPr>
            <w:tcW w:type="dxa" w:w="4320"/>
            <w:vAlign w:val="center"/>
            <w:tcMar>
              <w:top w:w="90" w:type="dxa"/>
              <w:left w:w="120" w:type="dxa"/>
              <w:bottom w:w="90" w:type="dxa"/>
              <w:right w:w="120" w:type="dxa"/>
            </w:tcMar>
          </w:tcPr>
          <w:p>
            <w:r>
              <w:t>Business policy evaluated during Decision Evaluation</w:t>
            </w:r>
          </w:p>
        </w:tc>
      </w:tr>
    </w:tbl>
    <w:p>
      <w:pPr>
        <w:pStyle w:val="Heading1"/>
        <w:keepNext/>
      </w:pPr>
      <w:r>
        <w:t>6. Inputs</w:t>
      </w:r>
    </w:p>
    <w:p>
      <w:pPr/>
      <w:r>
        <w:rPr>
          <w:b w:val="0"/>
        </w:rPr>
        <w:t>Decision consumes:</w:t>
      </w:r>
    </w:p>
    <w:p>
      <w:pPr/>
      <w:r>
        <w:rPr>
          <w:b w:val="0"/>
        </w:rPr>
        <w:t>• One or more Institutional Knowledge items</w:t>
      </w:r>
    </w:p>
    <w:p>
      <w:pPr/>
      <w:r>
        <w:rPr>
          <w:b w:val="0"/>
        </w:rPr>
        <w:t>• Governing Business Policies</w:t>
      </w:r>
    </w:p>
    <w:p>
      <w:pPr/>
      <w:r>
        <w:rPr>
          <w:b w:val="0"/>
        </w:rPr>
        <w:t>• Optional Business Context</w:t>
      </w:r>
    </w:p>
    <w:p>
      <w:pPr/>
      <w:r>
        <w:rPr>
          <w:b w:val="0"/>
        </w:rPr>
        <w:t>• Optional Enterprise Constraints</w:t>
      </w:r>
    </w:p>
    <w:p>
      <w:pPr/>
      <w:r>
        <w:rPr>
          <w:b w:val="0"/>
        </w:rPr>
        <w:t>Decision does not consume raw Source Objects.</w:t>
      </w:r>
    </w:p>
    <w:p>
      <w:pPr/>
      <w:r>
        <w:rPr>
          <w:b w:val="0"/>
        </w:rPr>
        <w:t>Decision never bypasses Knowledge.</w:t>
      </w:r>
    </w:p>
    <w:p>
      <w:pPr>
        <w:pStyle w:val="Heading1"/>
        <w:keepNext/>
      </w:pPr>
      <w:r>
        <w:t>7. Outputs</w:t>
      </w:r>
    </w:p>
    <w:p>
      <w:pPr/>
      <w:r>
        <w:rPr>
          <w:b w:val="0"/>
        </w:rPr>
        <w:t>Produces:</w:t>
      </w:r>
    </w:p>
    <w:p>
      <w:pPr/>
      <w:r>
        <w:rPr>
          <w:b w:val="0"/>
        </w:rPr>
        <w:t>• Decision Evaluation Record</w:t>
      </w:r>
    </w:p>
    <w:p>
      <w:pPr/>
      <w:r>
        <w:rPr>
          <w:b w:val="0"/>
        </w:rPr>
        <w:t>Enterprise Decision exists only when Evaluation Outcome = Recommended.</w:t>
      </w:r>
    </w:p>
    <w:p>
      <w:pPr>
        <w:pStyle w:val="Heading1"/>
        <w:keepNext/>
      </w:pPr>
      <w:r>
        <w:t>8. Decision Evaluation Record Specification</w:t>
      </w:r>
    </w:p>
    <w:tbl>
      <w:tblPr>
        <w:tblW w:type="dxa" w:w="8640"/>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320"/>
        <w:gridCol w:w="4320"/>
      </w:tblGrid>
      <w:tr>
        <w:trPr>
          <w:tblHeader w:val="true"/>
          <w:cantSplit/>
        </w:trPr>
        <w:tc>
          <w:tcPr>
            <w:tcW w:type="dxa" w:w="4320"/>
            <w:vAlign w:val="center"/>
            <w:tcMar>
              <w:top w:w="90" w:type="dxa"/>
              <w:left w:w="120" w:type="dxa"/>
              <w:bottom w:w="90" w:type="dxa"/>
              <w:right w:w="120" w:type="dxa"/>
            </w:tcMar>
          </w:tcPr>
          <w:p>
            <w:r>
              <w:t>Business Attribute</w:t>
            </w:r>
          </w:p>
        </w:tc>
        <w:tc>
          <w:tcPr>
            <w:tcW w:type="dxa" w:w="4320"/>
            <w:vAlign w:val="center"/>
            <w:tcMar>
              <w:top w:w="90" w:type="dxa"/>
              <w:left w:w="120" w:type="dxa"/>
              <w:bottom w:w="90" w:type="dxa"/>
              <w:right w:w="120" w:type="dxa"/>
            </w:tcMar>
          </w:tcPr>
          <w:p>
            <w:r>
              <w:t>Definition</w:t>
            </w:r>
          </w:p>
        </w:tc>
      </w:tr>
      <w:tr>
        <w:trPr>
          <w:cantSplit/>
        </w:trPr>
        <w:tc>
          <w:tcPr>
            <w:tcW w:type="dxa" w:w="4320"/>
            <w:vAlign w:val="center"/>
            <w:tcMar>
              <w:top w:w="90" w:type="dxa"/>
              <w:left w:w="120" w:type="dxa"/>
              <w:bottom w:w="90" w:type="dxa"/>
              <w:right w:w="120" w:type="dxa"/>
            </w:tcMar>
          </w:tcPr>
          <w:p>
            <w:r>
              <w:t>Record Identifier</w:t>
            </w:r>
          </w:p>
        </w:tc>
        <w:tc>
          <w:tcPr>
            <w:tcW w:type="dxa" w:w="4320"/>
            <w:vAlign w:val="center"/>
            <w:tcMar>
              <w:top w:w="90" w:type="dxa"/>
              <w:left w:w="120" w:type="dxa"/>
              <w:bottom w:w="90" w:type="dxa"/>
              <w:right w:w="120" w:type="dxa"/>
            </w:tcMar>
          </w:tcPr>
          <w:p>
            <w:r>
              <w:t>Unique immutable identifier</w:t>
            </w:r>
          </w:p>
        </w:tc>
      </w:tr>
      <w:tr>
        <w:trPr>
          <w:cantSplit/>
        </w:trPr>
        <w:tc>
          <w:tcPr>
            <w:tcW w:type="dxa" w:w="4320"/>
            <w:vAlign w:val="center"/>
            <w:tcMar>
              <w:top w:w="90" w:type="dxa"/>
              <w:left w:w="120" w:type="dxa"/>
              <w:bottom w:w="90" w:type="dxa"/>
              <w:right w:w="120" w:type="dxa"/>
            </w:tcMar>
          </w:tcPr>
          <w:p>
            <w:r>
              <w:t>Knowledge References</w:t>
            </w:r>
          </w:p>
        </w:tc>
        <w:tc>
          <w:tcPr>
            <w:tcW w:type="dxa" w:w="4320"/>
            <w:vAlign w:val="center"/>
            <w:tcMar>
              <w:top w:w="90" w:type="dxa"/>
              <w:left w:w="120" w:type="dxa"/>
              <w:bottom w:w="90" w:type="dxa"/>
              <w:right w:w="120" w:type="dxa"/>
            </w:tcMar>
          </w:tcPr>
          <w:p>
            <w:r>
              <w:t>Identify one or more Institutional Knowledge items established by Knowledge Evaluation</w:t>
            </w:r>
          </w:p>
        </w:tc>
      </w:tr>
      <w:tr>
        <w:trPr>
          <w:cantSplit/>
        </w:trPr>
        <w:tc>
          <w:tcPr>
            <w:tcW w:type="dxa" w:w="4320"/>
            <w:vAlign w:val="center"/>
            <w:tcMar>
              <w:top w:w="90" w:type="dxa"/>
              <w:left w:w="120" w:type="dxa"/>
              <w:bottom w:w="90" w:type="dxa"/>
              <w:right w:w="120" w:type="dxa"/>
            </w:tcMar>
          </w:tcPr>
          <w:p>
            <w:r>
              <w:t>Decision Recommendation</w:t>
            </w:r>
          </w:p>
        </w:tc>
        <w:tc>
          <w:tcPr>
            <w:tcW w:type="dxa" w:w="4320"/>
            <w:vAlign w:val="center"/>
            <w:tcMar>
              <w:top w:w="90" w:type="dxa"/>
              <w:left w:w="120" w:type="dxa"/>
              <w:bottom w:w="90" w:type="dxa"/>
              <w:right w:w="120" w:type="dxa"/>
            </w:tcMar>
          </w:tcPr>
          <w:p>
            <w:r>
              <w:t>Recommended business action</w:t>
            </w:r>
          </w:p>
        </w:tc>
      </w:tr>
      <w:tr>
        <w:trPr>
          <w:cantSplit/>
        </w:trPr>
        <w:tc>
          <w:tcPr>
            <w:tcW w:type="dxa" w:w="4320"/>
            <w:vAlign w:val="center"/>
            <w:tcMar>
              <w:top w:w="90" w:type="dxa"/>
              <w:left w:w="120" w:type="dxa"/>
              <w:bottom w:w="90" w:type="dxa"/>
              <w:right w:w="120" w:type="dxa"/>
            </w:tcMar>
          </w:tcPr>
          <w:p>
            <w:r>
              <w:t>Evaluation Outcome</w:t>
            </w:r>
          </w:p>
        </w:tc>
        <w:tc>
          <w:tcPr>
            <w:tcW w:type="dxa" w:w="4320"/>
            <w:vAlign w:val="center"/>
            <w:tcMar>
              <w:top w:w="90" w:type="dxa"/>
              <w:left w:w="120" w:type="dxa"/>
              <w:bottom w:w="90" w:type="dxa"/>
              <w:right w:w="120" w:type="dxa"/>
            </w:tcMar>
          </w:tcPr>
          <w:p>
            <w:r>
              <w:t>Recommended / Candidate / Rejected</w:t>
            </w:r>
          </w:p>
        </w:tc>
      </w:tr>
      <w:tr>
        <w:trPr>
          <w:cantSplit/>
        </w:trPr>
        <w:tc>
          <w:tcPr>
            <w:tcW w:type="dxa" w:w="4320"/>
            <w:vAlign w:val="center"/>
            <w:tcMar>
              <w:top w:w="90" w:type="dxa"/>
              <w:left w:w="120" w:type="dxa"/>
              <w:bottom w:w="90" w:type="dxa"/>
              <w:right w:w="120" w:type="dxa"/>
            </w:tcMar>
          </w:tcPr>
          <w:p>
            <w:r>
              <w:t>Decision Confidence</w:t>
            </w:r>
          </w:p>
        </w:tc>
        <w:tc>
          <w:tcPr>
            <w:tcW w:type="dxa" w:w="4320"/>
            <w:vAlign w:val="center"/>
            <w:tcMar>
              <w:top w:w="90" w:type="dxa"/>
              <w:left w:w="120" w:type="dxa"/>
              <w:bottom w:w="90" w:type="dxa"/>
              <w:right w:w="120" w:type="dxa"/>
            </w:tcMar>
          </w:tcPr>
          <w:p>
            <w:r>
              <w:t>High / Medium / Low</w:t>
            </w:r>
          </w:p>
        </w:tc>
      </w:tr>
      <w:tr>
        <w:trPr>
          <w:cantSplit/>
        </w:trPr>
        <w:tc>
          <w:tcPr>
            <w:tcW w:type="dxa" w:w="4320"/>
            <w:vAlign w:val="center"/>
            <w:tcMar>
              <w:top w:w="90" w:type="dxa"/>
              <w:left w:w="120" w:type="dxa"/>
              <w:bottom w:w="90" w:type="dxa"/>
              <w:right w:w="120" w:type="dxa"/>
            </w:tcMar>
          </w:tcPr>
          <w:p>
            <w:r>
              <w:t>Decision Explanation</w:t>
            </w:r>
          </w:p>
        </w:tc>
        <w:tc>
          <w:tcPr>
            <w:tcW w:type="dxa" w:w="4320"/>
            <w:vAlign w:val="center"/>
            <w:tcMar>
              <w:top w:w="90" w:type="dxa"/>
              <w:left w:w="120" w:type="dxa"/>
              <w:bottom w:w="90" w:type="dxa"/>
              <w:right w:w="120" w:type="dxa"/>
            </w:tcMar>
          </w:tcPr>
          <w:p>
            <w:r>
              <w:t>Structured reasons and narrative</w:t>
            </w:r>
          </w:p>
        </w:tc>
      </w:tr>
      <w:tr>
        <w:trPr>
          <w:cantSplit/>
        </w:trPr>
        <w:tc>
          <w:tcPr>
            <w:tcW w:type="dxa" w:w="4320"/>
            <w:vAlign w:val="center"/>
            <w:tcMar>
              <w:top w:w="90" w:type="dxa"/>
              <w:left w:w="120" w:type="dxa"/>
              <w:bottom w:w="90" w:type="dxa"/>
              <w:right w:w="120" w:type="dxa"/>
            </w:tcMar>
          </w:tcPr>
          <w:p>
            <w:r>
              <w:t>Governing Policy</w:t>
            </w:r>
          </w:p>
        </w:tc>
        <w:tc>
          <w:tcPr>
            <w:tcW w:type="dxa" w:w="4320"/>
            <w:vAlign w:val="center"/>
            <w:tcMar>
              <w:top w:w="90" w:type="dxa"/>
              <w:left w:w="120" w:type="dxa"/>
              <w:bottom w:w="90" w:type="dxa"/>
              <w:right w:w="120" w:type="dxa"/>
            </w:tcMar>
          </w:tcPr>
          <w:p>
            <w:r>
              <w:t>Business policy evaluated</w:t>
            </w:r>
          </w:p>
        </w:tc>
      </w:tr>
      <w:tr>
        <w:trPr>
          <w:cantSplit/>
        </w:trPr>
        <w:tc>
          <w:tcPr>
            <w:tcW w:type="dxa" w:w="4320"/>
            <w:vAlign w:val="center"/>
            <w:tcMar>
              <w:top w:w="90" w:type="dxa"/>
              <w:left w:w="120" w:type="dxa"/>
              <w:bottom w:w="90" w:type="dxa"/>
              <w:right w:w="120" w:type="dxa"/>
            </w:tcMar>
          </w:tcPr>
          <w:p>
            <w:r>
              <w:t>Policy Version</w:t>
            </w:r>
          </w:p>
        </w:tc>
        <w:tc>
          <w:tcPr>
            <w:tcW w:type="dxa" w:w="4320"/>
            <w:vAlign w:val="center"/>
            <w:tcMar>
              <w:top w:w="90" w:type="dxa"/>
              <w:left w:w="120" w:type="dxa"/>
              <w:bottom w:w="90" w:type="dxa"/>
              <w:right w:w="120" w:type="dxa"/>
            </w:tcMar>
          </w:tcPr>
          <w:p>
            <w:r>
              <w:t>Governing policy version</w:t>
            </w:r>
          </w:p>
        </w:tc>
      </w:tr>
      <w:tr>
        <w:trPr>
          <w:cantSplit/>
        </w:trPr>
        <w:tc>
          <w:tcPr>
            <w:tcW w:type="dxa" w:w="4320"/>
            <w:vAlign w:val="center"/>
            <w:tcMar>
              <w:top w:w="90" w:type="dxa"/>
              <w:left w:w="120" w:type="dxa"/>
              <w:bottom w:w="90" w:type="dxa"/>
              <w:right w:w="120" w:type="dxa"/>
            </w:tcMar>
          </w:tcPr>
          <w:p>
            <w:r>
              <w:t>Effective From</w:t>
            </w:r>
          </w:p>
        </w:tc>
        <w:tc>
          <w:tcPr>
            <w:tcW w:type="dxa" w:w="4320"/>
            <w:vAlign w:val="center"/>
            <w:tcMar>
              <w:top w:w="90" w:type="dxa"/>
              <w:left w:w="120" w:type="dxa"/>
              <w:bottom w:w="90" w:type="dxa"/>
              <w:right w:w="120" w:type="dxa"/>
            </w:tcMar>
          </w:tcPr>
          <w:p>
            <w:r>
              <w:t>Business effective timestamp</w:t>
            </w:r>
          </w:p>
        </w:tc>
      </w:tr>
      <w:tr>
        <w:trPr>
          <w:cantSplit/>
        </w:trPr>
        <w:tc>
          <w:tcPr>
            <w:tcW w:type="dxa" w:w="4320"/>
            <w:vAlign w:val="center"/>
            <w:tcMar>
              <w:top w:w="90" w:type="dxa"/>
              <w:left w:w="120" w:type="dxa"/>
              <w:bottom w:w="90" w:type="dxa"/>
              <w:right w:w="120" w:type="dxa"/>
            </w:tcMar>
          </w:tcPr>
          <w:p>
            <w:r>
              <w:t>Produced Timestamp</w:t>
            </w:r>
          </w:p>
        </w:tc>
        <w:tc>
          <w:tcPr>
            <w:tcW w:type="dxa" w:w="4320"/>
            <w:vAlign w:val="center"/>
            <w:tcMar>
              <w:top w:w="90" w:type="dxa"/>
              <w:left w:w="120" w:type="dxa"/>
              <w:bottom w:w="90" w:type="dxa"/>
              <w:right w:w="120" w:type="dxa"/>
            </w:tcMar>
          </w:tcPr>
          <w:p>
            <w:r>
              <w:t>Record creation timestamp</w:t>
            </w:r>
          </w:p>
        </w:tc>
      </w:tr>
    </w:tbl>
    <w:p>
      <w:pPr>
        <w:pStyle w:val="Heading1"/>
        <w:keepNext/>
      </w:pPr>
      <w:r>
        <w:t>9. Outcome Rules</w:t>
      </w:r>
    </w:p>
    <w:p>
      <w:pPr/>
      <w:r>
        <w:rPr>
          <w:b w:val="0"/>
        </w:rPr>
        <w:t>Recommended</w:t>
        <w:br/>
        <w:t>Requirements</w:t>
        <w:br/>
        <w:t>At least one Institutional Knowledge item</w:t>
        <w:br/>
        <w:t>Governing Policy satisfied</w:t>
        <w:br/>
        <w:t>Policy satisfaction is demonstrated through evaluation against one or more governed business policies referenced by the Decision Evaluation Record.</w:t>
        <w:br/>
        <w:t>Produces</w:t>
        <w:br/>
        <w:t>Enterprise Decision</w:t>
      </w:r>
    </w:p>
    <w:p>
      <w:pPr/>
      <w:r>
        <w:rPr>
          <w:b w:val="0"/>
        </w:rPr>
        <w:t>Candidate</w:t>
        <w:br/>
        <w:t>Requirements</w:t>
        <w:br/>
        <w:t>Additional review required</w:t>
        <w:br/>
        <w:t>Additional knowledge may be required</w:t>
        <w:br/>
        <w:t>Enterprise Decision is NOT established.</w:t>
      </w:r>
    </w:p>
    <w:p>
      <w:pPr/>
      <w:r>
        <w:rPr>
          <w:b w:val="0"/>
        </w:rPr>
        <w:t>Rejected</w:t>
        <w:br/>
        <w:t>Requirements</w:t>
        <w:br/>
        <w:t>Decision Evaluation determines recommendation shall not be established.</w:t>
        <w:br/>
        <w:t>Decision Explanation shall explain rejection.</w:t>
        <w:br/>
        <w:t>Enterprise Decision is NOT established.</w:t>
      </w:r>
    </w:p>
    <w:p>
      <w:pPr/>
      <w:r>
        <w:rPr>
          <w:b w:val="0"/>
        </w:rPr>
        <w:t>Decision Confidence — High / Medium / Low — is valid for every outcome.</w:t>
      </w:r>
    </w:p>
    <w:p>
      <w:pPr>
        <w:pStyle w:val="Heading1"/>
        <w:keepNext/>
      </w:pPr>
      <w:r>
        <w:t>10. Decision Identity and History</w:t>
      </w:r>
    </w:p>
    <w:p>
      <w:pPr/>
      <w:r>
        <w:rPr>
          <w:b w:val="0"/>
        </w:rPr>
        <w:t>If Business Context exists, Decision identity consists of Supporting Knowledge Set + Decision Recommendation + Business Context.</w:t>
      </w:r>
    </w:p>
    <w:p>
      <w:pPr/>
      <w:r>
        <w:rPr>
          <w:b w:val="0"/>
        </w:rPr>
        <w:t>If Business Context does not exist, Decision identity consists of Supporting Knowledge Set + Decision Recommendation.</w:t>
      </w:r>
    </w:p>
    <w:p>
      <w:pPr/>
      <w:r>
        <w:rPr>
          <w:b w:val="0"/>
        </w:rPr>
        <w:t>Decision Evaluation Records are immutable.</w:t>
      </w:r>
    </w:p>
    <w:p>
      <w:pPr/>
      <w:r>
        <w:rPr>
          <w:b w:val="0"/>
        </w:rPr>
        <w:t>Exactly one Decision Evaluation is determined current externally from the ordered history of Decision Evaluation Records in accordance with RFC-011.</w:t>
      </w:r>
    </w:p>
    <w:p>
      <w:pPr>
        <w:pStyle w:val="Heading1"/>
        <w:keepNext/>
      </w:pPr>
      <w:r>
        <w:t>11. Human Override</w:t>
      </w:r>
    </w:p>
    <w:p>
      <w:pPr/>
      <w:r>
        <w:rPr>
          <w:b w:val="0"/>
        </w:rPr>
        <w:t>Authorized users may create a replacement Decision Evaluation Record.</w:t>
      </w:r>
    </w:p>
    <w:p>
      <w:pPr/>
      <w:r>
        <w:rPr>
          <w:b w:val="0"/>
        </w:rPr>
        <w:t>Human override may change:</w:t>
      </w:r>
    </w:p>
    <w:p>
      <w:pPr/>
      <w:r>
        <w:rPr>
          <w:b w:val="0"/>
        </w:rPr>
        <w:t>• Recommendation</w:t>
      </w:r>
    </w:p>
    <w:p>
      <w:pPr/>
      <w:r>
        <w:rPr>
          <w:b w:val="0"/>
        </w:rPr>
        <w:t>• Evaluation Outcome</w:t>
      </w:r>
    </w:p>
    <w:p>
      <w:pPr/>
      <w:r>
        <w:rPr>
          <w:b w:val="0"/>
        </w:rPr>
        <w:t>• Decision Confidence</w:t>
      </w:r>
    </w:p>
    <w:p>
      <w:pPr/>
      <w:r>
        <w:rPr>
          <w:b w:val="0"/>
        </w:rPr>
        <w:t>Every override shall include:</w:t>
      </w:r>
    </w:p>
    <w:p>
      <w:pPr/>
      <w:r>
        <w:rPr>
          <w:b w:val="0"/>
        </w:rPr>
        <w:t>• Decision Explanation</w:t>
      </w:r>
    </w:p>
    <w:p>
      <w:pPr/>
      <w:r>
        <w:rPr>
          <w:b w:val="0"/>
        </w:rPr>
        <w:t>• Supporting rationale</w:t>
      </w:r>
    </w:p>
    <w:p>
      <w:pPr/>
      <w:r>
        <w:rPr>
          <w:b w:val="0"/>
        </w:rPr>
        <w:t>Supporting rationale SHALL be contained within Decision Explanation.</w:t>
      </w:r>
    </w:p>
    <w:p>
      <w:pPr/>
      <w:r>
        <w:rPr>
          <w:b w:val="0"/>
        </w:rPr>
        <w:t>Previous Decision Evaluation Records remain immutable.</w:t>
      </w:r>
    </w:p>
    <w:p>
      <w:pPr>
        <w:pStyle w:val="Heading1"/>
        <w:keepNext/>
      </w:pPr>
      <w:r>
        <w:t>12. Illustrative Examples</w:t>
      </w:r>
    </w:p>
    <w:p>
      <w:pPr>
        <w:pStyle w:val="Heading2"/>
      </w:pPr>
      <w:r>
        <w:rPr>
          <w:b w:val="0"/>
        </w:rPr>
        <w:t>Example 1</w:t>
      </w:r>
    </w:p>
    <w:p>
      <w:pPr/>
      <w:r>
        <w:rPr>
          <w:b w:val="0"/>
        </w:rPr>
        <w:t>Institutional Knowledge: Supplier ABC — Strategic Supplier</w:t>
        <w:br/>
        <w:t>Institutional Knowledge: Supplier Risk — High</w:t>
        <w:br/>
        <w:t>Decision: Qualify Alternate Supplier</w:t>
      </w:r>
    </w:p>
    <w:p>
      <w:pPr>
        <w:pStyle w:val="Heading2"/>
      </w:pPr>
      <w:r>
        <w:rPr>
          <w:b w:val="0"/>
        </w:rPr>
        <w:t>Example 2</w:t>
      </w:r>
    </w:p>
    <w:p>
      <w:pPr/>
      <w:r>
        <w:rPr>
          <w:b w:val="0"/>
        </w:rPr>
        <w:t>Institutional Knowledge: Material Criticality — High</w:t>
        <w:br/>
        <w:t>Institutional Knowledge: Inventory — Low</w:t>
        <w:br/>
        <w:t>Decision: Increase Safety Stock</w:t>
      </w:r>
    </w:p>
    <w:p>
      <w:pPr>
        <w:pStyle w:val="Heading2"/>
      </w:pPr>
      <w:r>
        <w:rPr>
          <w:b w:val="0"/>
        </w:rPr>
        <w:t>Example 3</w:t>
      </w:r>
    </w:p>
    <w:p>
      <w:pPr/>
      <w:r>
        <w:rPr>
          <w:b w:val="0"/>
        </w:rPr>
        <w:t>Institutional Knowledge: Customer — VIP</w:t>
        <w:br/>
        <w:t>Institutional Knowledge: Payment Risk — Low</w:t>
        <w:br/>
        <w:t>Decision: Approve Extended Credit</w:t>
      </w:r>
    </w:p>
    <w:p>
      <w:pPr>
        <w:pStyle w:val="Heading2"/>
      </w:pPr>
      <w:r>
        <w:rPr>
          <w:b w:val="0"/>
        </w:rPr>
        <w:t>Complete Example</w:t>
      </w:r>
    </w:p>
    <w:p>
      <w:pPr/>
      <w:r>
        <w:rPr>
          <w:b w:val="0"/>
        </w:rPr>
        <w:t>Supporting Knowledge</w:t>
        <w:br/>
        <w:t>Supplier ABC is Strategic Supplier</w:t>
        <w:br/>
        <w:t>Supplier Risk = High</w:t>
        <w:br/>
        <w:br/>
        <w:t>Governing Policy</w:t>
        <w:br/>
        <w:t>SCM-Policy-014 — Supplier Risk Mitigation</w:t>
        <w:br/>
        <w:t>Version 3.2</w:t>
        <w:br/>
        <w:br/>
        <w:t>Decision Recommendation</w:t>
        <w:br/>
        <w:t>Qualify Alternate Supplier</w:t>
        <w:br/>
        <w:br/>
        <w:t>Evaluation Outcome</w:t>
        <w:br/>
        <w:t>Recommended</w:t>
        <w:br/>
        <w:br/>
        <w:t>Decision Confidence</w:t>
        <w:br/>
        <w:t>High</w:t>
        <w:br/>
        <w:br/>
        <w:t>Decision Explanation</w:t>
        <w:br/>
        <w:t>Supplier ABC is both strategic and high risk. SCM-Policy-014 requires qualification of an alternate supplier for strategic suppliers with High risk. Recommendation established.</w:t>
        <w:br/>
        <w:br/>
        <w:t>Traceability</w:t>
        <w:br/>
        <w:t>Knowledge → Decision Evaluation → Enterprise Decision</w:t>
      </w:r>
    </w:p>
    <w:p>
      <w:pPr>
        <w:pStyle w:val="Heading1"/>
        <w:keepNext/>
      </w:pPr>
      <w:r>
        <w:t>13. Relationship to Other Capabilities</w:t>
      </w:r>
    </w:p>
    <w:p>
      <w:pPr/>
      <w:r>
        <w:rPr>
          <w:b w:val="0"/>
        </w:rPr>
        <w:t>Consumes:</w:t>
      </w:r>
    </w:p>
    <w:p>
      <w:pPr/>
      <w:r>
        <w:rPr>
          <w:b w:val="0"/>
        </w:rPr>
        <w:t>• Institutional Knowledge (KRM)</w:t>
      </w:r>
    </w:p>
    <w:p>
      <w:pPr/>
      <w:r>
        <w:rPr>
          <w:b w:val="0"/>
        </w:rPr>
        <w:t>Produces:</w:t>
      </w:r>
    </w:p>
    <w:p>
      <w:pPr/>
      <w:r>
        <w:rPr>
          <w:b w:val="0"/>
        </w:rPr>
        <w:t>• Enterprise Decisions</w:t>
      </w:r>
    </w:p>
    <w:p>
      <w:pPr/>
      <w:r>
        <w:rPr>
          <w:b w:val="0"/>
        </w:rPr>
        <w:t>Enterprise Decisions are consumed by:</w:t>
      </w:r>
    </w:p>
    <w:p>
      <w:pPr/>
      <w:r>
        <w:rPr>
          <w:b w:val="0"/>
        </w:rPr>
        <w:t>• ERP</w:t>
      </w:r>
    </w:p>
    <w:p>
      <w:pPr/>
      <w:r>
        <w:rPr>
          <w:b w:val="0"/>
        </w:rPr>
        <w:t>• CRM</w:t>
      </w:r>
    </w:p>
    <w:p>
      <w:pPr/>
      <w:r>
        <w:rPr>
          <w:b w:val="0"/>
        </w:rPr>
        <w:t>• Workflow Engines</w:t>
      </w:r>
    </w:p>
    <w:p>
      <w:pPr/>
      <w:r>
        <w:rPr>
          <w:b w:val="0"/>
        </w:rPr>
        <w:t>• Supply Chain Systems</w:t>
      </w:r>
    </w:p>
    <w:p>
      <w:pPr/>
      <w:r>
        <w:rPr>
          <w:b w:val="0"/>
        </w:rPr>
        <w:t>• Human Decision Makers</w:t>
      </w:r>
    </w:p>
    <w:p>
      <w:pPr/>
      <w:r>
        <w:rPr>
          <w:b w:val="0"/>
        </w:rPr>
        <w:t>Execution is outside DRM.</w:t>
      </w:r>
    </w:p>
    <w:p>
      <w:pPr>
        <w:pStyle w:val="Heading1"/>
        <w:keepNext/>
        <w:pageBreakBefore/>
      </w:pPr>
      <w:r>
        <w:t>14. Success Criteria</w:t>
      </w:r>
    </w:p>
    <w:p>
      <w:pPr/>
      <w:r>
        <w:rPr>
          <w:b w:val="0"/>
        </w:rPr>
        <w:t>The Decision capability is successful when:</w:t>
      </w:r>
    </w:p>
    <w:p>
      <w:pPr/>
      <w:r>
        <w:rPr>
          <w:b w:val="0"/>
        </w:rPr>
        <w:t>• Decisions are derived exclusively from Institutional Knowledge.</w:t>
      </w:r>
    </w:p>
    <w:p>
      <w:pPr/>
      <w:r>
        <w:rPr>
          <w:b w:val="0"/>
        </w:rPr>
        <w:t>• Decisions remain explainable and traceable.</w:t>
      </w:r>
    </w:p>
    <w:p>
      <w:pPr/>
      <w:r>
        <w:rPr>
          <w:b w:val="0"/>
        </w:rPr>
        <w:t>• Decision Evaluation Records are immutable.</w:t>
      </w:r>
    </w:p>
    <w:p>
      <w:pPr/>
      <w:r>
        <w:rPr>
          <w:b w:val="0"/>
        </w:rPr>
        <w:t>• Enterprise Decisions are separated from execution.</w:t>
      </w:r>
    </w:p>
    <w:p>
      <w:pPr/>
      <w:r>
        <w:rPr>
          <w:b w:val="0"/>
        </w:rPr>
        <w:t>• Recommendations remain technology-neutral.</w:t>
      </w:r>
    </w:p>
    <w:p>
      <w:pPr/>
      <w:r>
        <w:rPr>
          <w:b w:val="0"/>
        </w:rPr>
        <w:t>• No canonical ontology modifications are required.</w:t>
      </w:r>
    </w:p>
    <w:p>
      <w:pPr/>
      <w:r>
        <w:rPr>
          <w:b w:val="0"/>
        </w:rPr>
        <w:t>• Decision logic remains independent of execution platforms.</w:t>
      </w:r>
    </w:p>
    <w:p>
      <w:pPr>
        <w:pStyle w:val="Heading1"/>
        <w:keepNext/>
        <w:pageBreakBefore/>
      </w:pPr>
      <w:r>
        <w:t>15. Traceability</w:t>
      </w:r>
    </w:p>
    <w:p>
      <w:pPr>
        <w:pStyle w:val="Heading2"/>
      </w:pPr>
      <w:r>
        <w:rPr>
          <w:b w:val="0"/>
        </w:rPr>
        <w:t>Architecture</w:t>
      </w:r>
    </w:p>
    <w:p>
      <w:pPr/>
      <w:r>
        <w:rPr>
          <w:b w:val="0"/>
        </w:rPr>
        <w:t>• EAH-001</w:t>
      </w:r>
    </w:p>
    <w:p>
      <w:pPr>
        <w:pStyle w:val="Heading2"/>
      </w:pPr>
      <w:r>
        <w:rPr>
          <w:b w:val="0"/>
        </w:rPr>
        <w:t>Architecture Decisions</w:t>
      </w:r>
    </w:p>
    <w:p>
      <w:pPr/>
      <w:r>
        <w:rPr>
          <w:b w:val="0"/>
        </w:rPr>
        <w:t>• RFC-010</w:t>
      </w:r>
    </w:p>
    <w:p>
      <w:pPr/>
      <w:r>
        <w:rPr>
          <w:b w:val="0"/>
        </w:rPr>
        <w:t>• RFC-011</w:t>
      </w:r>
    </w:p>
    <w:p>
      <w:pPr>
        <w:pStyle w:val="Heading2"/>
      </w:pPr>
      <w:r>
        <w:rPr>
          <w:b w:val="0"/>
        </w:rPr>
        <w:t>Canonical Enterprise Ontology</w:t>
      </w:r>
    </w:p>
    <w:p>
      <w:pPr/>
      <w:r>
        <w:rPr>
          <w:b w:val="0"/>
        </w:rPr>
        <w:t>• CDD-003 Revision 2</w:t>
      </w:r>
    </w:p>
    <w:p>
      <w:pPr>
        <w:pStyle w:val="Heading2"/>
      </w:pPr>
      <w:r>
        <w:rPr>
          <w:b w:val="0"/>
        </w:rPr>
        <w:t>Business Capability Specifications</w:t>
      </w:r>
    </w:p>
    <w:p>
      <w:pPr/>
      <w:r>
        <w:t>• ERM-001 v2.2</w:t>
      </w:r>
    </w:p>
    <w:p>
      <w:pPr/>
      <w:r>
        <w:t>• SRM-001 v2.2</w:t>
      </w:r>
    </w:p>
    <w:p>
      <w:pPr/>
      <w:r>
        <w:t>• ASM-001 v2.2</w:t>
      </w:r>
    </w:p>
    <w:p>
      <w:pPr/>
      <w:r>
        <w:t>• AEM-001 v1.1</w:t>
      </w:r>
    </w:p>
    <w:p>
      <w:pPr/>
      <w:r>
        <w:t>• KRM-001 v1.4</w:t>
      </w:r>
    </w:p>
    <w:p>
      <w:pPr/>
      <w:r>
        <w:t>• DRM-001 v1.3</w:t>
      </w:r>
    </w:p>
    <w:p>
      <w:r>
        <w:br w:type="page"/>
      </w:r>
    </w:p>
    <w:p>
      <w:pPr>
        <w:pStyle w:val="Heading1"/>
      </w:pPr>
      <w:r>
        <w:t>Clarification Release Amendment — DRM-001 v1.3</w:t>
      </w:r>
    </w:p>
    <w:p>
      <w:r>
        <w:t>Status: RELEASE CANDIDATE — NOT AUTHORITATIVE</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DRM-001 v1.2</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6 Inputs; 8 Record Specification; 9 Outcome Rules; 12 Examples;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Clarifying traceability requirement; bounded normative vocabulary reference</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RFC-014, CIM-001, KRM-001, future CDD-011</w:t>
            </w:r>
          </w:p>
        </w:tc>
      </w:tr>
    </w:tbl>
    <w:p>
      <w:pPr>
        <w:pStyle w:val="Heading2"/>
        <w:keepNext/>
      </w:pPr>
      <w:r>
        <w:t>Current authoritative language</w:t>
      </w:r>
    </w:p>
    <w:p>
      <w:r>
        <w:t>DRM-001 requires a Decision Recommendation, Decision Outcome, Decision Explanation, Governing Policy Reference, Policy Version, and one or more Institutional Knowledge items. “Policy satisfaction is demonstrated through evaluation against one or more governed business policies referenced by the Decision Evaluation Record.”</w:t>
      </w:r>
    </w:p>
    <w:p>
      <w:pPr>
        <w:pStyle w:val="Heading2"/>
        <w:keepNext/>
      </w:pPr>
      <w:r>
        <w:t>Proposed additive language</w:t>
      </w:r>
    </w:p>
    <w:p>
      <w:r>
        <w:t>For the RFC-014 supplier-risk sourcing slice, Decision Explanation and supporting traceability must identify:</w:t>
      </w:r>
    </w:p>
    <w:p>
      <w:pPr>
        <w:pStyle w:val="ListBullet"/>
      </w:pPr>
      <w:r>
        <w:t>policy identifier and policy version;</w:t>
      </w:r>
    </w:p>
    <w:p>
      <w:pPr>
        <w:pStyle w:val="ListBullet"/>
      </w:pPr>
      <w:r>
        <w:t>the exact evaluated RFC-014 rule;</w:t>
      </w:r>
    </w:p>
    <w:p>
      <w:pPr>
        <w:pStyle w:val="ListBullet"/>
      </w:pPr>
      <w:r>
        <w:t>relevant supplier-risk and sourcing-status inputs;</w:t>
      </w:r>
    </w:p>
    <w:p>
      <w:pPr>
        <w:pStyle w:val="ListBullet"/>
      </w:pPr>
      <w:r>
        <w:t>supporting Institutional Knowledge and evidence references;</w:t>
      </w:r>
    </w:p>
    <w:p>
      <w:pPr>
        <w:pStyle w:val="ListBullet"/>
      </w:pPr>
      <w:r>
        <w:t>resulting Decision Outcome; and</w:t>
      </w:r>
    </w:p>
    <w:p>
      <w:pPr>
        <w:pStyle w:val="ListBullet"/>
      </w:pPr>
      <w:r>
        <w:t>one recommendation from CIM-001's closed vocabulary.</w:t>
      </w:r>
    </w:p>
    <w:p>
      <w:r>
        <w:t>The recommendation vocabulary is bounded to this slice and does not replace DRM's general Decision Recommendation. Policy thresholds and classifications remain policy-supplied. NO_AUTOMATED_RECOMMENDATION records that no automated recommendation has standing; it does not execute an action or erase a prior immutable evaluation.</w:t>
      </w:r>
    </w:p>
    <w:p>
      <w:r>
        <w:t>No new Decision Evaluation Record attribute is required. The traceability is represented through existing Governing Policy Reference, Policy Version, Supporting Knowledge References, Decision Explanation, Decision Outcome, and evidence references available through the knowledge/assertion chain.</w:t>
      </w:r>
    </w:p>
    <w:p>
      <w:pPr>
        <w:pStyle w:val="Heading2"/>
        <w:keepNext/>
      </w:pPr>
      <w:r>
        <w:t>Reason</w:t>
      </w:r>
    </w:p>
    <w:p>
      <w:r>
        <w:t>Adapters must transport policy results, not own or hard-code business decision semantics.</w:t>
      </w:r>
    </w:p>
    <w:p>
      <w:pPr>
        <w:pStyle w:val="Heading2"/>
        <w:keepNext/>
      </w:pPr>
      <w:r>
        <w:t>Compatibility</w:t>
      </w:r>
    </w:p>
    <w:p>
      <w:r>
        <w:t>Backward compatible for records outside this vertical slice. Existing DRM schema and outcomes remain unchanged. Implementations must validate the closed vocabulary only when RFC-014/CIM-001 contract version applies.</w:t>
      </w:r>
    </w:p>
    <w:p>
      <w:pPr>
        <w:pStyle w:val="Heading2"/>
        <w:keepNext/>
      </w:pPr>
      <w:r>
        <w:t>Governance actions</w:t>
      </w:r>
    </w:p>
    <w:p>
      <w:r>
        <w:t>After approval: publish DRM-001 v1.3; supersede v1.2; add approved RFC-014/CIM-001 dependencies; update Registry/checksums/manifest; run BCS, provenance, dependency, and readiness gates.</w:t>
      </w:r>
    </w:p>
    <w:p>
      <w:pPr>
        <w:pStyle w:val="Heading2"/>
        <w:keepNext/>
      </w:pPr>
      <w:r>
        <w:t>Validation and rollback</w:t>
      </w:r>
    </w:p>
    <w:p>
      <w:r>
        <w:t>Validate closed-vocabulary enforcement, exact policy/rule traceability, Institutional Knowledge standing, evidence-chain resolvability, and zero operational execution. Rollback removes use of the bounded contract version; immutable records remain preserved.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A5A"/>
        <w:sz w:val="16"/>
      </w:rPr>
      <w:t>CTEC Architecture | DRM-001 v1.3 | RELEASE CANDIDATE — NOT 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DRM-001 — Decision Business Capability Specification</dc:title>
  <dc:subject>Decision Business Capability Specification v1.1 FROZEN — Clarification Release</dc:subject>
  <dc:creator>python-docx</dc:creator>
  <cp:keywords/>
  <dc:description>Dependency reconciliation clarification: upstream semantics remain compatible; Decision semantics unchanged.</dc:description>
  <cp:lastModifiedBy/>
  <cp:revision>1</cp:revision>
  <dcterms:created xsi:type="dcterms:W3CDTF">2013-12-23T23:15:00Z</dcterms:created>
  <dcterms:modified xsi:type="dcterms:W3CDTF">2013-12-23T23:15:00Z</dcterms:modified>
  <cp:category/>
  <cp:version>1.2</cp:version>
</cp:coreProperties>
</file>