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RFC-010 — Canonical Enterprise Ontology Boundary</w:t>
      </w:r>
    </w:p>
    <w:p>
      <w:r>
        <w:rPr>
          <w:b/>
        </w:rPr>
        <w:t xml:space="preserve">Status: </w:t>
      </w:r>
      <w:r>
        <w:t>FROZEN</w:t>
        <w:br/>
      </w:r>
      <w:r>
        <w:rPr>
          <w:b/>
        </w:rPr>
        <w:t xml:space="preserve">Version: </w:t>
      </w:r>
      <w:r>
        <w:t>1.0</w:t>
        <w:br/>
      </w:r>
      <w:r>
        <w:rPr>
          <w:b/>
        </w:rPr>
        <w:t xml:space="preserve">Owner: </w:t>
      </w:r>
      <w:r>
        <w:t>Enterprise Cognitive Operating Model (ECOM)</w:t>
      </w:r>
    </w:p>
    <w:p>
      <w:pPr>
        <w:pStyle w:val="Heading2"/>
      </w:pPr>
      <w:r>
        <w:t>1. Purpose</w:t>
      </w:r>
    </w:p>
    <w:p>
      <w:r>
        <w:t>This RFC defines the Canonical Enterprise Ontology (CEO) that must exist before any cognitive capability is implemented. The ontology represents enterprise reality. Cognitive capabilities consume the ontology but never redefine it.</w:t>
      </w:r>
    </w:p>
    <w:p>
      <w:pPr>
        <w:pStyle w:val="Heading2"/>
      </w:pPr>
      <w:r>
        <w:t>2. Architectural Principle</w:t>
      </w:r>
    </w:p>
    <w:p>
      <w:r>
        <w:t>Ontology precedes cognition. Cognition consumes ontology. Governance institutionalizes cognition.</w:t>
      </w:r>
    </w:p>
    <w:p>
      <w:pPr>
        <w:pStyle w:val="Heading2"/>
      </w:pPr>
      <w:r>
        <w:t>3. Constitutional Principle</w:t>
      </w:r>
    </w:p>
    <w:p>
      <w:r>
        <w:t>The Canonical Enterprise Ontology shall be complete before Identity Resolution, Semantic Resolution, Assertions, Knowledge, Decision, Governance, Experience, or Learning are implemented. Cognitive services shall not introduce or modify canonical entities.</w:t>
      </w:r>
    </w:p>
    <w:p>
      <w:pPr>
        <w:pStyle w:val="Heading2"/>
      </w:pPr>
      <w:r>
        <w:t>4. Canonical Enterprise Ontology</w:t>
      </w:r>
    </w:p>
    <w:p>
      <w:r>
        <w:t>Foundation:</w:t>
        <w:br/>
        <w:t>• Enterprise</w:t>
        <w:br/>
        <w:t>• Enterprise Type</w:t>
        <w:br/>
        <w:t>• Business Domain</w:t>
        <w:br/>
        <w:t>• Country</w:t>
        <w:br/>
        <w:t>• Institutional Concept</w:t>
        <w:br/>
        <w:t>• Entity Type</w:t>
        <w:br/>
        <w:t>• Relationship Type</w:t>
        <w:br/>
        <w:br/>
        <w:t>Operational:</w:t>
        <w:br/>
        <w:t>• Enterprise Entity</w:t>
        <w:br/>
        <w:t>• Source System</w:t>
        <w:br/>
        <w:t>• Source Object</w:t>
        <w:br/>
        <w:br/>
        <w:t>Excluded until later capabilities:</w:t>
        <w:br/>
        <w:t>• Assertion</w:t>
        <w:br/>
        <w:t>• Evidence</w:t>
        <w:br/>
        <w:t>• Knowledge</w:t>
        <w:br/>
        <w:t>• Experience</w:t>
        <w:br/>
        <w:t>• Decision</w:t>
        <w:br/>
        <w:t>• Governance</w:t>
        <w:br/>
        <w:t>• Pattern of Relevance</w:t>
        <w:br/>
        <w:t>• Occasion</w:t>
        <w:br/>
        <w:t>• Decision State</w:t>
        <w:br/>
        <w:t>• Accountable Owner</w:t>
      </w:r>
    </w:p>
    <w:p>
      <w:pPr>
        <w:pStyle w:val="Heading2"/>
      </w:pPr>
      <w:r>
        <w:t>5. Canonical Cognitive Boundary</w:t>
      </w:r>
    </w:p>
    <w:p>
      <w:r>
        <w:t>The boundary separates structural enterprise ontology from cognitive capabilities. Everything above the boundary is structural; everything below is cognitive.</w:t>
      </w:r>
    </w:p>
    <w:p>
      <w:pPr>
        <w:pStyle w:val="Heading2"/>
      </w:pPr>
      <w:r>
        <w:t>6. Capability Dependency Matrix</w:t>
      </w:r>
    </w:p>
    <w:p>
      <w:r>
        <w:t>Identity Resolution -&gt; Enterprise Entity, Source Object, Source System, Entity Type</w:t>
        <w:br/>
        <w:t>Semantic Resolution -&gt; Enterprise Entity, Institutional Concept, Relationship Type</w:t>
        <w:br/>
        <w:t>Assertion -&gt; Enterprise Entity</w:t>
        <w:br/>
        <w:t>Knowledge -&gt; Assertion, Evidence</w:t>
        <w:br/>
        <w:t>Decision -&gt; Knowledge</w:t>
        <w:br/>
        <w:t>Governance -&gt; Knowledge, Decision</w:t>
        <w:br/>
        <w:t>Experience -&gt; Knowledge</w:t>
        <w:br/>
        <w:t>Learning -&gt; Experience, Governance</w:t>
      </w:r>
    </w:p>
    <w:p>
      <w:pPr>
        <w:pStyle w:val="Heading2"/>
      </w:pPr>
      <w:r>
        <w:t>7. Capability Ownership</w:t>
      </w:r>
    </w:p>
    <w:p>
      <w:r>
        <w:t>Canonical Enterprise Ontology owns entities, attributes, identifiers, relationships and lifecycle.</w:t>
        <w:br/>
        <w:t>Identity Resolution owns matching only.</w:t>
        <w:br/>
        <w:t>Semantic Resolution owns interpretation only.</w:t>
        <w:br/>
        <w:t>Assertion owns assertions.</w:t>
        <w:br/>
        <w:t>Knowledge owns institutional knowledge.</w:t>
        <w:br/>
        <w:t>Governance owns institutional standing.</w:t>
      </w:r>
    </w:p>
    <w:p>
      <w:pPr>
        <w:pStyle w:val="Heading2"/>
      </w:pPr>
      <w:r>
        <w:t>8. Layer Dependency Rules</w:t>
      </w:r>
    </w:p>
    <w:p>
      <w:r>
        <w:t>Allowed:</w:t>
        <w:br/>
        <w:t>Governance -&gt; Knowledge -&gt; Assertion -&gt; Semantic Resolution -&gt; Identity Resolution -&gt; Canonical Enterprise Ontology</w:t>
        <w:br/>
        <w:br/>
        <w:t>Forbidden:</w:t>
        <w:br/>
        <w:t>Canonical Enterprise Ontology -&gt; Knowledge</w:t>
        <w:br/>
        <w:t>Identity Resolution -&gt; Governance</w:t>
        <w:br/>
        <w:t>Assertion -&gt; Reasoning</w:t>
      </w:r>
    </w:p>
    <w:p>
      <w:pPr>
        <w:pStyle w:val="Heading2"/>
      </w:pPr>
      <w:r>
        <w:t>9. Updated CDD Roadmap</w:t>
      </w:r>
    </w:p>
    <w:p>
      <w:r>
        <w:t>CDD-001 Project Foundation</w:t>
        <w:br/>
        <w:t>CDD-002 Persistence</w:t>
        <w:br/>
        <w:t>CDD-003 Canonical Enterprise Ontology</w:t>
        <w:br/>
        <w:t>CDD-004 Identity Resolution</w:t>
        <w:br/>
        <w:t>CDD-005 Semantic Resolution</w:t>
        <w:br/>
        <w:t>CDD-006 Assertion</w:t>
        <w:br/>
        <w:t>CDD-007 Knowledge</w:t>
        <w:br/>
        <w:t>CDD-008 Decision</w:t>
        <w:br/>
        <w:t>CDD-009 Governance</w:t>
        <w:br/>
        <w:t>CDD-010 Experience</w:t>
        <w:br/>
        <w:t>CDD-011 Learning</w:t>
        <w:br/>
        <w:t>CDD-012 UI</w:t>
      </w:r>
    </w:p>
    <w:p>
      <w:pPr>
        <w:pStyle w:val="Heading2"/>
      </w:pPr>
      <w:r>
        <w:t>10. Architectural Constraints</w:t>
      </w:r>
    </w:p>
    <w:p>
      <w:r>
        <w:t>Cognitive capabilities shall not introduce canonical entities, attributes, relationships or lifecycle changes. Such changes require a new RFC and updates to the Logical Model, Physical Model and EAD-001.</w:t>
      </w:r>
    </w:p>
    <w:p>
      <w:pPr>
        <w:pStyle w:val="Heading2"/>
      </w:pPr>
      <w:r>
        <w:t>11. Definition of Complete Canonical Enterprise Ontology</w:t>
      </w:r>
    </w:p>
    <w:p>
      <w:r>
        <w:t>The ontology is complete when every structural entity, attribute, identifier, relationship and lifecycle has been defined and no cognitive behavior exists.</w:t>
      </w:r>
    </w:p>
    <w:p>
      <w:pPr>
        <w:pStyle w:val="Heading2"/>
      </w:pPr>
      <w:r>
        <w:t>12. Success Criteria</w:t>
      </w:r>
    </w:p>
    <w:p>
      <w:r>
        <w:t>Identity Resolution and every subsequent cognitive capability can be implemented without modifying the Canonical Enterprise Ontology.</w:t>
      </w:r>
    </w:p>
    <w:p>
      <w:pPr>
        <w:pStyle w:val="Heading2"/>
      </w:pPr>
      <w:r>
        <w:t>13. Frozen Principle</w:t>
      </w:r>
    </w:p>
    <w:p>
      <w:r>
        <w:t>Ontology precedes cognition. Cognition consumes ontology. Governance institutionalizes cognition.</w:t>
      </w:r>
    </w:p>
    <w:p>
      <w:pPr>
        <w:pStyle w:val="Heading2"/>
      </w:pPr>
      <w:r>
        <w:t>14. Decision</w:t>
      </w:r>
    </w:p>
    <w:p>
      <w:r>
        <w:t>RFC-010 is frozen. The term 'Canonical Core Model' is replaced everywhere by 'Canonical Enterprise Ontology (CEO)'. CDD-003 implements the complete Canonical Enterprise Ontology. CDD-004 begins with Identity Resolution.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