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Healthcare Referral Copilot</w:t>
        <w:br/>
        <w:t>Submission Video Recording Brief</w:t>
      </w:r>
    </w:p>
    <w:p>
      <w:pPr>
        <w:jc w:val="center"/>
      </w:pPr>
      <w:r>
        <w:rPr>
          <w:b/>
          <w:sz w:val="26"/>
        </w:rPr>
        <w:t>Three videos · 60 seconds maximum each</w:t>
      </w:r>
    </w:p>
    <w:p>
      <w:pPr>
        <w:jc w:val="center"/>
      </w:pPr>
      <w:r>
        <w:t>Prepared for the Databricks “Data Legend” challenge — Indian Healthcare Referral Copilot track.</w:t>
      </w:r>
    </w:p>
    <w:p>
      <w:pPr>
        <w:pStyle w:val="Heading1"/>
      </w:pPr>
      <w:r>
        <w:t>What the judges are scoring</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Criterion</w:t>
            </w:r>
          </w:p>
        </w:tc>
        <w:tc>
          <w:tcPr>
            <w:tcW w:type="dxa" w:w="3360"/>
          </w:tcPr>
          <w:p>
            <w:r>
              <w:t>Weight</w:t>
            </w:r>
          </w:p>
        </w:tc>
        <w:tc>
          <w:tcPr>
            <w:tcW w:type="dxa" w:w="3360"/>
          </w:tcPr>
          <w:p>
            <w:r>
              <w:t>What the videos must make visible</w:t>
            </w:r>
          </w:p>
        </w:tc>
      </w:tr>
      <w:tr>
        <w:tc>
          <w:tcPr>
            <w:tcW w:type="dxa" w:w="3360"/>
          </w:tcPr>
          <w:p>
            <w:r>
              <w:t>Evidence and Trust</w:t>
            </w:r>
          </w:p>
        </w:tc>
        <w:tc>
          <w:tcPr>
            <w:tcW w:type="dxa" w:w="3360"/>
          </w:tcPr>
          <w:p>
            <w:r>
              <w:t>35%</w:t>
            </w:r>
          </w:p>
        </w:tc>
        <w:tc>
          <w:tcPr>
            <w:tcW w:type="dxa" w:w="3360"/>
          </w:tcPr>
          <w:p>
            <w:r>
              <w:t>Exact row-level citations, honest uncertainty, self-correction and data gaps.</w:t>
            </w:r>
          </w:p>
        </w:tc>
      </w:tr>
      <w:tr>
        <w:tc>
          <w:tcPr>
            <w:tcW w:type="dxa" w:w="3360"/>
          </w:tcPr>
          <w:p>
            <w:r>
              <w:t>Product Judgment</w:t>
            </w:r>
          </w:p>
        </w:tc>
        <w:tc>
          <w:tcPr>
            <w:tcW w:type="dxa" w:w="3360"/>
          </w:tcPr>
          <w:p>
            <w:r>
              <w:t>30%</w:t>
            </w:r>
          </w:p>
        </w:tc>
        <w:tc>
          <w:tcPr>
            <w:tcW w:type="dxa" w:w="3360"/>
          </w:tcPr>
          <w:p>
            <w:r>
              <w:t>A clear workflow for a non-technical care coordinator, not merely a chatbot.</w:t>
            </w:r>
          </w:p>
        </w:tc>
      </w:tr>
      <w:tr>
        <w:tc>
          <w:tcPr>
            <w:tcW w:type="dxa" w:w="3360"/>
          </w:tcPr>
          <w:p>
            <w:r>
              <w:t>Technical Execution</w:t>
            </w:r>
          </w:p>
        </w:tc>
        <w:tc>
          <w:tcPr>
            <w:tcW w:type="dxa" w:w="3360"/>
          </w:tcPr>
          <w:p>
            <w:r>
              <w:t>25%</w:t>
            </w:r>
          </w:p>
        </w:tc>
        <w:tc>
          <w:tcPr>
            <w:tcW w:type="dxa" w:w="3360"/>
          </w:tcPr>
          <w:p>
            <w:r>
              <w:t>A reliable live Databricks App, sound architecture and persistence.</w:t>
            </w:r>
          </w:p>
        </w:tc>
      </w:tr>
      <w:tr>
        <w:tc>
          <w:tcPr>
            <w:tcW w:type="dxa" w:w="3360"/>
          </w:tcPr>
          <w:p>
            <w:r>
              <w:t>Ambition</w:t>
            </w:r>
          </w:p>
        </w:tc>
        <w:tc>
          <w:tcPr>
            <w:tcW w:type="dxa" w:w="3360"/>
          </w:tcPr>
          <w:p>
            <w:r>
              <w:t>10%</w:t>
            </w:r>
          </w:p>
        </w:tc>
        <w:tc>
          <w:tcPr>
            <w:tcW w:type="dxa" w:w="3360"/>
          </w:tcPr>
          <w:p>
            <w:r>
              <w:t>Meaningful work beyond the minimum, such as validators and transparent fallback behavior.</w:t>
            </w:r>
          </w:p>
        </w:tc>
      </w:tr>
    </w:tbl>
    <w:p>
      <w:pPr>
        <w:pStyle w:val="Heading1"/>
      </w:pPr>
      <w:r>
        <w:t>1. Demo Video — Product Flow</w:t>
      </w:r>
    </w:p>
    <w:p>
      <w:r>
        <w:t>Recommendation: use two prompts. Three complete searches will overcrowd a 60-second recording.</w:t>
      </w:r>
    </w:p>
    <w:p>
      <w:pPr>
        <w:pStyle w:val="Heading2"/>
      </w:pPr>
      <w:r>
        <w:t>Recommended prompts</w:t>
      </w:r>
    </w:p>
    <w:p>
      <w:pPr>
        <w:pStyle w:val="ListBullet"/>
      </w:pPr>
      <w:r>
        <w:rPr>
          <w:b/>
        </w:rPr>
        <w:t xml:space="preserve">Primary: </w:t>
      </w:r>
      <w:r>
        <w:rPr>
          <w:i/>
        </w:rPr>
        <w:t>“dialysis near Jaipur”</w:t>
      </w:r>
      <w:r>
        <w:t xml:space="preserve"> — Core workflow: distance, evidence, gaps, uncertainty, ranking and shortlist.</w:t>
      </w:r>
    </w:p>
    <w:p>
      <w:pPr>
        <w:pStyle w:val="ListBullet"/>
      </w:pPr>
      <w:r>
        <w:rPr>
          <w:b/>
        </w:rPr>
        <w:t xml:space="preserve">Differentiator: </w:t>
      </w:r>
      <w:r>
        <w:rPr>
          <w:i/>
        </w:rPr>
        <w:t>“dental near Madurai”</w:t>
      </w:r>
      <w:r>
        <w:t xml:space="preserve"> — Outside the 20 formally scored capabilities; demonstrates the honest raw-evidence fallback without inventing a score.</w:t>
      </w:r>
    </w:p>
    <w:p>
      <w:pPr>
        <w:pStyle w:val="ListBullet"/>
      </w:pPr>
      <w:r>
        <w:rPr>
          <w:b/>
        </w:rPr>
        <w:t xml:space="preserve">Backup only: </w:t>
      </w:r>
      <w:r>
        <w:rPr>
          <w:i/>
        </w:rPr>
        <w:t>“my father needs his kidneys filtered regularly, somewhere near Bhopal”</w:t>
      </w:r>
      <w:r>
        <w:t xml:space="preserve"> — Demonstrates Databricks Model Serving interpreting natural language. Use only if the endpoint is consistently fast.</w:t>
      </w:r>
    </w:p>
    <w:p>
      <w:pPr>
        <w:pStyle w:val="Heading2"/>
      </w:pPr>
      <w:r>
        <w:t>Recording setup</w:t>
      </w:r>
    </w:p>
    <w:p>
      <w:pPr>
        <w:pStyle w:val="ListBullet"/>
      </w:pPr>
      <w:r>
        <w:t>Use QuickTime Screen Recording or OBS at 1080p.</w:t>
      </w:r>
    </w:p>
    <w:p>
      <w:pPr>
        <w:pStyle w:val="ListBullet"/>
      </w:pPr>
      <w:r>
        <w:t>Enable Do Not Disturb and hide bookmarks, notifications and unrelated tabs.</w:t>
      </w:r>
    </w:p>
    <w:p>
      <w:pPr>
        <w:pStyle w:val="ListBullet"/>
      </w:pPr>
      <w:r>
        <w:t>Set browser zoom around 80–90% so evidence and buttons remain visible.</w:t>
      </w:r>
    </w:p>
    <w:p>
      <w:pPr>
        <w:pStyle w:val="ListBullet"/>
      </w:pPr>
      <w:r>
        <w:t>Redeploy and warm the Databricks App before recording.</w:t>
      </w:r>
    </w:p>
    <w:p>
      <w:pPr>
        <w:pStyle w:val="ListBullet"/>
      </w:pPr>
      <w:r>
        <w:t>Enter a unique name such as “Demo Manoj” before recording.</w:t>
      </w:r>
    </w:p>
    <w:p>
      <w:pPr>
        <w:pStyle w:val="ListBullet"/>
      </w:pPr>
      <w:r>
        <w:t>Aim for 52–55 seconds, leaving a safety buffer below the limit.</w:t>
      </w:r>
    </w:p>
    <w:p>
      <w:pPr>
        <w:pStyle w:val="ListBullet"/>
      </w:pPr>
      <w:r>
        <w:t>Trim loading pauses; jump cuts are preferable to long scrolling or waiting.</w:t>
      </w:r>
    </w:p>
    <w:p>
      <w:pPr>
        <w:pStyle w:val="ListBullet"/>
      </w:pPr>
      <w:r>
        <w:t>Keep the cursor deliberate and leave architecture for the tech video.</w:t>
      </w:r>
    </w:p>
    <w:p>
      <w:pPr>
        <w:pStyle w:val="Heading2"/>
      </w:pPr>
      <w:r>
        <w:t>Screen sequence</w:t>
      </w:r>
    </w:p>
    <w:p>
      <w:pPr>
        <w:pStyle w:val="ListBullet"/>
      </w:pPr>
      <w:r>
        <w:rPr>
          <w:b/>
        </w:rPr>
        <w:t xml:space="preserve">0–8 sec: </w:t>
      </w:r>
      <w:r>
        <w:t>Show the app and enter the primary query.</w:t>
      </w:r>
    </w:p>
    <w:p>
      <w:pPr>
        <w:pStyle w:val="ListBullet"/>
      </w:pPr>
      <w:r>
        <w:rPr>
          <w:b/>
        </w:rPr>
        <w:t xml:space="preserve">8–27 sec: </w:t>
      </w:r>
      <w:r>
        <w:t>Show ranked results, distance, verdict and exact source sentences.</w:t>
      </w:r>
    </w:p>
    <w:p>
      <w:pPr>
        <w:pStyle w:val="ListBullet"/>
      </w:pPr>
      <w:r>
        <w:rPr>
          <w:b/>
        </w:rPr>
        <w:t xml:space="preserve">27–38 sec: </w:t>
      </w:r>
      <w:r>
        <w:t>Expand “How this was scored” or “Evidence rejected by provenance audit.”</w:t>
      </w:r>
    </w:p>
    <w:p>
      <w:pPr>
        <w:pStyle w:val="ListBullet"/>
      </w:pPr>
      <w:r>
        <w:rPr>
          <w:b/>
        </w:rPr>
        <w:t xml:space="preserve">38–47 sec: </w:t>
      </w:r>
      <w:r>
        <w:t>Save one facility and show it in “My shortlist.”</w:t>
      </w:r>
    </w:p>
    <w:p>
      <w:pPr>
        <w:pStyle w:val="ListBullet"/>
      </w:pPr>
      <w:r>
        <w:rPr>
          <w:b/>
        </w:rPr>
        <w:t xml:space="preserve">47–58 sec: </w:t>
      </w:r>
      <w:r>
        <w:t>Jump cut to the dental fallback and show its exploratory warning label.</w:t>
      </w:r>
    </w:p>
    <w:p>
      <w:pPr>
        <w:pStyle w:val="Heading2"/>
      </w:pPr>
      <w:r>
        <w:t>Exact demo script</w:t>
      </w:r>
    </w:p>
    <w:p>
      <w:pPr>
        <w:ind w:left="432" w:right="432"/>
      </w:pPr>
      <w:r>
        <w:rPr>
          <w:i/>
        </w:rPr>
        <w:t>A care coordinator should not send a family hours away because a hospital merely claimed it offers dialysis. Indian Healthcare Referral Copilot turns over ten thousand messy Indian facility records into defensible referrals. I’ll search “dialysis near Jaipur.” Results balance proximity with evidence, while still letting the planner sort by nearest or most evidence. Each candidate shows distance, a three-state verdict, missing capability domains, and the exact source sentences behind every matched tracer. The scoring explanation requires corroboration across independent source fields, while contradictions and contaminated evidence are flagged rather than hidden. I can save this referral, and Lakebase preserves it in my personal shortlist. For an unscored request like “dental near Madurai,” the app still finds literal source evidence—but clearly labels it exploratory and refuses to invent a readiness verdict.</w:t>
      </w:r>
    </w:p>
    <w:p>
      <w:pPr>
        <w:pStyle w:val="Heading2"/>
      </w:pPr>
      <w:r>
        <w:t>Why this sequence scores well</w:t>
      </w:r>
    </w:p>
    <w:p>
      <w:pPr>
        <w:pStyle w:val="ListBullet"/>
      </w:pPr>
      <w:r>
        <w:t>Evidence and Trust: citations, uncertainty, rejected evidence and self-correction.</w:t>
      </w:r>
    </w:p>
    <w:p>
      <w:pPr>
        <w:pStyle w:val="ListBullet"/>
      </w:pPr>
      <w:r>
        <w:t>Product Judgment: a clear search → inspect → save workflow.</w:t>
      </w:r>
    </w:p>
    <w:p>
      <w:pPr>
        <w:pStyle w:val="ListBullet"/>
      </w:pPr>
      <w:r>
        <w:t>Technical Execution: a live Databricks App with persistence.</w:t>
      </w:r>
    </w:p>
    <w:p>
      <w:pPr>
        <w:pStyle w:val="ListBullet"/>
      </w:pPr>
      <w:r>
        <w:t>Ambition: transparent out-of-taxonomy fallback instead of fabricated confidence.</w:t>
      </w:r>
    </w:p>
    <w:p>
      <w:r>
        <w:br w:type="page"/>
      </w:r>
    </w:p>
    <w:p>
      <w:pPr>
        <w:pStyle w:val="Heading1"/>
      </w:pPr>
      <w:r>
        <w:t>2. Tech Video — Stack, Architecture and Implementation</w:t>
      </w:r>
    </w:p>
    <w:p>
      <w:r>
        <w:t>Screen-share one simple architecture slide. Keep it visible throughout the narration so the judges can follow the pipeline.</w:t>
      </w:r>
    </w:p>
    <w:p>
      <w:pPr>
        <w:pStyle w:val="Heading2"/>
      </w:pPr>
      <w:r>
        <w:t>Architecture slide content</w:t>
      </w:r>
    </w:p>
    <w:tbl>
      <w:tblPr>
        <w:tblStyle w:val="LightGrid-Accent1"/>
        <w:tblW w:type="auto" w:w="0"/>
        <w:tblLook w:firstColumn="1" w:firstRow="1" w:lastColumn="0" w:lastRow="0" w:noHBand="0" w:noVBand="1" w:val="04A0"/>
      </w:tblPr>
      <w:tblGrid>
        <w:gridCol w:w="10080"/>
      </w:tblGrid>
      <w:tr>
        <w:tc>
          <w:tcPr>
            <w:tcW w:type="dxa" w:w="10080"/>
          </w:tcPr>
          <w:p>
            <w:pPr>
              <w:jc w:val="center"/>
            </w:pPr>
            <w:r/>
            <w:r>
              <w:rPr>
                <w:b/>
              </w:rPr>
              <w:t>10,077 facilities</w:t>
            </w:r>
          </w:p>
          <w:p>
            <w:pPr>
              <w:jc w:val="center"/>
            </w:pPr>
            <w:r>
              <w:rPr>
                <w:b w:val="0"/>
              </w:rPr>
              <w:t>↓</w:t>
            </w:r>
          </w:p>
          <w:p>
            <w:pPr>
              <w:jc w:val="center"/>
            </w:pPr>
            <w:r>
              <w:rPr>
                <w:b/>
              </w:rPr>
              <w:t>Evidence bullets + provenance audit</w:t>
            </w:r>
          </w:p>
          <w:p>
            <w:pPr>
              <w:jc w:val="center"/>
            </w:pPr>
            <w:r>
              <w:rPr>
                <w:b w:val="0"/>
              </w:rPr>
              <w:t>↓</w:t>
            </w:r>
          </w:p>
          <w:p>
            <w:pPr>
              <w:jc w:val="center"/>
            </w:pPr>
            <w:r>
              <w:rPr>
                <w:b/>
              </w:rPr>
              <w:t>20-capability SARA/IPHS tracer taxonomy</w:t>
            </w:r>
          </w:p>
          <w:p>
            <w:pPr>
              <w:jc w:val="center"/>
            </w:pPr>
            <w:r>
              <w:rPr>
                <w:b w:val="0"/>
              </w:rPr>
              <w:t>↓</w:t>
            </w:r>
          </w:p>
          <w:p>
            <w:pPr>
              <w:jc w:val="center"/>
            </w:pPr>
            <w:r>
              <w:rPr>
                <w:b/>
              </w:rPr>
              <w:t>201,540 facility-capability readiness rows</w:t>
            </w:r>
          </w:p>
          <w:p>
            <w:pPr>
              <w:jc w:val="center"/>
            </w:pPr>
            <w:r>
              <w:rPr>
                <w:b w:val="0"/>
              </w:rPr>
              <w:t>↓</w:t>
            </w:r>
          </w:p>
          <w:p>
            <w:pPr>
              <w:jc w:val="center"/>
            </w:pPr>
            <w:r>
              <w:rPr>
                <w:b/>
              </w:rPr>
              <w:t>In-memory FacilityStore</w:t>
            </w:r>
          </w:p>
          <w:p>
            <w:pPr>
              <w:jc w:val="center"/>
            </w:pPr>
            <w:r>
              <w:rPr>
                <w:b w:val="0"/>
              </w:rPr>
              <w:t>↓</w:t>
            </w:r>
          </w:p>
          <w:p>
            <w:pPr>
              <w:jc w:val="center"/>
            </w:pPr>
            <w:r>
              <w:rPr>
                <w:b/>
              </w:rPr>
              <w:t>Query parser → Haversine + evidence ranking → Dash evidence cards</w:t>
            </w:r>
          </w:p>
          <w:p>
            <w:pPr>
              <w:jc w:val="center"/>
            </w:pPr>
            <w:r>
              <w:rPr>
                <w:b w:val="0"/>
              </w:rPr>
              <w:t>↓</w:t>
            </w:r>
          </w:p>
          <w:p>
            <w:pPr>
              <w:jc w:val="center"/>
            </w:pPr>
            <w:r>
              <w:rPr>
                <w:b/>
              </w:rPr>
              <w:t>Databricks Model Serving fallback + Lakebase shortlist</w:t>
            </w:r>
          </w:p>
        </w:tc>
      </w:tr>
    </w:tbl>
    <w:p>
      <w:r>
        <w:rPr>
          <w:b/>
        </w:rPr>
        <w:t xml:space="preserve">Stack labels: </w:t>
      </w:r>
      <w:r>
        <w:t>Databricks Apps · Model Serving · Lakebase · Dash · Pandas · Parquet · Gunicorn</w:t>
      </w:r>
    </w:p>
    <w:p>
      <w:pPr>
        <w:pStyle w:val="Heading2"/>
      </w:pPr>
      <w:r>
        <w:t>Exact tech script</w:t>
      </w:r>
    </w:p>
    <w:p>
      <w:pPr>
        <w:ind w:left="432" w:right="432"/>
      </w:pPr>
      <w:r>
        <w:rPr>
          <w:i/>
        </w:rPr>
        <w:t>Indian Healthcare Referral Copilot runs as a Dash application on Databricks Apps, served through Gunicorn. Offline, the pipeline converts 10,077 facilities into sentence-level evidence, audits provenance contamination, and deterministically maps bullets to 20 capabilities using SARA-style domains and IPHS-inspired tracer items. It then materializes 201,540 facility-capability assessments with three honest outcomes: corroborated, claimed only, or insufficient evidence. At startup, an in-memory FacilityStore indexes these artifacts for predictable low-latency queries. The main path uses deterministic vocabulary resolution, Haversine distance, adaptive geographic widening, and a ranking score combining 60 percent evidence with 40 percent proximity. Databricks Model Serving handles unfamiliar natural-language phrasing, with deterministic failure handling. Lakebase persists user shortlists. I deliberately kept generative AI outside scoring so every recommendation remains reproducible and traceable to an exact source sentence.</w:t>
      </w:r>
    </w:p>
    <w:p>
      <w:r>
        <w:rPr>
          <w:b/>
          <w:color w:val="C0504D"/>
        </w:rPr>
        <w:t xml:space="preserve">Accuracy note: </w:t>
      </w:r>
      <w:r>
        <w:t>Do not claim Vector Search or MLflow; they were deliberately not shipped. Describe the deterministic main path as an engineering tradeoff.</w:t>
      </w:r>
    </w:p>
    <w:p>
      <w:pPr>
        <w:pStyle w:val="Heading1"/>
      </w:pPr>
      <w:r>
        <w:t>3. Team Video — Solo Introduction</w:t>
      </w:r>
    </w:p>
    <w:p>
      <w:r>
        <w:t>Show yourself on camera. The deployed app or repository may remain visible behind you.</w:t>
      </w:r>
    </w:p>
    <w:p>
      <w:pPr>
        <w:pStyle w:val="Heading2"/>
      </w:pPr>
      <w:r>
        <w:t>Exact team script</w:t>
      </w:r>
    </w:p>
    <w:p>
      <w:pPr>
        <w:ind w:left="432" w:right="432"/>
      </w:pPr>
      <w:r>
        <w:rPr>
          <w:i/>
        </w:rPr>
        <w:t>Hi, I’m Manoj, the solo builder of Indian Healthcare Referral Copilot. I designed the product workflow, built the evidence-processing and provenance-audit pipeline, created the medical capability taxonomy and readiness methodology, implemented ranking and natural-language query handling, and developed and deployed the Databricks application with persistent shortlists. My background is in data science, retrieval systems, and production machine learning, but the most important design decision here was restraint: this healthcare dataset has no ground truth, so the product must show evidence and uncertainty instead of manufacturing confidence. Indian Healthcare Referral Copilot is my attempt to turn fragmented facility claims into referrals that NGO planners and care coordinators can inspect, defend, and act on.</w:t>
      </w:r>
    </w:p>
    <w:p>
      <w:pPr>
        <w:pStyle w:val="Heading1"/>
      </w:pPr>
      <w:r>
        <w:t>Final pre-recording checklist</w:t>
      </w:r>
    </w:p>
    <w:p>
      <w:pPr>
        <w:pStyle w:val="ListBullet"/>
      </w:pPr>
      <w:r>
        <w:t>☐ The live URL opens without authentication surprises.</w:t>
      </w:r>
    </w:p>
    <w:p>
      <w:pPr>
        <w:pStyle w:val="ListBullet"/>
      </w:pPr>
      <w:r>
        <w:t>☐ The app has been redeployed and warmed immediately before recording.</w:t>
      </w:r>
    </w:p>
    <w:p>
      <w:pPr>
        <w:pStyle w:val="ListBullet"/>
      </w:pPr>
      <w:r>
        <w:t>☐ “dialysis near Jaipur” returns useful evidence-bearing results.</w:t>
      </w:r>
    </w:p>
    <w:p>
      <w:pPr>
        <w:pStyle w:val="ListBullet"/>
      </w:pPr>
      <w:r>
        <w:t>☐ The chosen card visibly shows source sentences and a gap or scoring explanation.</w:t>
      </w:r>
    </w:p>
    <w:p>
      <w:pPr>
        <w:pStyle w:val="ListBullet"/>
      </w:pPr>
      <w:r>
        <w:t>☐ Saving to the shortlist works and survives refresh.</w:t>
      </w:r>
    </w:p>
    <w:p>
      <w:pPr>
        <w:pStyle w:val="ListBullet"/>
      </w:pPr>
      <w:r>
        <w:t>☐ The deployed app visibly reports “Lakebase” before the scripts claim Lakebase.</w:t>
      </w:r>
    </w:p>
    <w:p>
      <w:pPr>
        <w:pStyle w:val="ListBullet"/>
      </w:pPr>
      <w:r>
        <w:t>☐ The Model Serving prompt is omitted unless it is consistently fast.</w:t>
      </w:r>
    </w:p>
    <w:p>
      <w:pPr>
        <w:pStyle w:val="ListBullet"/>
      </w:pPr>
      <w:r>
        <w:t>☐ Each final file is MP4 or MOV and no longer than 60 seconds.</w:t>
      </w:r>
    </w:p>
    <w:p>
      <w:pPr>
        <w:pStyle w:val="ListBullet"/>
      </w:pPr>
      <w:r>
        <w:t>☐ Audio is understandable at normal laptop volume.</w:t>
      </w:r>
    </w:p>
    <w:p>
      <w:r>
        <w:rPr>
          <w:b/>
          <w:color w:val="C0504D"/>
        </w:rPr>
        <w:t xml:space="preserve">Critical wording check: </w:t>
      </w:r>
      <w:r>
        <w:t>If the deployed interface says “SQLite,” replace “Lakebase” with “persistent shortlist storage” in both spoken scripts.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Indian Healthcare Referral Copilot · Data Legend Hackathon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