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17723F" w14:textId="77777777" w:rsidR="006F7785" w:rsidRDefault="00000000">
            <w:pPr>
              <w:spacing w:before="20" w:after="20"/>
              <w:rPr>
                <w:rFonts w:ascii="Arial" w:hAnsi="Arial"/>
                <w:sz w:val="19"/>
              </w:rPr>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p w14:paraId="50091712" w14:textId="77777777" w:rsidR="00B731DD" w:rsidRDefault="00B731DD">
            <w:pPr>
              <w:spacing w:before="20" w:after="20"/>
              <w:rPr>
                <w:rFonts w:ascii="Arial" w:hAnsi="Arial"/>
                <w:sz w:val="19"/>
              </w:rPr>
            </w:pPr>
          </w:p>
          <w:p w14:paraId="07982AC6" w14:textId="77777777" w:rsidR="00AA51EB" w:rsidRPr="00AA51EB" w:rsidRDefault="00AA51EB" w:rsidP="00AA51EB">
            <w:pPr>
              <w:pStyle w:val="ListParagraph"/>
              <w:numPr>
                <w:ilvl w:val="0"/>
                <w:numId w:val="10"/>
              </w:numPr>
              <w:spacing w:before="20" w:after="20"/>
              <w:rPr>
                <w:rFonts w:ascii="Arial" w:hAnsi="Arial"/>
                <w:sz w:val="19"/>
              </w:rPr>
            </w:pPr>
            <w:r>
              <w:rPr>
                <w:rFonts w:ascii="Arial" w:hAnsi="Arial"/>
                <w:sz w:val="19"/>
              </w:rPr>
              <w:t>Indian retail banks lose ~2,500 RM-hours every month to repeatable pre-screening queries.</w:t>
            </w:r>
          </w:p>
          <w:p w14:paraId="73ADA7C6" w14:textId="77777777" w:rsidR="00AA51EB" w:rsidRPr="00AA51EB" w:rsidRDefault="00AA51EB" w:rsidP="00AA51EB">
            <w:pPr>
              <w:pStyle w:val="ListParagraph"/>
              <w:numPr>
                <w:ilvl w:val="0"/>
                <w:numId w:val="10"/>
              </w:numPr>
              <w:spacing w:before="20" w:after="20"/>
              <w:rPr>
                <w:rFonts w:ascii="Arial" w:hAnsi="Arial"/>
                <w:sz w:val="19"/>
              </w:rPr>
            </w:pPr>
            <w:r>
              <w:rPr>
                <w:rFonts w:ascii="Arial" w:hAnsi="Arial"/>
                <w:sz w:val="19"/>
              </w:rPr>
              <w:t>60% of loan enquiries are rejected at eligibility stage — yet RMs still spend 25–40 min per customer on cases that go nowhere.</w:t>
            </w:r>
          </w:p>
          <w:p w14:paraId="680A3975" w14:textId="77777777" w:rsidR="00AA51EB" w:rsidRPr="00AA51EB" w:rsidRDefault="00AA51EB" w:rsidP="00AA51EB">
            <w:pPr>
              <w:pStyle w:val="ListParagraph"/>
              <w:numPr>
                <w:ilvl w:val="0"/>
                <w:numId w:val="10"/>
              </w:numPr>
              <w:spacing w:before="20" w:after="20"/>
              <w:rPr>
                <w:rFonts w:ascii="Arial" w:hAnsi="Arial"/>
                <w:sz w:val="19"/>
              </w:rPr>
            </w:pPr>
            <w:r>
              <w:rPr>
                <w:rFonts w:ascii="Arial" w:hAnsi="Arial"/>
                <w:sz w:val="19"/>
              </w:rPr>
              <w:t>4 products × 4 rulesets creates inconsistency risk — different RMs give different answers, a compliance problem.</w:t>
            </w:r>
          </w:p>
          <w:p w14:paraId="6B4B384F" w14:textId="77777777" w:rsidR="00AA51EB" w:rsidRPr="00AA51EB" w:rsidRDefault="00AA51EB" w:rsidP="00AA51EB">
            <w:pPr>
              <w:pStyle w:val="ListParagraph"/>
              <w:numPr>
                <w:ilvl w:val="0"/>
                <w:numId w:val="10"/>
              </w:numPr>
              <w:spacing w:before="20" w:after="20"/>
              <w:rPr>
                <w:rFonts w:ascii="Arial" w:hAnsi="Arial"/>
                <w:sz w:val="19"/>
              </w:rPr>
            </w:pPr>
            <w:r>
              <w:rPr>
                <w:rFonts w:ascii="Arial" w:hAnsi="Arial"/>
                <w:sz w:val="19"/>
              </w:rPr>
              <w:t>Customers can only reach an RM 9am–6pm Mon–Sat; loan enquiries arrive 24×7.</w:t>
            </w:r>
          </w:p>
          <w:p w14:paraId="3FBC23BD" w14:textId="77777777" w:rsidR="00AA51EB" w:rsidRPr="00AA51EB" w:rsidRDefault="00AA51EB" w:rsidP="00AA51EB">
            <w:pPr>
              <w:pStyle w:val="ListParagraph"/>
              <w:numPr>
                <w:ilvl w:val="0"/>
                <w:numId w:val="10"/>
              </w:numPr>
              <w:spacing w:before="20" w:after="20"/>
              <w:rPr>
                <w:rFonts w:ascii="Arial" w:hAnsi="Arial"/>
                <w:sz w:val="19"/>
              </w:rPr>
            </w:pPr>
            <w:r>
              <w:rPr>
                <w:rFonts w:ascii="Arial" w:hAnsi="Arial"/>
                <w:sz w:val="19"/>
              </w:rPr>
              <w:t>The AI opportunity: 65% of these queries are automatable — eligibility, EMI, docs, FAQ — freeing RMs for complex cases.</w:t>
            </w:r>
          </w:p>
          <w:p w14:paraId="54F730B2" w14:textId="77777777" w:rsidR="00AA51EB" w:rsidRDefault="00AA51EB">
            <w:pPr>
              <w:spacing w:before="20" w:after="20"/>
            </w:pP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lastRenderedPageBreak/>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lastRenderedPageBreak/>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query_loan_policy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51849704" w:rsidR="006F7785" w:rsidRDefault="00000000">
            <w:pPr>
              <w:spacing w:after="20"/>
              <w:ind w:left="173"/>
            </w:pPr>
            <w:r>
              <w:rPr>
                <w:rFonts w:ascii="Arial" w:hAnsi="Arial"/>
                <w:sz w:val="19"/>
              </w:rPr>
              <w:t>• Framework: LangChain create_agent (tool-calling loop). LLM: OpenAI GPT-4o (production + development). Vector store: ChromaDB (local). Observability: Langfuse cloud.langfuse.com (prototype) / self-hosted (production).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lastRenderedPageBreak/>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lastRenderedPageBreak/>
              <w:t>Success Metrics</w:t>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t>Success Metrics</w:t>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₹2.6 lakh — a net saving of ₹3.7 lakh/month. The one-time build cost of ₹2.4 lakh is recovered in approximately 22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query_loan_policy, generate_escalation_summary.</w:t>
            </w:r>
          </w:p>
          <w:p w14:paraId="2A3B4C5D" w14:textId="77777777" w:rsidR="00000000" w:rsidRDefault="00000000">
            <w:pPr>
              <w:spacing w:after="20"/>
              <w:ind w:left="173"/>
            </w:pPr>
            <w:r>
              <w:rPr>
                <w:rFonts w:ascii="Arial" w:hAnsi="Arial"/>
                <w:sz w:val="19"/>
              </w:rPr>
              <w:t>• MCP exposure layer (loan_mcp/server.py): all 5 tools discoverable via FastMCP (mcp v1.27). Supports stdio transport for Claude Desktop and streamable-HTTP for network/Docker. MCP is the default path (USE_MCP=true); USE_MCP=false switches to direct @tool imports.</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lastRenderedPageBreak/>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Branch visit (highest quality, slowest): 15–30 min wait + 20–30 min RM consultation. RM manually consults policy circulars, runs spreadsheet calculations, assesses FOIR, explains document requirements. Total: 40–60 min. Cost: ₹275/inquiry (fully-loaded RM rate).</w:t>
            </w:r>
          </w:p>
          <w:p w14:paraId="34E38287" w14:textId="77777777" w:rsidR="006F7785" w:rsidRDefault="00000000">
            <w:pPr>
              <w:spacing w:after="20"/>
              <w:ind w:left="173"/>
            </w:pPr>
            <w:r>
              <w:rPr>
                <w:rFonts w:ascii="Arial" w:hAnsi="Arial"/>
                <w:sz w:val="19"/>
              </w:rPr>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t>Where Time / Cost /</w:t>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xml:space="preserve">• RAG as hallucination control: ChromaDB + semantic retrieval makes policy-grounded responses achievable at low cost, directly addressing the hallucination risk that made </w:t>
              <w:lastRenderedPageBreak/>
              <w:t>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br/>
              <w:t>Canned template returned.</w:t>
              <w:br/>
              <w:t>LLM not called.</w:t>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br/>
              <w:t>Agent asks for missing fields: income · employment type · loan type ·</w:t>
              <w:br/>
              <w:t>amount · tenure · CIBIL band · existing EMIs</w:t>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br/>
              <w:t>Triggered for: policy / rate / document / FAQ queries</w:t>
              <w:br/>
              <w:t>Top-3 chunks from ChromaDB · similarity threshold check</w:t>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(LangChain create_agent — tool-calling loop)</w:t>
              <w:br/>
              <w:t>calculate_emi  ·  check_eligibility  ·  get_document_checklist</w:t>
              <w:br/>
              <w:t>query_loan_policy  ·  generate_escalation_summary</w:t>
              <w:br/>
              <w:t>All numeric outputs deterministic — LLM cannot generate financial figures</w:t>
              <w:br/>
              <w:t>Exposed via MCP (FastMCP · loan_mcp/server.py · USE_MCP=true)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br/>
              <w:t>LLM generates plain-language response using:</w:t>
              <w:br/>
              <w:t>tool output + retrieved context + conversation history</w:t>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br/>
              <w:t>risk_band = High?  ·  FOIR &gt; 55%?  ·  Loan &gt; product ceiling?</w:t>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⑨a  GENERATE RM SUMMARY</w:t>
              <w:br/>
              <w:t>Intent · profile · risk band + reasons</w:t>
              <w:br/>
              <w:t>gap analysis · docs still needed</w:t>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t>⑨b  FEEDBACK COLLECTION</w:t>
              <w:br/>
              <w:t>Agent appends: 'Was this helpful? (y/n)'</w:t>
              <w:br/>
              <w:t>Negative → optional comment captured</w:t>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br/>
              <w:t>Escalation written to escalations.json</w:t>
              <w:br/>
              <w:t>Streamlit RM tab shows pending cases</w:t>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br/>
              <w:t>Structured JSON: timestamp · tool calls</w:t>
              <w:br/>
              <w:t>retrieved chunk IDs · LLM response</w:t>
              <w:br/>
              <w:t>escalation flag · feedback rating</w:t>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br/>
              <w:t>Opens escalation summary</w:t>
              <w:br/>
              <w:t>Contacts customer with full context</w:t>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br/>
              <w:lastRenderedPageBreak/>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lastRenderedPageBreak/>
              <w:t xml:space="preserve">① Session Initiation: Agent greets user and presents a structured product/intent menu. This </w:t>
              <w:lastRenderedPageBreak/>
              <w:t>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(LangChain tool-calling): create_agent selects the correct tool via OpenAI function calling.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⑦ Response Synthesis: LLM synthesises plain-language response using tool output + 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query_loan_policy.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xml:space="preserve">• 3 consecutive unhelpful turns: Auto-escalation. generate_escalation_summary called </w:t>
              <w:lastRenderedPageBreak/>
              <w:t>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b/>
          <w:sz w:val="19"/>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t>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t>Logging and</w:t>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lastRenderedPageBreak/>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LLM-as-judge scoring: auto-scores each response for factual grounding (score 0–1). Flags sessions where LLM response contains figures not in tool output or retrieved 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lastRenderedPageBreak/>
              <w:t>User Communication</w:t>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4"/>
        <w:gridCol w:w="7998"/>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lastRenderedPageBreak/>
        <w:t>5.1 Prototype Build Cost (One-Time)</w:t>
      </w:r>
    </w:p>
    <w:tbl>
      <w:tblPr>
        <w:tblStyle w:val="TableGrid"/>
        <w:tblW w:w="0" w:type="auto"/>
        <w:tblLook w:val="04A0" w:firstRow="1" w:lastRow="0" w:firstColumn="1" w:lastColumn="0" w:noHBand="0" w:noVBand="1"/>
      </w:tblPr>
      <w:tblGrid>
        <w:gridCol w:w="2726"/>
        <w:gridCol w:w="5235"/>
        <w:gridCol w:w="2071"/>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GPT-4o-2024-08-06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Actual spend confirmed via Langfuse: $0.64 for 37 dev/test traces (Phases 3–8). GPT-4o-2024-08-06 pricing: $0.0025/1K input, $0.010/1K output (vs. GPT-4o-mini at ~17× lower cost). Per trace: ~6,700 input + 230 output tokens.</w:t>
              <w:br/>
              <w:t>Full 9-phase dev estimate (~500 test calls): Input 875K × $0.0025/1K = $2.19; Output 300K × $0.010/1K = $3.00; plus $7 for prompt variant runs and seed sessions = ~$12.19.</w:t>
              <w:br/>
              <w:t>Note: Production deployment uses GPT-4o for full accuracy. GPT-4o-mini (~17× lower LLM cost at ₹879/month vs. ₹14,645/month) is a viable cost-reduction lever — see Section 5.2 note for ROI impact.</w:t>
              <w:br/>
              <w:t>Total: $12.19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t>₹1,167</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cloud.langfuse.com free tier — used for prototype development. Self-hosted on VM recommended for production (banking data residency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443BA858"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401FC0D" w14:textId="77777777" w:rsidR="006F7785" w:rsidRDefault="00000000">
            <w:pPr>
              <w:spacing w:before="60" w:after="60"/>
            </w:pPr>
            <w:r>
              <w:rPr>
                <w:rFonts w:ascii="Arial" w:hAnsi="Arial"/>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B2F3F9C" w14:textId="77777777" w:rsidR="006F7785" w:rsidRDefault="00000000">
            <w:pPr>
              <w:spacing w:before="60" w:after="60"/>
            </w:pPr>
            <w:r>
              <w:rPr>
                <w:rFonts w:ascii="Arial" w:hAnsi="Arial"/>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6EA8290C" w14:textId="77777777" w:rsidR="006F7785" w:rsidRDefault="00000000">
            <w:pPr>
              <w:spacing w:before="60" w:after="60"/>
            </w:pPr>
            <w:r>
              <w:rPr>
                <w:rFonts w:ascii="Arial" w:hAnsi="Arial"/>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₹241,805</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80"/>
        <w:gridCol w:w="5051"/>
        <w:gridCol w:w="230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t>3,000 sessions × 12 turns × (500 input + 300 output tokens).</w:t>
              <w:br/>
              <w:t>Input: 18M tokens × $0.0025/1K = $45.00. Output: 10.8M × $0.010/1K = $108.00.</w:t>
              <w:br/>
              <w:t>Total: $153.00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t>₹14,645/month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lastRenderedPageBreak/>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 in production).</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Self-hosted on same t3.small VM — no additional cost. (Prototype used cloud.langfuse.com free tier; production should use self-hosted for banking data residency.)</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20 hrs/month (~1 hr/day): policy document updates, prompt tuning, bug fixes, new-feature rollouts, monitoring dashboard review. 20 × ₹3,000/hr (mid-senior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₹60,000/month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20 hrs/month (~1 hr/day): weekly eval suite runs (RAG + tool + safety sets), LLM-as-judge score review in Langfuse, regression testing after each policy document update, escalation summary spot-checks, monthly evaluation sign-off report. 20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₹30,000/month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20 hrs/month (~1 hr/day): daily Langfuse dashboard check (traces, escalation rate, cost per session), incident triage and response, uptime monitoring, PII masking log review, escalates infra issues to maintenance developer. Separate from maintenance dev — no code changes. 20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₹20,000/month</w:t>
            </w:r>
          </w:p>
        </w:tc>
      </w:tr>
      <w:tr w:rsidR="006F7785" w14:paraId="2439BAE0"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FB622E4" w14:textId="77777777" w:rsidR="006F7785" w:rsidRDefault="00000000">
            <w:pPr>
              <w:spacing w:before="60" w:after="60"/>
            </w:pPr>
            <w:r>
              <w:rPr>
                <w:rFonts w:ascii="Arial" w:hAnsi="Arial"/>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9656662" w14:textId="77777777" w:rsidR="006F7785" w:rsidRDefault="00000000">
            <w:pPr>
              <w:spacing w:before="60" w:after="60"/>
            </w:pPr>
            <w:r>
              <w:rPr>
                <w:rFonts w:ascii="Arial" w:hAnsi="Arial"/>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5215AA79" w14:textId="77777777" w:rsidR="006F7785" w:rsidRDefault="00000000">
            <w:pPr>
              <w:spacing w:before="60" w:after="60"/>
            </w:pPr>
            <w:r>
              <w:rPr>
                <w:rFonts w:ascii="Arial" w:hAnsi="Arial"/>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t>15% buffer on all variable costs. Variable costs sub-total: ₹1,35,824 × 15% = ₹20,374. (Using self-hosted Langfuse instead of a cloud observability alternative saves ₹36,000–₹48,000/year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t>₹20,374/month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₹1,56,198/month</w:t>
            </w:r>
          </w:p>
        </w:tc>
      </w:tr>
    </w:tbl>
    <w:p w14:paraId="2553878F" w14:textId="77777777" w:rsidR="006F7785" w:rsidRDefault="00000000">
      <w:pPr>
        <w:spacing w:before="40" w:after="40"/>
      </w:pPr>
      <w:r>
        <w:rPr>
          <w:rFonts w:ascii="Arial" w:hAnsi="Arial"/>
          <w:i/>
          <w:color w:val="595959"/>
          <w:sz w:val="17"/>
        </w:rPr>
        <w:t>Note: At realistic operating hours (~1 hr/day per role), people costs dominate: Maintenance developer ₹60,000 + QA tester ₹30,000 + Support engineer ₹20,000 = ₹1,10,000 (70% of monthly total). LLM API cost with GPT-4o is ₹14,645/month — switching to GPT-4o-mini (~17× cheaper, ₹879/month) reduces monthly total to ₹1,40,367 and improves 12-month ROI to ~1,745% (see Section 5.3 note), though GPT-4o is recommended for production accuracy. Langfuse self-hosted on the VM adds zero marginal cost — a cloud alternative would add ₹3,000–₹4,000/month.</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63"/>
        <w:gridCol w:w="5027"/>
        <w:gridCol w:w="2042"/>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lastRenderedPageBreak/>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t>AI system: ₹1,56,198 (LLM ₹14,645 + VM ₹1,607 + Langfuse ₹0 + Dev ₹60,000 + QA ₹30,000 + Support ₹20,000 + Claude Max ₹9,572 + Contingency ₹20,374)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t>₹2,55,648</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t>₹6,21,563 − ₹2,55,648</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t>₹3,65,915</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t>₹241,805</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t>₹2,41,805 ÷ ₹3,26,135/month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~22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t>Months 1–3 (30% AI resolution): 3 × ₹3,26,135</w:t>
              <w:br/>
              <w:t>Months 4–12 (50% AI resolution): 9 × ₹3,65,915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t>₹42,71,640</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t>(₹42,71,640 − ₹2,41,805) ÷ ₹2,41,805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1,666%</w:t>
            </w:r>
          </w:p>
        </w:tc>
      </w:tr>
    </w:tbl>
    <w:p w14:paraId="267C2211" w14:textId="77777777" w:rsidR="006F7785" w:rsidRDefault="00000000">
      <w:pPr>
        <w:spacing w:before="40" w:after="40"/>
      </w:pPr>
      <w:r>
        <w:rPr>
          <w:rFonts w:ascii="Arial" w:hAnsi="Arial"/>
          <w:i/>
          <w:color w:val="595959"/>
          <w:sz w:val="17"/>
        </w:rPr>
        <w:t>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(3) Ramp-up: 30% resolution in months 1–3, 50% from month 4. Under these assumptions with GPT-4o (₹14,645/month LLM cost), payback is ~22 days and 12-month ROI is 1,666%. Alternative: switching to GPT-4o-mini (~17× cheaper LLM at ₹879/month, monthly total ₹1,40,367) improves ROI to ~1,745% and payback to ~21 days — at the cost of potentially reduced accuracy on complex financial reasoning; additional regression testing recommended before any model switch.</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rsidP="00DB5D51">
            <w:pPr>
              <w:spacing w:before="20" w:after="20"/>
              <w:ind w:left="173"/>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lastRenderedPageBreak/>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Knowledge Base 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t>RBI changes repo rate or a bank revises eligibility criteria. Agent confidently quotes outdated information for weeks. Creates regulatory risk 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t>Every policy doc has 'Last Updated' date in line 1. 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lastRenderedPageBreak/>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Safety Refusal Rate 100% → Langfuse safety evaluation dataset, 5 out-of-scope 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RM Summary Quality ≥ 4/5 → Langfuse human annotation on 3 generated escalation 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lastRenderedPageBreak/>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5012FFF" w:usb1="C301257B" w:usb2="01010109" w:usb3="01010101" w:csb0="010101FF" w:csb1="01010101"/>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2362AC"/>
    <w:multiLevelType w:val="hybridMultilevel"/>
    <w:tmpl w:val="8F82E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 w:numId="10" w16cid:durableId="11120940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40A"/>
    <w:rsid w:val="0006063C"/>
    <w:rsid w:val="0015074B"/>
    <w:rsid w:val="001C7516"/>
    <w:rsid w:val="001F6F9E"/>
    <w:rsid w:val="0029639D"/>
    <w:rsid w:val="002B1261"/>
    <w:rsid w:val="00326F90"/>
    <w:rsid w:val="00362172"/>
    <w:rsid w:val="0036590F"/>
    <w:rsid w:val="00381410"/>
    <w:rsid w:val="003D19A0"/>
    <w:rsid w:val="005433E5"/>
    <w:rsid w:val="006066AD"/>
    <w:rsid w:val="006F7785"/>
    <w:rsid w:val="00946E0D"/>
    <w:rsid w:val="009B328C"/>
    <w:rsid w:val="00A10D21"/>
    <w:rsid w:val="00AA1D8D"/>
    <w:rsid w:val="00AA51EB"/>
    <w:rsid w:val="00AB5B2F"/>
    <w:rsid w:val="00AC65F1"/>
    <w:rsid w:val="00AD2239"/>
    <w:rsid w:val="00B47730"/>
    <w:rsid w:val="00B731DD"/>
    <w:rsid w:val="00BE6555"/>
    <w:rsid w:val="00CB0664"/>
    <w:rsid w:val="00CD0888"/>
    <w:rsid w:val="00DA6F59"/>
    <w:rsid w:val="00DB5D51"/>
    <w:rsid w:val="00DF0D72"/>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15</Pages>
  <Words>6408</Words>
  <Characters>36527</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39</cp:revision>
  <dcterms:created xsi:type="dcterms:W3CDTF">2013-12-23T23:15:00Z</dcterms:created>
  <dcterms:modified xsi:type="dcterms:W3CDTF">2026-06-20T03:33:00Z</dcterms:modified>
  <cp:category/>
</cp:coreProperties>
</file>