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query_loan_policy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LangGraph create_agent (tool-calling loop). LLM: OpenAI GPT-4o (production + development).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₹2.6 lakh — a net saving of ₹3.7 lakh/month. The one-time build cost of ₹2.4 lakh is recovered in approximately 22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query_loan_policy, generate_escalation_summary.</w:t>
            </w:r>
          </w:p>
          <w:p w14:paraId="2A3B4C5D" w14:textId="77777777" w:rsidR="00BB1F22" w:rsidRDefault="00000000">
            <w:pPr>
              <w:spacing w:after="20"/>
              <w:ind w:left="173"/>
            </w:pPr>
            <w:r>
              <w:rPr>
                <w:rFonts w:ascii="Arial" w:hAnsi="Arial"/>
                <w:sz w:val="19"/>
              </w:rPr>
              <w:t xml:space="preserve">• MCP exposure layer (loan_mcp/server.py): all 5 tools discoverable via FastMCP (mcp v1.27). Supports stdio transport for Claude Desktop and streamable-HTTP for network/Docker. MCP is the default path (USE_MCP=true); USE_MCP=false switches to direct @tool imports.</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xml:space="preserve">• Branch visit (highest quality, slowest): 15–30 min wait + 20–30 min RM consultation. RM manually consults policy circulars, runs spreadsheet calculations, assesses FOIR, </w:t>
              <w:lastRenderedPageBreak/>
              <w:t>explains document requirements. Total: 40–60 min. Cost: ₹275/inquiry (fully-loaded RM rate).</w:t>
            </w:r>
          </w:p>
          <w:p w14:paraId="34E38287" w14:textId="77777777" w:rsidR="006F7785" w:rsidRDefault="00000000">
            <w:pPr>
              <w:spacing w:after="20"/>
              <w:ind w:left="173"/>
            </w:pPr>
            <w:r>
              <w:rPr>
                <w:rFonts w:ascii="Arial" w:hAnsi="Arial"/>
                <w:sz w:val="19"/>
              </w:rPr>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lastRenderedPageBreak/>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(LangGraph create_agent — tool-calling loop)</w:t>
              <w:br/>
              <w:t>calculate_emi  ·  check_eligibility  ·  get_document_checklist</w:t>
              <w:br/>
              <w:t>query_loan_policy  ·  generate_escalation_summary</w:t>
              <w:br/>
              <w:t>All numeric outputs deterministic — LLM cannot generate financial figures</w:t>
              <w:br/>
              <w:t xml:space="preserve">Exposed via MCP (FastMCP · loan_mcp/server.py · USE_MCP=true)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⑨a  GENERATE RM 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t>⑨b  FEEDBACK COLLECTION</w:t>
              <w:br/>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(LangGraph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 xml:space="preserve">⑦ Response Synthesis: LLM synthesises plain-language response using tool output + </w:t>
              <w:lastRenderedPageBreak/>
              <w:t>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query_loan_policy.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b/>
          <w:sz w:val="19"/>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lastRenderedPageBreak/>
        <w:t>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xml:space="preserve">• LLM-as-judge scoring: auto-scores each response for factual grounding (score 0–1). Flags sessions where LLM response contains figures not in tool output or retrieved </w:t>
              <w:lastRenderedPageBreak/>
              <w:t>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lastRenderedPageBreak/>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4"/>
        <w:gridCol w:w="7998"/>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26"/>
        <w:gridCol w:w="5235"/>
        <w:gridCol w:w="2071"/>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br/>
              <w:t>Full 9-phase dev estimate (~500 test calls): Input 875K × $0.0025/1K = $2.19; Output 300K × $0.010/1K = $3.00; plus $7 for prompt variant runs and seed sessions = ~$12.19.</w:t>
              <w:br/>
              <w:t xml:space="preserve">Note: Production deployment uses GPT-4o for full accuracy. GPT-4o-mini (~17× lower LLM cost at </w:t>
              <w:lastRenderedPageBreak/>
              <w:t>₹879/month vs. ₹14,645/month) is a viable cost-reduction lever — see Section 5.2 note for ROI impact.</w:t>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lastRenderedPageBreak/>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443BA858"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401FC0D" w14:textId="77777777" w:rsidR="006F7785" w:rsidRDefault="00000000">
            <w:pPr>
              <w:spacing w:before="60" w:after="60"/>
            </w:pPr>
            <w:r>
              <w:rPr>
                <w:rFonts w:ascii="Arial" w:hAnsi="Arial"/>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B2F3F9C" w14:textId="77777777" w:rsidR="006F7785" w:rsidRDefault="00000000">
            <w:pPr>
              <w:spacing w:before="60" w:after="60"/>
            </w:pPr>
            <w:r>
              <w:rPr>
                <w:rFonts w:ascii="Arial" w:hAnsi="Arial"/>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6EA8290C" w14:textId="77777777" w:rsidR="006F7785" w:rsidRDefault="00000000">
            <w:pPr>
              <w:spacing w:before="60" w:after="60"/>
            </w:pPr>
            <w:r>
              <w:rPr>
                <w:rFonts w:ascii="Arial" w:hAnsi="Arial"/>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80"/>
        <w:gridCol w:w="5051"/>
        <w:gridCol w:w="230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t>3,000 sessions × 12 turns × (500 input + 300 output tokens).</w:t>
              <w:br/>
              <w:t>Input: 18M tokens × $0.0025/1K = $45.00. Output: 10.8M × $0.010/1K = $108.00.</w:t>
              <w:br/>
              <w:t>Total: $153.00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t>₹14,645/month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lastRenderedPageBreak/>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20 hrs/month (~1 hr/day): policy document updates, prompt tuning, bug fixes, new-feature rollouts, monitoring dashboard review. 20 × ₹3,000/hr (mid-senior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₹60,000/month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20 hrs/month (~1 hr/day): weekly eval suite runs (RAG + tool + safety sets), LLM-as-judge score review in Langfuse, regression testing after each policy document update, escalation summary spot-checks, monthly evaluation sign-off report. 20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₹30,000/month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20 hrs/month (~1 hr/day): daily Langfuse dashboard check (traces, escalation rate, cost per session), incident triage and response, uptime monitoring, PII masking log review, escalates infra issues to maintenance developer. Separate from maintenance dev — no code changes. 20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₹20,000/month</w:t>
            </w:r>
          </w:p>
        </w:tc>
      </w:tr>
      <w:tr w:rsidR="006F7785" w14:paraId="2439BAE0"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FB622E4" w14:textId="77777777" w:rsidR="006F7785" w:rsidRDefault="00000000">
            <w:pPr>
              <w:spacing w:before="60" w:after="60"/>
            </w:pPr>
            <w:r>
              <w:rPr>
                <w:rFonts w:ascii="Arial" w:hAnsi="Arial"/>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9656662" w14:textId="77777777" w:rsidR="006F7785" w:rsidRDefault="00000000">
            <w:pPr>
              <w:spacing w:before="60" w:after="60"/>
            </w:pPr>
            <w:r>
              <w:rPr>
                <w:rFonts w:ascii="Arial" w:hAnsi="Arial"/>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5215AA79" w14:textId="77777777" w:rsidR="006F7785" w:rsidRDefault="00000000">
            <w:pPr>
              <w:spacing w:before="60" w:after="60"/>
            </w:pPr>
            <w:r>
              <w:rPr>
                <w:rFonts w:ascii="Arial" w:hAnsi="Arial"/>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t>15% buffer on all variable costs. Variable costs sub-total: ₹1,35,824 × 15% = ₹20,374. (Using self-hosted Langfuse instead of a cloud observability alternative saves ₹36,000–₹48,000/year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t>₹20,374/month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₹1,56,198/month</w:t>
            </w:r>
          </w:p>
        </w:tc>
      </w:tr>
    </w:tbl>
    <w:p w14:paraId="2553878F" w14:textId="77777777" w:rsidR="006F7785" w:rsidRDefault="00000000">
      <w:pPr>
        <w:spacing w:before="40" w:after="40"/>
      </w:pPr>
      <w:r>
        <w:rPr>
          <w:rFonts w:ascii="Arial" w:hAnsi="Arial"/>
          <w:i/>
          <w:color w:val="595959"/>
          <w:sz w:val="17"/>
        </w:rPr>
        <w:t>Note: At realistic operating hours (~1 hr/day per role), people costs dominate: Maintenance developer ₹60,000 + QA tester ₹30,000 + Support engineer ₹20,000 = ₹1,10,000 (70% of monthly total). LLM API cost with GPT-4o is ₹14,645/month — switching to GPT-4o-mini (~17× cheaper, ₹879/month) reduces monthly total to ₹1,40,367 and improves 12-month ROI to ~1,745% (see Section 5.3 note), though GPT-4o is recommended for production accuracy. Langfuse self-hosted on the VM adds zero marginal cost — a cloud alternative would add ₹3,000–₹4,000/month.</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63"/>
        <w:gridCol w:w="5027"/>
        <w:gridCol w:w="2042"/>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t>AI system: ₹1,56,198 (LLM ₹14,645 + VM ₹1,607 + Langfuse ₹0 + Dev ₹60,000 + QA ₹30,000 + Support ₹20,000 + Claude Max ₹9,572 + Contingency ₹20,374)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t>₹2,55,648</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t>₹6,21,563 − ₹2,55,648</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t>₹3,65,915</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t>₹2,41,805 ÷ ₹3,26,135/month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~22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lastRenderedPageBreak/>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t>Months 1–3 (30% AI resolution): 3 × ₹3,26,135</w:t>
              <w:br/>
              <w:t>Months 4–12 (50% AI resolution): 9 × ₹3,65,915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t>₹42,71,640</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t>(₹42,71,640 −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1,666%</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(3) Ramp-up: 30% resolution in months 1–3, 50% from month 4. Under these assumptions with GPT-4o (₹14,645/month LLM cost), payback is ~22 days and 12-month ROI is 1,666%. Alternative: switching to GPT-4o-mini (~17× cheaper LLM at ₹879/month, monthly total ₹1,40,367) improves ROI to ~1,745% and payback to ~21 days — at the cost of potentially reduced accuracy on complex financial reasoning; additional regression testing recommended before any model switch.</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rsidP="00DB5D51">
            <w:pPr>
              <w:spacing w:before="20" w:after="20"/>
              <w:ind w:left="173"/>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Knowledge Base 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t xml:space="preserve">RBI changes repo rate or a bank revises eligibility criteria. Agent confidently quotes outdated information for weeks. Creates regulatory risk </w:t>
              <w:lastRenderedPageBreak/>
              <w:t>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Every policy doc has 'Last Updated' date in line 1. 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Safety Refusal Rate 100% → Langfuse safety evaluation dataset, 5 out-of-scope 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xml:space="preserve">• RM Summary Quality ≥ 4/5 → Langfuse human annotation on 3 generated escalation </w:t>
              <w:lastRenderedPageBreak/>
              <w:t>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5012FFF" w:usb1="C301257B" w:usb2="01010109" w:usb3="01010101" w:csb0="010101FF" w:csb1="01010101"/>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40A"/>
    <w:rsid w:val="0006063C"/>
    <w:rsid w:val="0015074B"/>
    <w:rsid w:val="001C7516"/>
    <w:rsid w:val="0029639D"/>
    <w:rsid w:val="002B1261"/>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DB5D51"/>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15</Pages>
  <Words>6281</Words>
  <Characters>35803</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29</cp:revision>
  <dcterms:created xsi:type="dcterms:W3CDTF">2013-12-23T23:15:00Z</dcterms:created>
  <dcterms:modified xsi:type="dcterms:W3CDTF">2026-06-12T15:11:00Z</dcterms:modified>
  <cp:category/>
</cp:coreProperties>
</file>