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70C1" w14:textId="77777777" w:rsidR="001A0424" w:rsidRDefault="00000000">
      <w:pPr>
        <w:pStyle w:val="Title"/>
        <w:jc w:val="center"/>
      </w:pPr>
      <w:r>
        <w:rPr>
          <w:b/>
        </w:rPr>
        <w:t>Loan Origination Copilot Architecture Diagram</w:t>
      </w:r>
    </w:p>
    <w:p w14:paraId="5C0A79D9" w14:textId="77777777" w:rsidR="001A0424" w:rsidRDefault="00000000">
      <w:pPr>
        <w:pStyle w:val="Subtitle"/>
        <w:jc w:val="center"/>
      </w:pPr>
      <w:r>
        <w:t>Standalone architecture reference with labelled layers, responsibilities, and data boundaries</w:t>
      </w:r>
    </w:p>
    <w:p w14:paraId="18F15C97" w14:textId="77777777" w:rsidR="001A0424" w:rsidRDefault="00000000">
      <w:pPr>
        <w:jc w:val="center"/>
      </w:pPr>
      <w:r>
        <w:rPr>
          <w:noProof/>
        </w:rPr>
        <w:drawing>
          <wp:inline distT="0" distB="0" distL="0" distR="0" wp14:anchorId="38C4C11F" wp14:editId="6F318878">
            <wp:extent cx="6217920" cy="483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CFC3" w14:textId="77777777" w:rsidR="001A0424" w:rsidRDefault="00000000">
      <w:pPr>
        <w:pStyle w:val="Heading1"/>
      </w:pPr>
      <w:r>
        <w:t>1. Architectural intent</w:t>
      </w:r>
    </w:p>
    <w:p w14:paraId="222473E9" w14:textId="77777777" w:rsidR="001A0424" w:rsidRDefault="00000000">
      <w:r>
        <w:t>The architecture is designed to resemble a real GenAI application stack without introducing enterprise infrastructure overhead. Each layer has a clear responsibility so the prototype remains explainable, modular, and testable.</w:t>
      </w:r>
    </w:p>
    <w:p w14:paraId="6B7F8616" w14:textId="77777777" w:rsidR="001A0424" w:rsidRDefault="00000000">
      <w:pPr>
        <w:pStyle w:val="Heading1"/>
      </w:pPr>
      <w:r>
        <w:t>2. Component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1A0424" w14:paraId="6E61466C" w14:textId="77777777">
        <w:tc>
          <w:tcPr>
            <w:tcW w:w="3168" w:type="dxa"/>
            <w:shd w:val="clear" w:color="auto" w:fill="D9EAF7"/>
          </w:tcPr>
          <w:p w14:paraId="1647EF08" w14:textId="77777777" w:rsidR="001A0424" w:rsidRDefault="00000000">
            <w:r>
              <w:rPr>
                <w:b/>
              </w:rPr>
              <w:t>Component</w:t>
            </w:r>
          </w:p>
        </w:tc>
        <w:tc>
          <w:tcPr>
            <w:tcW w:w="6192" w:type="dxa"/>
            <w:shd w:val="clear" w:color="auto" w:fill="D9EAF7"/>
          </w:tcPr>
          <w:p w14:paraId="60A9D51B" w14:textId="77777777" w:rsidR="001A0424" w:rsidRDefault="00000000">
            <w:r>
              <w:rPr>
                <w:b/>
              </w:rPr>
              <w:t>Responsibility</w:t>
            </w:r>
          </w:p>
        </w:tc>
      </w:tr>
      <w:tr w:rsidR="001A0424" w14:paraId="76353C1A" w14:textId="77777777">
        <w:tc>
          <w:tcPr>
            <w:tcW w:w="3168" w:type="dxa"/>
          </w:tcPr>
          <w:p w14:paraId="24D7805E" w14:textId="77777777" w:rsidR="001A0424" w:rsidRDefault="00000000">
            <w:r>
              <w:t>Channel Layer / User Interface</w:t>
            </w:r>
          </w:p>
        </w:tc>
        <w:tc>
          <w:tcPr>
            <w:tcW w:w="6192" w:type="dxa"/>
          </w:tcPr>
          <w:p w14:paraId="7A64559C" w14:textId="77777777" w:rsidR="001A0424" w:rsidRDefault="00000000">
            <w:r>
              <w:t>Collects user messages, displays responses, and presents outputs in a simple chat-oriented experience.</w:t>
            </w:r>
          </w:p>
        </w:tc>
      </w:tr>
      <w:tr w:rsidR="001A0424" w14:paraId="0E5D4550" w14:textId="77777777">
        <w:tc>
          <w:tcPr>
            <w:tcW w:w="3168" w:type="dxa"/>
          </w:tcPr>
          <w:p w14:paraId="734FAA01" w14:textId="77777777" w:rsidR="001A0424" w:rsidRDefault="00000000">
            <w:r>
              <w:t>LLM Conversational Agent</w:t>
            </w:r>
          </w:p>
        </w:tc>
        <w:tc>
          <w:tcPr>
            <w:tcW w:w="6192" w:type="dxa"/>
          </w:tcPr>
          <w:p w14:paraId="5239CC3E" w14:textId="77777777" w:rsidR="001A0424" w:rsidRDefault="00000000">
            <w:r>
              <w:t>Understands intent, asks follow-up questions, drafts responses, and manages natural-language interaction.</w:t>
            </w:r>
          </w:p>
        </w:tc>
      </w:tr>
      <w:tr w:rsidR="001A0424" w14:paraId="3A9BD2CD" w14:textId="77777777">
        <w:tc>
          <w:tcPr>
            <w:tcW w:w="3168" w:type="dxa"/>
          </w:tcPr>
          <w:p w14:paraId="2B38B8EC" w14:textId="77777777" w:rsidR="001A0424" w:rsidRDefault="00000000">
            <w:r>
              <w:t>Orchestration and Guardrail Layer</w:t>
            </w:r>
          </w:p>
        </w:tc>
        <w:tc>
          <w:tcPr>
            <w:tcW w:w="6192" w:type="dxa"/>
          </w:tcPr>
          <w:p w14:paraId="3A1B0BAE" w14:textId="77777777" w:rsidR="001A0424" w:rsidRDefault="00000000">
            <w:r>
              <w:t>Decides when to retrieve knowledge, when to call tools, what validations to run, and when to escalate.</w:t>
            </w:r>
          </w:p>
        </w:tc>
      </w:tr>
      <w:tr w:rsidR="001A0424" w14:paraId="1EE46B86" w14:textId="77777777">
        <w:tc>
          <w:tcPr>
            <w:tcW w:w="3168" w:type="dxa"/>
          </w:tcPr>
          <w:p w14:paraId="06F2CBFB" w14:textId="77777777" w:rsidR="001A0424" w:rsidRDefault="00000000">
            <w:r>
              <w:lastRenderedPageBreak/>
              <w:t>RAG Knowledge Layer</w:t>
            </w:r>
          </w:p>
        </w:tc>
        <w:tc>
          <w:tcPr>
            <w:tcW w:w="6192" w:type="dxa"/>
          </w:tcPr>
          <w:p w14:paraId="2B8816EE" w14:textId="77777777" w:rsidR="001A0424" w:rsidRDefault="00000000">
            <w:r>
              <w:t>Supplies policy-grounded content such as product rules, FAQs, and document guidance.</w:t>
            </w:r>
          </w:p>
        </w:tc>
      </w:tr>
      <w:tr w:rsidR="001A0424" w14:paraId="0D47B177" w14:textId="77777777">
        <w:tc>
          <w:tcPr>
            <w:tcW w:w="3168" w:type="dxa"/>
          </w:tcPr>
          <w:p w14:paraId="3BFDBCF6" w14:textId="77777777" w:rsidR="001A0424" w:rsidRDefault="00000000">
            <w:r>
              <w:t>Deterministic Tools</w:t>
            </w:r>
          </w:p>
        </w:tc>
        <w:tc>
          <w:tcPr>
            <w:tcW w:w="6192" w:type="dxa"/>
          </w:tcPr>
          <w:p w14:paraId="1046F593" w14:textId="77777777" w:rsidR="001A0424" w:rsidRDefault="00000000">
            <w:r>
              <w:t>Handles calculations and rules that must remain stable and auditable, such as EMI and eligibility estimates.</w:t>
            </w:r>
          </w:p>
        </w:tc>
      </w:tr>
      <w:tr w:rsidR="001A0424" w14:paraId="3F5F22CF" w14:textId="77777777">
        <w:tc>
          <w:tcPr>
            <w:tcW w:w="3168" w:type="dxa"/>
          </w:tcPr>
          <w:p w14:paraId="126FEA64" w14:textId="77777777" w:rsidR="001A0424" w:rsidRDefault="00000000">
            <w:r>
              <w:t>Session and Workflow State</w:t>
            </w:r>
          </w:p>
        </w:tc>
        <w:tc>
          <w:tcPr>
            <w:tcW w:w="6192" w:type="dxa"/>
          </w:tcPr>
          <w:p w14:paraId="6A7FAEBB" w14:textId="77777777" w:rsidR="001A0424" w:rsidRDefault="00000000">
            <w:r>
              <w:t>Maintains the current stage, collected fields, and pending actions within the user journey.</w:t>
            </w:r>
          </w:p>
        </w:tc>
      </w:tr>
      <w:tr w:rsidR="001A0424" w14:paraId="541BDBBF" w14:textId="77777777">
        <w:tc>
          <w:tcPr>
            <w:tcW w:w="3168" w:type="dxa"/>
          </w:tcPr>
          <w:p w14:paraId="3FC74819" w14:textId="77777777" w:rsidR="001A0424" w:rsidRDefault="00000000">
            <w:r>
              <w:t>Feedback and Improvement</w:t>
            </w:r>
          </w:p>
        </w:tc>
        <w:tc>
          <w:tcPr>
            <w:tcW w:w="6192" w:type="dxa"/>
          </w:tcPr>
          <w:p w14:paraId="5B25CC4F" w14:textId="77777777" w:rsidR="001A0424" w:rsidRDefault="00000000">
            <w:r>
              <w:t>Captures evaluation signals and supports iterative refinement of prompts, rules, and scenarios.</w:t>
            </w:r>
          </w:p>
        </w:tc>
      </w:tr>
      <w:tr w:rsidR="001A0424" w14:paraId="5DC5A375" w14:textId="77777777">
        <w:tc>
          <w:tcPr>
            <w:tcW w:w="3168" w:type="dxa"/>
          </w:tcPr>
          <w:p w14:paraId="4BCA218D" w14:textId="77777777" w:rsidR="001A0424" w:rsidRDefault="00000000">
            <w:r>
              <w:t>Audit and Human Review</w:t>
            </w:r>
          </w:p>
        </w:tc>
        <w:tc>
          <w:tcPr>
            <w:tcW w:w="6192" w:type="dxa"/>
          </w:tcPr>
          <w:p w14:paraId="2475FF08" w14:textId="77777777" w:rsidR="001A0424" w:rsidRDefault="00000000">
            <w:r>
              <w:t>Stores masked logs and reviewer summaries for transparency and exception handling.</w:t>
            </w:r>
          </w:p>
        </w:tc>
      </w:tr>
    </w:tbl>
    <w:p w14:paraId="021C9946" w14:textId="77777777" w:rsidR="001A0424" w:rsidRDefault="001A0424"/>
    <w:p w14:paraId="1E30B6C6" w14:textId="77777777" w:rsidR="001A0424" w:rsidRDefault="00000000">
      <w:pPr>
        <w:pStyle w:val="Heading1"/>
      </w:pPr>
      <w:r>
        <w:t>3. Implementation note</w:t>
      </w:r>
    </w:p>
    <w:p w14:paraId="4DE08114" w14:textId="77777777" w:rsidR="001A0424" w:rsidRDefault="00000000">
      <w:r>
        <w:t>A practical student implementation can use Streamlit for the interface, a hosted LLM API for conversational intelligence, a vector store for retrieval, and simple Python modules for tools and orchestration. This is enough to demonstrate a professional design without taking on bank-scale deployment complexity.</w:t>
      </w:r>
    </w:p>
    <w:sectPr w:rsidR="001A042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801699">
    <w:abstractNumId w:val="8"/>
  </w:num>
  <w:num w:numId="2" w16cid:durableId="1933008449">
    <w:abstractNumId w:val="6"/>
  </w:num>
  <w:num w:numId="3" w16cid:durableId="1393575278">
    <w:abstractNumId w:val="5"/>
  </w:num>
  <w:num w:numId="4" w16cid:durableId="912668382">
    <w:abstractNumId w:val="4"/>
  </w:num>
  <w:num w:numId="5" w16cid:durableId="1093629899">
    <w:abstractNumId w:val="7"/>
  </w:num>
  <w:num w:numId="6" w16cid:durableId="707678380">
    <w:abstractNumId w:val="3"/>
  </w:num>
  <w:num w:numId="7" w16cid:durableId="427124323">
    <w:abstractNumId w:val="2"/>
  </w:num>
  <w:num w:numId="8" w16cid:durableId="99301561">
    <w:abstractNumId w:val="1"/>
  </w:num>
  <w:num w:numId="9" w16cid:durableId="132423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424"/>
    <w:rsid w:val="0029639D"/>
    <w:rsid w:val="003262CA"/>
    <w:rsid w:val="00326F90"/>
    <w:rsid w:val="006360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6CB40"/>
  <w14:defaultImageDpi w14:val="300"/>
  <w15:docId w15:val="{500FEFE0-E82D-E84A-AD54-1357D27A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1525</Characters>
  <Application>Microsoft Office Word</Application>
  <DocSecurity>0</DocSecurity>
  <Lines>40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Bansal, Manoj</cp:lastModifiedBy>
  <cp:revision>2</cp:revision>
  <dcterms:created xsi:type="dcterms:W3CDTF">2013-12-23T23:15:00Z</dcterms:created>
  <dcterms:modified xsi:type="dcterms:W3CDTF">2026-05-02T12:55:00Z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c8b52b-69f7-406a-8d7d-cb59ccdf39d9_Enabled">
    <vt:lpwstr>true</vt:lpwstr>
  </property>
  <property fmtid="{D5CDD505-2E9C-101B-9397-08002B2CF9AE}" pid="3" name="MSIP_Label_f9c8b52b-69f7-406a-8d7d-cb59ccdf39d9_SetDate">
    <vt:lpwstr>2026-05-02T12:55:12Z</vt:lpwstr>
  </property>
  <property fmtid="{D5CDD505-2E9C-101B-9397-08002B2CF9AE}" pid="4" name="MSIP_Label_f9c8b52b-69f7-406a-8d7d-cb59ccdf39d9_Method">
    <vt:lpwstr>Privileged</vt:lpwstr>
  </property>
  <property fmtid="{D5CDD505-2E9C-101B-9397-08002B2CF9AE}" pid="5" name="MSIP_Label_f9c8b52b-69f7-406a-8d7d-cb59ccdf39d9_Name">
    <vt:lpwstr>Public</vt:lpwstr>
  </property>
  <property fmtid="{D5CDD505-2E9C-101B-9397-08002B2CF9AE}" pid="6" name="MSIP_Label_f9c8b52b-69f7-406a-8d7d-cb59ccdf39d9_SiteId">
    <vt:lpwstr>282a3295-5c42-4d93-9ec1-6631001cc5f7</vt:lpwstr>
  </property>
  <property fmtid="{D5CDD505-2E9C-101B-9397-08002B2CF9AE}" pid="7" name="MSIP_Label_f9c8b52b-69f7-406a-8d7d-cb59ccdf39d9_ActionId">
    <vt:lpwstr>32923774-6618-4547-a5f5-984aae0bd517</vt:lpwstr>
  </property>
  <property fmtid="{D5CDD505-2E9C-101B-9397-08002B2CF9AE}" pid="8" name="MSIP_Label_f9c8b52b-69f7-406a-8d7d-cb59ccdf39d9_ContentBits">
    <vt:lpwstr>0</vt:lpwstr>
  </property>
  <property fmtid="{D5CDD505-2E9C-101B-9397-08002B2CF9AE}" pid="9" name="MSIP_Label_f9c8b52b-69f7-406a-8d7d-cb59ccdf39d9_Tag">
    <vt:lpwstr>50, 0, 1, 1</vt:lpwstr>
  </property>
</Properties>
</file>