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098B9" w14:textId="77777777" w:rsidR="00294D36" w:rsidRDefault="00000000">
      <w:pPr>
        <w:pStyle w:val="Title"/>
        <w:jc w:val="center"/>
      </w:pPr>
      <w:r>
        <w:rPr>
          <w:b/>
        </w:rPr>
        <w:t>AI-Powered Loan Origination Copilot</w:t>
      </w:r>
    </w:p>
    <w:p w14:paraId="77AFA56E" w14:textId="77777777" w:rsidR="00294D36" w:rsidRDefault="00000000">
      <w:pPr>
        <w:pStyle w:val="Subtitle"/>
        <w:jc w:val="center"/>
      </w:pPr>
      <w:r>
        <w:t>Revised capstone problem statement for a 6-week, learning-focused, industry-aligned implementation</w:t>
      </w:r>
    </w:p>
    <w:p w14:paraId="286A5DF5" w14:textId="77777777" w:rsidR="00294D36" w:rsidRDefault="00294D36"/>
    <w:p w14:paraId="13A33BBA" w14:textId="77777777" w:rsidR="00294D36" w:rsidRDefault="00000000">
      <w:r>
        <w:t>This revised document refines the original brief into a more precise and execution-ready capstone statement. It preserves the original intent while making the scope, decision logic, examples, workflows, and architectural expectations more explicit for academic evaluation and practical implementation.</w:t>
      </w:r>
    </w:p>
    <w:p w14:paraId="7836F920" w14:textId="77777777" w:rsidR="00294D36" w:rsidRDefault="00000000">
      <w:pPr>
        <w:pStyle w:val="Heading1"/>
      </w:pPr>
      <w:r>
        <w:t>1. Problem Context</w:t>
      </w:r>
    </w:p>
    <w:p w14:paraId="7000476B" w14:textId="77777777" w:rsidR="00294D36" w:rsidRDefault="00000000">
      <w:r>
        <w:t>Retail banks and Non-Banking Financial Companies (NBFCs) often run loan origination through fragmented processes involving branch staff, call-center support, operations teams, policy documents, spreadsheets, and partially manual verification steps. As a result, applicants are repeatedly asked for the same information, policy interpretation becomes inconsistent, and first-level decision support is slower than it should be.</w:t>
      </w:r>
    </w:p>
    <w:p w14:paraId="55C0CB61" w14:textId="77777777" w:rsidR="00294D36" w:rsidRDefault="00000000">
      <w:r>
        <w:t>From the customer viewpoint, this creates friction at exactly the point where confidence matters most. A user may know the product they want, but not whether they are likely to qualify, what documents are needed, how much they can safely borrow, or what happens after submission. Long response times and weak transparency can cause application drop-off even before formal underwriting begins.</w:t>
      </w:r>
    </w:p>
    <w:p w14:paraId="60473DA6" w14:textId="77777777" w:rsidR="00294D36" w:rsidRDefault="00000000">
      <w:r>
        <w:t>An AI-powered Loan Origination Copilot can reduce this friction by acting as an advisory layer across the early origination journey. The assistant can collect applicant context conversationally, retrieve policy-grounded answers, run rule-based checks, estimate affordability, explain missing requirements, and recommend next actions in real time.</w:t>
      </w:r>
    </w:p>
    <w:p w14:paraId="2814FB59" w14:textId="77777777" w:rsidR="00294D36" w:rsidRDefault="00000000">
      <w:r>
        <w:t>This capstone intentionally simulates the early origination journey rather than the full regulated lending lifecycle. The project therefore focuses on explainable guidance, not final credit decisioning; prototype integration patterns, not enterprise-scale deployment; and realistic system design, not production banking replacement.</w:t>
      </w:r>
    </w:p>
    <w:p w14:paraId="47FB4A57" w14:textId="77777777" w:rsidR="00294D36" w:rsidRDefault="00000000">
      <w:pPr>
        <w:pStyle w:val="Heading1"/>
      </w:pPr>
      <w:r>
        <w:t>2. Objective</w:t>
      </w:r>
    </w:p>
    <w:p w14:paraId="0E5FD09D" w14:textId="77777777" w:rsidR="00294D36" w:rsidRDefault="00000000">
      <w:r>
        <w:t>Design and implement an intelligent conversational copilot that supports the early stages of retail loan origination for customers, relationship managers, and operations staff.</w:t>
      </w:r>
    </w:p>
    <w:p w14:paraId="0CD2C4D2" w14:textId="77777777" w:rsidR="00294D36" w:rsidRDefault="00000000">
      <w:pPr>
        <w:pStyle w:val="ListBullet"/>
      </w:pPr>
      <w:r>
        <w:t>Guide users through loan journeys using a structured multi-turn conversation.</w:t>
      </w:r>
    </w:p>
    <w:p w14:paraId="0CD55F18" w14:textId="77777777" w:rsidR="00294D36" w:rsidRDefault="00000000">
      <w:pPr>
        <w:pStyle w:val="ListBullet"/>
      </w:pPr>
      <w:r>
        <w:t>Provide preliminary eligibility insight, product-fit guidance, and affordability explanation.</w:t>
      </w:r>
    </w:p>
    <w:p w14:paraId="70ADD509" w14:textId="77777777" w:rsidR="00294D36" w:rsidRDefault="00000000">
      <w:pPr>
        <w:pStyle w:val="ListBullet"/>
      </w:pPr>
      <w:r>
        <w:t>Ground policy and process answers through Retrieval-Augmented Generation (RAG).</w:t>
      </w:r>
    </w:p>
    <w:p w14:paraId="57D2B8BF" w14:textId="77777777" w:rsidR="00294D36" w:rsidRDefault="00000000">
      <w:pPr>
        <w:pStyle w:val="ListBullet"/>
      </w:pPr>
      <w:r>
        <w:t>Combine LLM flexibility with deterministic business rules and tool-based calculations.</w:t>
      </w:r>
    </w:p>
    <w:p w14:paraId="4A06689A" w14:textId="77777777" w:rsidR="00294D36" w:rsidRDefault="00000000">
      <w:pPr>
        <w:pStyle w:val="ListBullet"/>
      </w:pPr>
      <w:r>
        <w:t>Maintain workflow context such as stage, missing documents, and escalation status.</w:t>
      </w:r>
    </w:p>
    <w:p w14:paraId="72E7C764" w14:textId="77777777" w:rsidR="00294D36" w:rsidRDefault="00000000">
      <w:pPr>
        <w:pStyle w:val="ListBullet"/>
      </w:pPr>
      <w:r>
        <w:t>Demonstrate explainability, guardrails, and human handoff in a regulated-use-case prototype.</w:t>
      </w:r>
    </w:p>
    <w:p w14:paraId="40D9334D" w14:textId="77777777" w:rsidR="00294D36" w:rsidRDefault="00000000">
      <w:pPr>
        <w:pStyle w:val="Heading1"/>
      </w:pPr>
      <w:r>
        <w:lastRenderedPageBreak/>
        <w:t>3. Scope and Boundaries</w:t>
      </w:r>
    </w:p>
    <w:p w14:paraId="6791E112" w14:textId="77777777" w:rsidR="00294D36" w:rsidRDefault="00000000">
      <w:pPr>
        <w:pStyle w:val="Heading2"/>
      </w:pPr>
      <w:r>
        <w:t>3.1 What the Agent Will Do</w:t>
      </w:r>
    </w:p>
    <w:p w14:paraId="6274500C" w14:textId="77777777" w:rsidR="00294D36" w:rsidRDefault="00000000">
      <w:pPr>
        <w:pStyle w:val="ListBullet"/>
      </w:pPr>
      <w:r>
        <w:t>Support selected products such as Home Loan, Personal Loan, Auto Loan, and MSME Loan.</w:t>
      </w:r>
    </w:p>
    <w:p w14:paraId="232FB467" w14:textId="77777777" w:rsidR="00294D36" w:rsidRDefault="00000000">
      <w:pPr>
        <w:pStyle w:val="ListBullet"/>
      </w:pPr>
      <w:r>
        <w:t>Capture structured user inputs including purpose, monthly income, employment type, requested amount, collateral availability, and repayment preference.</w:t>
      </w:r>
    </w:p>
    <w:p w14:paraId="7828974D" w14:textId="77777777" w:rsidR="00294D36" w:rsidRDefault="00000000">
      <w:pPr>
        <w:pStyle w:val="ListBullet"/>
      </w:pPr>
      <w:r>
        <w:t>Estimate indicative eligibility using transparent rules such as minimum income checks, loan-to-income sanity checks, and simplified debt-obligation logic.</w:t>
      </w:r>
    </w:p>
    <w:p w14:paraId="4841548A" w14:textId="77777777" w:rsidR="00294D36" w:rsidRDefault="00000000">
      <w:pPr>
        <w:pStyle w:val="ListBullet"/>
      </w:pPr>
      <w:r>
        <w:t>Generate EMI estimates using assumed rates and tenures to help the user understand affordability.</w:t>
      </w:r>
    </w:p>
    <w:p w14:paraId="0D551DCF" w14:textId="77777777" w:rsidR="00294D36" w:rsidRDefault="00000000">
      <w:pPr>
        <w:pStyle w:val="ListBullet"/>
      </w:pPr>
      <w:r>
        <w:t>Retrieve answers about policies, documentation, process steps, and product conditions from curated internal knowledge sources.</w:t>
      </w:r>
    </w:p>
    <w:p w14:paraId="1565425A" w14:textId="77777777" w:rsidR="00294D36" w:rsidRDefault="00000000">
      <w:pPr>
        <w:pStyle w:val="ListBullet"/>
      </w:pPr>
      <w:r>
        <w:t>Classify cases into simplified risk bands such as Low, Medium, and High with plain-language explanations.</w:t>
      </w:r>
    </w:p>
    <w:p w14:paraId="68AF3A5A" w14:textId="77777777" w:rsidR="00294D36" w:rsidRDefault="00000000">
      <w:pPr>
        <w:pStyle w:val="ListBullet"/>
      </w:pPr>
      <w:r>
        <w:t>Track journey stage such as New, In Progress, Documents Pending, Under Review, or Escalated.</w:t>
      </w:r>
    </w:p>
    <w:p w14:paraId="255E8FB9" w14:textId="77777777" w:rsidR="00294D36" w:rsidRDefault="00000000">
      <w:pPr>
        <w:pStyle w:val="ListBullet"/>
      </w:pPr>
      <w:r>
        <w:t>Recommend next best actions such as upload documents, adjust requested amount, speak with RM, or continue to formal review.</w:t>
      </w:r>
    </w:p>
    <w:p w14:paraId="37BC7DCE" w14:textId="77777777" w:rsidR="00294D36" w:rsidRDefault="00000000">
      <w:pPr>
        <w:pStyle w:val="Heading2"/>
      </w:pPr>
      <w:r>
        <w:t>3.2 What the Agent Will Not Do</w:t>
      </w:r>
    </w:p>
    <w:p w14:paraId="55331A42" w14:textId="77777777" w:rsidR="00294D36" w:rsidRDefault="00000000">
      <w:pPr>
        <w:pStyle w:val="ListBullet"/>
      </w:pPr>
      <w:r>
        <w:t>It will not make final loan approval or rejection decisions.</w:t>
      </w:r>
    </w:p>
    <w:p w14:paraId="24832853" w14:textId="77777777" w:rsidR="00294D36" w:rsidRDefault="00000000">
      <w:pPr>
        <w:pStyle w:val="ListBullet"/>
      </w:pPr>
      <w:r>
        <w:t>It will not execute disbursals, sanction letters, or live account updates.</w:t>
      </w:r>
    </w:p>
    <w:p w14:paraId="56AEC387" w14:textId="77777777" w:rsidR="00294D36" w:rsidRDefault="00000000">
      <w:pPr>
        <w:pStyle w:val="ListBullet"/>
      </w:pPr>
      <w:r>
        <w:t>It will not connect to live credit bureaus, core banking systems, eKYC providers, or underwriting engines.</w:t>
      </w:r>
    </w:p>
    <w:p w14:paraId="099007E9" w14:textId="77777777" w:rsidR="00294D36" w:rsidRDefault="00000000">
      <w:pPr>
        <w:pStyle w:val="ListBullet"/>
      </w:pPr>
      <w:r>
        <w:t>It will not present financial advice as a guarantee or substitute for bank approval.</w:t>
      </w:r>
    </w:p>
    <w:p w14:paraId="758C1E67" w14:textId="77777777" w:rsidR="00294D36" w:rsidRDefault="00000000">
      <w:pPr>
        <w:pStyle w:val="ListBullet"/>
      </w:pPr>
      <w:r>
        <w:t>It will not store raw PII in plain-text logs; masking and minimization will be shown in the prototype design.</w:t>
      </w:r>
    </w:p>
    <w:p w14:paraId="1B774E6E" w14:textId="77777777" w:rsidR="00294D36" w:rsidRDefault="00000000">
      <w:pPr>
        <w:pStyle w:val="Heading2"/>
      </w:pPr>
      <w:r>
        <w:t>3.3 Learning Assumptions</w:t>
      </w:r>
    </w:p>
    <w:p w14:paraId="4B0892EC" w14:textId="77777777" w:rsidR="00294D36" w:rsidRDefault="00000000">
      <w:pPr>
        <w:pStyle w:val="ListBullet"/>
      </w:pPr>
      <w:r>
        <w:t>Synthetic policies, mock customer profiles, and simulated external data are acceptable as long as the logic remains credible.</w:t>
      </w:r>
    </w:p>
    <w:p w14:paraId="22F95415" w14:textId="77777777" w:rsidR="00294D36" w:rsidRDefault="00000000">
      <w:pPr>
        <w:pStyle w:val="ListBullet"/>
      </w:pPr>
      <w:r>
        <w:t>The project may be delivered through a local notebook, Streamlit app, or lightweight web interface.</w:t>
      </w:r>
    </w:p>
    <w:p w14:paraId="521B7621" w14:textId="77777777" w:rsidR="00294D36" w:rsidRDefault="00000000">
      <w:pPr>
        <w:pStyle w:val="ListBullet"/>
      </w:pPr>
      <w:r>
        <w:t>The evaluation focus is system design quality, prompt/tool behavior, and explainability rather than production-scale MLOps.</w:t>
      </w:r>
    </w:p>
    <w:p w14:paraId="028FBB4A" w14:textId="77777777" w:rsidR="00294D36" w:rsidRDefault="00000000">
      <w:pPr>
        <w:pStyle w:val="Heading1"/>
      </w:pPr>
      <w:r>
        <w:t>4. User Personas</w:t>
      </w:r>
    </w:p>
    <w:p w14:paraId="5F10BD8E" w14:textId="77777777" w:rsidR="00294D36" w:rsidRDefault="00000000">
      <w:pPr>
        <w:pStyle w:val="Heading2"/>
      </w:pPr>
      <w:r>
        <w:t>Retail Customer</w:t>
      </w:r>
    </w:p>
    <w:p w14:paraId="2044C8DB" w14:textId="77777777" w:rsidR="00294D36" w:rsidRDefault="00000000">
      <w:r>
        <w:t>Needs quick clarity on loan suitability, affordability, documentation, and next steps.</w:t>
      </w:r>
    </w:p>
    <w:p w14:paraId="09DA42FE" w14:textId="77777777" w:rsidR="00294D36" w:rsidRDefault="00000000">
      <w:pPr>
        <w:pStyle w:val="Heading2"/>
      </w:pPr>
      <w:r>
        <w:t>Relationship Manager (RM)</w:t>
      </w:r>
    </w:p>
    <w:p w14:paraId="1548BE0D" w14:textId="77777777" w:rsidR="00294D36" w:rsidRDefault="00000000">
      <w:r>
        <w:t>Needs a fast advisory assistant to reduce manual back-and-forth and improve customer response time.</w:t>
      </w:r>
    </w:p>
    <w:p w14:paraId="22AFBFE8" w14:textId="77777777" w:rsidR="00294D36" w:rsidRDefault="00000000">
      <w:pPr>
        <w:pStyle w:val="Heading2"/>
      </w:pPr>
      <w:r>
        <w:t>Loan Operations Reviewer</w:t>
      </w:r>
    </w:p>
    <w:p w14:paraId="4B61F030" w14:textId="77777777" w:rsidR="00294D36" w:rsidRDefault="00000000">
      <w:r>
        <w:t>Needs a summarized case view for pre-screening, exception handling, and prioritization.</w:t>
      </w:r>
    </w:p>
    <w:p w14:paraId="0748312A" w14:textId="77777777" w:rsidR="00294D36" w:rsidRDefault="00000000">
      <w:pPr>
        <w:pStyle w:val="Heading1"/>
      </w:pPr>
      <w:r>
        <w:lastRenderedPageBreak/>
        <w:t>5. Key Capabilities</w:t>
      </w:r>
    </w:p>
    <w:p w14:paraId="7792D5EC" w14:textId="77777777" w:rsidR="00294D36" w:rsidRDefault="00000000">
      <w:pPr>
        <w:pStyle w:val="Heading2"/>
      </w:pPr>
      <w:r>
        <w:t>5.1 Conversational Intelligence</w:t>
      </w:r>
    </w:p>
    <w:p w14:paraId="5725AB61" w14:textId="77777777" w:rsidR="00294D36" w:rsidRDefault="00000000">
      <w:pPr>
        <w:pStyle w:val="ListBullet"/>
      </w:pPr>
      <w:r>
        <w:t>Understands multi-turn user intent and asks follow-up questions for missing fields.</w:t>
      </w:r>
    </w:p>
    <w:p w14:paraId="5B2C909D" w14:textId="77777777" w:rsidR="00294D36" w:rsidRDefault="00000000">
      <w:pPr>
        <w:pStyle w:val="ListBullet"/>
      </w:pPr>
      <w:r>
        <w:t>Keeps interactions natural while still moving the user through a structured journey.</w:t>
      </w:r>
    </w:p>
    <w:p w14:paraId="57B4B1D9" w14:textId="77777777" w:rsidR="00294D36" w:rsidRDefault="00000000">
      <w:pPr>
        <w:pStyle w:val="ListBullet"/>
      </w:pPr>
      <w:r>
        <w:t>Separates advisory guidance from formal approval language to remain safe and realistic.</w:t>
      </w:r>
    </w:p>
    <w:p w14:paraId="4A17B15E" w14:textId="77777777" w:rsidR="00294D36" w:rsidRDefault="00000000">
      <w:pPr>
        <w:pStyle w:val="Heading2"/>
      </w:pPr>
      <w:r>
        <w:t>5.2 Knowledge Retrieval (RAG)</w:t>
      </w:r>
    </w:p>
    <w:p w14:paraId="09FC2D55" w14:textId="77777777" w:rsidR="00294D36" w:rsidRDefault="00000000">
      <w:pPr>
        <w:pStyle w:val="ListBullet"/>
      </w:pPr>
      <w:r>
        <w:t>Retrieves policy conditions, product eligibility notes, document lists, and FAQs from curated sources.</w:t>
      </w:r>
    </w:p>
    <w:p w14:paraId="2A63C29D" w14:textId="77777777" w:rsidR="00294D36" w:rsidRDefault="00000000">
      <w:pPr>
        <w:pStyle w:val="ListBullet"/>
      </w:pPr>
      <w:r>
        <w:t>Grounds responses so that the assistant answers from project knowledge rather than generic model memory.</w:t>
      </w:r>
    </w:p>
    <w:p w14:paraId="502DC55E" w14:textId="77777777" w:rsidR="00294D36" w:rsidRDefault="00000000">
      <w:pPr>
        <w:pStyle w:val="ListBullet"/>
      </w:pPr>
      <w:r>
        <w:t>Supports simple policy reasoning such as explaining why self-employed applicants may need additional documents.</w:t>
      </w:r>
    </w:p>
    <w:p w14:paraId="06F99A2B" w14:textId="77777777" w:rsidR="00294D36" w:rsidRDefault="00000000">
      <w:pPr>
        <w:pStyle w:val="Heading2"/>
      </w:pPr>
      <w:r>
        <w:t>5.3 Deterministic Tooling</w:t>
      </w:r>
    </w:p>
    <w:p w14:paraId="309C1021" w14:textId="77777777" w:rsidR="00294D36" w:rsidRDefault="00000000">
      <w:pPr>
        <w:pStyle w:val="ListBullet"/>
      </w:pPr>
      <w:r>
        <w:t>Uses explicit tools for EMI calculation, indicative eligibility, checklist validation, and mock status lookup.</w:t>
      </w:r>
    </w:p>
    <w:p w14:paraId="6E2397C7" w14:textId="77777777" w:rsidR="00294D36" w:rsidRDefault="00000000">
      <w:pPr>
        <w:pStyle w:val="ListBullet"/>
      </w:pPr>
      <w:r>
        <w:t>Improves reliability for numeric and rule-driven outputs that should not depend on free-form generation.</w:t>
      </w:r>
    </w:p>
    <w:p w14:paraId="6682ACAB" w14:textId="77777777" w:rsidR="00294D36" w:rsidRDefault="00000000">
      <w:pPr>
        <w:pStyle w:val="ListBullet"/>
      </w:pPr>
      <w:r>
        <w:t>Enables explainable response construction by clearly separating retrieved facts from calculated values.</w:t>
      </w:r>
    </w:p>
    <w:p w14:paraId="3E27143B" w14:textId="77777777" w:rsidR="00294D36" w:rsidRDefault="00000000">
      <w:pPr>
        <w:pStyle w:val="Heading2"/>
      </w:pPr>
      <w:r>
        <w:t>5.4 Workflow Awareness</w:t>
      </w:r>
    </w:p>
    <w:p w14:paraId="7C3FFBCA" w14:textId="77777777" w:rsidR="00294D36" w:rsidRDefault="00000000">
      <w:pPr>
        <w:pStyle w:val="ListBullet"/>
      </w:pPr>
      <w:r>
        <w:t>Remembers where the user is in the journey and what information has already been collected.</w:t>
      </w:r>
    </w:p>
    <w:p w14:paraId="3DAB64DA" w14:textId="77777777" w:rsidR="00294D36" w:rsidRDefault="00000000">
      <w:pPr>
        <w:pStyle w:val="ListBullet"/>
      </w:pPr>
      <w:r>
        <w:t>Uses state to avoid repetitive questioning and to recommend the appropriate next step.</w:t>
      </w:r>
    </w:p>
    <w:p w14:paraId="7348CB65" w14:textId="77777777" w:rsidR="00294D36" w:rsidRDefault="00000000">
      <w:pPr>
        <w:pStyle w:val="Heading2"/>
      </w:pPr>
      <w:r>
        <w:t>5.5 Feedback and Guardrails</w:t>
      </w:r>
    </w:p>
    <w:p w14:paraId="4AAFD77A" w14:textId="77777777" w:rsidR="00294D36" w:rsidRDefault="00000000">
      <w:pPr>
        <w:pStyle w:val="ListBullet"/>
      </w:pPr>
      <w:r>
        <w:t>Captures response feedback, handles out-of-scope prompts, and escalates ambiguous or risky cases.</w:t>
      </w:r>
    </w:p>
    <w:p w14:paraId="56EA51D7" w14:textId="77777777" w:rsidR="00294D36" w:rsidRDefault="00000000">
      <w:pPr>
        <w:pStyle w:val="ListBullet"/>
      </w:pPr>
      <w:r>
        <w:t>Reduces hallucination risk by preferring grounded knowledge and tool-backed reasoning.</w:t>
      </w:r>
    </w:p>
    <w:p w14:paraId="76527BDF" w14:textId="77777777" w:rsidR="00294D36" w:rsidRDefault="00000000">
      <w:pPr>
        <w:pStyle w:val="Heading1"/>
      </w:pPr>
      <w:r>
        <w:t>6. Simplified Product Recommendation and Eligibility Logic</w:t>
      </w:r>
    </w:p>
    <w:p w14:paraId="556700E3" w14:textId="77777777" w:rsidR="00294D36" w:rsidRDefault="00000000">
      <w:r>
        <w:t>The recommendation layer is intentionally rule-based so that the capstone remains transparent, testable, and easy to explain during evaluation. The logic should not be presented as underwriting. Instead, it should be described as preliminary decision support that narrows options and clarifies next actions.</w:t>
      </w:r>
    </w:p>
    <w:tbl>
      <w:tblPr>
        <w:tblStyle w:val="TableGrid"/>
        <w:tblW w:w="0" w:type="auto"/>
        <w:tblLook w:val="04A0" w:firstRow="1" w:lastRow="0" w:firstColumn="1" w:lastColumn="0" w:noHBand="0" w:noVBand="1"/>
      </w:tblPr>
      <w:tblGrid>
        <w:gridCol w:w="2351"/>
        <w:gridCol w:w="1876"/>
        <w:gridCol w:w="2841"/>
        <w:gridCol w:w="3084"/>
      </w:tblGrid>
      <w:tr w:rsidR="00294D36" w14:paraId="5D0E1EEA" w14:textId="77777777">
        <w:tc>
          <w:tcPr>
            <w:tcW w:w="2592" w:type="dxa"/>
            <w:shd w:val="clear" w:color="auto" w:fill="D9EAF7"/>
          </w:tcPr>
          <w:p w14:paraId="6B99ED70" w14:textId="77777777" w:rsidR="00294D36" w:rsidRDefault="00000000">
            <w:r>
              <w:rPr>
                <w:b/>
              </w:rPr>
              <w:t>Applicant Condition</w:t>
            </w:r>
          </w:p>
        </w:tc>
        <w:tc>
          <w:tcPr>
            <w:tcW w:w="2016" w:type="dxa"/>
            <w:shd w:val="clear" w:color="auto" w:fill="D9EAF7"/>
          </w:tcPr>
          <w:p w14:paraId="0B36CDE3" w14:textId="77777777" w:rsidR="00294D36" w:rsidRDefault="00000000">
            <w:r>
              <w:rPr>
                <w:b/>
              </w:rPr>
              <w:t>Suggested Product</w:t>
            </w:r>
          </w:p>
        </w:tc>
        <w:tc>
          <w:tcPr>
            <w:tcW w:w="3168" w:type="dxa"/>
            <w:shd w:val="clear" w:color="auto" w:fill="D9EAF7"/>
          </w:tcPr>
          <w:p w14:paraId="50853C07" w14:textId="77777777" w:rsidR="00294D36" w:rsidRDefault="00000000">
            <w:r>
              <w:rPr>
                <w:b/>
              </w:rPr>
              <w:t>Why the Product Fits</w:t>
            </w:r>
          </w:p>
        </w:tc>
        <w:tc>
          <w:tcPr>
            <w:tcW w:w="3456" w:type="dxa"/>
            <w:shd w:val="clear" w:color="auto" w:fill="D9EAF7"/>
          </w:tcPr>
          <w:p w14:paraId="225CCC16" w14:textId="77777777" w:rsidR="00294D36" w:rsidRDefault="00000000">
            <w:r>
              <w:rPr>
                <w:b/>
              </w:rPr>
              <w:t>Prototype Output</w:t>
            </w:r>
          </w:p>
        </w:tc>
      </w:tr>
      <w:tr w:rsidR="00294D36" w14:paraId="08F7213A" w14:textId="77777777">
        <w:tc>
          <w:tcPr>
            <w:tcW w:w="2592" w:type="dxa"/>
          </w:tcPr>
          <w:p w14:paraId="01C4D652" w14:textId="77777777" w:rsidR="00294D36" w:rsidRDefault="00000000">
            <w:r>
              <w:t>Purpose is home purchase or property acquisition</w:t>
            </w:r>
          </w:p>
        </w:tc>
        <w:tc>
          <w:tcPr>
            <w:tcW w:w="2016" w:type="dxa"/>
          </w:tcPr>
          <w:p w14:paraId="775EBD0F" w14:textId="77777777" w:rsidR="00294D36" w:rsidRDefault="00000000">
            <w:r>
              <w:t>Home Loan</w:t>
            </w:r>
          </w:p>
        </w:tc>
        <w:tc>
          <w:tcPr>
            <w:tcW w:w="3168" w:type="dxa"/>
          </w:tcPr>
          <w:p w14:paraId="0887EE47" w14:textId="77777777" w:rsidR="00294D36" w:rsidRDefault="00000000">
            <w:r>
              <w:t>Long-tenure secured lending matches the stated need</w:t>
            </w:r>
          </w:p>
        </w:tc>
        <w:tc>
          <w:tcPr>
            <w:tcW w:w="3456" w:type="dxa"/>
          </w:tcPr>
          <w:p w14:paraId="61CCCD91" w14:textId="77777777" w:rsidR="00294D36" w:rsidRDefault="00000000">
            <w:r>
              <w:t>Show indicative loan amount, EMI, tenure band, and property-document checklist</w:t>
            </w:r>
          </w:p>
        </w:tc>
      </w:tr>
      <w:tr w:rsidR="00294D36" w14:paraId="2CC7249A" w14:textId="77777777">
        <w:tc>
          <w:tcPr>
            <w:tcW w:w="2592" w:type="dxa"/>
          </w:tcPr>
          <w:p w14:paraId="0BC2509E" w14:textId="77777777" w:rsidR="00294D36" w:rsidRDefault="00000000">
            <w:r>
              <w:t>User needs short-term urgent funds without collateral</w:t>
            </w:r>
          </w:p>
        </w:tc>
        <w:tc>
          <w:tcPr>
            <w:tcW w:w="2016" w:type="dxa"/>
          </w:tcPr>
          <w:p w14:paraId="389B66C2" w14:textId="77777777" w:rsidR="00294D36" w:rsidRDefault="00000000">
            <w:r>
              <w:t>Personal Loan</w:t>
            </w:r>
          </w:p>
        </w:tc>
        <w:tc>
          <w:tcPr>
            <w:tcW w:w="3168" w:type="dxa"/>
          </w:tcPr>
          <w:p w14:paraId="3CC20482" w14:textId="77777777" w:rsidR="00294D36" w:rsidRDefault="00000000">
            <w:r>
              <w:t>Fast unsecured product is more appropriate than property-backed lending</w:t>
            </w:r>
          </w:p>
        </w:tc>
        <w:tc>
          <w:tcPr>
            <w:tcW w:w="3456" w:type="dxa"/>
          </w:tcPr>
          <w:p w14:paraId="7A33B582" w14:textId="77777777" w:rsidR="00294D36" w:rsidRDefault="00000000">
            <w:r>
              <w:t>Show smaller amount range, shorter tenure, higher indicative EMI</w:t>
            </w:r>
          </w:p>
        </w:tc>
      </w:tr>
      <w:tr w:rsidR="00294D36" w14:paraId="3A8D69F6" w14:textId="77777777">
        <w:tc>
          <w:tcPr>
            <w:tcW w:w="2592" w:type="dxa"/>
          </w:tcPr>
          <w:p w14:paraId="6ED402D5" w14:textId="77777777" w:rsidR="00294D36" w:rsidRDefault="00000000">
            <w:r>
              <w:t>Business owner requests working capital or equipment support</w:t>
            </w:r>
          </w:p>
        </w:tc>
        <w:tc>
          <w:tcPr>
            <w:tcW w:w="2016" w:type="dxa"/>
          </w:tcPr>
          <w:p w14:paraId="567D8BE1" w14:textId="77777777" w:rsidR="00294D36" w:rsidRDefault="00000000">
            <w:r>
              <w:t>MSME Loan</w:t>
            </w:r>
          </w:p>
        </w:tc>
        <w:tc>
          <w:tcPr>
            <w:tcW w:w="3168" w:type="dxa"/>
          </w:tcPr>
          <w:p w14:paraId="296C2329" w14:textId="77777777" w:rsidR="00294D36" w:rsidRDefault="00000000">
            <w:r>
              <w:t>Business profile and purpose align better with MSME category</w:t>
            </w:r>
          </w:p>
        </w:tc>
        <w:tc>
          <w:tcPr>
            <w:tcW w:w="3456" w:type="dxa"/>
          </w:tcPr>
          <w:p w14:paraId="348DAF5E" w14:textId="77777777" w:rsidR="00294D36" w:rsidRDefault="00000000">
            <w:r>
              <w:t>Ask for business vintage, turnover, and business proof documents</w:t>
            </w:r>
          </w:p>
        </w:tc>
      </w:tr>
      <w:tr w:rsidR="00294D36" w14:paraId="4E1ABA7A" w14:textId="77777777">
        <w:tc>
          <w:tcPr>
            <w:tcW w:w="2592" w:type="dxa"/>
          </w:tcPr>
          <w:p w14:paraId="5E26E0C6" w14:textId="77777777" w:rsidR="00294D36" w:rsidRDefault="00000000">
            <w:r>
              <w:t>Applicant has collateral and wants lower-rate borrowing</w:t>
            </w:r>
          </w:p>
        </w:tc>
        <w:tc>
          <w:tcPr>
            <w:tcW w:w="2016" w:type="dxa"/>
          </w:tcPr>
          <w:p w14:paraId="148A070A" w14:textId="77777777" w:rsidR="00294D36" w:rsidRDefault="00000000">
            <w:r>
              <w:t>Loan Against Property</w:t>
            </w:r>
          </w:p>
        </w:tc>
        <w:tc>
          <w:tcPr>
            <w:tcW w:w="3168" w:type="dxa"/>
          </w:tcPr>
          <w:p w14:paraId="0E3CCED2" w14:textId="77777777" w:rsidR="00294D36" w:rsidRDefault="00000000">
            <w:r>
              <w:t>Secured option may provide better affordability than unsecured borrowing</w:t>
            </w:r>
          </w:p>
        </w:tc>
        <w:tc>
          <w:tcPr>
            <w:tcW w:w="3456" w:type="dxa"/>
          </w:tcPr>
          <w:p w14:paraId="4DD70D01" w14:textId="77777777" w:rsidR="00294D36" w:rsidRDefault="00000000">
            <w:r>
              <w:t>Explain collateral dependency and additional verification needs</w:t>
            </w:r>
          </w:p>
        </w:tc>
      </w:tr>
    </w:tbl>
    <w:p w14:paraId="7270AF5C" w14:textId="77777777" w:rsidR="00294D36" w:rsidRDefault="00294D36"/>
    <w:p w14:paraId="680462D7" w14:textId="77777777" w:rsidR="00294D36" w:rsidRDefault="00000000">
      <w:pPr>
        <w:pStyle w:val="Heading2"/>
      </w:pPr>
      <w:r>
        <w:t>Illustrative examples</w:t>
      </w:r>
    </w:p>
    <w:p w14:paraId="0B50CD11" w14:textId="77777777" w:rsidR="00294D36" w:rsidRDefault="00000000">
      <w:pPr>
        <w:pStyle w:val="Heading3"/>
      </w:pPr>
      <w:r>
        <w:t>Example 1: Home Loan advisory</w:t>
      </w:r>
    </w:p>
    <w:p w14:paraId="35D7BB6D" w14:textId="77777777" w:rsidR="00294D36" w:rsidRDefault="00000000">
      <w:r>
        <w:t>A salaried applicant earning ₹80,000 per month wants to buy a ₹60 lakh property. The copilot should gather down payment, employer type, existing EMIs, and desired tenure before estimating affordability. It may respond that a home loan is the appropriate product, that a 20- to 25-year tenure gives a more manageable EMI, and that final eligibility depends on the simulated debt-obligation ratio and documentation completeness.</w:t>
      </w:r>
    </w:p>
    <w:p w14:paraId="303E0B8E" w14:textId="77777777" w:rsidR="00294D36" w:rsidRDefault="00000000">
      <w:pPr>
        <w:pStyle w:val="Heading3"/>
      </w:pPr>
      <w:r>
        <w:t>Example 2: Personal Loan advisory</w:t>
      </w:r>
    </w:p>
    <w:p w14:paraId="574E20F3" w14:textId="77777777" w:rsidR="00294D36" w:rsidRDefault="00000000">
      <w:r>
        <w:t>A user earning ₹45,000 per month wants ₹5 lakh for medical emergency expenses and has no collateral. The system should suggest a Personal Loan, produce an indicative EMI for multiple tenure options, and explain that unsecured loans are usually faster but may carry higher EMI burden.</w:t>
      </w:r>
    </w:p>
    <w:p w14:paraId="6B52E65D" w14:textId="77777777" w:rsidR="00294D36" w:rsidRDefault="00000000">
      <w:pPr>
        <w:pStyle w:val="Heading3"/>
      </w:pPr>
      <w:r>
        <w:t>Example 3: Borderline case</w:t>
      </w:r>
    </w:p>
    <w:p w14:paraId="665C60B0" w14:textId="77777777" w:rsidR="00294D36" w:rsidRDefault="00000000">
      <w:r>
        <w:t>A self-employed applicant requests a high loan amount but shares incomplete income proof. The system should not force a positive answer. It should mark the case as borderline or medium risk, explain missing evidence, and recommend RM review or document completion.</w:t>
      </w:r>
    </w:p>
    <w:p w14:paraId="00F63727" w14:textId="77777777" w:rsidR="00294D36" w:rsidRDefault="00000000">
      <w:pPr>
        <w:pStyle w:val="Heading1"/>
      </w:pPr>
      <w:r>
        <w:t>7. Workflow Summary</w:t>
      </w:r>
    </w:p>
    <w:p w14:paraId="00AE8646" w14:textId="77777777" w:rsidR="00294D36" w:rsidRDefault="00000000">
      <w:r>
        <w:t>The detailed workflow chart is delivered separately, but the overall control logic is summarized below:</w:t>
      </w:r>
    </w:p>
    <w:p w14:paraId="4261DA43" w14:textId="77777777" w:rsidR="00294D36" w:rsidRDefault="00000000">
      <w:pPr>
        <w:pStyle w:val="ListBullet"/>
      </w:pPr>
      <w:r>
        <w:t>Start conversation and identify intent.</w:t>
      </w:r>
    </w:p>
    <w:p w14:paraId="3EFF0F79" w14:textId="77777777" w:rsidR="00294D36" w:rsidRDefault="00000000">
      <w:pPr>
        <w:pStyle w:val="ListBullet"/>
      </w:pPr>
      <w:r>
        <w:t>Collect required user attributes and validate them.</w:t>
      </w:r>
    </w:p>
    <w:p w14:paraId="5A0158FE" w14:textId="77777777" w:rsidR="00294D36" w:rsidRDefault="00000000">
      <w:pPr>
        <w:pStyle w:val="ListBullet"/>
      </w:pPr>
      <w:r>
        <w:t>Retrieve policy and process context using RAG.</w:t>
      </w:r>
    </w:p>
    <w:p w14:paraId="00BFDF6B" w14:textId="77777777" w:rsidR="00294D36" w:rsidRDefault="00000000">
      <w:pPr>
        <w:pStyle w:val="ListBullet"/>
      </w:pPr>
      <w:r>
        <w:t>Invoke the required tools for eligibility, EMI, status, or checklist evaluation.</w:t>
      </w:r>
    </w:p>
    <w:p w14:paraId="5BEAC8DD" w14:textId="77777777" w:rsidR="00294D36" w:rsidRDefault="00000000">
      <w:pPr>
        <w:pStyle w:val="ListBullet"/>
      </w:pPr>
      <w:r>
        <w:t>Synthesize a single explainable response.</w:t>
      </w:r>
    </w:p>
    <w:p w14:paraId="59289A94" w14:textId="77777777" w:rsidR="00294D36" w:rsidRDefault="00000000">
      <w:pPr>
        <w:pStyle w:val="ListBullet"/>
      </w:pPr>
      <w:r>
        <w:t>Run confidence, ambiguity, and risk checks.</w:t>
      </w:r>
    </w:p>
    <w:p w14:paraId="05BF1256" w14:textId="77777777" w:rsidR="00294D36" w:rsidRDefault="00000000">
      <w:pPr>
        <w:pStyle w:val="ListBullet"/>
      </w:pPr>
      <w:r>
        <w:t>Either continue the guided journey or escalate to a human reviewer.</w:t>
      </w:r>
    </w:p>
    <w:p w14:paraId="0E2F164E" w14:textId="77777777" w:rsidR="00294D36" w:rsidRDefault="00000000">
      <w:pPr>
        <w:pStyle w:val="Heading1"/>
      </w:pPr>
      <w:r>
        <w:t>8. Architecture Summary</w:t>
      </w:r>
    </w:p>
    <w:p w14:paraId="3F77767E" w14:textId="77777777" w:rsidR="00294D36" w:rsidRDefault="00000000">
      <w:r>
        <w:t>The detailed architecture diagram is also delivered separately. At a high level, the system contains a user interface layer, an LLM-based conversational agent, an orchestration layer, a retrieval component, deterministic business tools, session memory, and feedback/evaluation support. The design intentionally stays modular so each part can be built, tested, and explained independently.</w:t>
      </w:r>
    </w:p>
    <w:p w14:paraId="6509968A" w14:textId="77777777" w:rsidR="00294D36" w:rsidRDefault="00000000">
      <w:pPr>
        <w:pStyle w:val="Heading1"/>
      </w:pPr>
      <w:r>
        <w:t>9. Project Phasing for 6 Weeks</w:t>
      </w:r>
    </w:p>
    <w:tbl>
      <w:tblPr>
        <w:tblStyle w:val="TableGrid"/>
        <w:tblW w:w="0" w:type="auto"/>
        <w:tblLook w:val="04A0" w:firstRow="1" w:lastRow="0" w:firstColumn="1" w:lastColumn="0" w:noHBand="0" w:noVBand="1"/>
      </w:tblPr>
      <w:tblGrid>
        <w:gridCol w:w="1296"/>
        <w:gridCol w:w="3312"/>
        <w:gridCol w:w="5472"/>
      </w:tblGrid>
      <w:tr w:rsidR="00294D36" w14:paraId="245664BF" w14:textId="77777777">
        <w:tc>
          <w:tcPr>
            <w:tcW w:w="1296" w:type="dxa"/>
            <w:shd w:val="clear" w:color="auto" w:fill="D9EAF7"/>
          </w:tcPr>
          <w:p w14:paraId="3BE11303" w14:textId="77777777" w:rsidR="00294D36" w:rsidRDefault="00000000">
            <w:r>
              <w:rPr>
                <w:b/>
              </w:rPr>
              <w:t>Week</w:t>
            </w:r>
          </w:p>
        </w:tc>
        <w:tc>
          <w:tcPr>
            <w:tcW w:w="3312" w:type="dxa"/>
            <w:shd w:val="clear" w:color="auto" w:fill="D9EAF7"/>
          </w:tcPr>
          <w:p w14:paraId="44A31CA0" w14:textId="77777777" w:rsidR="00294D36" w:rsidRDefault="00000000">
            <w:r>
              <w:rPr>
                <w:b/>
              </w:rPr>
              <w:t>Focus</w:t>
            </w:r>
          </w:p>
        </w:tc>
        <w:tc>
          <w:tcPr>
            <w:tcW w:w="5472" w:type="dxa"/>
            <w:shd w:val="clear" w:color="auto" w:fill="D9EAF7"/>
          </w:tcPr>
          <w:p w14:paraId="408E0B5A" w14:textId="77777777" w:rsidR="00294D36" w:rsidRDefault="00000000">
            <w:r>
              <w:rPr>
                <w:b/>
              </w:rPr>
              <w:t>Key Outcome</w:t>
            </w:r>
          </w:p>
        </w:tc>
      </w:tr>
      <w:tr w:rsidR="00294D36" w14:paraId="16650A74" w14:textId="77777777">
        <w:tc>
          <w:tcPr>
            <w:tcW w:w="1296" w:type="dxa"/>
          </w:tcPr>
          <w:p w14:paraId="2163C031" w14:textId="77777777" w:rsidR="00294D36" w:rsidRDefault="00000000">
            <w:r>
              <w:t>Week 1</w:t>
            </w:r>
          </w:p>
        </w:tc>
        <w:tc>
          <w:tcPr>
            <w:tcW w:w="3312" w:type="dxa"/>
          </w:tcPr>
          <w:p w14:paraId="0AD0D240" w14:textId="77777777" w:rsidR="00294D36" w:rsidRDefault="00000000">
            <w:r>
              <w:t>Problem framing, sample policy design, user journeys</w:t>
            </w:r>
          </w:p>
        </w:tc>
        <w:tc>
          <w:tcPr>
            <w:tcW w:w="5472" w:type="dxa"/>
          </w:tcPr>
          <w:p w14:paraId="081E8871" w14:textId="77777777" w:rsidR="00294D36" w:rsidRDefault="00000000">
            <w:r>
              <w:t>Clear use-case definition, synthetic policy pack, and evaluation scenarios</w:t>
            </w:r>
          </w:p>
        </w:tc>
      </w:tr>
      <w:tr w:rsidR="00294D36" w14:paraId="45CD608B" w14:textId="77777777">
        <w:tc>
          <w:tcPr>
            <w:tcW w:w="1296" w:type="dxa"/>
          </w:tcPr>
          <w:p w14:paraId="3D4ECED8" w14:textId="77777777" w:rsidR="00294D36" w:rsidRDefault="00000000">
            <w:r>
              <w:t>Week 2</w:t>
            </w:r>
          </w:p>
        </w:tc>
        <w:tc>
          <w:tcPr>
            <w:tcW w:w="3312" w:type="dxa"/>
          </w:tcPr>
          <w:p w14:paraId="136211FB" w14:textId="77777777" w:rsidR="00294D36" w:rsidRDefault="00000000">
            <w:r>
              <w:t>Eligibility logic, EMI calculator, recommendation rules</w:t>
            </w:r>
          </w:p>
        </w:tc>
        <w:tc>
          <w:tcPr>
            <w:tcW w:w="5472" w:type="dxa"/>
          </w:tcPr>
          <w:p w14:paraId="34589809" w14:textId="77777777" w:rsidR="00294D36" w:rsidRDefault="00000000">
            <w:r>
              <w:t>Deterministic decision-support tools ready for testing</w:t>
            </w:r>
          </w:p>
        </w:tc>
      </w:tr>
      <w:tr w:rsidR="00294D36" w14:paraId="2E0A6588" w14:textId="77777777">
        <w:tc>
          <w:tcPr>
            <w:tcW w:w="1296" w:type="dxa"/>
          </w:tcPr>
          <w:p w14:paraId="72FD9513" w14:textId="77777777" w:rsidR="00294D36" w:rsidRDefault="00000000">
            <w:r>
              <w:t>Week 3</w:t>
            </w:r>
          </w:p>
        </w:tc>
        <w:tc>
          <w:tcPr>
            <w:tcW w:w="3312" w:type="dxa"/>
          </w:tcPr>
          <w:p w14:paraId="054CFF47" w14:textId="77777777" w:rsidR="00294D36" w:rsidRDefault="00000000">
            <w:r>
              <w:t xml:space="preserve">Conversation layer and prompt </w:t>
            </w:r>
            <w:r>
              <w:lastRenderedPageBreak/>
              <w:t>flow</w:t>
            </w:r>
          </w:p>
        </w:tc>
        <w:tc>
          <w:tcPr>
            <w:tcW w:w="5472" w:type="dxa"/>
          </w:tcPr>
          <w:p w14:paraId="75EA068E" w14:textId="77777777" w:rsidR="00294D36" w:rsidRDefault="00000000">
            <w:r>
              <w:lastRenderedPageBreak/>
              <w:t>Functional guided chat experience</w:t>
            </w:r>
          </w:p>
        </w:tc>
      </w:tr>
      <w:tr w:rsidR="00294D36" w14:paraId="5C2C2F8A" w14:textId="77777777">
        <w:tc>
          <w:tcPr>
            <w:tcW w:w="1296" w:type="dxa"/>
          </w:tcPr>
          <w:p w14:paraId="5FE5D41E" w14:textId="77777777" w:rsidR="00294D36" w:rsidRDefault="00000000">
            <w:r>
              <w:t>Week 4</w:t>
            </w:r>
          </w:p>
        </w:tc>
        <w:tc>
          <w:tcPr>
            <w:tcW w:w="3312" w:type="dxa"/>
          </w:tcPr>
          <w:p w14:paraId="0F076834" w14:textId="77777777" w:rsidR="00294D36" w:rsidRDefault="00000000">
            <w:r>
              <w:t>RAG setup and document-grounded answers</w:t>
            </w:r>
          </w:p>
        </w:tc>
        <w:tc>
          <w:tcPr>
            <w:tcW w:w="5472" w:type="dxa"/>
          </w:tcPr>
          <w:p w14:paraId="2A355C8C" w14:textId="77777777" w:rsidR="00294D36" w:rsidRDefault="00000000">
            <w:r>
              <w:t>Knowledge-backed policy and FAQ responses</w:t>
            </w:r>
          </w:p>
        </w:tc>
      </w:tr>
      <w:tr w:rsidR="00294D36" w14:paraId="787C7E68" w14:textId="77777777">
        <w:tc>
          <w:tcPr>
            <w:tcW w:w="1296" w:type="dxa"/>
          </w:tcPr>
          <w:p w14:paraId="2628A251" w14:textId="77777777" w:rsidR="00294D36" w:rsidRDefault="00000000">
            <w:r>
              <w:t>Week 5</w:t>
            </w:r>
          </w:p>
        </w:tc>
        <w:tc>
          <w:tcPr>
            <w:tcW w:w="3312" w:type="dxa"/>
          </w:tcPr>
          <w:p w14:paraId="7FE7C774" w14:textId="77777777" w:rsidR="00294D36" w:rsidRDefault="00000000">
            <w:r>
              <w:t>Orchestration, memory, guardrails, escalation</w:t>
            </w:r>
          </w:p>
        </w:tc>
        <w:tc>
          <w:tcPr>
            <w:tcW w:w="5472" w:type="dxa"/>
          </w:tcPr>
          <w:p w14:paraId="79DB98A9" w14:textId="77777777" w:rsidR="00294D36" w:rsidRDefault="00000000">
            <w:r>
              <w:t>Integrated prototype with workflow continuity</w:t>
            </w:r>
          </w:p>
        </w:tc>
      </w:tr>
      <w:tr w:rsidR="00294D36" w14:paraId="14CB7EC3" w14:textId="77777777">
        <w:tc>
          <w:tcPr>
            <w:tcW w:w="1296" w:type="dxa"/>
          </w:tcPr>
          <w:p w14:paraId="5B0A5517" w14:textId="77777777" w:rsidR="00294D36" w:rsidRDefault="00000000">
            <w:r>
              <w:t>Week 6</w:t>
            </w:r>
          </w:p>
        </w:tc>
        <w:tc>
          <w:tcPr>
            <w:tcW w:w="3312" w:type="dxa"/>
          </w:tcPr>
          <w:p w14:paraId="366F3031" w14:textId="77777777" w:rsidR="00294D36" w:rsidRDefault="00000000">
            <w:r>
              <w:t>Testing, metrics, demo story, packaging</w:t>
            </w:r>
          </w:p>
        </w:tc>
        <w:tc>
          <w:tcPr>
            <w:tcW w:w="5472" w:type="dxa"/>
          </w:tcPr>
          <w:p w14:paraId="6298A3A9" w14:textId="77777777" w:rsidR="00294D36" w:rsidRDefault="00000000">
            <w:r>
              <w:t>Capstone-ready submission with examples and evaluation evidence</w:t>
            </w:r>
          </w:p>
        </w:tc>
      </w:tr>
    </w:tbl>
    <w:p w14:paraId="5DCAB5B0" w14:textId="77777777" w:rsidR="00294D36" w:rsidRDefault="00294D36"/>
    <w:p w14:paraId="44A8F947" w14:textId="77777777" w:rsidR="00294D36" w:rsidRDefault="00000000">
      <w:pPr>
        <w:pStyle w:val="Heading1"/>
      </w:pPr>
      <w:r>
        <w:t>10. Success Metrics</w:t>
      </w:r>
    </w:p>
    <w:p w14:paraId="216FF88E" w14:textId="77777777" w:rsidR="00294D36" w:rsidRDefault="00000000">
      <w:pPr>
        <w:pStyle w:val="Heading2"/>
      </w:pPr>
      <w:r>
        <w:t>Business-oriented metrics</w:t>
      </w:r>
    </w:p>
    <w:p w14:paraId="5F9F184E" w14:textId="77777777" w:rsidR="00294D36" w:rsidRDefault="00000000">
      <w:pPr>
        <w:pStyle w:val="ListBullet"/>
      </w:pPr>
      <w:r>
        <w:t>Reduced simulated user drop-off during the application journey.</w:t>
      </w:r>
    </w:p>
    <w:p w14:paraId="7574556E" w14:textId="77777777" w:rsidR="00294D36" w:rsidRDefault="00000000">
      <w:pPr>
        <w:pStyle w:val="ListBullet"/>
      </w:pPr>
      <w:r>
        <w:t>Faster response time for first-level questions compared with manual handling.</w:t>
      </w:r>
    </w:p>
    <w:p w14:paraId="0AFE48C9" w14:textId="77777777" w:rsidR="00294D36" w:rsidRDefault="00000000">
      <w:pPr>
        <w:pStyle w:val="ListBullet"/>
      </w:pPr>
      <w:r>
        <w:t>Improved clarity on product suitability, documents, and next steps.</w:t>
      </w:r>
    </w:p>
    <w:p w14:paraId="583B092E" w14:textId="77777777" w:rsidR="00294D36" w:rsidRDefault="00000000">
      <w:pPr>
        <w:pStyle w:val="Heading2"/>
      </w:pPr>
      <w:r>
        <w:t>System-oriented metrics</w:t>
      </w:r>
    </w:p>
    <w:p w14:paraId="6BDC1275" w14:textId="77777777" w:rsidR="00294D36" w:rsidRDefault="00000000">
      <w:pPr>
        <w:pStyle w:val="ListBullet"/>
      </w:pPr>
      <w:r>
        <w:t>RAG answer relevance against curated policy questions.</w:t>
      </w:r>
    </w:p>
    <w:p w14:paraId="74BD1028" w14:textId="77777777" w:rsidR="00294D36" w:rsidRDefault="00000000">
      <w:pPr>
        <w:pStyle w:val="ListBullet"/>
      </w:pPr>
      <w:r>
        <w:t>Correct tool invocation for eligibility, EMI, checklist, and status queries.</w:t>
      </w:r>
    </w:p>
    <w:p w14:paraId="1421BFE7" w14:textId="77777777" w:rsidR="00294D36" w:rsidRDefault="00000000">
      <w:pPr>
        <w:pStyle w:val="ListBullet"/>
      </w:pPr>
      <w:r>
        <w:t>Consistency of risk banding and escalation decisions across test scenarios.</w:t>
      </w:r>
    </w:p>
    <w:p w14:paraId="6DCBADA6" w14:textId="77777777" w:rsidR="00294D36" w:rsidRDefault="00000000">
      <w:pPr>
        <w:pStyle w:val="ListBullet"/>
      </w:pPr>
      <w:r>
        <w:t>Conversation completion rate for representative user journeys.</w:t>
      </w:r>
    </w:p>
    <w:p w14:paraId="39D1A401" w14:textId="77777777" w:rsidR="00294D36" w:rsidRDefault="00000000">
      <w:pPr>
        <w:pStyle w:val="Heading1"/>
      </w:pPr>
      <w:r>
        <w:t>11. Final Positioning</w:t>
      </w:r>
    </w:p>
    <w:p w14:paraId="3A8D8704" w14:textId="77777777" w:rsidR="00294D36" w:rsidRDefault="00000000">
      <w:r>
        <w:t>This project should be positioned as an AI-powered Loan Origination Copilot: a GenAI assistant that combines conversational AI, grounded policy retrieval, rule-based decision support, and workflow guidance to improve the early stages of loan origination. It is realistic enough to resemble modern industry architecture, yet intentionally bounded so that a student can implement, test, and demonstrate it within six weeks.</w:t>
      </w:r>
    </w:p>
    <w:sectPr w:rsidR="00294D3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3762834">
    <w:abstractNumId w:val="8"/>
  </w:num>
  <w:num w:numId="2" w16cid:durableId="292907804">
    <w:abstractNumId w:val="6"/>
  </w:num>
  <w:num w:numId="3" w16cid:durableId="726756558">
    <w:abstractNumId w:val="5"/>
  </w:num>
  <w:num w:numId="4" w16cid:durableId="1772239282">
    <w:abstractNumId w:val="4"/>
  </w:num>
  <w:num w:numId="5" w16cid:durableId="88814860">
    <w:abstractNumId w:val="7"/>
  </w:num>
  <w:num w:numId="6" w16cid:durableId="1362434922">
    <w:abstractNumId w:val="3"/>
  </w:num>
  <w:num w:numId="7" w16cid:durableId="1612200078">
    <w:abstractNumId w:val="2"/>
  </w:num>
  <w:num w:numId="8" w16cid:durableId="590511949">
    <w:abstractNumId w:val="1"/>
  </w:num>
  <w:num w:numId="9" w16cid:durableId="2094231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4D36"/>
    <w:rsid w:val="0029639D"/>
    <w:rsid w:val="003262CA"/>
    <w:rsid w:val="00326F90"/>
    <w:rsid w:val="00336C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772835"/>
  <w14:defaultImageDpi w14:val="300"/>
  <w15:docId w15:val="{500FEFE0-E82D-E84A-AD54-1357D27AC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1519</Words>
  <Characters>9732</Characters>
  <Application>Microsoft Office Word</Application>
  <DocSecurity>0</DocSecurity>
  <Lines>214</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Bansal, Manoj</cp:lastModifiedBy>
  <cp:revision>2</cp:revision>
  <dcterms:created xsi:type="dcterms:W3CDTF">2013-12-23T23:15:00Z</dcterms:created>
  <dcterms:modified xsi:type="dcterms:W3CDTF">2026-05-02T12:56:00Z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335f49f-9011-4c47-8537-34e8442d0f54_Enabled">
    <vt:lpwstr>true</vt:lpwstr>
  </property>
  <property fmtid="{D5CDD505-2E9C-101B-9397-08002B2CF9AE}" pid="3" name="MSIP_Label_f335f49f-9011-4c47-8537-34e8442d0f54_SetDate">
    <vt:lpwstr>2026-05-02T12:56:33Z</vt:lpwstr>
  </property>
  <property fmtid="{D5CDD505-2E9C-101B-9397-08002B2CF9AE}" pid="4" name="MSIP_Label_f335f49f-9011-4c47-8537-34e8442d0f54_Method">
    <vt:lpwstr>Privileged</vt:lpwstr>
  </property>
  <property fmtid="{D5CDD505-2E9C-101B-9397-08002B2CF9AE}" pid="5" name="MSIP_Label_f335f49f-9011-4c47-8537-34e8442d0f54_Name">
    <vt:lpwstr>Personal</vt:lpwstr>
  </property>
  <property fmtid="{D5CDD505-2E9C-101B-9397-08002B2CF9AE}" pid="6" name="MSIP_Label_f335f49f-9011-4c47-8537-34e8442d0f54_SiteId">
    <vt:lpwstr>282a3295-5c42-4d93-9ec1-6631001cc5f7</vt:lpwstr>
  </property>
  <property fmtid="{D5CDD505-2E9C-101B-9397-08002B2CF9AE}" pid="7" name="MSIP_Label_f335f49f-9011-4c47-8537-34e8442d0f54_ActionId">
    <vt:lpwstr>b6d570e2-cf5a-43cf-bbc6-3de0105e8238</vt:lpwstr>
  </property>
  <property fmtid="{D5CDD505-2E9C-101B-9397-08002B2CF9AE}" pid="8" name="MSIP_Label_f335f49f-9011-4c47-8537-34e8442d0f54_ContentBits">
    <vt:lpwstr>0</vt:lpwstr>
  </property>
  <property fmtid="{D5CDD505-2E9C-101B-9397-08002B2CF9AE}" pid="9" name="MSIP_Label_f335f49f-9011-4c47-8537-34e8442d0f54_Tag">
    <vt:lpwstr>50, 0, 1, 1</vt:lpwstr>
  </property>
</Properties>
</file>