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6A3" w14:textId="77777777" w:rsidR="00DF7CDD" w:rsidRPr="00DF7CDD" w:rsidRDefault="00DF7CDD" w:rsidP="00DF7CDD">
      <w:r w:rsidRPr="00DF7CDD">
        <w:rPr>
          <w:b/>
          <w:bCs/>
        </w:rPr>
        <w:t>Title:</w:t>
      </w:r>
      <w:r w:rsidRPr="00DF7CDD">
        <w:t xml:space="preserve"> Information Security Policy v1.9</w:t>
      </w:r>
      <w:r w:rsidRPr="00DF7CDD">
        <w:br/>
      </w:r>
      <w:r w:rsidRPr="00DF7CDD">
        <w:rPr>
          <w:b/>
          <w:bCs/>
        </w:rPr>
        <w:t>Purpose:</w:t>
      </w:r>
      <w:r w:rsidRPr="00DF7CDD">
        <w:br/>
        <w:t>To safeguard the confidentiality, integrity, and availability of company information systems.</w:t>
      </w:r>
    </w:p>
    <w:p w14:paraId="515B1F53" w14:textId="77777777" w:rsidR="00DF7CDD" w:rsidRPr="00DF7CDD" w:rsidRDefault="00DF7CDD" w:rsidP="00DF7CDD">
      <w:r w:rsidRPr="00DF7CDD">
        <w:rPr>
          <w:b/>
          <w:bCs/>
        </w:rPr>
        <w:t>Password Management:</w:t>
      </w:r>
      <w:r w:rsidRPr="00DF7CDD">
        <w:br/>
        <w:t>Employees must use complex passwords with a minimum of 12 characters and change them every 90 days.</w:t>
      </w:r>
    </w:p>
    <w:p w14:paraId="2FCD9143" w14:textId="77777777" w:rsidR="00DF7CDD" w:rsidRPr="00DF7CDD" w:rsidRDefault="00DF7CDD" w:rsidP="00DF7CDD">
      <w:r w:rsidRPr="00DF7CDD">
        <w:rPr>
          <w:b/>
          <w:bCs/>
        </w:rPr>
        <w:t>Incident Response:</w:t>
      </w:r>
      <w:r w:rsidRPr="00DF7CDD">
        <w:br/>
        <w:t>All security incidents must be reported to IT within 1 hour of detection.</w:t>
      </w:r>
    </w:p>
    <w:p w14:paraId="7C4A9692" w14:textId="77777777" w:rsidR="00DF7CDD" w:rsidRPr="00DF7CDD" w:rsidRDefault="00DF7CDD" w:rsidP="00DF7CDD">
      <w:r w:rsidRPr="00DF7CDD">
        <w:rPr>
          <w:b/>
          <w:bCs/>
        </w:rPr>
        <w:t>Remote Access:</w:t>
      </w:r>
      <w:r w:rsidRPr="00DF7CDD">
        <w:br/>
        <w:t>Remote connections must use company-approved VPNs with multi-factor authentication.</w:t>
      </w:r>
    </w:p>
    <w:p w14:paraId="547F5A12" w14:textId="77777777" w:rsidR="00DF7CDD" w:rsidRPr="00DF7CDD" w:rsidRDefault="00DF7CDD" w:rsidP="00DF7CDD">
      <w:r w:rsidRPr="00DF7CDD">
        <w:rPr>
          <w:b/>
          <w:bCs/>
        </w:rPr>
        <w:t>Third-Party Access:</w:t>
      </w:r>
      <w:r w:rsidRPr="00DF7CDD">
        <w:br/>
        <w:t>Vendors or contractors must sign an NDA and receive limited access privileges only as required.</w:t>
      </w:r>
    </w:p>
    <w:p w14:paraId="01C44BC8" w14:textId="77777777" w:rsidR="00DF7CDD" w:rsidRDefault="00DF7CDD"/>
    <w:sectPr w:rsidR="00DF7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DD"/>
    <w:rsid w:val="00246DE3"/>
    <w:rsid w:val="00DF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B4B5"/>
  <w15:chartTrackingRefBased/>
  <w15:docId w15:val="{C74527E7-9FF6-4FE3-833C-AF9F6806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Batra</dc:creator>
  <cp:keywords/>
  <dc:description/>
  <cp:lastModifiedBy>Manoj Batra</cp:lastModifiedBy>
  <cp:revision>1</cp:revision>
  <dcterms:created xsi:type="dcterms:W3CDTF">2025-10-19T06:32:00Z</dcterms:created>
  <dcterms:modified xsi:type="dcterms:W3CDTF">2025-10-19T06:32:00Z</dcterms:modified>
</cp:coreProperties>
</file>