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0CA9" w14:textId="77777777" w:rsidR="00A56409" w:rsidRPr="00A56409" w:rsidRDefault="00A56409" w:rsidP="00A56409">
      <w:r w:rsidRPr="00A56409">
        <w:rPr>
          <w:b/>
          <w:bCs/>
        </w:rPr>
        <w:t>Title:</w:t>
      </w:r>
      <w:r w:rsidRPr="00A56409">
        <w:t xml:space="preserve"> Procurement Policy v3.0</w:t>
      </w:r>
      <w:r w:rsidRPr="00A56409">
        <w:br/>
      </w:r>
      <w:r w:rsidRPr="00A56409">
        <w:rPr>
          <w:b/>
          <w:bCs/>
        </w:rPr>
        <w:t>Purpose:</w:t>
      </w:r>
      <w:r w:rsidRPr="00A56409">
        <w:br/>
        <w:t>To ensure all procurement activities are transparent, cost-effective, and compliant with company standards.</w:t>
      </w:r>
    </w:p>
    <w:p w14:paraId="0F2E6CD7" w14:textId="77777777" w:rsidR="00A56409" w:rsidRPr="00A56409" w:rsidRDefault="00A56409" w:rsidP="00A56409">
      <w:r w:rsidRPr="00A56409">
        <w:rPr>
          <w:b/>
          <w:bCs/>
        </w:rPr>
        <w:t>Approval Limits:</w:t>
      </w:r>
      <w:r w:rsidRPr="00A56409">
        <w:br/>
        <w:t>Invoices above INR 100,000 require two-level approval by both the Procurement Head and the Finance Director.</w:t>
      </w:r>
    </w:p>
    <w:p w14:paraId="0312257D" w14:textId="77777777" w:rsidR="00A56409" w:rsidRPr="00A56409" w:rsidRDefault="00A56409" w:rsidP="00A56409">
      <w:r w:rsidRPr="00A56409">
        <w:rPr>
          <w:b/>
          <w:bCs/>
        </w:rPr>
        <w:t>Vendor Onboarding:</w:t>
      </w:r>
      <w:r w:rsidRPr="00A56409">
        <w:br/>
        <w:t>All vendors must undergo KYC verification and provide GST registration before engagement.</w:t>
      </w:r>
    </w:p>
    <w:p w14:paraId="6A34D46B" w14:textId="77777777" w:rsidR="00A56409" w:rsidRPr="00A56409" w:rsidRDefault="00A56409" w:rsidP="00A56409">
      <w:r w:rsidRPr="00A56409">
        <w:rPr>
          <w:b/>
          <w:bCs/>
        </w:rPr>
        <w:t>Purchase Orders:</w:t>
      </w:r>
      <w:r w:rsidRPr="00A56409">
        <w:br/>
        <w:t>Every procurement above INR 50,000 must be backed by an approved purchase order generated in the ERP system.</w:t>
      </w:r>
    </w:p>
    <w:p w14:paraId="07C60CEE" w14:textId="77777777" w:rsidR="00A56409" w:rsidRPr="00A56409" w:rsidRDefault="00A56409" w:rsidP="00A56409">
      <w:r w:rsidRPr="00A56409">
        <w:rPr>
          <w:b/>
          <w:bCs/>
        </w:rPr>
        <w:t>Payment Terms:</w:t>
      </w:r>
      <w:r w:rsidRPr="00A56409">
        <w:br/>
        <w:t>All invoices must be paid within 45 days of approval, subject to satisfactory goods receipt.</w:t>
      </w:r>
    </w:p>
    <w:p w14:paraId="69AE5639" w14:textId="77777777" w:rsidR="00A56409" w:rsidRDefault="00A56409"/>
    <w:sectPr w:rsidR="00A56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09"/>
    <w:rsid w:val="00246DE3"/>
    <w:rsid w:val="00A5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F76B"/>
  <w15:chartTrackingRefBased/>
  <w15:docId w15:val="{0541C965-28A5-411E-B8D4-AE1E6077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Batra</dc:creator>
  <cp:keywords/>
  <dc:description/>
  <cp:lastModifiedBy>Manoj Batra</cp:lastModifiedBy>
  <cp:revision>1</cp:revision>
  <dcterms:created xsi:type="dcterms:W3CDTF">2025-10-19T06:07:00Z</dcterms:created>
  <dcterms:modified xsi:type="dcterms:W3CDTF">2025-10-19T06:10:00Z</dcterms:modified>
</cp:coreProperties>
</file>