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9F" w:rsidRDefault="00FA029F" w:rsidP="00FA02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>REFERENCES:</w:t>
      </w:r>
    </w:p>
    <w:p w:rsidR="00FA029F" w:rsidRPr="008A5058" w:rsidRDefault="00FA029F" w:rsidP="00FA02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231F20"/>
          <w:sz w:val="28"/>
          <w:szCs w:val="28"/>
        </w:rPr>
      </w:pPr>
      <w:r w:rsidRPr="008A5058">
        <w:rPr>
          <w:rFonts w:ascii="Times New Roman" w:hAnsi="Times New Roman" w:cs="Times New Roman"/>
          <w:color w:val="231F20"/>
          <w:sz w:val="28"/>
          <w:szCs w:val="28"/>
        </w:rPr>
        <w:t xml:space="preserve">[1]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Information Technology—Automatic Identification and Data Capture</w:t>
      </w:r>
      <w:r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Techniques—Barcode Symbology—QR Code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, Standard ISO/IEC</w:t>
      </w:r>
      <w:r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18004:2006, 2006.</w:t>
      </w:r>
    </w:p>
    <w:p w:rsidR="00FA029F" w:rsidRPr="008A5058" w:rsidRDefault="00FA029F" w:rsidP="00FA02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8A5058">
        <w:rPr>
          <w:rFonts w:ascii="Times New Roman" w:hAnsi="Times New Roman" w:cs="Times New Roman"/>
          <w:color w:val="231F20"/>
          <w:sz w:val="28"/>
          <w:szCs w:val="28"/>
        </w:rPr>
        <w:t>[2] W.-Y. Chen and J.-W.Wang, “Nested image steganography scheme using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 xml:space="preserve">QR-barcode technique,”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Opt. Eng.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, vol. 48, no. 5, p. 057004, 2009.</w:t>
      </w:r>
    </w:p>
    <w:p w:rsidR="00FA029F" w:rsidRPr="008A5058" w:rsidRDefault="00FA029F" w:rsidP="00FA02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8A5058">
        <w:rPr>
          <w:rFonts w:ascii="Times New Roman" w:hAnsi="Times New Roman" w:cs="Times New Roman"/>
          <w:color w:val="231F20"/>
          <w:sz w:val="28"/>
          <w:szCs w:val="28"/>
        </w:rPr>
        <w:t>[3] S. Dey, K. Mondal, J. Nath, and A. Nath, “Advanced steganography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algorithm using randomized intermediate QR host embedded with any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 xml:space="preserve">encrypted secret message: ASA_QR algorithm,”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Int. J. Mod. Edu.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Comput. Sci.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, vol. 4, no. 6, p. 59, 2012.</w:t>
      </w:r>
    </w:p>
    <w:p w:rsidR="00FA029F" w:rsidRPr="008A5058" w:rsidRDefault="00FA029F" w:rsidP="00FA02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8A5058">
        <w:rPr>
          <w:rFonts w:ascii="Times New Roman" w:hAnsi="Times New Roman" w:cs="Times New Roman"/>
          <w:color w:val="231F20"/>
          <w:sz w:val="28"/>
          <w:szCs w:val="28"/>
        </w:rPr>
        <w:t>[4] P.-Y. Lin, Y.-H. Chen, E. J.-L. Lu, and P.-J. Chen, “Secret hiding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 xml:space="preserve">mechanism using QR barcode,” in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Proc. Int. Conf. Signal-Image Technol.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Internet Based Syst. (SITIS)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, Dec. 2013, pp. 22–25.</w:t>
      </w:r>
    </w:p>
    <w:p w:rsidR="00FA029F" w:rsidRPr="008A5058" w:rsidRDefault="00FA029F" w:rsidP="00FA02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8A5058">
        <w:rPr>
          <w:rFonts w:ascii="Times New Roman" w:hAnsi="Times New Roman" w:cs="Times New Roman"/>
          <w:color w:val="231F20"/>
          <w:sz w:val="28"/>
          <w:szCs w:val="28"/>
        </w:rPr>
        <w:t>[5] P.-Y. Lin and Y.-H. Chen, “High payload secret hiding technology for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 xml:space="preserve">QR codes,”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EURASIP J. Image Video Process.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, vol. 2017, no. 1, p. 14,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 xml:space="preserve">2017, doi: </w:t>
      </w:r>
      <w:r w:rsidRPr="008A5058">
        <w:rPr>
          <w:rFonts w:ascii="Times New Roman" w:hAnsi="Times New Roman" w:cs="Times New Roman"/>
          <w:color w:val="004394"/>
          <w:sz w:val="28"/>
          <w:szCs w:val="28"/>
        </w:rPr>
        <w:t>10.1186/s13640-016-0155-0.</w:t>
      </w:r>
    </w:p>
    <w:p w:rsidR="00FA029F" w:rsidRPr="008A5058" w:rsidRDefault="00FA029F" w:rsidP="00FA02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8A5058">
        <w:rPr>
          <w:rFonts w:ascii="Times New Roman" w:hAnsi="Times New Roman" w:cs="Times New Roman"/>
          <w:color w:val="231F20"/>
          <w:sz w:val="28"/>
          <w:szCs w:val="28"/>
        </w:rPr>
        <w:t>[6] P. P. Thulasidharan and M. S. Nair, “QR code based blind digital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 xml:space="preserve">image watermarking with attack detection code,”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AEU—Int. J. Electron.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Commun.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, vol. 69, no. 7, pp. 1074–1084, 2015.</w:t>
      </w:r>
    </w:p>
    <w:p w:rsidR="00FA029F" w:rsidRPr="008A5058" w:rsidRDefault="00FA029F" w:rsidP="00FA02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8A5058">
        <w:rPr>
          <w:rFonts w:ascii="Times New Roman" w:hAnsi="Times New Roman" w:cs="Times New Roman"/>
          <w:color w:val="231F20"/>
          <w:sz w:val="28"/>
          <w:szCs w:val="28"/>
        </w:rPr>
        <w:t>[7] M. Sun, J. Si, and S. Zhang, “Research on embedding and extracting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methods for digital watermarks applied to QR code images,”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New Zealand J. Agricult. Res.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, vol. 50, no. 5, pp. 861–867, 2007.</w:t>
      </w:r>
    </w:p>
    <w:p w:rsidR="00FA029F" w:rsidRPr="008A5058" w:rsidRDefault="00FA029F" w:rsidP="00FA02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8A5058">
        <w:rPr>
          <w:rFonts w:ascii="Times New Roman" w:hAnsi="Times New Roman" w:cs="Times New Roman"/>
          <w:color w:val="231F20"/>
          <w:sz w:val="28"/>
          <w:szCs w:val="28"/>
        </w:rPr>
        <w:t>[8] L. Li, R.-L. Wang, and C.-C. Chang, “A digital watermark algorithm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 xml:space="preserve">for QR code,”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IJIIP, Int. J. Intell. Inf. Process.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, vol. 2, no. 2, pp. 29–36,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2011.</w:t>
      </w:r>
    </w:p>
    <w:p w:rsidR="00FA029F" w:rsidRPr="008A5058" w:rsidRDefault="00FA029F" w:rsidP="00FA02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8A5058">
        <w:rPr>
          <w:rFonts w:ascii="Times New Roman" w:hAnsi="Times New Roman" w:cs="Times New Roman"/>
          <w:color w:val="231F20"/>
          <w:sz w:val="28"/>
          <w:szCs w:val="28"/>
        </w:rPr>
        <w:t>[9] J.-C. Chuang, Y.-C. Hu, and H.-J. Ko, “A novel secret sharing technique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 xml:space="preserve">using QR code,”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Int. J. Image Process.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, vol. 4, no. 5, pp. 468–475, 2010.</w:t>
      </w:r>
    </w:p>
    <w:p w:rsidR="00FA029F" w:rsidRPr="005B758C" w:rsidRDefault="00FA029F" w:rsidP="00FA029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8A5058">
        <w:rPr>
          <w:rFonts w:ascii="Times New Roman" w:hAnsi="Times New Roman" w:cs="Times New Roman"/>
          <w:color w:val="231F20"/>
          <w:sz w:val="28"/>
          <w:szCs w:val="28"/>
        </w:rPr>
        <w:t>[10] P.-Y. Lin, “Distributed secret sharing approach with cheater prevention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 xml:space="preserve">based on QR code,” </w:t>
      </w:r>
      <w:r w:rsidRPr="008A5058">
        <w:rPr>
          <w:rFonts w:ascii="Times New Roman" w:hAnsi="Times New Roman" w:cs="Times New Roman"/>
          <w:i/>
          <w:iCs/>
          <w:color w:val="231F20"/>
          <w:sz w:val="28"/>
          <w:szCs w:val="28"/>
        </w:rPr>
        <w:t>IEEE Trans. Ind. Informat.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, vol. 12, no. 1,</w:t>
      </w:r>
      <w:r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8A5058">
        <w:rPr>
          <w:rFonts w:ascii="Times New Roman" w:hAnsi="Times New Roman" w:cs="Times New Roman"/>
          <w:color w:val="231F20"/>
          <w:sz w:val="28"/>
          <w:szCs w:val="28"/>
        </w:rPr>
        <w:t>pp. 384–392, Feb. 201</w:t>
      </w:r>
      <w:r>
        <w:rPr>
          <w:rFonts w:ascii="Times New Roman" w:hAnsi="Times New Roman" w:cs="Times New Roman"/>
          <w:color w:val="231F20"/>
          <w:sz w:val="28"/>
          <w:szCs w:val="28"/>
        </w:rPr>
        <w:t>6</w:t>
      </w:r>
    </w:p>
    <w:p w:rsidR="00A11A2B" w:rsidRDefault="00A11A2B"/>
    <w:sectPr w:rsidR="00A11A2B" w:rsidSect="0074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029F"/>
    <w:rsid w:val="00A11A2B"/>
    <w:rsid w:val="00FA0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DLK-F2</dc:creator>
  <cp:keywords/>
  <dc:description/>
  <cp:lastModifiedBy>DLK-F2</cp:lastModifiedBy>
  <cp:revision>2</cp:revision>
  <dcterms:created xsi:type="dcterms:W3CDTF">2018-11-09T12:27:00Z</dcterms:created>
  <dcterms:modified xsi:type="dcterms:W3CDTF">2018-11-09T12:28:00Z</dcterms:modified>
</cp:coreProperties>
</file>