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Botium Toys – Controls and Compliance Audit Report</w:t>
      </w:r>
    </w:p>
    <w:p>
      <w:pPr>
        <w:pStyle w:val="Heading2"/>
      </w:pPr>
      <w:r>
        <w:t>Controls Assessment Checklist</w:t>
      </w:r>
    </w:p>
    <w:p>
      <w:r>
        <w:t>Least Privilege: No</w:t>
      </w:r>
    </w:p>
    <w:p>
      <w:r>
        <w:t>Disaster Recovery Plans: No</w:t>
      </w:r>
    </w:p>
    <w:p>
      <w:r>
        <w:t>Password Policies: Yes</w:t>
      </w:r>
    </w:p>
    <w:p>
      <w:r>
        <w:t>Separation of Duties: No</w:t>
      </w:r>
    </w:p>
    <w:p>
      <w:r>
        <w:t>Firewall: Yes</w:t>
      </w:r>
    </w:p>
    <w:p>
      <w:r>
        <w:t>Intrusion Detection System (IDS): No</w:t>
      </w:r>
    </w:p>
    <w:p>
      <w:r>
        <w:t>Backups: No</w:t>
      </w:r>
    </w:p>
    <w:p>
      <w:r>
        <w:t>Antivirus Software: Yes</w:t>
      </w:r>
    </w:p>
    <w:p>
      <w:r>
        <w:t>Manual Monitoring/Maintenance: Yes</w:t>
      </w:r>
    </w:p>
    <w:p>
      <w:r>
        <w:t>Encryption: No</w:t>
      </w:r>
    </w:p>
    <w:p>
      <w:r>
        <w:t>Password Management System: No</w:t>
      </w:r>
    </w:p>
    <w:p>
      <w:r>
        <w:t>Locks: Yes</w:t>
      </w:r>
    </w:p>
    <w:p>
      <w:r>
        <w:t>Closed-Circuit Television (CCTV): Yes</w:t>
      </w:r>
    </w:p>
    <w:p>
      <w:r>
        <w:t>Fire Detection/Prevention: Yes</w:t>
      </w:r>
    </w:p>
    <w:p>
      <w:pPr>
        <w:pStyle w:val="Heading2"/>
      </w:pPr>
      <w:r>
        <w:t>Compliance Checklist – PCI DSS</w:t>
      </w:r>
    </w:p>
    <w:p>
      <w:r>
        <w:t>Authorized access to card data: No</w:t>
      </w:r>
    </w:p>
    <w:p>
      <w:r>
        <w:t>Secure credit card processing/storage: No</w:t>
      </w:r>
    </w:p>
    <w:p>
      <w:r>
        <w:t>Encryption implemented: No</w:t>
      </w:r>
    </w:p>
    <w:p>
      <w:r>
        <w:t>Secure password management: No</w:t>
      </w:r>
    </w:p>
    <w:p>
      <w:pPr>
        <w:pStyle w:val="Heading2"/>
      </w:pPr>
      <w:r>
        <w:t>Compliance Checklist – GDPR</w:t>
      </w:r>
    </w:p>
    <w:p>
      <w:r>
        <w:t>EU data kept private/secured: Yes</w:t>
      </w:r>
    </w:p>
    <w:p>
      <w:r>
        <w:t>72‑hour breach notification plan: Yes</w:t>
      </w:r>
    </w:p>
    <w:p>
      <w:r>
        <w:t>Data classified/inventoried: No</w:t>
      </w:r>
    </w:p>
    <w:p>
      <w:r>
        <w:t>Privacy policies enforced: Yes</w:t>
      </w:r>
    </w:p>
    <w:p>
      <w:pPr>
        <w:pStyle w:val="Heading2"/>
      </w:pPr>
      <w:r>
        <w:t>Compliance Checklist – SOC 1 / SOC 2</w:t>
      </w:r>
    </w:p>
    <w:p>
      <w:r>
        <w:t>User access policies established: No</w:t>
      </w:r>
    </w:p>
    <w:p>
      <w:r>
        <w:t>Sensitive data confidential/private: No</w:t>
      </w:r>
    </w:p>
    <w:p>
      <w:r>
        <w:t>Data integrity maintained: Yes</w:t>
      </w:r>
    </w:p>
    <w:p>
      <w:r>
        <w:t>Data availability for authorized users: Yes</w:t>
      </w:r>
    </w:p>
    <w:p>
      <w:pPr>
        <w:pStyle w:val="Heading2"/>
      </w:pPr>
      <w:r>
        <w:t>Recommendations</w:t>
      </w:r>
    </w:p>
    <w:p>
      <w:r>
        <w:t>1. Implement least privilege &amp; separation of duties.</w:t>
      </w:r>
    </w:p>
    <w:p>
      <w:r>
        <w:t>2. Encrypt all sensitive and payment data.</w:t>
      </w:r>
    </w:p>
    <w:p>
      <w:r>
        <w:t>3. Deploy an IDS and centralized password manager.</w:t>
      </w:r>
    </w:p>
    <w:p>
      <w:r>
        <w:t>4. Create disaster recovery plans and establish backups.</w:t>
      </w:r>
    </w:p>
    <w:p>
      <w:r>
        <w:t>5. Develop an asset identification and classification process.</w:t>
      </w:r>
    </w:p>
    <w:p>
      <w:r>
        <w:t>6. Formalize monitoring schedule for legacy systems.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