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0D06" w14:textId="77777777" w:rsidR="007C2CFC" w:rsidRPr="004D5102" w:rsidRDefault="00000000" w:rsidP="00642191">
      <w:pPr>
        <w:spacing w:after="100" w:line="276" w:lineRule="auto"/>
        <w:jc w:val="center"/>
        <w:rPr>
          <w:rFonts w:ascii="Calibri" w:hAnsi="Calibri" w:cs="Calibri"/>
          <w:sz w:val="24"/>
          <w:szCs w:val="24"/>
        </w:rPr>
      </w:pPr>
      <w:r w:rsidRPr="004D5102">
        <w:rPr>
          <w:rFonts w:ascii="Calibri" w:hAnsi="Calibri" w:cs="Calibri"/>
          <w:b/>
          <w:bCs/>
          <w:sz w:val="24"/>
          <w:szCs w:val="24"/>
        </w:rPr>
        <w:t>DSC 680 – Applied Data Science</w:t>
      </w:r>
    </w:p>
    <w:p w14:paraId="00854A58" w14:textId="77777777" w:rsidR="007C2CFC" w:rsidRPr="004D5102" w:rsidRDefault="00000000" w:rsidP="00642191">
      <w:pPr>
        <w:spacing w:after="100" w:line="276" w:lineRule="auto"/>
        <w:jc w:val="center"/>
        <w:rPr>
          <w:rFonts w:ascii="Calibri" w:hAnsi="Calibri" w:cs="Calibri"/>
          <w:sz w:val="24"/>
          <w:szCs w:val="24"/>
        </w:rPr>
      </w:pPr>
      <w:r w:rsidRPr="004D5102">
        <w:rPr>
          <w:rFonts w:ascii="Calibri" w:hAnsi="Calibri" w:cs="Calibri"/>
          <w:b/>
          <w:bCs/>
          <w:sz w:val="24"/>
          <w:szCs w:val="24"/>
        </w:rPr>
        <w:t>Milestone 2 – White Paper</w:t>
      </w:r>
    </w:p>
    <w:p w14:paraId="1481B710" w14:textId="77777777" w:rsidR="007C2CFC" w:rsidRPr="004D5102" w:rsidRDefault="00000000" w:rsidP="00642191">
      <w:pPr>
        <w:spacing w:after="300" w:line="276" w:lineRule="auto"/>
        <w:jc w:val="center"/>
        <w:rPr>
          <w:rFonts w:ascii="Calibri" w:hAnsi="Calibri" w:cs="Calibri"/>
          <w:sz w:val="24"/>
          <w:szCs w:val="24"/>
        </w:rPr>
      </w:pPr>
      <w:r w:rsidRPr="004D5102">
        <w:rPr>
          <w:rFonts w:ascii="Calibri" w:hAnsi="Calibri" w:cs="Calibri"/>
          <w:b/>
          <w:bCs/>
          <w:sz w:val="24"/>
          <w:szCs w:val="24"/>
        </w:rPr>
        <w:t>Amazon Sales Performance Analysis: Identifying Factors That Influence Revenue and Product Performance</w:t>
      </w:r>
    </w:p>
    <w:p w14:paraId="4F5890EB"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Executive Summary</w:t>
      </w:r>
    </w:p>
    <w:p w14:paraId="13BC5DE1"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Global e-commerce sales reached an estimated $6.4 trillion in 2025, accounting for roughly one-fifth of all retail spending worldwide, and Amazon alone is estimated to account for over 40% of U.S. online retail sales (</w:t>
      </w:r>
      <w:proofErr w:type="spellStart"/>
      <w:r w:rsidRPr="004D5102">
        <w:rPr>
          <w:rFonts w:ascii="Calibri" w:hAnsi="Calibri" w:cs="Calibri"/>
          <w:sz w:val="22"/>
          <w:szCs w:val="22"/>
        </w:rPr>
        <w:t>Oberlo</w:t>
      </w:r>
      <w:proofErr w:type="spellEnd"/>
      <w:r w:rsidRPr="004D5102">
        <w:rPr>
          <w:rFonts w:ascii="Calibri" w:hAnsi="Calibri" w:cs="Calibri"/>
          <w:sz w:val="22"/>
          <w:szCs w:val="22"/>
        </w:rPr>
        <w:t>, 2024; Capital One Shopping Research, 2026). At this scale, even small improvements in understanding what drives order-level sales performance can translate into meaningful business impact, making transactional sales data a valuable resource for data-driven decision-making.</w:t>
      </w:r>
    </w:p>
    <w:p w14:paraId="3C6A3C15"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This white paper presents an exploratory and predictive analysis of a publicly available Amazon transaction dataset spanning 2019–2024 and containing 5,000 orders across seven product categories and five global regions. Data quality checks confirmed the dataset was clean and internally consistent, with Total Sales fully explained by Quantity Sold, Unit Price, and Discount, and Profit Margin tracking Total Sales at a near-fixed ratio of approximately 34.8%.</w:t>
      </w:r>
    </w:p>
    <w:p w14:paraId="528FC613"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Because those transaction-size fields directly determine sales value, a binary High Sales indicator (orders above the dataset median) was predicted instead using only non-transactional factors: product category, region, payment method, order status, salesperson, and order timing. Four classification algorithms were developed and evaluated: Logistic Regression, Decision Tree, Random Forest, and </w:t>
      </w:r>
      <w:proofErr w:type="spellStart"/>
      <w:r w:rsidRPr="004D5102">
        <w:rPr>
          <w:rFonts w:ascii="Calibri" w:hAnsi="Calibri" w:cs="Calibri"/>
          <w:sz w:val="22"/>
          <w:szCs w:val="22"/>
        </w:rPr>
        <w:t>XGBoost</w:t>
      </w:r>
      <w:proofErr w:type="spellEnd"/>
      <w:r w:rsidRPr="004D5102">
        <w:rPr>
          <w:rFonts w:ascii="Calibri" w:hAnsi="Calibri" w:cs="Calibri"/>
          <w:sz w:val="22"/>
          <w:szCs w:val="22"/>
        </w:rPr>
        <w:t>, with SMOTE applied to address any residual class imbalance.</w:t>
      </w:r>
    </w:p>
    <w:p w14:paraId="70AE9593" w14:textId="697229A8"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All four models performed close to chance (ROC-AUC between 0.48 and 0.52), and Random Forest feature importance showed no single dominant driver among the available categorical and timing variables. The central finding of this milestone is therefore not which category or region wins, but that — within this dataset — which category, region, payment method, salesperson, or </w:t>
      </w:r>
      <w:r w:rsidR="004D5102" w:rsidRPr="004D5102">
        <w:rPr>
          <w:rFonts w:ascii="Calibri" w:hAnsi="Calibri" w:cs="Calibri"/>
          <w:sz w:val="22"/>
          <w:szCs w:val="22"/>
        </w:rPr>
        <w:t>time</w:t>
      </w:r>
      <w:r w:rsidRPr="004D5102">
        <w:rPr>
          <w:rFonts w:ascii="Calibri" w:hAnsi="Calibri" w:cs="Calibri"/>
          <w:sz w:val="22"/>
          <w:szCs w:val="22"/>
        </w:rPr>
        <w:t xml:space="preserve"> an order comes from carries almost no signal about whether that order will be a large or small sale. Sales performance appears to be governed primarily by transaction size (quantity and price), not by who, where, or when the purchase occurred.</w:t>
      </w:r>
    </w:p>
    <w:p w14:paraId="74AD1DF6"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1. Business Problem</w:t>
      </w:r>
    </w:p>
    <w:p w14:paraId="3063666C" w14:textId="0AAC0BB2"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E-commerce retailers generate enormous volumes of transactional data, yet many organizations struggle to translate that data into clear guidance about what </w:t>
      </w:r>
      <w:r w:rsidR="004D5102" w:rsidRPr="004D5102">
        <w:rPr>
          <w:rFonts w:ascii="Calibri" w:hAnsi="Calibri" w:cs="Calibri"/>
          <w:sz w:val="22"/>
          <w:szCs w:val="22"/>
        </w:rPr>
        <w:t>drives</w:t>
      </w:r>
      <w:r w:rsidRPr="004D5102">
        <w:rPr>
          <w:rFonts w:ascii="Calibri" w:hAnsi="Calibri" w:cs="Calibri"/>
          <w:sz w:val="22"/>
          <w:szCs w:val="22"/>
        </w:rPr>
        <w:t xml:space="preserve"> sales performance. Category managers, regional leaders, and sales operations teams often want to know whether performance differences across product lines, markets, or channels </w:t>
      </w:r>
      <w:r w:rsidR="004D5102" w:rsidRPr="004D5102">
        <w:rPr>
          <w:rFonts w:ascii="Calibri" w:hAnsi="Calibri" w:cs="Calibri"/>
          <w:sz w:val="22"/>
          <w:szCs w:val="22"/>
        </w:rPr>
        <w:t>meaningful business signals are</w:t>
      </w:r>
      <w:r w:rsidRPr="004D5102">
        <w:rPr>
          <w:rFonts w:ascii="Calibri" w:hAnsi="Calibri" w:cs="Calibri"/>
          <w:sz w:val="22"/>
          <w:szCs w:val="22"/>
        </w:rPr>
        <w:t xml:space="preserve"> worth acting on, or whether they are largely noise driven by the size and mix of individual transactions.</w:t>
      </w:r>
    </w:p>
    <w:p w14:paraId="705D010B"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The central business question addressed in this project is: </w:t>
      </w:r>
      <w:r w:rsidRPr="004D5102">
        <w:rPr>
          <w:rFonts w:ascii="Calibri" w:hAnsi="Calibri" w:cs="Calibri"/>
          <w:i/>
          <w:iCs/>
          <w:sz w:val="22"/>
          <w:szCs w:val="22"/>
        </w:rPr>
        <w:t>What product, sales, and customer-related factors are associated with higher sales performance in Amazon transactional data, and can non-</w:t>
      </w:r>
      <w:r w:rsidRPr="004D5102">
        <w:rPr>
          <w:rFonts w:ascii="Calibri" w:hAnsi="Calibri" w:cs="Calibri"/>
          <w:i/>
          <w:iCs/>
          <w:sz w:val="22"/>
          <w:szCs w:val="22"/>
        </w:rPr>
        <w:lastRenderedPageBreak/>
        <w:t>transactional factors alone (category, region, payment method, timing, salesperson) reliably distinguish high-performing orders from lower-performing ones?</w:t>
      </w:r>
    </w:p>
    <w:p w14:paraId="3AFDEB99"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A validated, data-driven understanding of these relationships would allow e-commerce and retail organizations to:</w:t>
      </w:r>
    </w:p>
    <w:p w14:paraId="3A4415F0"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Prioritize category and regional strategy based on evidence rather than assumption</w:t>
      </w:r>
    </w:p>
    <w:p w14:paraId="610A6B5B"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Avoid over-investing in segmentation models that rely on factors with little real predictive value</w:t>
      </w:r>
    </w:p>
    <w:p w14:paraId="67C573B9"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Direct forecasting and demand-planning effort toward the variables that genuinely drive revenue</w:t>
      </w:r>
    </w:p>
    <w:p w14:paraId="1CF56F1A"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Support merchandising and resource-allocation decisions with defensible, data-driven analysis</w:t>
      </w:r>
    </w:p>
    <w:p w14:paraId="0EB40BB2"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2. Background and History</w:t>
      </w:r>
    </w:p>
    <w:p w14:paraId="2C315793"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Online retail has grown from a niche channel into a dominant force in global commerce. Global retail e-commerce sales exceeded $6 trillion for the first time in 2024 and are projected to continue growing through the end of the decade, with online sales now representing roughly one-fifth of total retail spending worldwide (</w:t>
      </w:r>
      <w:proofErr w:type="spellStart"/>
      <w:r w:rsidRPr="004D5102">
        <w:rPr>
          <w:rFonts w:ascii="Calibri" w:hAnsi="Calibri" w:cs="Calibri"/>
          <w:sz w:val="22"/>
          <w:szCs w:val="22"/>
        </w:rPr>
        <w:t>Oberlo</w:t>
      </w:r>
      <w:proofErr w:type="spellEnd"/>
      <w:r w:rsidRPr="004D5102">
        <w:rPr>
          <w:rFonts w:ascii="Calibri" w:hAnsi="Calibri" w:cs="Calibri"/>
          <w:sz w:val="22"/>
          <w:szCs w:val="22"/>
        </w:rPr>
        <w:t>, 2024). Amazon is one of the largest participants in this market, and transactional datasets modeled on its marketplace are widely used in data science education and applied analytics research.</w:t>
      </w:r>
    </w:p>
    <w:p w14:paraId="7BF966CF" w14:textId="47F1AE5D"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Traditional retail analysis has relied heavily on descriptive reporting — total sales by category, region, or </w:t>
      </w:r>
      <w:r w:rsidR="004D5102" w:rsidRPr="004D5102">
        <w:rPr>
          <w:rFonts w:ascii="Calibri" w:hAnsi="Calibri" w:cs="Calibri"/>
          <w:sz w:val="22"/>
          <w:szCs w:val="22"/>
        </w:rPr>
        <w:t>time</w:t>
      </w:r>
      <w:r w:rsidRPr="004D5102">
        <w:rPr>
          <w:rFonts w:ascii="Calibri" w:hAnsi="Calibri" w:cs="Calibri"/>
          <w:sz w:val="22"/>
          <w:szCs w:val="22"/>
        </w:rPr>
        <w:t xml:space="preserve"> — to guide business decisions. While useful for monitoring performance, descriptive summaries alone cannot distinguish a meaningful driver of sales from incidental variation. Machine learning classification techniques, including ensemble methods such as Random Forest and gradient-boosting algorithms like </w:t>
      </w:r>
      <w:proofErr w:type="spellStart"/>
      <w:r w:rsidRPr="004D5102">
        <w:rPr>
          <w:rFonts w:ascii="Calibri" w:hAnsi="Calibri" w:cs="Calibri"/>
          <w:sz w:val="22"/>
          <w:szCs w:val="22"/>
        </w:rPr>
        <w:t>XGBoost</w:t>
      </w:r>
      <w:proofErr w:type="spellEnd"/>
      <w:r w:rsidRPr="004D5102">
        <w:rPr>
          <w:rFonts w:ascii="Calibri" w:hAnsi="Calibri" w:cs="Calibri"/>
          <w:sz w:val="22"/>
          <w:szCs w:val="22"/>
        </w:rPr>
        <w:t>, have become common tools for testing whether categorical and behavioral variables carry genuine predictive signal beyond what simple aggregation reveals.</w:t>
      </w:r>
    </w:p>
    <w:p w14:paraId="29EA0D2F"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This project applies that approach to an Amazon-style sales dataset, extending the exploratory analysis performed in Milestone 1 by adding a formal predictive component and evaluating whether commonly reported business dimensions — category, region, payment method, order status, salesperson, and timing — can predict whether an individual order will be a high- or low-value sale.</w:t>
      </w:r>
    </w:p>
    <w:p w14:paraId="130892D4"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3. Data Explanation</w:t>
      </w:r>
    </w:p>
    <w:p w14:paraId="4AF57ED2" w14:textId="77777777" w:rsidR="007C2CFC" w:rsidRPr="004D5102" w:rsidRDefault="00000000" w:rsidP="00642191">
      <w:pPr>
        <w:pStyle w:val="Heading2"/>
        <w:spacing w:before="240" w:after="120" w:line="276" w:lineRule="auto"/>
        <w:rPr>
          <w:rFonts w:ascii="Calibri" w:hAnsi="Calibri" w:cs="Calibri"/>
          <w:b/>
          <w:bCs/>
          <w:color w:val="auto"/>
          <w:sz w:val="22"/>
          <w:szCs w:val="22"/>
        </w:rPr>
      </w:pPr>
      <w:r w:rsidRPr="004D5102">
        <w:rPr>
          <w:rFonts w:ascii="Calibri" w:hAnsi="Calibri" w:cs="Calibri"/>
          <w:b/>
          <w:bCs/>
          <w:color w:val="auto"/>
          <w:sz w:val="22"/>
          <w:szCs w:val="22"/>
        </w:rPr>
        <w:t>3.1 Data Source</w:t>
      </w:r>
    </w:p>
    <w:p w14:paraId="470F13C8"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The dataset used in this project is the </w:t>
      </w:r>
      <w:r w:rsidRPr="004D5102">
        <w:rPr>
          <w:rFonts w:ascii="Calibri" w:hAnsi="Calibri" w:cs="Calibri"/>
          <w:i/>
          <w:iCs/>
          <w:sz w:val="22"/>
          <w:szCs w:val="22"/>
        </w:rPr>
        <w:t>Amazon Sales Dataset for Performance Analysis</w:t>
      </w:r>
      <w:r w:rsidRPr="004D5102">
        <w:rPr>
          <w:rFonts w:ascii="Calibri" w:hAnsi="Calibri" w:cs="Calibri"/>
          <w:sz w:val="22"/>
          <w:szCs w:val="22"/>
        </w:rPr>
        <w:t>, sourced from Kaggle (Jangir, n.d.). It contains 5,000 order records spanning January 2019 through December 2024, with 15 original fields covering order details, customer identifiers, product category, sales channel, salesperson, and financial outcomes.</w:t>
      </w:r>
    </w:p>
    <w:p w14:paraId="297D53D8" w14:textId="48063FC3" w:rsidR="004D5102"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lastRenderedPageBreak/>
        <w:t xml:space="preserve">Source URL: </w:t>
      </w:r>
      <w:hyperlink r:id="rId5" w:history="1">
        <w:r w:rsidRPr="004D5102">
          <w:rPr>
            <w:rStyle w:val="Hyperlink"/>
            <w:rFonts w:ascii="Calibri" w:hAnsi="Calibri" w:cs="Calibri"/>
            <w:color w:val="auto"/>
            <w:sz w:val="22"/>
            <w:szCs w:val="22"/>
          </w:rPr>
          <w:t>https://www.ka</w:t>
        </w:r>
        <w:r w:rsidRPr="004D5102">
          <w:rPr>
            <w:rStyle w:val="Hyperlink"/>
            <w:rFonts w:ascii="Calibri" w:hAnsi="Calibri" w:cs="Calibri"/>
            <w:color w:val="auto"/>
            <w:sz w:val="22"/>
            <w:szCs w:val="22"/>
          </w:rPr>
          <w:t>g</w:t>
        </w:r>
        <w:r w:rsidRPr="004D5102">
          <w:rPr>
            <w:rStyle w:val="Hyperlink"/>
            <w:rFonts w:ascii="Calibri" w:hAnsi="Calibri" w:cs="Calibri"/>
            <w:color w:val="auto"/>
            <w:sz w:val="22"/>
            <w:szCs w:val="22"/>
          </w:rPr>
          <w:t>gle.com/datasets/rahuljangir78/amazon-sales-dataset-for-performance-analysis</w:t>
        </w:r>
      </w:hyperlink>
    </w:p>
    <w:p w14:paraId="6F29DE1F"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As noted in the Milestone 1 proposal, this is a publicly available Kaggle dataset and should be treated as a representative sample rather than an official record of Amazon's complete transactional history.</w:t>
      </w:r>
    </w:p>
    <w:p w14:paraId="343B507C" w14:textId="77777777" w:rsidR="007C2CFC" w:rsidRPr="004D5102" w:rsidRDefault="00000000" w:rsidP="00642191">
      <w:pPr>
        <w:pStyle w:val="Heading2"/>
        <w:spacing w:before="240" w:after="120" w:line="276" w:lineRule="auto"/>
        <w:rPr>
          <w:rFonts w:ascii="Calibri" w:hAnsi="Calibri" w:cs="Calibri"/>
          <w:b/>
          <w:bCs/>
          <w:color w:val="auto"/>
          <w:sz w:val="22"/>
          <w:szCs w:val="22"/>
        </w:rPr>
      </w:pPr>
      <w:r w:rsidRPr="004D5102">
        <w:rPr>
          <w:rFonts w:ascii="Calibri" w:hAnsi="Calibri" w:cs="Calibri"/>
          <w:b/>
          <w:bCs/>
          <w:color w:val="auto"/>
          <w:sz w:val="22"/>
          <w:szCs w:val="22"/>
        </w:rPr>
        <w:t>3.2 Data Preparation</w:t>
      </w:r>
    </w:p>
    <w:p w14:paraId="628B7D63"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The following preprocessing steps were applied prior to analysis and modeling:</w:t>
      </w:r>
    </w:p>
    <w:p w14:paraId="1C561EBA"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Missing value handling: </w:t>
      </w:r>
      <w:r w:rsidRPr="004D5102">
        <w:rPr>
          <w:rFonts w:ascii="Calibri" w:hAnsi="Calibri" w:cs="Calibri"/>
          <w:sz w:val="22"/>
          <w:szCs w:val="22"/>
        </w:rPr>
        <w:t>One missing Product Name value was filled with "Unknown," since the associated Product Category remained available and Product Name itself was not used as a modeling feature.</w:t>
      </w:r>
    </w:p>
    <w:p w14:paraId="2EE57E4B" w14:textId="055EDC68"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Consistency check: </w:t>
      </w:r>
      <w:r w:rsidRPr="004D5102">
        <w:rPr>
          <w:rFonts w:ascii="Calibri" w:hAnsi="Calibri" w:cs="Calibri"/>
          <w:sz w:val="22"/>
          <w:szCs w:val="22"/>
        </w:rPr>
        <w:t xml:space="preserve">Total Sales </w:t>
      </w:r>
      <w:r w:rsidR="004D5102" w:rsidRPr="004D5102">
        <w:rPr>
          <w:rFonts w:ascii="Calibri" w:hAnsi="Calibri" w:cs="Calibri"/>
          <w:sz w:val="22"/>
          <w:szCs w:val="22"/>
        </w:rPr>
        <w:t>were</w:t>
      </w:r>
      <w:r w:rsidRPr="004D5102">
        <w:rPr>
          <w:rFonts w:ascii="Calibri" w:hAnsi="Calibri" w:cs="Calibri"/>
          <w:sz w:val="22"/>
          <w:szCs w:val="22"/>
        </w:rPr>
        <w:t xml:space="preserve"> recalculated from Quantity Sold, Unit Price, and Discount (%) and confirmed to match the recorded values (maximum difference of less than one cent), verifying the field's integrity.</w:t>
      </w:r>
    </w:p>
    <w:p w14:paraId="352AC9FB"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Date feature extraction: </w:t>
      </w:r>
      <w:r w:rsidRPr="004D5102">
        <w:rPr>
          <w:rFonts w:ascii="Calibri" w:hAnsi="Calibri" w:cs="Calibri"/>
          <w:sz w:val="22"/>
          <w:szCs w:val="22"/>
        </w:rPr>
        <w:t>Order Date was decomposed into Order Year, Order Month, Order Quarter, and Order Day of Week to allow timing-based patterns to be explored and modeled.</w:t>
      </w:r>
    </w:p>
    <w:p w14:paraId="459367A4"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Target definition: </w:t>
      </w:r>
      <w:r w:rsidRPr="004D5102">
        <w:rPr>
          <w:rFonts w:ascii="Calibri" w:hAnsi="Calibri" w:cs="Calibri"/>
          <w:sz w:val="22"/>
          <w:szCs w:val="22"/>
        </w:rPr>
        <w:t>A binary High Sales indicator was created using a median split on Total Sales (High Sales = 1 for orders above the median, 0 otherwise), producing two naturally balanced classes.</w:t>
      </w:r>
    </w:p>
    <w:p w14:paraId="42FBE707"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Leakage prevention: </w:t>
      </w:r>
      <w:r w:rsidRPr="004D5102">
        <w:rPr>
          <w:rFonts w:ascii="Calibri" w:hAnsi="Calibri" w:cs="Calibri"/>
          <w:sz w:val="22"/>
          <w:szCs w:val="22"/>
        </w:rPr>
        <w:t>Quantity Sold, Unit Price, Discount (%), and Profit Margin were excluded from the model's input features. These fields directly determine Total Sales (Profit Margin tracks it at a near-fixed ~34.8% ratio), so including them would let a model reconstruct the target rather than learn genuine behavioral or categorical patterns.</w:t>
      </w:r>
    </w:p>
    <w:p w14:paraId="54DAD953"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Feature scaling: </w:t>
      </w:r>
      <w:r w:rsidRPr="004D5102">
        <w:rPr>
          <w:rFonts w:ascii="Calibri" w:hAnsi="Calibri" w:cs="Calibri"/>
          <w:sz w:val="22"/>
          <w:szCs w:val="22"/>
        </w:rPr>
        <w:t xml:space="preserve">The remaining numeric features (Order Year, Order Month, Order Quarter) were standardized using </w:t>
      </w:r>
      <w:proofErr w:type="spellStart"/>
      <w:r w:rsidRPr="004D5102">
        <w:rPr>
          <w:rFonts w:ascii="Calibri" w:hAnsi="Calibri" w:cs="Calibri"/>
          <w:sz w:val="22"/>
          <w:szCs w:val="22"/>
        </w:rPr>
        <w:t>StandardScaler</w:t>
      </w:r>
      <w:proofErr w:type="spellEnd"/>
      <w:r w:rsidRPr="004D5102">
        <w:rPr>
          <w:rFonts w:ascii="Calibri" w:hAnsi="Calibri" w:cs="Calibri"/>
          <w:sz w:val="22"/>
          <w:szCs w:val="22"/>
        </w:rPr>
        <w:t xml:space="preserve"> (mean = 0, std = 1).</w:t>
      </w:r>
    </w:p>
    <w:p w14:paraId="6AD02090"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Categorical encoding: </w:t>
      </w:r>
      <w:r w:rsidRPr="004D5102">
        <w:rPr>
          <w:rFonts w:ascii="Calibri" w:hAnsi="Calibri" w:cs="Calibri"/>
          <w:sz w:val="22"/>
          <w:szCs w:val="22"/>
        </w:rPr>
        <w:t xml:space="preserve">Six categorical features were converted to binary columns using </w:t>
      </w:r>
      <w:proofErr w:type="spellStart"/>
      <w:r w:rsidRPr="004D5102">
        <w:rPr>
          <w:rFonts w:ascii="Calibri" w:hAnsi="Calibri" w:cs="Calibri"/>
          <w:sz w:val="22"/>
          <w:szCs w:val="22"/>
        </w:rPr>
        <w:t>OneHotEncoder</w:t>
      </w:r>
      <w:proofErr w:type="spellEnd"/>
      <w:r w:rsidRPr="004D5102">
        <w:rPr>
          <w:rFonts w:ascii="Calibri" w:hAnsi="Calibri" w:cs="Calibri"/>
          <w:sz w:val="22"/>
          <w:szCs w:val="22"/>
        </w:rPr>
        <w:t xml:space="preserve">, with </w:t>
      </w:r>
      <w:proofErr w:type="spellStart"/>
      <w:r w:rsidRPr="004D5102">
        <w:rPr>
          <w:rFonts w:ascii="Calibri" w:hAnsi="Calibri" w:cs="Calibri"/>
          <w:sz w:val="22"/>
          <w:szCs w:val="22"/>
        </w:rPr>
        <w:t>handle_unknown</w:t>
      </w:r>
      <w:proofErr w:type="spellEnd"/>
      <w:r w:rsidRPr="004D5102">
        <w:rPr>
          <w:rFonts w:ascii="Calibri" w:hAnsi="Calibri" w:cs="Calibri"/>
          <w:sz w:val="22"/>
          <w:szCs w:val="22"/>
        </w:rPr>
        <w:t>='ignore' to safely manage any unseen category values at inference time.</w:t>
      </w:r>
    </w:p>
    <w:p w14:paraId="4D7E253B"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Class balancing: </w:t>
      </w:r>
      <w:r w:rsidRPr="004D5102">
        <w:rPr>
          <w:rFonts w:ascii="Calibri" w:hAnsi="Calibri" w:cs="Calibri"/>
          <w:sz w:val="22"/>
          <w:szCs w:val="22"/>
        </w:rPr>
        <w:t>Although the median-split target was already close to balanced, SMOTE (Synthetic Minority Oversampling Technique) was applied after preprocessing, in the scaled/encoded feature space, to correct any residual imbalance introduced by the train/test split.</w:t>
      </w:r>
    </w:p>
    <w:p w14:paraId="7B671814"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Train/test split: </w:t>
      </w:r>
      <w:r w:rsidRPr="004D5102">
        <w:rPr>
          <w:rFonts w:ascii="Calibri" w:hAnsi="Calibri" w:cs="Calibri"/>
          <w:sz w:val="22"/>
          <w:szCs w:val="22"/>
        </w:rPr>
        <w:t>Data was split 70/30 using stratified sampling on the High Sales target to preserve class proportions in both sets.</w:t>
      </w:r>
    </w:p>
    <w:p w14:paraId="3D13BAB1" w14:textId="77777777" w:rsidR="007C2CFC" w:rsidRPr="004D5102" w:rsidRDefault="00000000" w:rsidP="00642191">
      <w:pPr>
        <w:pStyle w:val="Heading2"/>
        <w:spacing w:before="240" w:after="120" w:line="276" w:lineRule="auto"/>
        <w:rPr>
          <w:rFonts w:ascii="Calibri" w:hAnsi="Calibri" w:cs="Calibri"/>
          <w:b/>
          <w:bCs/>
          <w:color w:val="auto"/>
          <w:sz w:val="22"/>
          <w:szCs w:val="22"/>
        </w:rPr>
      </w:pPr>
      <w:r w:rsidRPr="004D5102">
        <w:rPr>
          <w:rFonts w:ascii="Calibri" w:hAnsi="Calibri" w:cs="Calibri"/>
          <w:b/>
          <w:bCs/>
          <w:color w:val="auto"/>
          <w:sz w:val="22"/>
          <w:szCs w:val="22"/>
        </w:rPr>
        <w:t>3.3 Data Dictionary</w:t>
      </w:r>
    </w:p>
    <w:p w14:paraId="38EDE2DB"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Order Date: Date the order was placed (2019–2024)</w:t>
      </w:r>
    </w:p>
    <w:p w14:paraId="1924BB23"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lastRenderedPageBreak/>
        <w:t>Region: Customer's geographic region (South America, Asia, Australia, Europe, North America)</w:t>
      </w:r>
    </w:p>
    <w:p w14:paraId="312BDD72"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Product Category: Category of the purchased product (Sports, Clothing, Toys, Electronics, Home &amp; Kitchen, Books, Beauty)</w:t>
      </w:r>
    </w:p>
    <w:p w14:paraId="7ADB2CF0"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Quantity Sold: Number of units purchased in the order</w:t>
      </w:r>
    </w:p>
    <w:p w14:paraId="4557DAD0"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Unit Price: Price per unit in USD</w:t>
      </w:r>
    </w:p>
    <w:p w14:paraId="56723F7E"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Discount (%): Discount applied to the order</w:t>
      </w:r>
    </w:p>
    <w:p w14:paraId="77FAAE1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Salesperson: Employee associated with the sale (20 unique salespeople)</w:t>
      </w:r>
    </w:p>
    <w:p w14:paraId="66F6C3E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Payment Method: Method used to complete payment (Debit Card, Credit Card, PayPal, Amazon Pay, Gift Card)</w:t>
      </w:r>
    </w:p>
    <w:p w14:paraId="23C79E9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Order Status: Final status of the order (Completed, Pending, Cancelled, Returned)</w:t>
      </w:r>
    </w:p>
    <w:p w14:paraId="3C1BB683"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Total Sales: Total order value in USD (Quantity Sold × Unit Price × (1 − Discount%))</w:t>
      </w:r>
    </w:p>
    <w:p w14:paraId="0E35872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Profit Margin: Profit generated by the order, a near-fixed percentage of Total Sales</w:t>
      </w:r>
    </w:p>
    <w:p w14:paraId="368E8230"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 xml:space="preserve">High Sales (derived): Target variable; 1 if Total Sales </w:t>
      </w:r>
      <w:proofErr w:type="gramStart"/>
      <w:r w:rsidRPr="004D5102">
        <w:rPr>
          <w:rFonts w:ascii="Calibri" w:hAnsi="Calibri" w:cs="Calibri"/>
          <w:sz w:val="22"/>
          <w:szCs w:val="22"/>
        </w:rPr>
        <w:t>is</w:t>
      </w:r>
      <w:proofErr w:type="gramEnd"/>
      <w:r w:rsidRPr="004D5102">
        <w:rPr>
          <w:rFonts w:ascii="Calibri" w:hAnsi="Calibri" w:cs="Calibri"/>
          <w:sz w:val="22"/>
          <w:szCs w:val="22"/>
        </w:rPr>
        <w:t xml:space="preserve"> above the dataset median, else 0</w:t>
      </w:r>
    </w:p>
    <w:p w14:paraId="14254CEC"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4. Methods</w:t>
      </w:r>
    </w:p>
    <w:p w14:paraId="7604B945"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The project follows the standard data science lifecycle: data acquisition, cleaning, </w:t>
      </w:r>
      <w:proofErr w:type="gramStart"/>
      <w:r w:rsidRPr="004D5102">
        <w:rPr>
          <w:rFonts w:ascii="Calibri" w:hAnsi="Calibri" w:cs="Calibri"/>
          <w:sz w:val="22"/>
          <w:szCs w:val="22"/>
        </w:rPr>
        <w:t>exploratory</w:t>
      </w:r>
      <w:proofErr w:type="gramEnd"/>
      <w:r w:rsidRPr="004D5102">
        <w:rPr>
          <w:rFonts w:ascii="Calibri" w:hAnsi="Calibri" w:cs="Calibri"/>
          <w:sz w:val="22"/>
          <w:szCs w:val="22"/>
        </w:rPr>
        <w:t xml:space="preserve"> analysis, feature engineering, model development, evaluation, and interpretation. Four classification algorithms were trained and compared to predict the High Sales target:</w:t>
      </w:r>
    </w:p>
    <w:p w14:paraId="2E448D78"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Logistic Regression</w:t>
      </w:r>
    </w:p>
    <w:p w14:paraId="16F402B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Decision Tree</w:t>
      </w:r>
    </w:p>
    <w:p w14:paraId="2A1A1E2C"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Random Forest</w:t>
      </w:r>
    </w:p>
    <w:p w14:paraId="47044E15"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proofErr w:type="spellStart"/>
      <w:r w:rsidRPr="004D5102">
        <w:rPr>
          <w:rFonts w:ascii="Calibri" w:hAnsi="Calibri" w:cs="Calibri"/>
          <w:sz w:val="22"/>
          <w:szCs w:val="22"/>
        </w:rPr>
        <w:t>XGBoost</w:t>
      </w:r>
      <w:proofErr w:type="spellEnd"/>
    </w:p>
    <w:p w14:paraId="0B345C24"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All models were evaluated on a held-out 30% test set using the following metrics:</w:t>
      </w:r>
    </w:p>
    <w:p w14:paraId="72BF82C1"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Accuracy: </w:t>
      </w:r>
      <w:r w:rsidRPr="004D5102">
        <w:rPr>
          <w:rFonts w:ascii="Calibri" w:hAnsi="Calibri" w:cs="Calibri"/>
          <w:sz w:val="22"/>
          <w:szCs w:val="22"/>
        </w:rPr>
        <w:t>Proportion of correct predictions overall.</w:t>
      </w:r>
    </w:p>
    <w:p w14:paraId="3808105D" w14:textId="09C1062C"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Precision: </w:t>
      </w:r>
      <w:r w:rsidRPr="004D5102">
        <w:rPr>
          <w:rFonts w:ascii="Calibri" w:hAnsi="Calibri" w:cs="Calibri"/>
          <w:sz w:val="22"/>
          <w:szCs w:val="22"/>
        </w:rPr>
        <w:t xml:space="preserve">Of all orders predicted </w:t>
      </w:r>
      <w:proofErr w:type="gramStart"/>
      <w:r w:rsidRPr="004D5102">
        <w:rPr>
          <w:rFonts w:ascii="Calibri" w:hAnsi="Calibri" w:cs="Calibri"/>
          <w:sz w:val="22"/>
          <w:szCs w:val="22"/>
        </w:rPr>
        <w:t>as</w:t>
      </w:r>
      <w:proofErr w:type="gramEnd"/>
      <w:r w:rsidRPr="004D5102">
        <w:rPr>
          <w:rFonts w:ascii="Calibri" w:hAnsi="Calibri" w:cs="Calibri"/>
          <w:sz w:val="22"/>
          <w:szCs w:val="22"/>
        </w:rPr>
        <w:t xml:space="preserve"> High Sales, how many </w:t>
      </w:r>
      <w:r w:rsidR="004D5102" w:rsidRPr="004D5102">
        <w:rPr>
          <w:rFonts w:ascii="Calibri" w:hAnsi="Calibri" w:cs="Calibri"/>
          <w:sz w:val="22"/>
          <w:szCs w:val="22"/>
        </w:rPr>
        <w:t>were</w:t>
      </w:r>
      <w:r w:rsidRPr="004D5102">
        <w:rPr>
          <w:rFonts w:ascii="Calibri" w:hAnsi="Calibri" w:cs="Calibri"/>
          <w:sz w:val="22"/>
          <w:szCs w:val="22"/>
        </w:rPr>
        <w:t>.</w:t>
      </w:r>
    </w:p>
    <w:p w14:paraId="28688924"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proofErr w:type="gramStart"/>
      <w:r w:rsidRPr="004D5102">
        <w:rPr>
          <w:rFonts w:ascii="Calibri" w:hAnsi="Calibri" w:cs="Calibri"/>
          <w:b/>
          <w:bCs/>
          <w:sz w:val="22"/>
          <w:szCs w:val="22"/>
        </w:rPr>
        <w:t>Recall</w:t>
      </w:r>
      <w:proofErr w:type="gramEnd"/>
      <w:r w:rsidRPr="004D5102">
        <w:rPr>
          <w:rFonts w:ascii="Calibri" w:hAnsi="Calibri" w:cs="Calibri"/>
          <w:b/>
          <w:bCs/>
          <w:sz w:val="22"/>
          <w:szCs w:val="22"/>
        </w:rPr>
        <w:t xml:space="preserve">: </w:t>
      </w:r>
      <w:r w:rsidRPr="004D5102">
        <w:rPr>
          <w:rFonts w:ascii="Calibri" w:hAnsi="Calibri" w:cs="Calibri"/>
          <w:sz w:val="22"/>
          <w:szCs w:val="22"/>
        </w:rPr>
        <w:t>Of all actual High Sales orders, how many were correctly identified.</w:t>
      </w:r>
    </w:p>
    <w:p w14:paraId="4D61FD3F" w14:textId="2C22634D"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F1-Score: </w:t>
      </w:r>
      <w:r w:rsidRPr="004D5102">
        <w:rPr>
          <w:rFonts w:ascii="Calibri" w:hAnsi="Calibri" w:cs="Calibri"/>
          <w:sz w:val="22"/>
          <w:szCs w:val="22"/>
        </w:rPr>
        <w:t xml:space="preserve">Harmonic </w:t>
      </w:r>
      <w:r w:rsidR="004D5102" w:rsidRPr="004D5102">
        <w:rPr>
          <w:rFonts w:ascii="Calibri" w:hAnsi="Calibri" w:cs="Calibri"/>
          <w:sz w:val="22"/>
          <w:szCs w:val="22"/>
        </w:rPr>
        <w:t>means</w:t>
      </w:r>
      <w:r w:rsidRPr="004D5102">
        <w:rPr>
          <w:rFonts w:ascii="Calibri" w:hAnsi="Calibri" w:cs="Calibri"/>
          <w:sz w:val="22"/>
          <w:szCs w:val="22"/>
        </w:rPr>
        <w:t xml:space="preserve"> of precision and recall, the primary metric given the classification framing.</w:t>
      </w:r>
    </w:p>
    <w:p w14:paraId="433D4B8E"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ROC-AUC: </w:t>
      </w:r>
      <w:r w:rsidRPr="004D5102">
        <w:rPr>
          <w:rFonts w:ascii="Calibri" w:hAnsi="Calibri" w:cs="Calibri"/>
          <w:sz w:val="22"/>
          <w:szCs w:val="22"/>
        </w:rPr>
        <w:t>A model's ability to discriminate between classes across all classification thresholds; used here as the primary indicator of whether the available features carry real predictive signal.</w:t>
      </w:r>
    </w:p>
    <w:p w14:paraId="21884F1E"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Confusion Matrix: </w:t>
      </w:r>
      <w:r w:rsidRPr="004D5102">
        <w:rPr>
          <w:rFonts w:ascii="Calibri" w:hAnsi="Calibri" w:cs="Calibri"/>
          <w:sz w:val="22"/>
          <w:szCs w:val="22"/>
        </w:rPr>
        <w:t>Detailed breakdown of true/false positives and negatives.</w:t>
      </w:r>
    </w:p>
    <w:p w14:paraId="05500526"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lastRenderedPageBreak/>
        <w:t>5. Analysis</w:t>
      </w:r>
    </w:p>
    <w:p w14:paraId="69E22EB6" w14:textId="77777777" w:rsidR="007C2CFC" w:rsidRPr="004D5102" w:rsidRDefault="00000000" w:rsidP="00642191">
      <w:pPr>
        <w:pStyle w:val="Heading2"/>
        <w:spacing w:before="240" w:after="120" w:line="276" w:lineRule="auto"/>
        <w:rPr>
          <w:rFonts w:ascii="Calibri" w:hAnsi="Calibri" w:cs="Calibri"/>
          <w:b/>
          <w:bCs/>
          <w:color w:val="auto"/>
          <w:sz w:val="22"/>
          <w:szCs w:val="22"/>
        </w:rPr>
      </w:pPr>
      <w:r w:rsidRPr="004D5102">
        <w:rPr>
          <w:rFonts w:ascii="Calibri" w:hAnsi="Calibri" w:cs="Calibri"/>
          <w:b/>
          <w:bCs/>
          <w:color w:val="auto"/>
          <w:sz w:val="22"/>
          <w:szCs w:val="22"/>
        </w:rPr>
        <w:t>5.1 Exploratory Data Analysis</w:t>
      </w:r>
    </w:p>
    <w:p w14:paraId="2526E6E4"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EDA revealed the following patterns prior to modeling:</w:t>
      </w:r>
    </w:p>
    <w:p w14:paraId="60748C72"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Sales trend: </w:t>
      </w:r>
      <w:r w:rsidRPr="004D5102">
        <w:rPr>
          <w:rFonts w:ascii="Calibri" w:hAnsi="Calibri" w:cs="Calibri"/>
          <w:sz w:val="22"/>
          <w:szCs w:val="22"/>
        </w:rPr>
        <w:t>Total monthly sales remained relatively stable across the 2019–2024 window, with no strong sustained upward or downward trend.</w:t>
      </w:r>
    </w:p>
    <w:p w14:paraId="723CE68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Product category: </w:t>
      </w:r>
      <w:r w:rsidRPr="004D5102">
        <w:rPr>
          <w:rFonts w:ascii="Calibri" w:hAnsi="Calibri" w:cs="Calibri"/>
          <w:sz w:val="22"/>
          <w:szCs w:val="22"/>
        </w:rPr>
        <w:t>Sports ($894,838), Clothing ($874,699), and Toys ($866,111) generated the highest total sales, while Beauty ($794,057) generated the lowest. The spread between the top and bottom category was modest, roughly 11%, suggesting no single category dominates.</w:t>
      </w:r>
    </w:p>
    <w:p w14:paraId="25649F3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Region: </w:t>
      </w:r>
      <w:r w:rsidRPr="004D5102">
        <w:rPr>
          <w:rFonts w:ascii="Calibri" w:hAnsi="Calibri" w:cs="Calibri"/>
          <w:sz w:val="22"/>
          <w:szCs w:val="22"/>
        </w:rPr>
        <w:t>South America led all regions in total sales ($1,322,175), followed by Asia, Australia, and Europe, with North America lowest ($1,073,060). As with categories, the spread across regions was moderate rather than dramatic.</w:t>
      </w:r>
    </w:p>
    <w:p w14:paraId="203CB043" w14:textId="795AA906"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Order status: </w:t>
      </w:r>
      <w:r w:rsidRPr="004D5102">
        <w:rPr>
          <w:rFonts w:ascii="Calibri" w:hAnsi="Calibri" w:cs="Calibri"/>
          <w:sz w:val="22"/>
          <w:szCs w:val="22"/>
        </w:rPr>
        <w:t xml:space="preserve">Orders were </w:t>
      </w:r>
      <w:r w:rsidR="004D5102" w:rsidRPr="004D5102">
        <w:rPr>
          <w:rFonts w:ascii="Calibri" w:hAnsi="Calibri" w:cs="Calibri"/>
          <w:sz w:val="22"/>
          <w:szCs w:val="22"/>
        </w:rPr>
        <w:t>evenly</w:t>
      </w:r>
      <w:r w:rsidRPr="004D5102">
        <w:rPr>
          <w:rFonts w:ascii="Calibri" w:hAnsi="Calibri" w:cs="Calibri"/>
          <w:sz w:val="22"/>
          <w:szCs w:val="22"/>
        </w:rPr>
        <w:t xml:space="preserve"> distributed across Completed, Pending, Cancelled, and Returned statuses (roughly 1,200–1,325 orders each), and average sale size did not differ meaningfully by status.</w:t>
      </w:r>
    </w:p>
    <w:p w14:paraId="5342C56B"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Correlation heatmap: </w:t>
      </w:r>
      <w:r w:rsidRPr="004D5102">
        <w:rPr>
          <w:rFonts w:ascii="Calibri" w:hAnsi="Calibri" w:cs="Calibri"/>
          <w:sz w:val="22"/>
          <w:szCs w:val="22"/>
        </w:rPr>
        <w:t>As expected given how Total Sales is calculated, Quantity Sold, Unit Price, and Discount (%) all showed meaningful correlation with Total Sales, and Profit Margin correlated almost perfectly with Total Sales (a near-fixed ~34.8% ratio). This confirmed that these fields needed to be excluded from the predictive model to avoid leakage.</w:t>
      </w:r>
    </w:p>
    <w:p w14:paraId="439C73DC"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Exploratory Data Analysis (EDA) included the following visualizations, developed in the accompanying Jupyter notebook:</w:t>
      </w:r>
    </w:p>
    <w:p w14:paraId="64159E87"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Total sales trend by month (2019–2024)</w:t>
      </w:r>
    </w:p>
    <w:p w14:paraId="2C6F988E"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Total sales by product category and by region</w:t>
      </w:r>
    </w:p>
    <w:p w14:paraId="503C4E8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Order status and payment method distributions</w:t>
      </w:r>
    </w:p>
    <w:p w14:paraId="349EAF0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Total sales distribution by product category (boxplot)</w:t>
      </w:r>
    </w:p>
    <w:p w14:paraId="46AD424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Correlation heatmap of numeric transaction fields</w:t>
      </w:r>
    </w:p>
    <w:p w14:paraId="7FD5B553"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Top 10 salespersons by total sales</w:t>
      </w:r>
    </w:p>
    <w:p w14:paraId="449A2F2F"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These visualizations confirmed a data-quality-consistent, moderately distributed dataset with no extreme outlier category, region, or salesperson, and clarified which numeric fields would cause data leakage if used as model inputs.</w:t>
      </w:r>
    </w:p>
    <w:p w14:paraId="6A10E5A1" w14:textId="77777777" w:rsidR="007C2CFC" w:rsidRPr="004D5102" w:rsidRDefault="00000000" w:rsidP="00642191">
      <w:pPr>
        <w:pStyle w:val="Heading2"/>
        <w:spacing w:before="240" w:after="120" w:line="276" w:lineRule="auto"/>
        <w:rPr>
          <w:rFonts w:ascii="Calibri" w:hAnsi="Calibri" w:cs="Calibri"/>
          <w:b/>
          <w:bCs/>
          <w:color w:val="auto"/>
          <w:sz w:val="22"/>
          <w:szCs w:val="22"/>
        </w:rPr>
      </w:pPr>
      <w:r w:rsidRPr="004D5102">
        <w:rPr>
          <w:rFonts w:ascii="Calibri" w:hAnsi="Calibri" w:cs="Calibri"/>
          <w:b/>
          <w:bCs/>
          <w:color w:val="auto"/>
          <w:sz w:val="22"/>
          <w:szCs w:val="22"/>
        </w:rPr>
        <w:t>5.2 Model Performance</w:t>
      </w:r>
    </w:p>
    <w:p w14:paraId="25463D3D"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Model performance using only non-transactional features (category, region, payment method, order status, salesperson, and order timing) was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4"/>
        <w:gridCol w:w="1465"/>
        <w:gridCol w:w="1486"/>
        <w:gridCol w:w="985"/>
        <w:gridCol w:w="911"/>
        <w:gridCol w:w="1519"/>
      </w:tblGrid>
      <w:tr w:rsidR="007C2CFC" w:rsidRPr="004D5102" w14:paraId="41B5F7CA" w14:textId="77777777">
        <w:tblPrEx>
          <w:tblCellMar>
            <w:top w:w="0" w:type="dxa"/>
            <w:bottom w:w="0" w:type="dxa"/>
          </w:tblCellMar>
        </w:tblPrEx>
        <w:trPr>
          <w:tblHeader/>
        </w:trPr>
        <w:tc>
          <w:tcPr>
            <w:tcW w:w="0" w:type="auto"/>
            <w:shd w:val="clear" w:color="auto" w:fill="D9E2F3"/>
          </w:tcPr>
          <w:p w14:paraId="12A80848"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b/>
                <w:bCs/>
                <w:sz w:val="22"/>
                <w:szCs w:val="22"/>
              </w:rPr>
              <w:lastRenderedPageBreak/>
              <w:t>Model</w:t>
            </w:r>
          </w:p>
        </w:tc>
        <w:tc>
          <w:tcPr>
            <w:tcW w:w="0" w:type="auto"/>
            <w:shd w:val="clear" w:color="auto" w:fill="D9E2F3"/>
          </w:tcPr>
          <w:p w14:paraId="535271B2"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b/>
                <w:bCs/>
                <w:sz w:val="22"/>
                <w:szCs w:val="22"/>
              </w:rPr>
              <w:t>Accuracy</w:t>
            </w:r>
          </w:p>
        </w:tc>
        <w:tc>
          <w:tcPr>
            <w:tcW w:w="0" w:type="auto"/>
            <w:shd w:val="clear" w:color="auto" w:fill="D9E2F3"/>
          </w:tcPr>
          <w:p w14:paraId="1CE094B4"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b/>
                <w:bCs/>
                <w:sz w:val="22"/>
                <w:szCs w:val="22"/>
              </w:rPr>
              <w:t>Precision</w:t>
            </w:r>
          </w:p>
        </w:tc>
        <w:tc>
          <w:tcPr>
            <w:tcW w:w="0" w:type="auto"/>
            <w:shd w:val="clear" w:color="auto" w:fill="D9E2F3"/>
          </w:tcPr>
          <w:p w14:paraId="6EB58B77"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b/>
                <w:bCs/>
                <w:sz w:val="22"/>
                <w:szCs w:val="22"/>
              </w:rPr>
              <w:t>Recall</w:t>
            </w:r>
          </w:p>
        </w:tc>
        <w:tc>
          <w:tcPr>
            <w:tcW w:w="0" w:type="auto"/>
            <w:shd w:val="clear" w:color="auto" w:fill="D9E2F3"/>
          </w:tcPr>
          <w:p w14:paraId="45B43869"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b/>
                <w:bCs/>
                <w:sz w:val="22"/>
                <w:szCs w:val="22"/>
              </w:rPr>
              <w:t>F1</w:t>
            </w:r>
          </w:p>
        </w:tc>
        <w:tc>
          <w:tcPr>
            <w:tcW w:w="0" w:type="auto"/>
            <w:shd w:val="clear" w:color="auto" w:fill="D9E2F3"/>
          </w:tcPr>
          <w:p w14:paraId="2DE4E871"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b/>
                <w:bCs/>
                <w:sz w:val="22"/>
                <w:szCs w:val="22"/>
              </w:rPr>
              <w:t>ROC-AUC</w:t>
            </w:r>
          </w:p>
        </w:tc>
      </w:tr>
      <w:tr w:rsidR="007C2CFC" w:rsidRPr="004D5102" w14:paraId="36D4519C" w14:textId="77777777">
        <w:tblPrEx>
          <w:tblCellMar>
            <w:top w:w="0" w:type="dxa"/>
            <w:bottom w:w="0" w:type="dxa"/>
          </w:tblCellMar>
        </w:tblPrEx>
        <w:tc>
          <w:tcPr>
            <w:tcW w:w="0" w:type="auto"/>
          </w:tcPr>
          <w:p w14:paraId="7CEFD7D2"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Logistic Regression</w:t>
            </w:r>
          </w:p>
        </w:tc>
        <w:tc>
          <w:tcPr>
            <w:tcW w:w="0" w:type="auto"/>
          </w:tcPr>
          <w:p w14:paraId="18379285"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0.519</w:t>
            </w:r>
          </w:p>
        </w:tc>
        <w:tc>
          <w:tcPr>
            <w:tcW w:w="0" w:type="auto"/>
          </w:tcPr>
          <w:p w14:paraId="26FCBC47"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0.520</w:t>
            </w:r>
          </w:p>
        </w:tc>
        <w:tc>
          <w:tcPr>
            <w:tcW w:w="0" w:type="auto"/>
          </w:tcPr>
          <w:p w14:paraId="48CFBFF7"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0.488</w:t>
            </w:r>
          </w:p>
        </w:tc>
        <w:tc>
          <w:tcPr>
            <w:tcW w:w="0" w:type="auto"/>
          </w:tcPr>
          <w:p w14:paraId="65044E34"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0.503</w:t>
            </w:r>
          </w:p>
        </w:tc>
        <w:tc>
          <w:tcPr>
            <w:tcW w:w="0" w:type="auto"/>
          </w:tcPr>
          <w:p w14:paraId="71391B2C"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0.515</w:t>
            </w:r>
          </w:p>
        </w:tc>
      </w:tr>
      <w:tr w:rsidR="007C2CFC" w:rsidRPr="004D5102" w14:paraId="36A6AAA6" w14:textId="77777777">
        <w:tblPrEx>
          <w:tblCellMar>
            <w:top w:w="0" w:type="dxa"/>
            <w:bottom w:w="0" w:type="dxa"/>
          </w:tblCellMar>
        </w:tblPrEx>
        <w:tc>
          <w:tcPr>
            <w:tcW w:w="0" w:type="auto"/>
          </w:tcPr>
          <w:p w14:paraId="0A4B936F"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Decision Tree</w:t>
            </w:r>
          </w:p>
        </w:tc>
        <w:tc>
          <w:tcPr>
            <w:tcW w:w="0" w:type="auto"/>
          </w:tcPr>
          <w:p w14:paraId="1063C0ED"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0.485</w:t>
            </w:r>
          </w:p>
        </w:tc>
        <w:tc>
          <w:tcPr>
            <w:tcW w:w="0" w:type="auto"/>
          </w:tcPr>
          <w:p w14:paraId="5DECEF08"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0.486</w:t>
            </w:r>
          </w:p>
        </w:tc>
        <w:tc>
          <w:tcPr>
            <w:tcW w:w="0" w:type="auto"/>
          </w:tcPr>
          <w:p w14:paraId="659AE2D1"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0.504</w:t>
            </w:r>
          </w:p>
        </w:tc>
        <w:tc>
          <w:tcPr>
            <w:tcW w:w="0" w:type="auto"/>
          </w:tcPr>
          <w:p w14:paraId="01FC4EC3"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0.495</w:t>
            </w:r>
          </w:p>
        </w:tc>
        <w:tc>
          <w:tcPr>
            <w:tcW w:w="0" w:type="auto"/>
          </w:tcPr>
          <w:p w14:paraId="4766325B"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0.485</w:t>
            </w:r>
          </w:p>
        </w:tc>
      </w:tr>
      <w:tr w:rsidR="007C2CFC" w:rsidRPr="004D5102" w14:paraId="4F11EDB7" w14:textId="77777777">
        <w:tblPrEx>
          <w:tblCellMar>
            <w:top w:w="0" w:type="dxa"/>
            <w:bottom w:w="0" w:type="dxa"/>
          </w:tblCellMar>
        </w:tblPrEx>
        <w:tc>
          <w:tcPr>
            <w:tcW w:w="0" w:type="auto"/>
          </w:tcPr>
          <w:p w14:paraId="32ED67C4"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Random Forest</w:t>
            </w:r>
          </w:p>
        </w:tc>
        <w:tc>
          <w:tcPr>
            <w:tcW w:w="0" w:type="auto"/>
          </w:tcPr>
          <w:p w14:paraId="58B28C4A"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0.480</w:t>
            </w:r>
          </w:p>
        </w:tc>
        <w:tc>
          <w:tcPr>
            <w:tcW w:w="0" w:type="auto"/>
          </w:tcPr>
          <w:p w14:paraId="54BCD4AA"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0.480</w:t>
            </w:r>
          </w:p>
        </w:tc>
        <w:tc>
          <w:tcPr>
            <w:tcW w:w="0" w:type="auto"/>
          </w:tcPr>
          <w:p w14:paraId="6B37592B"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0.477</w:t>
            </w:r>
          </w:p>
        </w:tc>
        <w:tc>
          <w:tcPr>
            <w:tcW w:w="0" w:type="auto"/>
          </w:tcPr>
          <w:p w14:paraId="4564B78A"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0.479</w:t>
            </w:r>
          </w:p>
        </w:tc>
        <w:tc>
          <w:tcPr>
            <w:tcW w:w="0" w:type="auto"/>
          </w:tcPr>
          <w:p w14:paraId="43E1F8C8"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0.479</w:t>
            </w:r>
          </w:p>
        </w:tc>
      </w:tr>
      <w:tr w:rsidR="007C2CFC" w:rsidRPr="004D5102" w14:paraId="0FEA8664" w14:textId="77777777">
        <w:tblPrEx>
          <w:tblCellMar>
            <w:top w:w="0" w:type="dxa"/>
            <w:bottom w:w="0" w:type="dxa"/>
          </w:tblCellMar>
        </w:tblPrEx>
        <w:tc>
          <w:tcPr>
            <w:tcW w:w="0" w:type="auto"/>
          </w:tcPr>
          <w:p w14:paraId="7DD9763E" w14:textId="77777777" w:rsidR="007C2CFC" w:rsidRPr="004D5102" w:rsidRDefault="00000000" w:rsidP="00642191">
            <w:pPr>
              <w:spacing w:line="276" w:lineRule="auto"/>
              <w:rPr>
                <w:rFonts w:ascii="Calibri" w:hAnsi="Calibri" w:cs="Calibri"/>
                <w:sz w:val="22"/>
                <w:szCs w:val="22"/>
              </w:rPr>
            </w:pPr>
            <w:proofErr w:type="spellStart"/>
            <w:r w:rsidRPr="004D5102">
              <w:rPr>
                <w:rFonts w:ascii="Calibri" w:hAnsi="Calibri" w:cs="Calibri"/>
                <w:sz w:val="22"/>
                <w:szCs w:val="22"/>
              </w:rPr>
              <w:t>XGBoost</w:t>
            </w:r>
            <w:proofErr w:type="spellEnd"/>
          </w:p>
        </w:tc>
        <w:tc>
          <w:tcPr>
            <w:tcW w:w="0" w:type="auto"/>
          </w:tcPr>
          <w:p w14:paraId="1A9A36E4"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0.501</w:t>
            </w:r>
          </w:p>
        </w:tc>
        <w:tc>
          <w:tcPr>
            <w:tcW w:w="0" w:type="auto"/>
          </w:tcPr>
          <w:p w14:paraId="293880CD"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0.501</w:t>
            </w:r>
          </w:p>
        </w:tc>
        <w:tc>
          <w:tcPr>
            <w:tcW w:w="0" w:type="auto"/>
          </w:tcPr>
          <w:p w14:paraId="77B2063F"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0.453</w:t>
            </w:r>
          </w:p>
        </w:tc>
        <w:tc>
          <w:tcPr>
            <w:tcW w:w="0" w:type="auto"/>
          </w:tcPr>
          <w:p w14:paraId="03A68D8F"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0.476</w:t>
            </w:r>
          </w:p>
        </w:tc>
        <w:tc>
          <w:tcPr>
            <w:tcW w:w="0" w:type="auto"/>
          </w:tcPr>
          <w:p w14:paraId="2791655E" w14:textId="77777777" w:rsidR="007C2CFC" w:rsidRPr="004D5102" w:rsidRDefault="00000000" w:rsidP="00642191">
            <w:pPr>
              <w:spacing w:line="276" w:lineRule="auto"/>
              <w:rPr>
                <w:rFonts w:ascii="Calibri" w:hAnsi="Calibri" w:cs="Calibri"/>
                <w:sz w:val="22"/>
                <w:szCs w:val="22"/>
              </w:rPr>
            </w:pPr>
            <w:r w:rsidRPr="004D5102">
              <w:rPr>
                <w:rFonts w:ascii="Calibri" w:hAnsi="Calibri" w:cs="Calibri"/>
                <w:sz w:val="22"/>
                <w:szCs w:val="22"/>
              </w:rPr>
              <w:t>0.491</w:t>
            </w:r>
          </w:p>
        </w:tc>
      </w:tr>
    </w:tbl>
    <w:p w14:paraId="3332697E" w14:textId="77777777" w:rsidR="007C2CFC" w:rsidRPr="004D5102" w:rsidRDefault="007C2CFC" w:rsidP="00642191">
      <w:pPr>
        <w:spacing w:after="200" w:line="276" w:lineRule="auto"/>
        <w:rPr>
          <w:rFonts w:ascii="Calibri" w:hAnsi="Calibri" w:cs="Calibri"/>
          <w:sz w:val="22"/>
          <w:szCs w:val="22"/>
        </w:rPr>
      </w:pPr>
    </w:p>
    <w:p w14:paraId="3005E556"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All four models performed close to the 0.50 chance baseline on ROC-AUC, with Logistic Regression marginally ahead (0.515) and Random Forest lowest (0.479). None of the models achieved performance that would be considered practically useful for distinguishing high- from low-value orders.</w:t>
      </w:r>
    </w:p>
    <w:p w14:paraId="6D3BD08F"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Random Forest feature importance reinforced this result: the top-ranked features were Order Month (0.094), Order Year (0.082), and Order Quarter (0.045), with every remaining categorical dummy variable — covering region, product category, payment method, order status, and day of week — contributing importance scores below 0.023 and clustered tightly together. No single category, region, payment method, or salesperson stood out as a meaningful driver of high versus low sales performance.</w:t>
      </w:r>
    </w:p>
    <w:p w14:paraId="2ABCE042" w14:textId="161B6418" w:rsidR="007C2CFC" w:rsidRPr="004D5102" w:rsidRDefault="004D5102" w:rsidP="00642191">
      <w:pPr>
        <w:spacing w:after="200" w:line="276" w:lineRule="auto"/>
        <w:rPr>
          <w:rFonts w:ascii="Calibri" w:hAnsi="Calibri" w:cs="Calibri"/>
          <w:sz w:val="22"/>
          <w:szCs w:val="22"/>
        </w:rPr>
      </w:pPr>
      <w:r w:rsidRPr="004D5102">
        <w:rPr>
          <w:rFonts w:ascii="Calibri" w:hAnsi="Calibri" w:cs="Calibri"/>
          <w:sz w:val="22"/>
          <w:szCs w:val="22"/>
        </w:rPr>
        <w:t>Taking</w:t>
      </w:r>
      <w:r w:rsidR="00000000" w:rsidRPr="004D5102">
        <w:rPr>
          <w:rFonts w:ascii="Calibri" w:hAnsi="Calibri" w:cs="Calibri"/>
          <w:sz w:val="22"/>
          <w:szCs w:val="22"/>
        </w:rPr>
        <w:t xml:space="preserve"> together, these results indicate that within this dataset, sales performance at the order level is not meaningfully explained by which category, region, payment channel, order outcome, salesperson, or </w:t>
      </w:r>
      <w:proofErr w:type="gramStart"/>
      <w:r w:rsidR="00000000" w:rsidRPr="004D5102">
        <w:rPr>
          <w:rFonts w:ascii="Calibri" w:hAnsi="Calibri" w:cs="Calibri"/>
          <w:sz w:val="22"/>
          <w:szCs w:val="22"/>
        </w:rPr>
        <w:t>time period</w:t>
      </w:r>
      <w:proofErr w:type="gramEnd"/>
      <w:r w:rsidR="00000000" w:rsidRPr="004D5102">
        <w:rPr>
          <w:rFonts w:ascii="Calibri" w:hAnsi="Calibri" w:cs="Calibri"/>
          <w:sz w:val="22"/>
          <w:szCs w:val="22"/>
        </w:rPr>
        <w:t xml:space="preserve"> an order belongs to. The variation in order value instead appears to be governed by transaction-size factors — quantity purchased, unit price, and discount — that were deliberately excluded from this model to avoid data leakage.</w:t>
      </w:r>
    </w:p>
    <w:p w14:paraId="2AF40371"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6. Conclusion</w:t>
      </w:r>
    </w:p>
    <w:p w14:paraId="6E34DA1E"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This analysis set out to determine whether readily available, non-transactional order attributes — product category, region, payment method, order status, salesperson, and timing — could predict whether an Amazon order would be a high- or low-value sale. Across four classification algorithms, the answer was consistently no: model performance hovered near chance (ROC-AUC 0.48–0.52), and Random Forest feature importance showed no dominant predictor among the available categorical and timing variables.</w:t>
      </w:r>
    </w:p>
    <w:p w14:paraId="7CA0A974" w14:textId="0FED3E2E"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This is a meaningful </w:t>
      </w:r>
      <w:r w:rsidR="004D5102" w:rsidRPr="004D5102">
        <w:rPr>
          <w:rFonts w:ascii="Calibri" w:hAnsi="Calibri" w:cs="Calibri"/>
          <w:sz w:val="22"/>
          <w:szCs w:val="22"/>
        </w:rPr>
        <w:t>finding</w:t>
      </w:r>
      <w:r w:rsidRPr="004D5102">
        <w:rPr>
          <w:rFonts w:ascii="Calibri" w:hAnsi="Calibri" w:cs="Calibri"/>
          <w:sz w:val="22"/>
          <w:szCs w:val="22"/>
        </w:rPr>
        <w:t>. It suggests that, within this dataset, order value is driven primarily by what is purchased and how much of it — quantity, unit price, and discount — rather than by who is buying it, where, when, or how they pay. For a business audience, this implies that segmentation or targeting strategies built solely around category, region, or channel are unlikely to reliably identify which future orders will be large versus small, and that forecasting or targeting efforts should instead focus on transaction-size drivers, such as basket composition and pricing strategy.</w:t>
      </w:r>
    </w:p>
    <w:p w14:paraId="3A91D162"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7. Assumptions</w:t>
      </w:r>
    </w:p>
    <w:p w14:paraId="071A7B64"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The dataset is a representative sample of the types of transactions, categories, and regions it claims to cover.</w:t>
      </w:r>
    </w:p>
    <w:p w14:paraId="1DFC5631"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lastRenderedPageBreak/>
        <w:t>Order Date, Total Sales, and categorical fields (Region, Product Category, Payment Method, Order Status) are accurately recorded.</w:t>
      </w:r>
    </w:p>
    <w:p w14:paraId="74834561" w14:textId="424CBA70"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 xml:space="preserve">A median split </w:t>
      </w:r>
      <w:r w:rsidR="004D5102" w:rsidRPr="004D5102">
        <w:rPr>
          <w:rFonts w:ascii="Calibri" w:hAnsi="Calibri" w:cs="Calibri"/>
          <w:sz w:val="22"/>
          <w:szCs w:val="22"/>
        </w:rPr>
        <w:t>in</w:t>
      </w:r>
      <w:r w:rsidRPr="004D5102">
        <w:rPr>
          <w:rFonts w:ascii="Calibri" w:hAnsi="Calibri" w:cs="Calibri"/>
          <w:sz w:val="22"/>
          <w:szCs w:val="22"/>
        </w:rPr>
        <w:t xml:space="preserve"> Total Sales provides a meaningful and reasonably balanced distinction between "high" and "low" performing orders for this exploratory task.</w:t>
      </w:r>
    </w:p>
    <w:p w14:paraId="6B098130"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SMOTE-generated synthetic samples reasonably approximate real minority-class patterns in the transformed feature space.</w:t>
      </w:r>
    </w:p>
    <w:p w14:paraId="66ADFE74"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One-hot encoded categorical variables preserve the meaningful distinctions between categories, regions, and salespersons.</w:t>
      </w:r>
    </w:p>
    <w:p w14:paraId="3C079743"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8. Limitations</w:t>
      </w:r>
    </w:p>
    <w:p w14:paraId="0A42A721"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The dataset is a publicly available Kaggle dataset and may not reflect the full scale or complexity of Amazon's actual transactional data.</w:t>
      </w:r>
    </w:p>
    <w:p w14:paraId="3A1262E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Excluding Quantity Sold, Unit Price, Discount (%), and Profit Margin to avoid leakage removes the fields most directly responsible for order value, which limits the ceiling on achievable model performance for this classification framing.</w:t>
      </w:r>
    </w:p>
    <w:p w14:paraId="6E68D71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Only 20 unique salespeople are represented, which may not generalize to a much larger real-world sales organization.</w:t>
      </w:r>
    </w:p>
    <w:p w14:paraId="47105669"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The dataset does not include customer-level history, repeat-purchase behavior, marketing exposure, or website traffic data that could provide additional predictive signal.</w:t>
      </w:r>
    </w:p>
    <w:p w14:paraId="58CFD7E1"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Findings are specific to this sample dataset and should not be generalized to Amazon's broader, real-world customer population.</w:t>
      </w:r>
    </w:p>
    <w:p w14:paraId="3899B57F"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9. Challenges</w:t>
      </w:r>
    </w:p>
    <w:p w14:paraId="7BD48C0B"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Identifying and removing data leakage from fields that are mathematically derived from the target variable, without which model performance would have been artificially inflated and uninformative.</w:t>
      </w:r>
    </w:p>
    <w:p w14:paraId="240D8A11" w14:textId="5F888870"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 xml:space="preserve">Interpreting a near-chance modeling </w:t>
      </w:r>
      <w:r w:rsidR="004D5102" w:rsidRPr="004D5102">
        <w:rPr>
          <w:rFonts w:ascii="Calibri" w:hAnsi="Calibri" w:cs="Calibri"/>
          <w:sz w:val="22"/>
          <w:szCs w:val="22"/>
        </w:rPr>
        <w:t>results</w:t>
      </w:r>
      <w:r w:rsidRPr="004D5102">
        <w:rPr>
          <w:rFonts w:ascii="Calibri" w:hAnsi="Calibri" w:cs="Calibri"/>
          <w:sz w:val="22"/>
          <w:szCs w:val="22"/>
        </w:rPr>
        <w:t xml:space="preserve"> in a way that is still useful and defensible to a business audience, rather than treating it as a failed experiment.</w:t>
      </w:r>
    </w:p>
    <w:p w14:paraId="3676829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Managing a high-cardinality categorical feature (20 salespeople) within one-hot encoding without letting it dominate the encoded feature space.</w:t>
      </w:r>
    </w:p>
    <w:p w14:paraId="7B7DDC6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Distinguishing genuine (if weak) signal from noise when feature importance scores are closely clustered across many categorical dummy variables.</w:t>
      </w:r>
    </w:p>
    <w:p w14:paraId="267E83E3"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10. Future Uses and Additional Applications</w:t>
      </w:r>
    </w:p>
    <w:p w14:paraId="5E967527"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lastRenderedPageBreak/>
        <w:t>Reframe the predictive task as a regression problem estimating expected Total Sales directly from planned Quantity Sold, Unit Price, and Discount, which is a legitimate (non-leakage) use of those fields when the goal is revenue estimation rather than post-hoc classification.</w:t>
      </w:r>
    </w:p>
    <w:p w14:paraId="4D194344"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Incorporate additional data such as marketing spend, website traffic, or customer purchase history to test whether behavioral or channel-level data carries more predictive signal than the categorical fields used here.</w:t>
      </w:r>
    </w:p>
    <w:p w14:paraId="5D366955"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Apply time-series forecasting methods (e.g., seasonal decomposition, ARIMA, or Prophet) to the monthly sales trend for revenue planning purposes.</w:t>
      </w:r>
    </w:p>
    <w:p w14:paraId="0B73D5B9"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Explore customer segmentation or clustering to identify natural groupings not captured by predefined region or category labels.</w:t>
      </w:r>
    </w:p>
    <w:p w14:paraId="75DAC6A3"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Use SHAP values in a future milestone for deeper, case-level interpretability of any predictive model that is developed.</w:t>
      </w:r>
    </w:p>
    <w:p w14:paraId="65035067"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11. Recommendations</w:t>
      </w:r>
    </w:p>
    <w:p w14:paraId="4B305C8E"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Do not rely on product category, region, payment method, order status, or salesperson alone to predict or target high-value orders; this analysis found little evidence that these factors meaningfully differentiate order value.</w:t>
      </w:r>
    </w:p>
    <w:p w14:paraId="195B84F6"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Prioritize transaction-size drivers (quantity, pricing, and discounting strategy) in any future revenue forecasting or demand planning effort.</w:t>
      </w:r>
    </w:p>
    <w:p w14:paraId="67088EE2"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Continue to monitor total sales trends by month and category using descriptive dashboards, since these provide useful operational visibility even though they were not strong classification predictors.</w:t>
      </w:r>
    </w:p>
    <w:p w14:paraId="4E5E52CF"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Revisit the target definition in a future milestone — for example, predicting order cancellation/return risk or customer lifetime value — where non-transactional features may carry more signal than they did for raw sales magnitude.</w:t>
      </w:r>
    </w:p>
    <w:p w14:paraId="139BBFD2"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12. Implementation Plan</w:t>
      </w:r>
    </w:p>
    <w:p w14:paraId="591A8EFD"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Integrate a monthly sales-by-category and sales-by-region dashboard into existing business intelligence tools for ongoing operational monitoring.</w:t>
      </w:r>
    </w:p>
    <w:p w14:paraId="6AEC667C"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If pursuing revenue forecasting, develop and deploy a regression model using transaction-size fields, following the leakage-aware framing established in this milestone.</w:t>
      </w:r>
    </w:p>
    <w:p w14:paraId="0A249671"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Automate the data pipeline from the source transactional system through the same cleaning and feature-extraction steps used in this analysis.</w:t>
      </w:r>
    </w:p>
    <w:p w14:paraId="38AC160A"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 xml:space="preserve">Establish a periodic model review process (e.g., quarterly) to re-evaluate </w:t>
      </w:r>
      <w:proofErr w:type="gramStart"/>
      <w:r w:rsidRPr="004D5102">
        <w:rPr>
          <w:rFonts w:ascii="Calibri" w:hAnsi="Calibri" w:cs="Calibri"/>
          <w:sz w:val="22"/>
          <w:szCs w:val="22"/>
        </w:rPr>
        <w:t>feature</w:t>
      </w:r>
      <w:proofErr w:type="gramEnd"/>
      <w:r w:rsidRPr="004D5102">
        <w:rPr>
          <w:rFonts w:ascii="Calibri" w:hAnsi="Calibri" w:cs="Calibri"/>
          <w:sz w:val="22"/>
          <w:szCs w:val="22"/>
        </w:rPr>
        <w:t xml:space="preserve"> importance and performance as new data becomes available.</w:t>
      </w:r>
    </w:p>
    <w:p w14:paraId="3CD63ED2"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lastRenderedPageBreak/>
        <w:t>Document the rationale for excluding transaction-size fields from classification tasks so future analysts do not unintentionally reintroduce data leakage.</w:t>
      </w:r>
    </w:p>
    <w:p w14:paraId="0234D92E"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13. Ethical Assessment</w:t>
      </w:r>
    </w:p>
    <w:p w14:paraId="407C79DA"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Privacy: </w:t>
      </w:r>
      <w:r w:rsidRPr="004D5102">
        <w:rPr>
          <w:rFonts w:ascii="Calibri" w:hAnsi="Calibri" w:cs="Calibri"/>
          <w:sz w:val="22"/>
          <w:szCs w:val="22"/>
        </w:rPr>
        <w:t>The dataset includes Customer Name and Customer ID fields; any real deployment would need to anonymize or restrict access to these identifiers and comply with applicable data protection regulations.</w:t>
      </w:r>
    </w:p>
    <w:p w14:paraId="025B6642"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Fairness: </w:t>
      </w:r>
      <w:r w:rsidRPr="004D5102">
        <w:rPr>
          <w:rFonts w:ascii="Calibri" w:hAnsi="Calibri" w:cs="Calibri"/>
          <w:sz w:val="22"/>
          <w:szCs w:val="22"/>
        </w:rPr>
        <w:t>Because Region and Salesperson are included as model features, any operational use should be monitored to ensure regional or individual performance differences are not used to unfairly penalize markets or employees based on limited categorical signal.</w:t>
      </w:r>
    </w:p>
    <w:p w14:paraId="076EB617"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Transparency: </w:t>
      </w:r>
      <w:r w:rsidRPr="004D5102">
        <w:rPr>
          <w:rFonts w:ascii="Calibri" w:hAnsi="Calibri" w:cs="Calibri"/>
          <w:sz w:val="22"/>
          <w:szCs w:val="22"/>
        </w:rPr>
        <w:t>Stakeholders should be clearly informed that this is a sample Kaggle dataset, not official Amazon business data, and that the classification models in this milestone showed limited predictive power.</w:t>
      </w:r>
    </w:p>
    <w:p w14:paraId="3D4C481B"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Non-replacement: </w:t>
      </w:r>
      <w:r w:rsidRPr="004D5102">
        <w:rPr>
          <w:rFonts w:ascii="Calibri" w:hAnsi="Calibri" w:cs="Calibri"/>
          <w:sz w:val="22"/>
          <w:szCs w:val="22"/>
        </w:rPr>
        <w:t>These findings are intended to support, not replace, business and merchandising judgment about category, regional, and channel strategy.</w:t>
      </w:r>
    </w:p>
    <w:p w14:paraId="327703AD"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b/>
          <w:bCs/>
          <w:sz w:val="22"/>
          <w:szCs w:val="22"/>
        </w:rPr>
        <w:t xml:space="preserve">Bias mitigation: </w:t>
      </w:r>
      <w:r w:rsidRPr="004D5102">
        <w:rPr>
          <w:rFonts w:ascii="Calibri" w:hAnsi="Calibri" w:cs="Calibri"/>
          <w:sz w:val="22"/>
          <w:szCs w:val="22"/>
        </w:rPr>
        <w:t>Conclusions were based on aggregate patterns and documented model results rather than assumptions about individual customers, and limitations were reported alongside findings rather than omitted.</w:t>
      </w:r>
    </w:p>
    <w:p w14:paraId="1AD4C02B"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Appendix A: Supporting Documentation</w:t>
      </w:r>
    </w:p>
    <w:p w14:paraId="6EDCED90" w14:textId="77777777"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 xml:space="preserve">Python (Pandas, NumPy, Matplotlib, Seaborn, scikit-learn, </w:t>
      </w:r>
      <w:proofErr w:type="spellStart"/>
      <w:r w:rsidRPr="004D5102">
        <w:rPr>
          <w:rFonts w:ascii="Calibri" w:hAnsi="Calibri" w:cs="Calibri"/>
          <w:sz w:val="22"/>
          <w:szCs w:val="22"/>
        </w:rPr>
        <w:t>XGBoost</w:t>
      </w:r>
      <w:proofErr w:type="spellEnd"/>
      <w:r w:rsidRPr="004D5102">
        <w:rPr>
          <w:rFonts w:ascii="Calibri" w:hAnsi="Calibri" w:cs="Calibri"/>
          <w:sz w:val="22"/>
          <w:szCs w:val="22"/>
        </w:rPr>
        <w:t>, imbalanced-learn) was used for data cleaning, EDA, modeling, and evaluation.</w:t>
      </w:r>
    </w:p>
    <w:p w14:paraId="2C929324" w14:textId="04549422" w:rsidR="007C2CFC" w:rsidRPr="004D5102" w:rsidRDefault="00000000" w:rsidP="00642191">
      <w:pPr>
        <w:pStyle w:val="ListParagraph"/>
        <w:numPr>
          <w:ilvl w:val="0"/>
          <w:numId w:val="1"/>
        </w:numPr>
        <w:spacing w:after="120" w:line="276" w:lineRule="auto"/>
        <w:rPr>
          <w:rFonts w:ascii="Calibri" w:hAnsi="Calibri" w:cs="Calibri"/>
          <w:sz w:val="22"/>
          <w:szCs w:val="22"/>
        </w:rPr>
      </w:pPr>
      <w:r w:rsidRPr="004D5102">
        <w:rPr>
          <w:rFonts w:ascii="Calibri" w:hAnsi="Calibri" w:cs="Calibri"/>
          <w:sz w:val="22"/>
          <w:szCs w:val="22"/>
        </w:rPr>
        <w:t>Full code, visualizations, model comparison table, and feature importance chart are available in the accompanying Jupyter notebook (</w:t>
      </w:r>
      <w:r w:rsidR="004D5102" w:rsidRPr="004D5102">
        <w:rPr>
          <w:rFonts w:ascii="Calibri" w:hAnsi="Calibri" w:cs="Calibri"/>
          <w:sz w:val="22"/>
          <w:szCs w:val="22"/>
        </w:rPr>
        <w:t>DSC680_Manoj_Kola_Project_3</w:t>
      </w:r>
      <w:r w:rsidRPr="004D5102">
        <w:rPr>
          <w:rFonts w:ascii="Calibri" w:hAnsi="Calibri" w:cs="Calibri"/>
          <w:sz w:val="22"/>
          <w:szCs w:val="22"/>
        </w:rPr>
        <w:t>.ipynb).</w:t>
      </w:r>
    </w:p>
    <w:p w14:paraId="0E23A03A"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References</w:t>
      </w:r>
    </w:p>
    <w:p w14:paraId="706B6566" w14:textId="631DE400" w:rsidR="00136C2D"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Jangir, R. (n.d.). </w:t>
      </w:r>
      <w:r w:rsidRPr="004D5102">
        <w:rPr>
          <w:rFonts w:ascii="Calibri" w:hAnsi="Calibri" w:cs="Calibri"/>
          <w:i/>
          <w:iCs/>
          <w:sz w:val="22"/>
          <w:szCs w:val="22"/>
        </w:rPr>
        <w:t>Amazon sales dataset for performance analysis.</w:t>
      </w:r>
      <w:r w:rsidRPr="004D5102">
        <w:rPr>
          <w:rFonts w:ascii="Calibri" w:hAnsi="Calibri" w:cs="Calibri"/>
          <w:sz w:val="22"/>
          <w:szCs w:val="22"/>
        </w:rPr>
        <w:t xml:space="preserve"> Kaggle. </w:t>
      </w:r>
      <w:hyperlink r:id="rId6" w:history="1">
        <w:r w:rsidRPr="004D5102">
          <w:rPr>
            <w:rStyle w:val="Hyperlink"/>
            <w:rFonts w:ascii="Calibri" w:hAnsi="Calibri" w:cs="Calibri"/>
            <w:color w:val="auto"/>
            <w:sz w:val="22"/>
            <w:szCs w:val="22"/>
          </w:rPr>
          <w:t>https://www.kaggle.com/datasets/rahuljangir78/amazon-sales-dataset-for-performance-analysis</w:t>
        </w:r>
      </w:hyperlink>
    </w:p>
    <w:p w14:paraId="65BDE1B1" w14:textId="77777777" w:rsidR="007C2CFC" w:rsidRPr="004D5102" w:rsidRDefault="00000000" w:rsidP="00642191">
      <w:pPr>
        <w:spacing w:after="200" w:line="276" w:lineRule="auto"/>
        <w:rPr>
          <w:rFonts w:ascii="Calibri" w:hAnsi="Calibri" w:cs="Calibri"/>
          <w:sz w:val="22"/>
          <w:szCs w:val="22"/>
        </w:rPr>
      </w:pPr>
      <w:r w:rsidRPr="004D5102">
        <w:rPr>
          <w:rFonts w:ascii="Calibri" w:hAnsi="Calibri" w:cs="Calibri"/>
          <w:sz w:val="22"/>
          <w:szCs w:val="22"/>
        </w:rPr>
        <w:t xml:space="preserve">Capital One Shopping Research. (2026). </w:t>
      </w:r>
      <w:r w:rsidRPr="004D5102">
        <w:rPr>
          <w:rFonts w:ascii="Calibri" w:hAnsi="Calibri" w:cs="Calibri"/>
          <w:i/>
          <w:iCs/>
          <w:sz w:val="22"/>
          <w:szCs w:val="22"/>
        </w:rPr>
        <w:t>eCommerce statistics: Sales &amp; user growth trends.</w:t>
      </w:r>
      <w:r w:rsidRPr="004D5102">
        <w:rPr>
          <w:rFonts w:ascii="Calibri" w:hAnsi="Calibri" w:cs="Calibri"/>
          <w:sz w:val="22"/>
          <w:szCs w:val="22"/>
        </w:rPr>
        <w:t xml:space="preserve"> </w:t>
      </w:r>
      <w:hyperlink r:id="rId7" w:history="1">
        <w:r w:rsidRPr="004D5102">
          <w:rPr>
            <w:rStyle w:val="Hyperlink"/>
            <w:rFonts w:ascii="Calibri" w:hAnsi="Calibri" w:cs="Calibri"/>
            <w:color w:val="auto"/>
            <w:sz w:val="22"/>
            <w:szCs w:val="22"/>
          </w:rPr>
          <w:t>https://capitaloneshopping.com/research/ecommerce-statistics</w:t>
        </w:r>
      </w:hyperlink>
    </w:p>
    <w:p w14:paraId="408841C8" w14:textId="77777777" w:rsidR="007C2CFC" w:rsidRPr="004D5102" w:rsidRDefault="00000000" w:rsidP="00642191">
      <w:pPr>
        <w:spacing w:after="200" w:line="276" w:lineRule="auto"/>
        <w:rPr>
          <w:rFonts w:ascii="Calibri" w:hAnsi="Calibri" w:cs="Calibri"/>
          <w:sz w:val="22"/>
          <w:szCs w:val="22"/>
        </w:rPr>
      </w:pPr>
      <w:proofErr w:type="spellStart"/>
      <w:r w:rsidRPr="004D5102">
        <w:rPr>
          <w:rFonts w:ascii="Calibri" w:hAnsi="Calibri" w:cs="Calibri"/>
          <w:sz w:val="22"/>
          <w:szCs w:val="22"/>
        </w:rPr>
        <w:t>Oberlo</w:t>
      </w:r>
      <w:proofErr w:type="spellEnd"/>
      <w:r w:rsidRPr="004D5102">
        <w:rPr>
          <w:rFonts w:ascii="Calibri" w:hAnsi="Calibri" w:cs="Calibri"/>
          <w:sz w:val="22"/>
          <w:szCs w:val="22"/>
        </w:rPr>
        <w:t xml:space="preserve">. (2024). </w:t>
      </w:r>
      <w:r w:rsidRPr="004D5102">
        <w:rPr>
          <w:rFonts w:ascii="Calibri" w:hAnsi="Calibri" w:cs="Calibri"/>
          <w:i/>
          <w:iCs/>
          <w:sz w:val="22"/>
          <w:szCs w:val="22"/>
        </w:rPr>
        <w:t>Ecommerce share of retail sales (2022–2028).</w:t>
      </w:r>
      <w:r w:rsidRPr="004D5102">
        <w:rPr>
          <w:rFonts w:ascii="Calibri" w:hAnsi="Calibri" w:cs="Calibri"/>
          <w:sz w:val="22"/>
          <w:szCs w:val="22"/>
        </w:rPr>
        <w:t xml:space="preserve"> </w:t>
      </w:r>
      <w:hyperlink r:id="rId8" w:history="1">
        <w:r w:rsidRPr="004D5102">
          <w:rPr>
            <w:rStyle w:val="Hyperlink"/>
            <w:rFonts w:ascii="Calibri" w:hAnsi="Calibri" w:cs="Calibri"/>
            <w:color w:val="auto"/>
            <w:sz w:val="22"/>
            <w:szCs w:val="22"/>
          </w:rPr>
          <w:t>https://www.oberlo.com/statistics/ecommerce-share-of-retail-sales</w:t>
        </w:r>
      </w:hyperlink>
    </w:p>
    <w:p w14:paraId="46506082" w14:textId="77777777" w:rsidR="007C2CFC" w:rsidRPr="004D5102" w:rsidRDefault="00000000" w:rsidP="00642191">
      <w:pPr>
        <w:pStyle w:val="Heading1"/>
        <w:spacing w:before="320" w:after="160" w:line="276" w:lineRule="auto"/>
        <w:rPr>
          <w:rFonts w:ascii="Calibri" w:hAnsi="Calibri" w:cs="Calibri"/>
          <w:b/>
          <w:bCs/>
          <w:color w:val="auto"/>
          <w:sz w:val="22"/>
          <w:szCs w:val="22"/>
        </w:rPr>
      </w:pPr>
      <w:r w:rsidRPr="004D5102">
        <w:rPr>
          <w:rFonts w:ascii="Calibri" w:hAnsi="Calibri" w:cs="Calibri"/>
          <w:b/>
          <w:bCs/>
          <w:color w:val="auto"/>
          <w:sz w:val="22"/>
          <w:szCs w:val="22"/>
        </w:rPr>
        <w:t>Ten Audience Questions (for Milestone 3)</w:t>
      </w:r>
    </w:p>
    <w:p w14:paraId="149346AD"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Why did you exclude Quantity Sold, Unit Price, Discount, and Profit Margin from the predictive model?</w:t>
      </w:r>
    </w:p>
    <w:p w14:paraId="710B2074"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lastRenderedPageBreak/>
        <w:t>How did you decide on a median split to define "High Sales"?</w:t>
      </w:r>
    </w:p>
    <w:p w14:paraId="52E8F887"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Why did all four models perform close to chance, and what does that tell us about the dataset?</w:t>
      </w:r>
    </w:p>
    <w:p w14:paraId="4E932C95"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Which metric do you consider most important for this business problem, and why?</w:t>
      </w:r>
    </w:p>
    <w:p w14:paraId="7F222C4A" w14:textId="08B1133E"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 xml:space="preserve">Why did you apply SMOTE if the classes were already close to </w:t>
      </w:r>
      <w:proofErr w:type="gramStart"/>
      <w:r w:rsidR="004D5102" w:rsidRPr="004D5102">
        <w:rPr>
          <w:rFonts w:ascii="Calibri" w:hAnsi="Calibri" w:cs="Calibri"/>
          <w:sz w:val="22"/>
          <w:szCs w:val="22"/>
        </w:rPr>
        <w:t>balance</w:t>
      </w:r>
      <w:r w:rsidR="004D5102">
        <w:rPr>
          <w:rFonts w:ascii="Calibri" w:hAnsi="Calibri" w:cs="Calibri"/>
          <w:sz w:val="22"/>
          <w:szCs w:val="22"/>
        </w:rPr>
        <w:t>d</w:t>
      </w:r>
      <w:proofErr w:type="gramEnd"/>
      <w:r w:rsidRPr="004D5102">
        <w:rPr>
          <w:rFonts w:ascii="Calibri" w:hAnsi="Calibri" w:cs="Calibri"/>
          <w:sz w:val="22"/>
          <w:szCs w:val="22"/>
        </w:rPr>
        <w:t>?</w:t>
      </w:r>
    </w:p>
    <w:p w14:paraId="5D09FCC1"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What are the limitations of using this Kaggle dataset for real business decisions?</w:t>
      </w:r>
    </w:p>
    <w:p w14:paraId="63326B47"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How would you reframe this problem to get more actionable predictive results?</w:t>
      </w:r>
    </w:p>
    <w:p w14:paraId="204A639A"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What additional data would most improve the model's predictive power?</w:t>
      </w:r>
    </w:p>
    <w:p w14:paraId="60DBD87F"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How do you explain a near-chance modeling result to a non-technical business stakeholder?</w:t>
      </w:r>
    </w:p>
    <w:p w14:paraId="6D0D59E6" w14:textId="77777777" w:rsidR="007C2CFC" w:rsidRPr="004D5102" w:rsidRDefault="00000000" w:rsidP="00642191">
      <w:pPr>
        <w:pStyle w:val="ListParagraph"/>
        <w:numPr>
          <w:ilvl w:val="1"/>
          <w:numId w:val="1"/>
        </w:numPr>
        <w:spacing w:after="120" w:line="276" w:lineRule="auto"/>
        <w:rPr>
          <w:rFonts w:ascii="Calibri" w:hAnsi="Calibri" w:cs="Calibri"/>
          <w:sz w:val="22"/>
          <w:szCs w:val="22"/>
        </w:rPr>
      </w:pPr>
      <w:r w:rsidRPr="004D5102">
        <w:rPr>
          <w:rFonts w:ascii="Calibri" w:hAnsi="Calibri" w:cs="Calibri"/>
          <w:sz w:val="22"/>
          <w:szCs w:val="22"/>
        </w:rPr>
        <w:t>How would you monitor this analysis over time as new sales data becomes available?</w:t>
      </w:r>
    </w:p>
    <w:sectPr w:rsidR="007C2CFC" w:rsidRPr="004D51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830EB"/>
    <w:multiLevelType w:val="hybridMultilevel"/>
    <w:tmpl w:val="27B808C6"/>
    <w:lvl w:ilvl="0" w:tplc="5B6EFCAA">
      <w:start w:val="1"/>
      <w:numFmt w:val="bullet"/>
      <w:lvlText w:val="●"/>
      <w:lvlJc w:val="left"/>
      <w:pPr>
        <w:ind w:left="720" w:hanging="360"/>
      </w:pPr>
    </w:lvl>
    <w:lvl w:ilvl="1" w:tplc="0409000F">
      <w:start w:val="1"/>
      <w:numFmt w:val="decimal"/>
      <w:lvlText w:val="%2."/>
      <w:lvlJc w:val="left"/>
      <w:pPr>
        <w:ind w:left="900" w:hanging="360"/>
      </w:pPr>
    </w:lvl>
    <w:lvl w:ilvl="2" w:tplc="C68C5C6A">
      <w:start w:val="1"/>
      <w:numFmt w:val="bullet"/>
      <w:lvlText w:val="■"/>
      <w:lvlJc w:val="left"/>
      <w:pPr>
        <w:ind w:left="2160" w:hanging="360"/>
      </w:pPr>
    </w:lvl>
    <w:lvl w:ilvl="3" w:tplc="DB34DB9A">
      <w:start w:val="1"/>
      <w:numFmt w:val="bullet"/>
      <w:lvlText w:val="●"/>
      <w:lvlJc w:val="left"/>
      <w:pPr>
        <w:ind w:left="2880" w:hanging="360"/>
      </w:pPr>
    </w:lvl>
    <w:lvl w:ilvl="4" w:tplc="542A24E2">
      <w:start w:val="1"/>
      <w:numFmt w:val="bullet"/>
      <w:lvlText w:val="○"/>
      <w:lvlJc w:val="left"/>
      <w:pPr>
        <w:ind w:left="3600" w:hanging="360"/>
      </w:pPr>
    </w:lvl>
    <w:lvl w:ilvl="5" w:tplc="37121488">
      <w:start w:val="1"/>
      <w:numFmt w:val="bullet"/>
      <w:lvlText w:val="■"/>
      <w:lvlJc w:val="left"/>
      <w:pPr>
        <w:ind w:left="4320" w:hanging="360"/>
      </w:pPr>
    </w:lvl>
    <w:lvl w:ilvl="6" w:tplc="F3F809B0">
      <w:start w:val="1"/>
      <w:numFmt w:val="bullet"/>
      <w:lvlText w:val="●"/>
      <w:lvlJc w:val="left"/>
      <w:pPr>
        <w:ind w:left="5040" w:hanging="360"/>
      </w:pPr>
    </w:lvl>
    <w:lvl w:ilvl="7" w:tplc="FC1680EA">
      <w:start w:val="1"/>
      <w:numFmt w:val="bullet"/>
      <w:lvlText w:val="●"/>
      <w:lvlJc w:val="left"/>
      <w:pPr>
        <w:ind w:left="5760" w:hanging="360"/>
      </w:pPr>
    </w:lvl>
    <w:lvl w:ilvl="8" w:tplc="05FE46F2">
      <w:start w:val="1"/>
      <w:numFmt w:val="bullet"/>
      <w:lvlText w:val="●"/>
      <w:lvlJc w:val="left"/>
      <w:pPr>
        <w:ind w:left="6480" w:hanging="360"/>
      </w:pPr>
    </w:lvl>
  </w:abstractNum>
  <w:num w:numId="1" w16cid:durableId="1591770009">
    <w:abstractNumId w:val="0"/>
  </w:num>
  <w:num w:numId="2" w16cid:durableId="135557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CFC"/>
    <w:rsid w:val="00136C2D"/>
    <w:rsid w:val="004D5102"/>
    <w:rsid w:val="00642191"/>
    <w:rsid w:val="007C2CFC"/>
    <w:rsid w:val="00A31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EC53"/>
  <w15:docId w15:val="{21C94339-EB7E-424D-8A1E-5D877CE3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4D51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berlo.com/statistics/ecommerce-share-of-retail-sales" TargetMode="External"/><Relationship Id="rId3" Type="http://schemas.openxmlformats.org/officeDocument/2006/relationships/settings" Target="settings.xml"/><Relationship Id="rId7" Type="http://schemas.openxmlformats.org/officeDocument/2006/relationships/hyperlink" Target="https://capitaloneshopping.com/research/ecommerce-statis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rahuljangir78/amazon-sales-dataset-for-performance-analysis" TargetMode="External"/><Relationship Id="rId5" Type="http://schemas.openxmlformats.org/officeDocument/2006/relationships/hyperlink" Target="https://www.kaggle.com/datasets/rahuljangir78/amazon-sales-dataset-for-performance-analysi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3298</Words>
  <Characters>18801</Characters>
  <Application>Microsoft Office Word</Application>
  <DocSecurity>0</DocSecurity>
  <Lines>156</Lines>
  <Paragraphs>44</Paragraphs>
  <ScaleCrop>false</ScaleCrop>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Kola</cp:lastModifiedBy>
  <cp:revision>4</cp:revision>
  <dcterms:created xsi:type="dcterms:W3CDTF">2026-08-12T00:48:00Z</dcterms:created>
  <dcterms:modified xsi:type="dcterms:W3CDTF">2026-08-12T01:01:00Z</dcterms:modified>
</cp:coreProperties>
</file>