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Payment Instruments - Vault Export</w:t>
      </w:r>
    </w:p>
    <w:p>
      <w:r>
        <w:t>PCI-RESTRICTED - CARDHOLDER DATA.</w:t>
      </w:r>
    </w:p>
    <w:p>
      <w:r>
        <w:t>Quarterly vault export, finance reconciliation only.</w:t>
      </w:r>
    </w:p>
    <w:p>
      <w:r>
        <w:t>Customer 1: Northwind Retail Group, card 4532 5260 1815 9080, expiry 11/27, billing contact marcus.feld@northwindretail.com.</w:t>
      </w:r>
    </w:p>
    <w:p>
      <w:r>
        <w:t>Customer 2: Kestrel Logistics Ltd, card 5412 9139 0996 0309, expiry 04/28.</w:t>
      </w:r>
    </w:p>
    <w:p>
      <w:r>
        <w:t>Customer 3: Elena Marchetti, card 4916 3016 6131 8607, expiry 09/26.</w:t>
      </w:r>
    </w:p>
    <w:p>
      <w:r>
        <w:t>Customer 4: Halcyon Media Partners, card 5425 8246 2819 4820, expiry 01/29.</w:t>
      </w:r>
    </w:p>
    <w:p>
      <w:r>
        <w:t>Corporate travel card, T and E only: 3714 1993 5181 902.</w:t>
      </w:r>
    </w:p>
    <w:p>
      <w:r>
        <w:t>Settlement account IBAN DE89370400440532013000.</w:t>
      </w:r>
    </w:p>
    <w:p>
      <w:r>
        <w:t>This file must never leave the finance VPC.</w:t>
      </w:r>
    </w:p>
    <w:p>
      <w:r>
        <w:t>Do not paste into any external tool.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