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DE6" w:rsidRDefault="00163650">
      <w:pPr>
        <w:pStyle w:val="Title"/>
      </w:pPr>
      <w:bookmarkStart w:id="0" w:name="_GoBack"/>
      <w:bookmarkEnd w:id="0"/>
      <w:r>
        <w:t>AgFabric AI — Project Document</w:t>
      </w:r>
    </w:p>
    <w:p w:rsidR="00475DE6" w:rsidRDefault="00163650">
      <w:pPr>
        <w:pStyle w:val="Subtitle"/>
      </w:pPr>
      <w:r>
        <w:t>Agricultural Operations Intelligence Platform</w:t>
      </w:r>
    </w:p>
    <w:sdt>
      <w:sdtPr>
        <w:rPr>
          <w:rFonts w:asciiTheme="minorHAnsi" w:eastAsiaTheme="minorEastAsia" w:hAnsiTheme="minorHAnsi" w:cstheme="minorBidi"/>
          <w:color w:val="auto"/>
          <w:sz w:val="24"/>
          <w:szCs w:val="24"/>
        </w:rPr>
        <w:id w:val="-2103561889"/>
        <w:docPartObj>
          <w:docPartGallery w:val="Table of Contents"/>
          <w:docPartUnique/>
        </w:docPartObj>
      </w:sdtPr>
      <w:sdtEndPr/>
      <w:sdtContent>
        <w:p w:rsidR="00475DE6" w:rsidRDefault="00163650">
          <w:pPr>
            <w:pStyle w:val="TOCHeading"/>
          </w:pPr>
          <w:r>
            <w:t>Table of Contents</w:t>
          </w:r>
        </w:p>
        <w:p w:rsidR="00163650" w:rsidRDefault="00163650">
          <w:pPr>
            <w:pStyle w:val="TOC1"/>
            <w:tabs>
              <w:tab w:val="right" w:leader="dot" w:pos="9350"/>
            </w:tabs>
            <w:rPr>
              <w:noProof/>
            </w:rPr>
          </w:pPr>
          <w:r>
            <w:fldChar w:fldCharType="begin"/>
          </w:r>
          <w:r>
            <w:instrText>TOC \o "1-2" \h \z \u</w:instrText>
          </w:r>
          <w:r>
            <w:fldChar w:fldCharType="separate"/>
          </w:r>
          <w:hyperlink w:anchor="_Toc236091949" w:history="1">
            <w:r w:rsidRPr="00B8484A">
              <w:rPr>
                <w:rStyle w:val="Hyperlink"/>
                <w:noProof/>
              </w:rPr>
              <w:t>AgFabric AI — Project Document</w:t>
            </w:r>
            <w:r>
              <w:rPr>
                <w:noProof/>
                <w:webHidden/>
              </w:rPr>
              <w:tab/>
            </w:r>
            <w:r>
              <w:rPr>
                <w:noProof/>
                <w:webHidden/>
              </w:rPr>
              <w:fldChar w:fldCharType="begin"/>
            </w:r>
            <w:r>
              <w:rPr>
                <w:noProof/>
                <w:webHidden/>
              </w:rPr>
              <w:instrText xml:space="preserve"> PAGEREF _Toc236091949 \h </w:instrText>
            </w:r>
            <w:r>
              <w:rPr>
                <w:noProof/>
                <w:webHidden/>
              </w:rPr>
            </w:r>
            <w:r>
              <w:rPr>
                <w:noProof/>
                <w:webHidden/>
              </w:rPr>
              <w:fldChar w:fldCharType="separate"/>
            </w:r>
            <w:r>
              <w:rPr>
                <w:noProof/>
                <w:webHidden/>
              </w:rPr>
              <w:t>1</w:t>
            </w:r>
            <w:r>
              <w:rPr>
                <w:noProof/>
                <w:webHidden/>
              </w:rPr>
              <w:fldChar w:fldCharType="end"/>
            </w:r>
          </w:hyperlink>
        </w:p>
        <w:p w:rsidR="00163650" w:rsidRDefault="00163650">
          <w:pPr>
            <w:pStyle w:val="TOC2"/>
            <w:tabs>
              <w:tab w:val="right" w:leader="dot" w:pos="9350"/>
            </w:tabs>
            <w:rPr>
              <w:noProof/>
            </w:rPr>
          </w:pPr>
          <w:hyperlink w:anchor="_Toc236091950" w:history="1">
            <w:r w:rsidRPr="00B8484A">
              <w:rPr>
                <w:rStyle w:val="Hyperlink"/>
                <w:noProof/>
              </w:rPr>
              <w:t>1. What it does</w:t>
            </w:r>
            <w:r>
              <w:rPr>
                <w:noProof/>
                <w:webHidden/>
              </w:rPr>
              <w:tab/>
            </w:r>
            <w:r>
              <w:rPr>
                <w:noProof/>
                <w:webHidden/>
              </w:rPr>
              <w:fldChar w:fldCharType="begin"/>
            </w:r>
            <w:r>
              <w:rPr>
                <w:noProof/>
                <w:webHidden/>
              </w:rPr>
              <w:instrText xml:space="preserve"> PAGEREF _Toc236091950 \h </w:instrText>
            </w:r>
            <w:r>
              <w:rPr>
                <w:noProof/>
                <w:webHidden/>
              </w:rPr>
            </w:r>
            <w:r>
              <w:rPr>
                <w:noProof/>
                <w:webHidden/>
              </w:rPr>
              <w:fldChar w:fldCharType="separate"/>
            </w:r>
            <w:r>
              <w:rPr>
                <w:noProof/>
                <w:webHidden/>
              </w:rPr>
              <w:t>1</w:t>
            </w:r>
            <w:r>
              <w:rPr>
                <w:noProof/>
                <w:webHidden/>
              </w:rPr>
              <w:fldChar w:fldCharType="end"/>
            </w:r>
          </w:hyperlink>
        </w:p>
        <w:p w:rsidR="00163650" w:rsidRDefault="00163650">
          <w:pPr>
            <w:pStyle w:val="TOC2"/>
            <w:tabs>
              <w:tab w:val="right" w:leader="dot" w:pos="9350"/>
            </w:tabs>
            <w:rPr>
              <w:noProof/>
            </w:rPr>
          </w:pPr>
          <w:hyperlink w:anchor="_Toc236091951" w:history="1">
            <w:r w:rsidRPr="00B8484A">
              <w:rPr>
                <w:rStyle w:val="Hyperlink"/>
                <w:noProof/>
              </w:rPr>
              <w:t>2. Technology stack</w:t>
            </w:r>
            <w:r>
              <w:rPr>
                <w:noProof/>
                <w:webHidden/>
              </w:rPr>
              <w:tab/>
            </w:r>
            <w:r>
              <w:rPr>
                <w:noProof/>
                <w:webHidden/>
              </w:rPr>
              <w:fldChar w:fldCharType="begin"/>
            </w:r>
            <w:r>
              <w:rPr>
                <w:noProof/>
                <w:webHidden/>
              </w:rPr>
              <w:instrText xml:space="preserve"> PAGEREF _Toc236091951 \h </w:instrText>
            </w:r>
            <w:r>
              <w:rPr>
                <w:noProof/>
                <w:webHidden/>
              </w:rPr>
            </w:r>
            <w:r>
              <w:rPr>
                <w:noProof/>
                <w:webHidden/>
              </w:rPr>
              <w:fldChar w:fldCharType="separate"/>
            </w:r>
            <w:r>
              <w:rPr>
                <w:noProof/>
                <w:webHidden/>
              </w:rPr>
              <w:t>2</w:t>
            </w:r>
            <w:r>
              <w:rPr>
                <w:noProof/>
                <w:webHidden/>
              </w:rPr>
              <w:fldChar w:fldCharType="end"/>
            </w:r>
          </w:hyperlink>
        </w:p>
        <w:p w:rsidR="00163650" w:rsidRDefault="00163650">
          <w:pPr>
            <w:pStyle w:val="TOC2"/>
            <w:tabs>
              <w:tab w:val="right" w:leader="dot" w:pos="9350"/>
            </w:tabs>
            <w:rPr>
              <w:noProof/>
            </w:rPr>
          </w:pPr>
          <w:hyperlink w:anchor="_Toc236091952" w:history="1">
            <w:r w:rsidRPr="00B8484A">
              <w:rPr>
                <w:rStyle w:val="Hyperlink"/>
                <w:noProof/>
              </w:rPr>
              <w:t>3. Architecture</w:t>
            </w:r>
            <w:r>
              <w:rPr>
                <w:noProof/>
                <w:webHidden/>
              </w:rPr>
              <w:tab/>
            </w:r>
            <w:r>
              <w:rPr>
                <w:noProof/>
                <w:webHidden/>
              </w:rPr>
              <w:fldChar w:fldCharType="begin"/>
            </w:r>
            <w:r>
              <w:rPr>
                <w:noProof/>
                <w:webHidden/>
              </w:rPr>
              <w:instrText xml:space="preserve"> PAGEREF _Toc236091952 \h </w:instrText>
            </w:r>
            <w:r>
              <w:rPr>
                <w:noProof/>
                <w:webHidden/>
              </w:rPr>
            </w:r>
            <w:r>
              <w:rPr>
                <w:noProof/>
                <w:webHidden/>
              </w:rPr>
              <w:fldChar w:fldCharType="separate"/>
            </w:r>
            <w:r>
              <w:rPr>
                <w:noProof/>
                <w:webHidden/>
              </w:rPr>
              <w:t>4</w:t>
            </w:r>
            <w:r>
              <w:rPr>
                <w:noProof/>
                <w:webHidden/>
              </w:rPr>
              <w:fldChar w:fldCharType="end"/>
            </w:r>
          </w:hyperlink>
        </w:p>
        <w:p w:rsidR="00163650" w:rsidRDefault="00163650">
          <w:pPr>
            <w:pStyle w:val="TOC2"/>
            <w:tabs>
              <w:tab w:val="right" w:leader="dot" w:pos="9350"/>
            </w:tabs>
            <w:rPr>
              <w:noProof/>
            </w:rPr>
          </w:pPr>
          <w:hyperlink w:anchor="_Toc236091953" w:history="1">
            <w:r w:rsidRPr="00B8484A">
              <w:rPr>
                <w:rStyle w:val="Hyperlink"/>
                <w:noProof/>
              </w:rPr>
              <w:t>4. Design decisions</w:t>
            </w:r>
            <w:r>
              <w:rPr>
                <w:noProof/>
                <w:webHidden/>
              </w:rPr>
              <w:tab/>
            </w:r>
            <w:r>
              <w:rPr>
                <w:noProof/>
                <w:webHidden/>
              </w:rPr>
              <w:fldChar w:fldCharType="begin"/>
            </w:r>
            <w:r>
              <w:rPr>
                <w:noProof/>
                <w:webHidden/>
              </w:rPr>
              <w:instrText xml:space="preserve"> PAGEREF _Toc236091953 \h </w:instrText>
            </w:r>
            <w:r>
              <w:rPr>
                <w:noProof/>
                <w:webHidden/>
              </w:rPr>
            </w:r>
            <w:r>
              <w:rPr>
                <w:noProof/>
                <w:webHidden/>
              </w:rPr>
              <w:fldChar w:fldCharType="separate"/>
            </w:r>
            <w:r>
              <w:rPr>
                <w:noProof/>
                <w:webHidden/>
              </w:rPr>
              <w:t>4</w:t>
            </w:r>
            <w:r>
              <w:rPr>
                <w:noProof/>
                <w:webHidden/>
              </w:rPr>
              <w:fldChar w:fldCharType="end"/>
            </w:r>
          </w:hyperlink>
        </w:p>
        <w:p w:rsidR="00163650" w:rsidRDefault="00163650">
          <w:pPr>
            <w:pStyle w:val="TOC2"/>
            <w:tabs>
              <w:tab w:val="right" w:leader="dot" w:pos="9350"/>
            </w:tabs>
            <w:rPr>
              <w:noProof/>
            </w:rPr>
          </w:pPr>
          <w:hyperlink w:anchor="_Toc236091954" w:history="1">
            <w:r w:rsidRPr="00B8484A">
              <w:rPr>
                <w:rStyle w:val="Hyperlink"/>
                <w:noProof/>
              </w:rPr>
              <w:t>5. Live data sources</w:t>
            </w:r>
            <w:r>
              <w:rPr>
                <w:noProof/>
                <w:webHidden/>
              </w:rPr>
              <w:tab/>
            </w:r>
            <w:r>
              <w:rPr>
                <w:noProof/>
                <w:webHidden/>
              </w:rPr>
              <w:fldChar w:fldCharType="begin"/>
            </w:r>
            <w:r>
              <w:rPr>
                <w:noProof/>
                <w:webHidden/>
              </w:rPr>
              <w:instrText xml:space="preserve"> PAGEREF _Toc236091954 \h </w:instrText>
            </w:r>
            <w:r>
              <w:rPr>
                <w:noProof/>
                <w:webHidden/>
              </w:rPr>
            </w:r>
            <w:r>
              <w:rPr>
                <w:noProof/>
                <w:webHidden/>
              </w:rPr>
              <w:fldChar w:fldCharType="separate"/>
            </w:r>
            <w:r>
              <w:rPr>
                <w:noProof/>
                <w:webHidden/>
              </w:rPr>
              <w:t>5</w:t>
            </w:r>
            <w:r>
              <w:rPr>
                <w:noProof/>
                <w:webHidden/>
              </w:rPr>
              <w:fldChar w:fldCharType="end"/>
            </w:r>
          </w:hyperlink>
        </w:p>
        <w:p w:rsidR="00163650" w:rsidRDefault="00163650">
          <w:pPr>
            <w:pStyle w:val="TOC2"/>
            <w:tabs>
              <w:tab w:val="right" w:leader="dot" w:pos="9350"/>
            </w:tabs>
            <w:rPr>
              <w:noProof/>
            </w:rPr>
          </w:pPr>
          <w:hyperlink w:anchor="_Toc236091955" w:history="1">
            <w:r w:rsidRPr="00B8484A">
              <w:rPr>
                <w:rStyle w:val="Hyperlink"/>
                <w:noProof/>
              </w:rPr>
              <w:t>6. Security</w:t>
            </w:r>
            <w:r>
              <w:rPr>
                <w:noProof/>
                <w:webHidden/>
              </w:rPr>
              <w:tab/>
            </w:r>
            <w:r>
              <w:rPr>
                <w:noProof/>
                <w:webHidden/>
              </w:rPr>
              <w:fldChar w:fldCharType="begin"/>
            </w:r>
            <w:r>
              <w:rPr>
                <w:noProof/>
                <w:webHidden/>
              </w:rPr>
              <w:instrText xml:space="preserve"> PAGEREF _Toc236091955 \h </w:instrText>
            </w:r>
            <w:r>
              <w:rPr>
                <w:noProof/>
                <w:webHidden/>
              </w:rPr>
            </w:r>
            <w:r>
              <w:rPr>
                <w:noProof/>
                <w:webHidden/>
              </w:rPr>
              <w:fldChar w:fldCharType="separate"/>
            </w:r>
            <w:r>
              <w:rPr>
                <w:noProof/>
                <w:webHidden/>
              </w:rPr>
              <w:t>5</w:t>
            </w:r>
            <w:r>
              <w:rPr>
                <w:noProof/>
                <w:webHidden/>
              </w:rPr>
              <w:fldChar w:fldCharType="end"/>
            </w:r>
          </w:hyperlink>
        </w:p>
        <w:p w:rsidR="00163650" w:rsidRDefault="00163650">
          <w:pPr>
            <w:pStyle w:val="TOC2"/>
            <w:tabs>
              <w:tab w:val="right" w:leader="dot" w:pos="9350"/>
            </w:tabs>
            <w:rPr>
              <w:noProof/>
            </w:rPr>
          </w:pPr>
          <w:hyperlink w:anchor="_Toc236091956" w:history="1">
            <w:r w:rsidRPr="00B8484A">
              <w:rPr>
                <w:rStyle w:val="Hyperlink"/>
                <w:noProof/>
              </w:rPr>
              <w:t>7. Verification</w:t>
            </w:r>
            <w:r>
              <w:rPr>
                <w:noProof/>
                <w:webHidden/>
              </w:rPr>
              <w:tab/>
            </w:r>
            <w:r>
              <w:rPr>
                <w:noProof/>
                <w:webHidden/>
              </w:rPr>
              <w:fldChar w:fldCharType="begin"/>
            </w:r>
            <w:r>
              <w:rPr>
                <w:noProof/>
                <w:webHidden/>
              </w:rPr>
              <w:instrText xml:space="preserve"> PAGEREF _Toc236091956 \h </w:instrText>
            </w:r>
            <w:r>
              <w:rPr>
                <w:noProof/>
                <w:webHidden/>
              </w:rPr>
            </w:r>
            <w:r>
              <w:rPr>
                <w:noProof/>
                <w:webHidden/>
              </w:rPr>
              <w:fldChar w:fldCharType="separate"/>
            </w:r>
            <w:r>
              <w:rPr>
                <w:noProof/>
                <w:webHidden/>
              </w:rPr>
              <w:t>6</w:t>
            </w:r>
            <w:r>
              <w:rPr>
                <w:noProof/>
                <w:webHidden/>
              </w:rPr>
              <w:fldChar w:fldCharType="end"/>
            </w:r>
          </w:hyperlink>
        </w:p>
        <w:p w:rsidR="00163650" w:rsidRDefault="00163650">
          <w:pPr>
            <w:pStyle w:val="TOC2"/>
            <w:tabs>
              <w:tab w:val="right" w:leader="dot" w:pos="9350"/>
            </w:tabs>
            <w:rPr>
              <w:noProof/>
            </w:rPr>
          </w:pPr>
          <w:hyperlink w:anchor="_Toc236091957" w:history="1">
            <w:r w:rsidRPr="00B8484A">
              <w:rPr>
                <w:rStyle w:val="Hyperlink"/>
                <w:noProof/>
              </w:rPr>
              <w:t>8. Running it</w:t>
            </w:r>
            <w:r>
              <w:rPr>
                <w:noProof/>
                <w:webHidden/>
              </w:rPr>
              <w:tab/>
            </w:r>
            <w:r>
              <w:rPr>
                <w:noProof/>
                <w:webHidden/>
              </w:rPr>
              <w:fldChar w:fldCharType="begin"/>
            </w:r>
            <w:r>
              <w:rPr>
                <w:noProof/>
                <w:webHidden/>
              </w:rPr>
              <w:instrText xml:space="preserve"> PAGEREF _Toc236091957 \h </w:instrText>
            </w:r>
            <w:r>
              <w:rPr>
                <w:noProof/>
                <w:webHidden/>
              </w:rPr>
            </w:r>
            <w:r>
              <w:rPr>
                <w:noProof/>
                <w:webHidden/>
              </w:rPr>
              <w:fldChar w:fldCharType="separate"/>
            </w:r>
            <w:r>
              <w:rPr>
                <w:noProof/>
                <w:webHidden/>
              </w:rPr>
              <w:t>6</w:t>
            </w:r>
            <w:r>
              <w:rPr>
                <w:noProof/>
                <w:webHidden/>
              </w:rPr>
              <w:fldChar w:fldCharType="end"/>
            </w:r>
          </w:hyperlink>
        </w:p>
        <w:p w:rsidR="00163650" w:rsidRDefault="00163650">
          <w:pPr>
            <w:pStyle w:val="TOC2"/>
            <w:tabs>
              <w:tab w:val="right" w:leader="dot" w:pos="9350"/>
            </w:tabs>
            <w:rPr>
              <w:noProof/>
            </w:rPr>
          </w:pPr>
          <w:hyperlink w:anchor="_Toc236091958" w:history="1">
            <w:r w:rsidRPr="00B8484A">
              <w:rPr>
                <w:rStyle w:val="Hyperlink"/>
                <w:noProof/>
              </w:rPr>
              <w:t>9. Repository layout</w:t>
            </w:r>
            <w:r>
              <w:rPr>
                <w:noProof/>
                <w:webHidden/>
              </w:rPr>
              <w:tab/>
            </w:r>
            <w:r>
              <w:rPr>
                <w:noProof/>
                <w:webHidden/>
              </w:rPr>
              <w:fldChar w:fldCharType="begin"/>
            </w:r>
            <w:r>
              <w:rPr>
                <w:noProof/>
                <w:webHidden/>
              </w:rPr>
              <w:instrText xml:space="preserve"> PAGEREF _Toc236091958 \h </w:instrText>
            </w:r>
            <w:r>
              <w:rPr>
                <w:noProof/>
                <w:webHidden/>
              </w:rPr>
            </w:r>
            <w:r>
              <w:rPr>
                <w:noProof/>
                <w:webHidden/>
              </w:rPr>
              <w:fldChar w:fldCharType="separate"/>
            </w:r>
            <w:r>
              <w:rPr>
                <w:noProof/>
                <w:webHidden/>
              </w:rPr>
              <w:t>7</w:t>
            </w:r>
            <w:r>
              <w:rPr>
                <w:noProof/>
                <w:webHidden/>
              </w:rPr>
              <w:fldChar w:fldCharType="end"/>
            </w:r>
          </w:hyperlink>
        </w:p>
        <w:p w:rsidR="00475DE6" w:rsidRDefault="00163650">
          <w:r>
            <w:fldChar w:fldCharType="end"/>
          </w:r>
        </w:p>
      </w:sdtContent>
    </w:sdt>
    <w:p w:rsidR="00475DE6" w:rsidRDefault="00163650">
      <w:pPr>
        <w:pStyle w:val="Heading1"/>
      </w:pPr>
      <w:bookmarkStart w:id="1" w:name="agfabric-ai--project-document"/>
      <w:bookmarkStart w:id="2" w:name="_Toc236091949"/>
      <w:r>
        <w:t>AgFabric AI — Project Document</w:t>
      </w:r>
      <w:bookmarkEnd w:id="2"/>
    </w:p>
    <w:p w:rsidR="00475DE6" w:rsidRDefault="00163650">
      <w:pPr>
        <w:pStyle w:val="FirstParagraph"/>
      </w:pPr>
      <w:r>
        <w:t xml:space="preserve">An agricultural operations intelligence platform for grain handling. It ingests a </w:t>
      </w:r>
      <w:r>
        <w:t>grain business's own records alongside live market, weather, currency and news data, detects problems in that data automatically, and answers plain-English questions about it with citations back to the source.</w:t>
      </w:r>
    </w:p>
    <w:p w:rsidR="00475DE6" w:rsidRDefault="00163650">
      <w:pPr>
        <w:pStyle w:val="BodyText"/>
      </w:pPr>
      <w:r>
        <w:t xml:space="preserve">Status: </w:t>
      </w:r>
      <w:r>
        <w:rPr>
          <w:b/>
          <w:bCs/>
        </w:rPr>
        <w:t>complete.</w:t>
      </w:r>
      <w:r>
        <w:t xml:space="preserve"> Backend, frontend, migration</w:t>
      </w:r>
      <w:r>
        <w:t>s, background agents, CI and both check suites are in place and running.</w:t>
      </w:r>
    </w:p>
    <w:p w:rsidR="00475DE6" w:rsidRDefault="00163650">
      <w:r>
        <w:pict>
          <v:rect id="_x0000_i1025" style="width:0;height:1.5pt" o:hralign="center" o:hrstd="t" o:hr="t"/>
        </w:pict>
      </w:r>
    </w:p>
    <w:p w:rsidR="00475DE6" w:rsidRDefault="00163650">
      <w:pPr>
        <w:pStyle w:val="Heading2"/>
      </w:pPr>
      <w:bookmarkStart w:id="3" w:name="X39b4112496e6535840afc8a42cae34cecfaef40"/>
      <w:bookmarkStart w:id="4" w:name="_Toc236091950"/>
      <w:r>
        <w:t>1. What it does</w:t>
      </w:r>
      <w:bookmarkEnd w:id="4"/>
    </w:p>
    <w:tbl>
      <w:tblPr>
        <w:tblStyle w:val="Table"/>
        <w:tblW w:w="0" w:type="auto"/>
        <w:tblLook w:val="0020" w:firstRow="1" w:lastRow="0" w:firstColumn="0" w:lastColumn="0" w:noHBand="0" w:noVBand="0"/>
      </w:tblPr>
      <w:tblGrid>
        <w:gridCol w:w="2145"/>
        <w:gridCol w:w="7431"/>
      </w:tblGrid>
      <w:tr w:rsidR="00475DE6" w:rsidTr="00475DE6">
        <w:trPr>
          <w:cnfStyle w:val="100000000000" w:firstRow="1" w:lastRow="0" w:firstColumn="0" w:lastColumn="0" w:oddVBand="0" w:evenVBand="0" w:oddHBand="0" w:evenHBand="0" w:firstRowFirstColumn="0" w:firstRowLastColumn="0" w:lastRowFirstColumn="0" w:lastRowLastColumn="0"/>
          <w:tblHeader/>
        </w:trPr>
        <w:tc>
          <w:tcPr>
            <w:tcW w:w="0" w:type="auto"/>
          </w:tcPr>
          <w:p w:rsidR="00475DE6" w:rsidRDefault="00163650">
            <w:pPr>
              <w:pStyle w:val="Compact"/>
            </w:pPr>
            <w:r>
              <w:t>Capability</w:t>
            </w:r>
          </w:p>
        </w:tc>
        <w:tc>
          <w:tcPr>
            <w:tcW w:w="0" w:type="auto"/>
          </w:tcPr>
          <w:p w:rsidR="00475DE6" w:rsidRDefault="00163650">
            <w:pPr>
              <w:pStyle w:val="Compact"/>
            </w:pPr>
            <w:r>
              <w:t>Summary</w:t>
            </w:r>
          </w:p>
        </w:tc>
      </w:tr>
      <w:tr w:rsidR="00475DE6">
        <w:tc>
          <w:tcPr>
            <w:tcW w:w="0" w:type="auto"/>
          </w:tcPr>
          <w:p w:rsidR="00475DE6" w:rsidRDefault="00163650">
            <w:pPr>
              <w:pStyle w:val="Compact"/>
            </w:pPr>
            <w:r>
              <w:rPr>
                <w:b/>
                <w:bCs/>
              </w:rPr>
              <w:t>Operational dashboard</w:t>
            </w:r>
          </w:p>
        </w:tc>
        <w:tc>
          <w:tcPr>
            <w:tcW w:w="0" w:type="auto"/>
          </w:tcPr>
          <w:p w:rsidR="00475DE6" w:rsidRDefault="00163650">
            <w:pPr>
              <w:pStyle w:val="Compact"/>
            </w:pPr>
            <w:r>
              <w:t>Storage utilisation, deliveries, contracts, open risk, mark-to-market grain position, currency strength and market news — a</w:t>
            </w:r>
            <w:r>
              <w:t>ll live.</w:t>
            </w:r>
          </w:p>
        </w:tc>
      </w:tr>
      <w:tr w:rsidR="00475DE6">
        <w:tc>
          <w:tcPr>
            <w:tcW w:w="0" w:type="auto"/>
          </w:tcPr>
          <w:p w:rsidR="00475DE6" w:rsidRDefault="00163650">
            <w:pPr>
              <w:pStyle w:val="Compact"/>
            </w:pPr>
            <w:r>
              <w:rPr>
                <w:b/>
                <w:bCs/>
              </w:rPr>
              <w:t>Risk Center</w:t>
            </w:r>
          </w:p>
        </w:tc>
        <w:tc>
          <w:tcPr>
            <w:tcW w:w="0" w:type="auto"/>
          </w:tcPr>
          <w:p w:rsidR="00475DE6" w:rsidRDefault="00163650">
            <w:pPr>
              <w:pStyle w:val="Compact"/>
            </w:pPr>
            <w:r>
              <w:t>Seven rules detect data-integrity and commercial problems, each tracked as a stateful condition with a full lifecycle.</w:t>
            </w:r>
          </w:p>
        </w:tc>
      </w:tr>
      <w:tr w:rsidR="00475DE6">
        <w:tc>
          <w:tcPr>
            <w:tcW w:w="0" w:type="auto"/>
          </w:tcPr>
          <w:p w:rsidR="00475DE6" w:rsidRDefault="00163650">
            <w:pPr>
              <w:pStyle w:val="Compact"/>
            </w:pPr>
            <w:r>
              <w:rPr>
                <w:b/>
                <w:bCs/>
              </w:rPr>
              <w:t>Hybrid AI search</w:t>
            </w:r>
          </w:p>
        </w:tc>
        <w:tc>
          <w:tcPr>
            <w:tcW w:w="0" w:type="auto"/>
          </w:tcPr>
          <w:p w:rsidR="00475DE6" w:rsidRDefault="00163650">
            <w:pPr>
              <w:pStyle w:val="Compact"/>
            </w:pPr>
            <w:r>
              <w:t>One question fans out to structured lookups, generated SQL, vector search over documents and graph traversal, then answers with citations.</w:t>
            </w:r>
          </w:p>
        </w:tc>
      </w:tr>
      <w:tr w:rsidR="00475DE6">
        <w:tc>
          <w:tcPr>
            <w:tcW w:w="0" w:type="auto"/>
          </w:tcPr>
          <w:p w:rsidR="00475DE6" w:rsidRDefault="00163650">
            <w:pPr>
              <w:pStyle w:val="Compact"/>
            </w:pPr>
            <w:r>
              <w:rPr>
                <w:b/>
                <w:bCs/>
              </w:rPr>
              <w:t>Knowledge graph</w:t>
            </w:r>
          </w:p>
        </w:tc>
        <w:tc>
          <w:tcPr>
            <w:tcW w:w="0" w:type="auto"/>
          </w:tcPr>
          <w:p w:rsidR="00475DE6" w:rsidRDefault="00163650">
            <w:pPr>
              <w:pStyle w:val="Compact"/>
            </w:pPr>
            <w:r>
              <w:t>Entity relationships derived from PostgreSQL foreign keys, explorable by hops out from any record.</w:t>
            </w:r>
          </w:p>
        </w:tc>
      </w:tr>
      <w:tr w:rsidR="00475DE6">
        <w:tc>
          <w:tcPr>
            <w:tcW w:w="0" w:type="auto"/>
          </w:tcPr>
          <w:p w:rsidR="00475DE6" w:rsidRDefault="00163650">
            <w:pPr>
              <w:pStyle w:val="Compact"/>
            </w:pPr>
            <w:r>
              <w:rPr>
                <w:b/>
                <w:bCs/>
              </w:rPr>
              <w:lastRenderedPageBreak/>
              <w:t>Document pipeline</w:t>
            </w:r>
          </w:p>
        </w:tc>
        <w:tc>
          <w:tcPr>
            <w:tcW w:w="0" w:type="auto"/>
          </w:tcPr>
          <w:p w:rsidR="00475DE6" w:rsidRDefault="00163650">
            <w:pPr>
              <w:pStyle w:val="Compact"/>
            </w:pPr>
            <w:r>
              <w:t>Upload → text extraction → chunking → embedding → vector index, deduplicated by content hash and versioned.</w:t>
            </w:r>
          </w:p>
        </w:tc>
      </w:tr>
      <w:tr w:rsidR="00475DE6">
        <w:tc>
          <w:tcPr>
            <w:tcW w:w="0" w:type="auto"/>
          </w:tcPr>
          <w:p w:rsidR="00475DE6" w:rsidRDefault="00163650">
            <w:pPr>
              <w:pStyle w:val="Compact"/>
            </w:pPr>
            <w:r>
              <w:rPr>
                <w:b/>
                <w:bCs/>
              </w:rPr>
              <w:t>Background agents</w:t>
            </w:r>
          </w:p>
        </w:tc>
        <w:tc>
          <w:tcPr>
            <w:tcW w:w="0" w:type="auto"/>
          </w:tcPr>
          <w:p w:rsidR="00475DE6" w:rsidRDefault="00163650">
            <w:pPr>
              <w:pStyle w:val="Compact"/>
            </w:pPr>
            <w:r>
              <w:t>Eight agents on independent schedules keep market, weather, currency, news, risk findings and embeddings curren</w:t>
            </w:r>
            <w:r>
              <w:t>t.</w:t>
            </w:r>
          </w:p>
        </w:tc>
      </w:tr>
      <w:tr w:rsidR="00475DE6">
        <w:tc>
          <w:tcPr>
            <w:tcW w:w="0" w:type="auto"/>
          </w:tcPr>
          <w:p w:rsidR="00475DE6" w:rsidRDefault="00163650">
            <w:pPr>
              <w:pStyle w:val="Compact"/>
            </w:pPr>
            <w:r>
              <w:rPr>
                <w:b/>
                <w:bCs/>
              </w:rPr>
              <w:t>Webhook ingestion</w:t>
            </w:r>
          </w:p>
        </w:tc>
        <w:tc>
          <w:tcPr>
            <w:tcW w:w="0" w:type="auto"/>
          </w:tcPr>
          <w:p w:rsidR="00475DE6" w:rsidRDefault="00163650">
            <w:pPr>
              <w:pStyle w:val="Compact"/>
            </w:pPr>
            <w:r>
              <w:t>Signed inbound delivery events from scale-house systems, idempotent on replay.</w:t>
            </w:r>
          </w:p>
        </w:tc>
      </w:tr>
    </w:tbl>
    <w:p w:rsidR="00475DE6" w:rsidRDefault="00163650">
      <w:r>
        <w:pict>
          <v:rect id="_x0000_i1026" style="width:0;height:1.5pt" o:hralign="center" o:hrstd="t" o:hr="t"/>
        </w:pict>
      </w:r>
    </w:p>
    <w:p w:rsidR="00475DE6" w:rsidRDefault="00163650">
      <w:pPr>
        <w:pStyle w:val="Heading2"/>
      </w:pPr>
      <w:bookmarkStart w:id="5" w:name="X5a63f3b7a2a5bd81698d652360fe2ed7f81087f"/>
      <w:bookmarkStart w:id="6" w:name="_Toc236091951"/>
      <w:bookmarkEnd w:id="3"/>
      <w:r>
        <w:t>2. Technology stack</w:t>
      </w:r>
      <w:bookmarkEnd w:id="6"/>
    </w:p>
    <w:p w:rsidR="00475DE6" w:rsidRDefault="00163650">
      <w:pPr>
        <w:pStyle w:val="Heading3"/>
      </w:pPr>
      <w:bookmarkStart w:id="7" w:name="backend--python-311"/>
      <w:r>
        <w:t>Backend — Python 3.11</w:t>
      </w:r>
    </w:p>
    <w:tbl>
      <w:tblPr>
        <w:tblStyle w:val="Table"/>
        <w:tblW w:w="0" w:type="auto"/>
        <w:tblLook w:val="0020" w:firstRow="1" w:lastRow="0" w:firstColumn="0" w:lastColumn="0" w:noHBand="0" w:noVBand="0"/>
      </w:tblPr>
      <w:tblGrid>
        <w:gridCol w:w="2101"/>
        <w:gridCol w:w="2944"/>
        <w:gridCol w:w="4531"/>
      </w:tblGrid>
      <w:tr w:rsidR="00475DE6" w:rsidTr="00475DE6">
        <w:trPr>
          <w:cnfStyle w:val="100000000000" w:firstRow="1" w:lastRow="0" w:firstColumn="0" w:lastColumn="0" w:oddVBand="0" w:evenVBand="0" w:oddHBand="0" w:evenHBand="0" w:firstRowFirstColumn="0" w:firstRowLastColumn="0" w:lastRowFirstColumn="0" w:lastRowLastColumn="0"/>
          <w:tblHeader/>
        </w:trPr>
        <w:tc>
          <w:tcPr>
            <w:tcW w:w="0" w:type="auto"/>
          </w:tcPr>
          <w:p w:rsidR="00475DE6" w:rsidRDefault="00163650">
            <w:pPr>
              <w:pStyle w:val="Compact"/>
            </w:pPr>
            <w:r>
              <w:t>Component</w:t>
            </w:r>
          </w:p>
        </w:tc>
        <w:tc>
          <w:tcPr>
            <w:tcW w:w="0" w:type="auto"/>
          </w:tcPr>
          <w:p w:rsidR="00475DE6" w:rsidRDefault="00163650">
            <w:pPr>
              <w:pStyle w:val="Compact"/>
            </w:pPr>
            <w:r>
              <w:t>Technology</w:t>
            </w:r>
          </w:p>
        </w:tc>
        <w:tc>
          <w:tcPr>
            <w:tcW w:w="0" w:type="auto"/>
          </w:tcPr>
          <w:p w:rsidR="00475DE6" w:rsidRDefault="00163650">
            <w:pPr>
              <w:pStyle w:val="Compact"/>
            </w:pPr>
            <w:r>
              <w:t>Role</w:t>
            </w:r>
          </w:p>
        </w:tc>
      </w:tr>
      <w:tr w:rsidR="00475DE6">
        <w:tc>
          <w:tcPr>
            <w:tcW w:w="0" w:type="auto"/>
          </w:tcPr>
          <w:p w:rsidR="00475DE6" w:rsidRDefault="00163650">
            <w:pPr>
              <w:pStyle w:val="Compact"/>
            </w:pPr>
            <w:r>
              <w:t>Web framework</w:t>
            </w:r>
          </w:p>
        </w:tc>
        <w:tc>
          <w:tcPr>
            <w:tcW w:w="0" w:type="auto"/>
          </w:tcPr>
          <w:p w:rsidR="00475DE6" w:rsidRDefault="00163650">
            <w:pPr>
              <w:pStyle w:val="Compact"/>
            </w:pPr>
            <w:r>
              <w:rPr>
                <w:b/>
                <w:bCs/>
              </w:rPr>
              <w:t>FastAPI</w:t>
            </w:r>
            <w:r>
              <w:t xml:space="preserve"> ≥0.115</w:t>
            </w:r>
          </w:p>
        </w:tc>
        <w:tc>
          <w:tcPr>
            <w:tcW w:w="0" w:type="auto"/>
          </w:tcPr>
          <w:p w:rsidR="00475DE6" w:rsidRDefault="00163650">
            <w:pPr>
              <w:pStyle w:val="Compact"/>
            </w:pPr>
            <w:r>
              <w:t>REST API, dependency injection, automatic OpenAPI</w:t>
            </w:r>
          </w:p>
        </w:tc>
      </w:tr>
      <w:tr w:rsidR="00475DE6">
        <w:tc>
          <w:tcPr>
            <w:tcW w:w="0" w:type="auto"/>
          </w:tcPr>
          <w:p w:rsidR="00475DE6" w:rsidRDefault="00163650">
            <w:pPr>
              <w:pStyle w:val="Compact"/>
            </w:pPr>
            <w:r>
              <w:t>ASGI server</w:t>
            </w:r>
          </w:p>
        </w:tc>
        <w:tc>
          <w:tcPr>
            <w:tcW w:w="0" w:type="auto"/>
          </w:tcPr>
          <w:p w:rsidR="00475DE6" w:rsidRDefault="00163650">
            <w:pPr>
              <w:pStyle w:val="Compact"/>
            </w:pPr>
            <w:r>
              <w:rPr>
                <w:b/>
                <w:bCs/>
              </w:rPr>
              <w:t>Uvicorn</w:t>
            </w:r>
            <w:r>
              <w:t xml:space="preserve"> ≥0.32 (standard)</w:t>
            </w:r>
          </w:p>
        </w:tc>
        <w:tc>
          <w:tcPr>
            <w:tcW w:w="0" w:type="auto"/>
          </w:tcPr>
          <w:p w:rsidR="00475DE6" w:rsidRDefault="00163650">
            <w:pPr>
              <w:pStyle w:val="Compact"/>
            </w:pPr>
            <w:r>
              <w:t>Production server</w:t>
            </w:r>
          </w:p>
        </w:tc>
      </w:tr>
      <w:tr w:rsidR="00475DE6">
        <w:tc>
          <w:tcPr>
            <w:tcW w:w="0" w:type="auto"/>
          </w:tcPr>
          <w:p w:rsidR="00475DE6" w:rsidRDefault="00163650">
            <w:pPr>
              <w:pStyle w:val="Compact"/>
            </w:pPr>
            <w:r>
              <w:t>ORM</w:t>
            </w:r>
          </w:p>
        </w:tc>
        <w:tc>
          <w:tcPr>
            <w:tcW w:w="0" w:type="auto"/>
          </w:tcPr>
          <w:p w:rsidR="00475DE6" w:rsidRDefault="00163650">
            <w:pPr>
              <w:pStyle w:val="Compact"/>
            </w:pPr>
            <w:r>
              <w:rPr>
                <w:b/>
                <w:bCs/>
              </w:rPr>
              <w:t>SQLAlchemy 2.0</w:t>
            </w:r>
          </w:p>
        </w:tc>
        <w:tc>
          <w:tcPr>
            <w:tcW w:w="0" w:type="auto"/>
          </w:tcPr>
          <w:p w:rsidR="00475DE6" w:rsidRDefault="00163650">
            <w:pPr>
              <w:pStyle w:val="Compact"/>
            </w:pPr>
            <w:r>
              <w:t xml:space="preserve">Typed </w:t>
            </w:r>
            <w:r>
              <w:rPr>
                <w:rStyle w:val="VerbatimChar"/>
              </w:rPr>
              <w:t>Mapped</w:t>
            </w:r>
            <w:r>
              <w:t xml:space="preserve"> / </w:t>
            </w:r>
            <w:r>
              <w:rPr>
                <w:rStyle w:val="VerbatimChar"/>
              </w:rPr>
              <w:t>mapped_column</w:t>
            </w:r>
            <w:r>
              <w:t xml:space="preserve"> models, 2.0 </w:t>
            </w:r>
            <w:r>
              <w:rPr>
                <w:rStyle w:val="VerbatimChar"/>
              </w:rPr>
              <w:t>select()</w:t>
            </w:r>
            <w:r>
              <w:t xml:space="preserve"> style</w:t>
            </w:r>
          </w:p>
        </w:tc>
      </w:tr>
      <w:tr w:rsidR="00475DE6">
        <w:tc>
          <w:tcPr>
            <w:tcW w:w="0" w:type="auto"/>
          </w:tcPr>
          <w:p w:rsidR="00475DE6" w:rsidRDefault="00163650">
            <w:pPr>
              <w:pStyle w:val="Compact"/>
            </w:pPr>
            <w:r>
              <w:t>Database driver</w:t>
            </w:r>
          </w:p>
        </w:tc>
        <w:tc>
          <w:tcPr>
            <w:tcW w:w="0" w:type="auto"/>
          </w:tcPr>
          <w:p w:rsidR="00475DE6" w:rsidRDefault="00163650">
            <w:pPr>
              <w:pStyle w:val="Compact"/>
            </w:pPr>
            <w:r>
              <w:rPr>
                <w:b/>
                <w:bCs/>
              </w:rPr>
              <w:t>psycopg 3.2</w:t>
            </w:r>
            <w:r>
              <w:t xml:space="preserve"> (binary)</w:t>
            </w:r>
          </w:p>
        </w:tc>
        <w:tc>
          <w:tcPr>
            <w:tcW w:w="0" w:type="auto"/>
          </w:tcPr>
          <w:p w:rsidR="00475DE6" w:rsidRDefault="00163650">
            <w:pPr>
              <w:pStyle w:val="Compact"/>
            </w:pPr>
            <w:r>
              <w:t>PostgreSQL connectivity</w:t>
            </w:r>
          </w:p>
        </w:tc>
      </w:tr>
      <w:tr w:rsidR="00475DE6">
        <w:tc>
          <w:tcPr>
            <w:tcW w:w="0" w:type="auto"/>
          </w:tcPr>
          <w:p w:rsidR="00475DE6" w:rsidRDefault="00163650">
            <w:pPr>
              <w:pStyle w:val="Compact"/>
            </w:pPr>
            <w:r>
              <w:t>Migrations</w:t>
            </w:r>
          </w:p>
        </w:tc>
        <w:tc>
          <w:tcPr>
            <w:tcW w:w="0" w:type="auto"/>
          </w:tcPr>
          <w:p w:rsidR="00475DE6" w:rsidRDefault="00163650">
            <w:pPr>
              <w:pStyle w:val="Compact"/>
            </w:pPr>
            <w:r>
              <w:rPr>
                <w:b/>
                <w:bCs/>
              </w:rPr>
              <w:t>Alembic</w:t>
            </w:r>
            <w:r>
              <w:t xml:space="preserve"> ≥1.13</w:t>
            </w:r>
          </w:p>
        </w:tc>
        <w:tc>
          <w:tcPr>
            <w:tcW w:w="0" w:type="auto"/>
          </w:tcPr>
          <w:p w:rsidR="00475DE6" w:rsidRDefault="00163650">
            <w:pPr>
              <w:pStyle w:val="Compact"/>
            </w:pPr>
            <w:r>
              <w:t>Versioned schema, single source of truth</w:t>
            </w:r>
          </w:p>
        </w:tc>
      </w:tr>
      <w:tr w:rsidR="00475DE6">
        <w:tc>
          <w:tcPr>
            <w:tcW w:w="0" w:type="auto"/>
          </w:tcPr>
          <w:p w:rsidR="00475DE6" w:rsidRDefault="00163650">
            <w:pPr>
              <w:pStyle w:val="Compact"/>
            </w:pPr>
            <w:r>
              <w:t>Configuration</w:t>
            </w:r>
          </w:p>
        </w:tc>
        <w:tc>
          <w:tcPr>
            <w:tcW w:w="0" w:type="auto"/>
          </w:tcPr>
          <w:p w:rsidR="00475DE6" w:rsidRDefault="00163650">
            <w:pPr>
              <w:pStyle w:val="Compact"/>
            </w:pPr>
            <w:r>
              <w:rPr>
                <w:b/>
                <w:bCs/>
              </w:rPr>
              <w:t>pydantic-settings</w:t>
            </w:r>
            <w:r>
              <w:t xml:space="preserve"> ≥2.6</w:t>
            </w:r>
          </w:p>
        </w:tc>
        <w:tc>
          <w:tcPr>
            <w:tcW w:w="0" w:type="auto"/>
          </w:tcPr>
          <w:p w:rsidR="00475DE6" w:rsidRDefault="00163650">
            <w:pPr>
              <w:pStyle w:val="Compact"/>
            </w:pPr>
            <w:r>
              <w:t>Typed settings with validation at startup</w:t>
            </w:r>
          </w:p>
        </w:tc>
      </w:tr>
      <w:tr w:rsidR="00475DE6">
        <w:tc>
          <w:tcPr>
            <w:tcW w:w="0" w:type="auto"/>
          </w:tcPr>
          <w:p w:rsidR="00475DE6" w:rsidRDefault="00163650">
            <w:pPr>
              <w:pStyle w:val="Compact"/>
            </w:pPr>
            <w:r>
              <w:t>Auth</w:t>
            </w:r>
          </w:p>
        </w:tc>
        <w:tc>
          <w:tcPr>
            <w:tcW w:w="0" w:type="auto"/>
          </w:tcPr>
          <w:p w:rsidR="00475DE6" w:rsidRDefault="00163650">
            <w:pPr>
              <w:pStyle w:val="Compact"/>
            </w:pPr>
            <w:r>
              <w:rPr>
                <w:b/>
                <w:bCs/>
              </w:rPr>
              <w:t>PyJWT</w:t>
            </w:r>
            <w:r>
              <w:t xml:space="preserve"> ≥2.9 + </w:t>
            </w:r>
            <w:r>
              <w:rPr>
                <w:rStyle w:val="VerbatimChar"/>
              </w:rPr>
              <w:t>hashlib.scrypt</w:t>
            </w:r>
          </w:p>
        </w:tc>
        <w:tc>
          <w:tcPr>
            <w:tcW w:w="0" w:type="auto"/>
          </w:tcPr>
          <w:p w:rsidR="00475DE6" w:rsidRDefault="00163650">
            <w:pPr>
              <w:pStyle w:val="Compact"/>
            </w:pPr>
            <w:r>
              <w:t>Bearer tokens, password hashing</w:t>
            </w:r>
          </w:p>
        </w:tc>
      </w:tr>
      <w:tr w:rsidR="00475DE6">
        <w:tc>
          <w:tcPr>
            <w:tcW w:w="0" w:type="auto"/>
          </w:tcPr>
          <w:p w:rsidR="00475DE6" w:rsidRDefault="00163650">
            <w:pPr>
              <w:pStyle w:val="Compact"/>
            </w:pPr>
            <w:r>
              <w:t>Vector store client</w:t>
            </w:r>
          </w:p>
        </w:tc>
        <w:tc>
          <w:tcPr>
            <w:tcW w:w="0" w:type="auto"/>
          </w:tcPr>
          <w:p w:rsidR="00475DE6" w:rsidRDefault="00163650">
            <w:pPr>
              <w:pStyle w:val="Compact"/>
            </w:pPr>
            <w:r>
              <w:rPr>
                <w:b/>
                <w:bCs/>
              </w:rPr>
              <w:t>qdrant-client</w:t>
            </w:r>
            <w:r>
              <w:t xml:space="preserve"> ≥1.12</w:t>
            </w:r>
          </w:p>
        </w:tc>
        <w:tc>
          <w:tcPr>
            <w:tcW w:w="0" w:type="auto"/>
          </w:tcPr>
          <w:p w:rsidR="00475DE6" w:rsidRDefault="00163650">
            <w:pPr>
              <w:pStyle w:val="Compact"/>
            </w:pPr>
            <w:r>
              <w:t>Embedding storage and similarity search</w:t>
            </w:r>
          </w:p>
        </w:tc>
      </w:tr>
      <w:tr w:rsidR="00475DE6">
        <w:tc>
          <w:tcPr>
            <w:tcW w:w="0" w:type="auto"/>
          </w:tcPr>
          <w:p w:rsidR="00475DE6" w:rsidRDefault="00163650">
            <w:pPr>
              <w:pStyle w:val="Compact"/>
            </w:pPr>
            <w:r>
              <w:t>Object storage client</w:t>
            </w:r>
          </w:p>
        </w:tc>
        <w:tc>
          <w:tcPr>
            <w:tcW w:w="0" w:type="auto"/>
          </w:tcPr>
          <w:p w:rsidR="00475DE6" w:rsidRDefault="00163650">
            <w:pPr>
              <w:pStyle w:val="Compact"/>
            </w:pPr>
            <w:r>
              <w:rPr>
                <w:b/>
                <w:bCs/>
              </w:rPr>
              <w:t>minio</w:t>
            </w:r>
            <w:r>
              <w:t xml:space="preserve"> ≥7.2</w:t>
            </w:r>
          </w:p>
        </w:tc>
        <w:tc>
          <w:tcPr>
            <w:tcW w:w="0" w:type="auto"/>
          </w:tcPr>
          <w:p w:rsidR="00475DE6" w:rsidRDefault="00163650">
            <w:pPr>
              <w:pStyle w:val="Compact"/>
            </w:pPr>
            <w:r>
              <w:t>S3-compatible file storage</w:t>
            </w:r>
          </w:p>
        </w:tc>
      </w:tr>
      <w:tr w:rsidR="00475DE6">
        <w:tc>
          <w:tcPr>
            <w:tcW w:w="0" w:type="auto"/>
          </w:tcPr>
          <w:p w:rsidR="00475DE6" w:rsidRDefault="00163650">
            <w:pPr>
              <w:pStyle w:val="Compact"/>
            </w:pPr>
            <w:r>
              <w:t>LLM client</w:t>
            </w:r>
          </w:p>
        </w:tc>
        <w:tc>
          <w:tcPr>
            <w:tcW w:w="0" w:type="auto"/>
          </w:tcPr>
          <w:p w:rsidR="00475DE6" w:rsidRDefault="00163650">
            <w:pPr>
              <w:pStyle w:val="Compact"/>
            </w:pPr>
            <w:r>
              <w:rPr>
                <w:b/>
                <w:bCs/>
              </w:rPr>
              <w:t>openai</w:t>
            </w:r>
            <w:r>
              <w:t xml:space="preserve"> ≥1.57</w:t>
            </w:r>
          </w:p>
        </w:tc>
        <w:tc>
          <w:tcPr>
            <w:tcW w:w="0" w:type="auto"/>
          </w:tcPr>
          <w:p w:rsidR="00475DE6" w:rsidRDefault="00163650">
            <w:pPr>
              <w:pStyle w:val="Compact"/>
            </w:pPr>
            <w:r>
              <w:t>Chat completions and embeddings</w:t>
            </w:r>
          </w:p>
        </w:tc>
      </w:tr>
      <w:tr w:rsidR="00475DE6">
        <w:tc>
          <w:tcPr>
            <w:tcW w:w="0" w:type="auto"/>
          </w:tcPr>
          <w:p w:rsidR="00475DE6" w:rsidRDefault="00163650">
            <w:pPr>
              <w:pStyle w:val="Compact"/>
            </w:pPr>
            <w:r>
              <w:t>HTTP client</w:t>
            </w:r>
          </w:p>
        </w:tc>
        <w:tc>
          <w:tcPr>
            <w:tcW w:w="0" w:type="auto"/>
          </w:tcPr>
          <w:p w:rsidR="00475DE6" w:rsidRDefault="00163650">
            <w:pPr>
              <w:pStyle w:val="Compact"/>
            </w:pPr>
            <w:r>
              <w:rPr>
                <w:b/>
                <w:bCs/>
              </w:rPr>
              <w:t>httpx</w:t>
            </w:r>
            <w:r>
              <w:t xml:space="preserve"> ≥0.27</w:t>
            </w:r>
          </w:p>
        </w:tc>
        <w:tc>
          <w:tcPr>
            <w:tcW w:w="0" w:type="auto"/>
          </w:tcPr>
          <w:p w:rsidR="00475DE6" w:rsidRDefault="00163650">
            <w:pPr>
              <w:pStyle w:val="Compact"/>
            </w:pPr>
            <w:r>
              <w:t>Third-party API calls with bounded timeouts</w:t>
            </w:r>
          </w:p>
        </w:tc>
      </w:tr>
      <w:tr w:rsidR="00475DE6">
        <w:tc>
          <w:tcPr>
            <w:tcW w:w="0" w:type="auto"/>
          </w:tcPr>
          <w:p w:rsidR="00475DE6" w:rsidRDefault="00163650">
            <w:pPr>
              <w:pStyle w:val="Compact"/>
            </w:pPr>
            <w:r>
              <w:t>Task queue</w:t>
            </w:r>
          </w:p>
        </w:tc>
        <w:tc>
          <w:tcPr>
            <w:tcW w:w="0" w:type="auto"/>
          </w:tcPr>
          <w:p w:rsidR="00475DE6" w:rsidRDefault="00163650">
            <w:pPr>
              <w:pStyle w:val="Compact"/>
            </w:pPr>
            <w:r>
              <w:rPr>
                <w:b/>
                <w:bCs/>
              </w:rPr>
              <w:t>Celery</w:t>
            </w:r>
            <w:r>
              <w:t xml:space="preserve"> </w:t>
            </w:r>
            <w:r>
              <w:t>≥5.4 (Redis broker)</w:t>
            </w:r>
          </w:p>
        </w:tc>
        <w:tc>
          <w:tcPr>
            <w:tcW w:w="0" w:type="auto"/>
          </w:tcPr>
          <w:p w:rsidR="00475DE6" w:rsidRDefault="00163650">
            <w:pPr>
              <w:pStyle w:val="Compact"/>
            </w:pPr>
            <w:r>
              <w:t>Optional distributed agent execution</w:t>
            </w:r>
          </w:p>
        </w:tc>
      </w:tr>
      <w:tr w:rsidR="00475DE6">
        <w:tc>
          <w:tcPr>
            <w:tcW w:w="0" w:type="auto"/>
          </w:tcPr>
          <w:p w:rsidR="00475DE6" w:rsidRDefault="00163650">
            <w:pPr>
              <w:pStyle w:val="Compact"/>
            </w:pPr>
            <w:r>
              <w:t>Metrics</w:t>
            </w:r>
          </w:p>
        </w:tc>
        <w:tc>
          <w:tcPr>
            <w:tcW w:w="0" w:type="auto"/>
          </w:tcPr>
          <w:p w:rsidR="00475DE6" w:rsidRDefault="00163650">
            <w:pPr>
              <w:pStyle w:val="Compact"/>
            </w:pPr>
            <w:r>
              <w:rPr>
                <w:b/>
                <w:bCs/>
              </w:rPr>
              <w:t>prometheus-client</w:t>
            </w:r>
            <w:r>
              <w:t xml:space="preserve"> ≥0.21</w:t>
            </w:r>
          </w:p>
        </w:tc>
        <w:tc>
          <w:tcPr>
            <w:tcW w:w="0" w:type="auto"/>
          </w:tcPr>
          <w:p w:rsidR="00475DE6" w:rsidRDefault="00163650">
            <w:pPr>
              <w:pStyle w:val="Compact"/>
            </w:pPr>
            <w:r>
              <w:t xml:space="preserve">Counters and histograms at </w:t>
            </w:r>
            <w:r>
              <w:rPr>
                <w:rStyle w:val="VerbatimChar"/>
              </w:rPr>
              <w:t>/metrics</w:t>
            </w:r>
          </w:p>
        </w:tc>
      </w:tr>
      <w:tr w:rsidR="00475DE6">
        <w:tc>
          <w:tcPr>
            <w:tcW w:w="0" w:type="auto"/>
          </w:tcPr>
          <w:p w:rsidR="00475DE6" w:rsidRDefault="00163650">
            <w:pPr>
              <w:pStyle w:val="Compact"/>
            </w:pPr>
            <w:r>
              <w:t>Document parsing</w:t>
            </w:r>
          </w:p>
        </w:tc>
        <w:tc>
          <w:tcPr>
            <w:tcW w:w="0" w:type="auto"/>
          </w:tcPr>
          <w:p w:rsidR="00475DE6" w:rsidRDefault="00163650">
            <w:pPr>
              <w:pStyle w:val="Compact"/>
            </w:pPr>
            <w:r>
              <w:rPr>
                <w:b/>
                <w:bCs/>
              </w:rPr>
              <w:t>pypdf</w:t>
            </w:r>
            <w:r>
              <w:t xml:space="preserve">, </w:t>
            </w:r>
            <w:r>
              <w:rPr>
                <w:b/>
                <w:bCs/>
              </w:rPr>
              <w:t>python-docx</w:t>
            </w:r>
            <w:r>
              <w:t xml:space="preserve">, </w:t>
            </w:r>
            <w:r>
              <w:rPr>
                <w:b/>
                <w:bCs/>
              </w:rPr>
              <w:t>openpyxl</w:t>
            </w:r>
          </w:p>
        </w:tc>
        <w:tc>
          <w:tcPr>
            <w:tcW w:w="0" w:type="auto"/>
          </w:tcPr>
          <w:p w:rsidR="00475DE6" w:rsidRDefault="00163650">
            <w:pPr>
              <w:pStyle w:val="Compact"/>
            </w:pPr>
            <w:r>
              <w:t>PDF, Word, Excel text extraction</w:t>
            </w:r>
          </w:p>
        </w:tc>
      </w:tr>
      <w:tr w:rsidR="00475DE6">
        <w:tc>
          <w:tcPr>
            <w:tcW w:w="0" w:type="auto"/>
          </w:tcPr>
          <w:p w:rsidR="00475DE6" w:rsidRDefault="00163650">
            <w:pPr>
              <w:pStyle w:val="Compact"/>
            </w:pPr>
            <w:r>
              <w:t>XML parsing</w:t>
            </w:r>
          </w:p>
        </w:tc>
        <w:tc>
          <w:tcPr>
            <w:tcW w:w="0" w:type="auto"/>
          </w:tcPr>
          <w:p w:rsidR="00475DE6" w:rsidRDefault="00163650">
            <w:pPr>
              <w:pStyle w:val="Compact"/>
            </w:pPr>
            <w:r>
              <w:rPr>
                <w:b/>
                <w:bCs/>
              </w:rPr>
              <w:t>defusedxml</w:t>
            </w:r>
            <w:r>
              <w:t xml:space="preserve"> ≥0.7</w:t>
            </w:r>
          </w:p>
        </w:tc>
        <w:tc>
          <w:tcPr>
            <w:tcW w:w="0" w:type="auto"/>
          </w:tcPr>
          <w:p w:rsidR="00475DE6" w:rsidRDefault="00163650">
            <w:pPr>
              <w:pStyle w:val="Compact"/>
            </w:pPr>
            <w:r>
              <w:t>Hardened RSS parsing</w:t>
            </w:r>
          </w:p>
        </w:tc>
      </w:tr>
      <w:tr w:rsidR="00475DE6">
        <w:tc>
          <w:tcPr>
            <w:tcW w:w="0" w:type="auto"/>
          </w:tcPr>
          <w:p w:rsidR="00475DE6" w:rsidRDefault="00163650">
            <w:pPr>
              <w:pStyle w:val="Compact"/>
            </w:pPr>
            <w:r>
              <w:t>Uploads</w:t>
            </w:r>
          </w:p>
        </w:tc>
        <w:tc>
          <w:tcPr>
            <w:tcW w:w="0" w:type="auto"/>
          </w:tcPr>
          <w:p w:rsidR="00475DE6" w:rsidRDefault="00163650">
            <w:pPr>
              <w:pStyle w:val="Compact"/>
            </w:pPr>
            <w:r>
              <w:rPr>
                <w:b/>
                <w:bCs/>
              </w:rPr>
              <w:t>python-multipart</w:t>
            </w:r>
            <w:r>
              <w:t xml:space="preserve"> ≥0.0.18</w:t>
            </w:r>
          </w:p>
        </w:tc>
        <w:tc>
          <w:tcPr>
            <w:tcW w:w="0" w:type="auto"/>
          </w:tcPr>
          <w:p w:rsidR="00475DE6" w:rsidRDefault="00163650">
            <w:pPr>
              <w:pStyle w:val="Compact"/>
            </w:pPr>
            <w:r>
              <w:t>Multipart form handling</w:t>
            </w:r>
          </w:p>
        </w:tc>
      </w:tr>
    </w:tbl>
    <w:p w:rsidR="00475DE6" w:rsidRDefault="00163650">
      <w:pPr>
        <w:pStyle w:val="BodyText"/>
      </w:pPr>
      <w:r>
        <w:lastRenderedPageBreak/>
        <w:t xml:space="preserve">Dependencies were kept deliberately light: </w:t>
      </w:r>
      <w:r>
        <w:rPr>
          <w:rStyle w:val="VerbatimChar"/>
        </w:rPr>
        <w:t>minio</w:t>
      </w:r>
      <w:r>
        <w:t xml:space="preserve"> (~1 MB) rather than </w:t>
      </w:r>
      <w:r>
        <w:rPr>
          <w:rStyle w:val="VerbatimChar"/>
        </w:rPr>
        <w:t>boto3</w:t>
      </w:r>
      <w:r>
        <w:t xml:space="preserve"> (~50 MB with botocore) for the same S3 API, and the three document parsers are pure Python, so nothing in the backend pull</w:t>
      </w:r>
      <w:r>
        <w:t>s a native toolchain.</w:t>
      </w:r>
    </w:p>
    <w:p w:rsidR="00475DE6" w:rsidRDefault="00163650">
      <w:pPr>
        <w:pStyle w:val="Heading3"/>
      </w:pPr>
      <w:bookmarkStart w:id="8" w:name="frontend--typescript"/>
      <w:bookmarkEnd w:id="7"/>
      <w:r>
        <w:t>Frontend — TypeScript</w:t>
      </w:r>
    </w:p>
    <w:tbl>
      <w:tblPr>
        <w:tblStyle w:val="Table"/>
        <w:tblW w:w="0" w:type="auto"/>
        <w:tblLook w:val="0020" w:firstRow="1" w:lastRow="0" w:firstColumn="0" w:lastColumn="0" w:noHBand="0" w:noVBand="0"/>
      </w:tblPr>
      <w:tblGrid>
        <w:gridCol w:w="1572"/>
        <w:gridCol w:w="2899"/>
        <w:gridCol w:w="5105"/>
      </w:tblGrid>
      <w:tr w:rsidR="00475DE6" w:rsidTr="00475DE6">
        <w:trPr>
          <w:cnfStyle w:val="100000000000" w:firstRow="1" w:lastRow="0" w:firstColumn="0" w:lastColumn="0" w:oddVBand="0" w:evenVBand="0" w:oddHBand="0" w:evenHBand="0" w:firstRowFirstColumn="0" w:firstRowLastColumn="0" w:lastRowFirstColumn="0" w:lastRowLastColumn="0"/>
          <w:tblHeader/>
        </w:trPr>
        <w:tc>
          <w:tcPr>
            <w:tcW w:w="0" w:type="auto"/>
          </w:tcPr>
          <w:p w:rsidR="00475DE6" w:rsidRDefault="00163650">
            <w:pPr>
              <w:pStyle w:val="Compact"/>
            </w:pPr>
            <w:r>
              <w:t>Component</w:t>
            </w:r>
          </w:p>
        </w:tc>
        <w:tc>
          <w:tcPr>
            <w:tcW w:w="0" w:type="auto"/>
          </w:tcPr>
          <w:p w:rsidR="00475DE6" w:rsidRDefault="00163650">
            <w:pPr>
              <w:pStyle w:val="Compact"/>
            </w:pPr>
            <w:r>
              <w:t>Technology</w:t>
            </w:r>
          </w:p>
        </w:tc>
        <w:tc>
          <w:tcPr>
            <w:tcW w:w="0" w:type="auto"/>
          </w:tcPr>
          <w:p w:rsidR="00475DE6" w:rsidRDefault="00163650">
            <w:pPr>
              <w:pStyle w:val="Compact"/>
            </w:pPr>
            <w:r>
              <w:t>Role</w:t>
            </w:r>
          </w:p>
        </w:tc>
      </w:tr>
      <w:tr w:rsidR="00475DE6">
        <w:tc>
          <w:tcPr>
            <w:tcW w:w="0" w:type="auto"/>
          </w:tcPr>
          <w:p w:rsidR="00475DE6" w:rsidRDefault="00163650">
            <w:pPr>
              <w:pStyle w:val="Compact"/>
            </w:pPr>
            <w:r>
              <w:t>Framework</w:t>
            </w:r>
          </w:p>
        </w:tc>
        <w:tc>
          <w:tcPr>
            <w:tcW w:w="0" w:type="auto"/>
          </w:tcPr>
          <w:p w:rsidR="00475DE6" w:rsidRDefault="00163650">
            <w:pPr>
              <w:pStyle w:val="Compact"/>
            </w:pPr>
            <w:r>
              <w:rPr>
                <w:b/>
                <w:bCs/>
              </w:rPr>
              <w:t>Next.js 15</w:t>
            </w:r>
            <w:r>
              <w:t xml:space="preserve"> (App Router)</w:t>
            </w:r>
          </w:p>
        </w:tc>
        <w:tc>
          <w:tcPr>
            <w:tcW w:w="0" w:type="auto"/>
          </w:tcPr>
          <w:p w:rsidR="00475DE6" w:rsidRDefault="00163650">
            <w:pPr>
              <w:pStyle w:val="Compact"/>
            </w:pPr>
            <w:r>
              <w:t>Routing, server components, build pipeline</w:t>
            </w:r>
          </w:p>
        </w:tc>
      </w:tr>
      <w:tr w:rsidR="00475DE6">
        <w:tc>
          <w:tcPr>
            <w:tcW w:w="0" w:type="auto"/>
          </w:tcPr>
          <w:p w:rsidR="00475DE6" w:rsidRDefault="00163650">
            <w:pPr>
              <w:pStyle w:val="Compact"/>
            </w:pPr>
            <w:r>
              <w:t>UI library</w:t>
            </w:r>
          </w:p>
        </w:tc>
        <w:tc>
          <w:tcPr>
            <w:tcW w:w="0" w:type="auto"/>
          </w:tcPr>
          <w:p w:rsidR="00475DE6" w:rsidRDefault="00163650">
            <w:pPr>
              <w:pStyle w:val="Compact"/>
            </w:pPr>
            <w:r>
              <w:rPr>
                <w:b/>
                <w:bCs/>
              </w:rPr>
              <w:t>React 19</w:t>
            </w:r>
          </w:p>
        </w:tc>
        <w:tc>
          <w:tcPr>
            <w:tcW w:w="0" w:type="auto"/>
          </w:tcPr>
          <w:p w:rsidR="00475DE6" w:rsidRDefault="00163650">
            <w:pPr>
              <w:pStyle w:val="Compact"/>
            </w:pPr>
            <w:r>
              <w:t>Component model</w:t>
            </w:r>
          </w:p>
        </w:tc>
      </w:tr>
      <w:tr w:rsidR="00475DE6">
        <w:tc>
          <w:tcPr>
            <w:tcW w:w="0" w:type="auto"/>
          </w:tcPr>
          <w:p w:rsidR="00475DE6" w:rsidRDefault="00163650">
            <w:pPr>
              <w:pStyle w:val="Compact"/>
            </w:pPr>
            <w:r>
              <w:t>Language</w:t>
            </w:r>
          </w:p>
        </w:tc>
        <w:tc>
          <w:tcPr>
            <w:tcW w:w="0" w:type="auto"/>
          </w:tcPr>
          <w:p w:rsidR="00475DE6" w:rsidRDefault="00163650">
            <w:pPr>
              <w:pStyle w:val="Compact"/>
            </w:pPr>
            <w:r>
              <w:rPr>
                <w:b/>
                <w:bCs/>
              </w:rPr>
              <w:t>TypeScript 5.7</w:t>
            </w:r>
          </w:p>
        </w:tc>
        <w:tc>
          <w:tcPr>
            <w:tcW w:w="0" w:type="auto"/>
          </w:tcPr>
          <w:p w:rsidR="00475DE6" w:rsidRDefault="00163650">
            <w:pPr>
              <w:pStyle w:val="Compact"/>
            </w:pPr>
            <w:r>
              <w:t>End-to-end typing, including the API client</w:t>
            </w:r>
          </w:p>
        </w:tc>
      </w:tr>
      <w:tr w:rsidR="00475DE6">
        <w:tc>
          <w:tcPr>
            <w:tcW w:w="0" w:type="auto"/>
          </w:tcPr>
          <w:p w:rsidR="00475DE6" w:rsidRDefault="00163650">
            <w:pPr>
              <w:pStyle w:val="Compact"/>
            </w:pPr>
            <w:r>
              <w:t>Styling</w:t>
            </w:r>
          </w:p>
        </w:tc>
        <w:tc>
          <w:tcPr>
            <w:tcW w:w="0" w:type="auto"/>
          </w:tcPr>
          <w:p w:rsidR="00475DE6" w:rsidRDefault="00163650">
            <w:pPr>
              <w:pStyle w:val="Compact"/>
            </w:pPr>
            <w:r>
              <w:rPr>
                <w:b/>
                <w:bCs/>
              </w:rPr>
              <w:t>Tailwind CSS 4</w:t>
            </w:r>
          </w:p>
        </w:tc>
        <w:tc>
          <w:tcPr>
            <w:tcW w:w="0" w:type="auto"/>
          </w:tcPr>
          <w:p w:rsidR="00475DE6" w:rsidRDefault="00163650">
            <w:pPr>
              <w:pStyle w:val="Compact"/>
            </w:pPr>
            <w:r>
              <w:t>Utility styling over a CSS custom-property token set</w:t>
            </w:r>
          </w:p>
        </w:tc>
      </w:tr>
      <w:tr w:rsidR="00475DE6">
        <w:tc>
          <w:tcPr>
            <w:tcW w:w="0" w:type="auto"/>
          </w:tcPr>
          <w:p w:rsidR="00475DE6" w:rsidRDefault="00163650">
            <w:pPr>
              <w:pStyle w:val="Compact"/>
            </w:pPr>
            <w:r>
              <w:t>Server state</w:t>
            </w:r>
          </w:p>
        </w:tc>
        <w:tc>
          <w:tcPr>
            <w:tcW w:w="0" w:type="auto"/>
          </w:tcPr>
          <w:p w:rsidR="00475DE6" w:rsidRDefault="00163650">
            <w:pPr>
              <w:pStyle w:val="Compact"/>
            </w:pPr>
            <w:r>
              <w:rPr>
                <w:b/>
                <w:bCs/>
              </w:rPr>
              <w:t>TanStack Query 5</w:t>
            </w:r>
          </w:p>
        </w:tc>
        <w:tc>
          <w:tcPr>
            <w:tcW w:w="0" w:type="auto"/>
          </w:tcPr>
          <w:p w:rsidR="00475DE6" w:rsidRDefault="00163650">
            <w:pPr>
              <w:pStyle w:val="Compact"/>
            </w:pPr>
            <w:r>
              <w:t>Fetching, caching, polling, cache invalidation</w:t>
            </w:r>
          </w:p>
        </w:tc>
      </w:tr>
      <w:tr w:rsidR="00475DE6">
        <w:tc>
          <w:tcPr>
            <w:tcW w:w="0" w:type="auto"/>
          </w:tcPr>
          <w:p w:rsidR="00475DE6" w:rsidRDefault="00163650">
            <w:pPr>
              <w:pStyle w:val="Compact"/>
            </w:pPr>
            <w:r>
              <w:t>Client state</w:t>
            </w:r>
          </w:p>
        </w:tc>
        <w:tc>
          <w:tcPr>
            <w:tcW w:w="0" w:type="auto"/>
          </w:tcPr>
          <w:p w:rsidR="00475DE6" w:rsidRDefault="00163650">
            <w:pPr>
              <w:pStyle w:val="Compact"/>
            </w:pPr>
            <w:r>
              <w:rPr>
                <w:b/>
                <w:bCs/>
              </w:rPr>
              <w:t>Zustand 5</w:t>
            </w:r>
          </w:p>
        </w:tc>
        <w:tc>
          <w:tcPr>
            <w:tcW w:w="0" w:type="auto"/>
          </w:tcPr>
          <w:p w:rsidR="00475DE6" w:rsidRDefault="00163650">
            <w:pPr>
              <w:pStyle w:val="Compact"/>
            </w:pPr>
            <w:r>
              <w:t>Auth session store</w:t>
            </w:r>
          </w:p>
        </w:tc>
      </w:tr>
      <w:tr w:rsidR="00475DE6">
        <w:tc>
          <w:tcPr>
            <w:tcW w:w="0" w:type="auto"/>
          </w:tcPr>
          <w:p w:rsidR="00475DE6" w:rsidRDefault="00163650">
            <w:pPr>
              <w:pStyle w:val="Compact"/>
            </w:pPr>
            <w:r>
              <w:t>Animation</w:t>
            </w:r>
          </w:p>
        </w:tc>
        <w:tc>
          <w:tcPr>
            <w:tcW w:w="0" w:type="auto"/>
          </w:tcPr>
          <w:p w:rsidR="00475DE6" w:rsidRDefault="00163650">
            <w:pPr>
              <w:pStyle w:val="Compact"/>
            </w:pPr>
            <w:r>
              <w:rPr>
                <w:b/>
                <w:bCs/>
              </w:rPr>
              <w:t>motion</w:t>
            </w:r>
            <w:r>
              <w:t xml:space="preserve"> 12 (Framer Motion)</w:t>
            </w:r>
          </w:p>
        </w:tc>
        <w:tc>
          <w:tcPr>
            <w:tcW w:w="0" w:type="auto"/>
          </w:tcPr>
          <w:p w:rsidR="00475DE6" w:rsidRDefault="00163650">
            <w:pPr>
              <w:pStyle w:val="Compact"/>
            </w:pPr>
            <w:r>
              <w:t>Reveal transitions, reduced-motion aware</w:t>
            </w:r>
          </w:p>
        </w:tc>
      </w:tr>
      <w:tr w:rsidR="00475DE6">
        <w:tc>
          <w:tcPr>
            <w:tcW w:w="0" w:type="auto"/>
          </w:tcPr>
          <w:p w:rsidR="00475DE6" w:rsidRDefault="00163650">
            <w:pPr>
              <w:pStyle w:val="Compact"/>
            </w:pPr>
            <w:r>
              <w:t>Graph layout</w:t>
            </w:r>
          </w:p>
        </w:tc>
        <w:tc>
          <w:tcPr>
            <w:tcW w:w="0" w:type="auto"/>
          </w:tcPr>
          <w:p w:rsidR="00475DE6" w:rsidRDefault="00163650">
            <w:pPr>
              <w:pStyle w:val="Compact"/>
            </w:pPr>
            <w:r>
              <w:rPr>
                <w:b/>
                <w:bCs/>
              </w:rPr>
              <w:t>d3-force</w:t>
            </w:r>
            <w:r>
              <w:t xml:space="preserve"> 3</w:t>
            </w:r>
          </w:p>
        </w:tc>
        <w:tc>
          <w:tcPr>
            <w:tcW w:w="0" w:type="auto"/>
          </w:tcPr>
          <w:p w:rsidR="00475DE6" w:rsidRDefault="00163650">
            <w:pPr>
              <w:pStyle w:val="Compact"/>
            </w:pPr>
            <w:r>
              <w:t>Force-directed knowledge-graph positioning</w:t>
            </w:r>
          </w:p>
        </w:tc>
      </w:tr>
    </w:tbl>
    <w:p w:rsidR="00475DE6" w:rsidRDefault="00163650">
      <w:pPr>
        <w:pStyle w:val="BodyText"/>
      </w:pPr>
      <w:r>
        <w:t>Charts are hand-built SVG rather than a charting library, which keeps full control over marks, labelling and accessibility, and adds no bundle wei</w:t>
      </w:r>
      <w:r>
        <w:t>ght.</w:t>
      </w:r>
    </w:p>
    <w:p w:rsidR="00475DE6" w:rsidRDefault="00163650">
      <w:pPr>
        <w:pStyle w:val="Heading3"/>
      </w:pPr>
      <w:bookmarkStart w:id="9" w:name="data-stores-and-infrastructure"/>
      <w:bookmarkEnd w:id="8"/>
      <w:r>
        <w:t>Data stores and infrastructure</w:t>
      </w:r>
    </w:p>
    <w:tbl>
      <w:tblPr>
        <w:tblStyle w:val="Table"/>
        <w:tblW w:w="0" w:type="auto"/>
        <w:tblLook w:val="0020" w:firstRow="1" w:lastRow="0" w:firstColumn="0" w:lastColumn="0" w:noHBand="0" w:noVBand="0"/>
      </w:tblPr>
      <w:tblGrid>
        <w:gridCol w:w="2036"/>
        <w:gridCol w:w="2394"/>
        <w:gridCol w:w="5146"/>
      </w:tblGrid>
      <w:tr w:rsidR="00475DE6" w:rsidTr="00475DE6">
        <w:trPr>
          <w:cnfStyle w:val="100000000000" w:firstRow="1" w:lastRow="0" w:firstColumn="0" w:lastColumn="0" w:oddVBand="0" w:evenVBand="0" w:oddHBand="0" w:evenHBand="0" w:firstRowFirstColumn="0" w:firstRowLastColumn="0" w:lastRowFirstColumn="0" w:lastRowLastColumn="0"/>
          <w:tblHeader/>
        </w:trPr>
        <w:tc>
          <w:tcPr>
            <w:tcW w:w="0" w:type="auto"/>
          </w:tcPr>
          <w:p w:rsidR="00475DE6" w:rsidRDefault="00163650">
            <w:pPr>
              <w:pStyle w:val="Compact"/>
            </w:pPr>
            <w:r>
              <w:t>Component</w:t>
            </w:r>
          </w:p>
        </w:tc>
        <w:tc>
          <w:tcPr>
            <w:tcW w:w="0" w:type="auto"/>
          </w:tcPr>
          <w:p w:rsidR="00475DE6" w:rsidRDefault="00163650">
            <w:pPr>
              <w:pStyle w:val="Compact"/>
            </w:pPr>
            <w:r>
              <w:t>Technology</w:t>
            </w:r>
          </w:p>
        </w:tc>
        <w:tc>
          <w:tcPr>
            <w:tcW w:w="0" w:type="auto"/>
          </w:tcPr>
          <w:p w:rsidR="00475DE6" w:rsidRDefault="00163650">
            <w:pPr>
              <w:pStyle w:val="Compact"/>
            </w:pPr>
            <w:r>
              <w:t>Role</w:t>
            </w:r>
          </w:p>
        </w:tc>
      </w:tr>
      <w:tr w:rsidR="00475DE6">
        <w:tc>
          <w:tcPr>
            <w:tcW w:w="0" w:type="auto"/>
          </w:tcPr>
          <w:p w:rsidR="00475DE6" w:rsidRDefault="00163650">
            <w:pPr>
              <w:pStyle w:val="Compact"/>
            </w:pPr>
            <w:r>
              <w:t>Relational database</w:t>
            </w:r>
          </w:p>
        </w:tc>
        <w:tc>
          <w:tcPr>
            <w:tcW w:w="0" w:type="auto"/>
          </w:tcPr>
          <w:p w:rsidR="00475DE6" w:rsidRDefault="00163650">
            <w:pPr>
              <w:pStyle w:val="Compact"/>
            </w:pPr>
            <w:r>
              <w:rPr>
                <w:b/>
                <w:bCs/>
              </w:rPr>
              <w:t>PostgreSQL 17</w:t>
            </w:r>
            <w:r>
              <w:t xml:space="preserve"> (alpine)</w:t>
            </w:r>
          </w:p>
        </w:tc>
        <w:tc>
          <w:tcPr>
            <w:tcW w:w="0" w:type="auto"/>
          </w:tcPr>
          <w:p w:rsidR="00475DE6" w:rsidRDefault="00163650">
            <w:pPr>
              <w:pStyle w:val="Compact"/>
            </w:pPr>
            <w:r>
              <w:t>Operational records; also the knowledge graph, via foreign keys</w:t>
            </w:r>
          </w:p>
        </w:tc>
      </w:tr>
      <w:tr w:rsidR="00475DE6">
        <w:tc>
          <w:tcPr>
            <w:tcW w:w="0" w:type="auto"/>
          </w:tcPr>
          <w:p w:rsidR="00475DE6" w:rsidRDefault="00163650">
            <w:pPr>
              <w:pStyle w:val="Compact"/>
            </w:pPr>
            <w:r>
              <w:t>Vector database</w:t>
            </w:r>
          </w:p>
        </w:tc>
        <w:tc>
          <w:tcPr>
            <w:tcW w:w="0" w:type="auto"/>
          </w:tcPr>
          <w:p w:rsidR="00475DE6" w:rsidRDefault="00163650">
            <w:pPr>
              <w:pStyle w:val="Compact"/>
            </w:pPr>
            <w:r>
              <w:rPr>
                <w:b/>
                <w:bCs/>
              </w:rPr>
              <w:t>Qdrant</w:t>
            </w:r>
          </w:p>
        </w:tc>
        <w:tc>
          <w:tcPr>
            <w:tcW w:w="0" w:type="auto"/>
          </w:tcPr>
          <w:p w:rsidR="00475DE6" w:rsidRDefault="00163650">
            <w:pPr>
              <w:pStyle w:val="Compact"/>
            </w:pPr>
            <w:r>
              <w:t>Document chunk embeddings, cosine similarity</w:t>
            </w:r>
          </w:p>
        </w:tc>
      </w:tr>
      <w:tr w:rsidR="00475DE6">
        <w:tc>
          <w:tcPr>
            <w:tcW w:w="0" w:type="auto"/>
          </w:tcPr>
          <w:p w:rsidR="00475DE6" w:rsidRDefault="00163650">
            <w:pPr>
              <w:pStyle w:val="Compact"/>
            </w:pPr>
            <w:r>
              <w:t>Object storage</w:t>
            </w:r>
          </w:p>
        </w:tc>
        <w:tc>
          <w:tcPr>
            <w:tcW w:w="0" w:type="auto"/>
          </w:tcPr>
          <w:p w:rsidR="00475DE6" w:rsidRDefault="00163650">
            <w:pPr>
              <w:pStyle w:val="Compact"/>
            </w:pPr>
            <w:r>
              <w:rPr>
                <w:b/>
                <w:bCs/>
              </w:rPr>
              <w:t>MinIO</w:t>
            </w:r>
          </w:p>
        </w:tc>
        <w:tc>
          <w:tcPr>
            <w:tcW w:w="0" w:type="auto"/>
          </w:tcPr>
          <w:p w:rsidR="00475DE6" w:rsidRDefault="00163650">
            <w:pPr>
              <w:pStyle w:val="Compact"/>
            </w:pPr>
            <w:r>
              <w:t>Original uploaded files, S3 API compatible</w:t>
            </w:r>
          </w:p>
        </w:tc>
      </w:tr>
      <w:tr w:rsidR="00475DE6">
        <w:tc>
          <w:tcPr>
            <w:tcW w:w="0" w:type="auto"/>
          </w:tcPr>
          <w:p w:rsidR="00475DE6" w:rsidRDefault="00163650">
            <w:pPr>
              <w:pStyle w:val="Compact"/>
            </w:pPr>
            <w:r>
              <w:t>Cache / broker</w:t>
            </w:r>
          </w:p>
        </w:tc>
        <w:tc>
          <w:tcPr>
            <w:tcW w:w="0" w:type="auto"/>
          </w:tcPr>
          <w:p w:rsidR="00475DE6" w:rsidRDefault="00163650">
            <w:pPr>
              <w:pStyle w:val="Compact"/>
            </w:pPr>
            <w:r>
              <w:rPr>
                <w:b/>
                <w:bCs/>
              </w:rPr>
              <w:t>Redis 7</w:t>
            </w:r>
            <w:r>
              <w:t xml:space="preserve"> (alpine)</w:t>
            </w:r>
          </w:p>
        </w:tc>
        <w:tc>
          <w:tcPr>
            <w:tcW w:w="0" w:type="auto"/>
          </w:tcPr>
          <w:p w:rsidR="00475DE6" w:rsidRDefault="00163650">
            <w:pPr>
              <w:pStyle w:val="Compact"/>
            </w:pPr>
            <w:r>
              <w:t>Celery broker and result backend</w:t>
            </w:r>
          </w:p>
        </w:tc>
      </w:tr>
      <w:tr w:rsidR="00475DE6">
        <w:tc>
          <w:tcPr>
            <w:tcW w:w="0" w:type="auto"/>
          </w:tcPr>
          <w:p w:rsidR="00475DE6" w:rsidRDefault="00163650">
            <w:pPr>
              <w:pStyle w:val="Compact"/>
            </w:pPr>
            <w:r>
              <w:t>Metrics</w:t>
            </w:r>
          </w:p>
        </w:tc>
        <w:tc>
          <w:tcPr>
            <w:tcW w:w="0" w:type="auto"/>
          </w:tcPr>
          <w:p w:rsidR="00475DE6" w:rsidRDefault="00163650">
            <w:pPr>
              <w:pStyle w:val="Compact"/>
            </w:pPr>
            <w:r>
              <w:rPr>
                <w:b/>
                <w:bCs/>
              </w:rPr>
              <w:t>Prometheus</w:t>
            </w:r>
            <w:r>
              <w:t xml:space="preserve"> + </w:t>
            </w:r>
            <w:r>
              <w:rPr>
                <w:b/>
                <w:bCs/>
              </w:rPr>
              <w:t>Grafana</w:t>
            </w:r>
          </w:p>
        </w:tc>
        <w:tc>
          <w:tcPr>
            <w:tcW w:w="0" w:type="auto"/>
          </w:tcPr>
          <w:p w:rsidR="00475DE6" w:rsidRDefault="00163650">
            <w:pPr>
              <w:pStyle w:val="Compact"/>
            </w:pPr>
            <w:r>
              <w:t>Scraping and dashboards</w:t>
            </w:r>
          </w:p>
        </w:tc>
      </w:tr>
      <w:tr w:rsidR="00475DE6">
        <w:tc>
          <w:tcPr>
            <w:tcW w:w="0" w:type="auto"/>
          </w:tcPr>
          <w:p w:rsidR="00475DE6" w:rsidRDefault="00163650">
            <w:pPr>
              <w:pStyle w:val="Compact"/>
            </w:pPr>
            <w:r>
              <w:t>Containers</w:t>
            </w:r>
          </w:p>
        </w:tc>
        <w:tc>
          <w:tcPr>
            <w:tcW w:w="0" w:type="auto"/>
          </w:tcPr>
          <w:p w:rsidR="00475DE6" w:rsidRDefault="00163650">
            <w:pPr>
              <w:pStyle w:val="Compact"/>
            </w:pPr>
            <w:r>
              <w:rPr>
                <w:b/>
                <w:bCs/>
              </w:rPr>
              <w:t>Docker Compose</w:t>
            </w:r>
          </w:p>
        </w:tc>
        <w:tc>
          <w:tcPr>
            <w:tcW w:w="0" w:type="auto"/>
          </w:tcPr>
          <w:p w:rsidR="00475DE6" w:rsidRDefault="00163650">
            <w:pPr>
              <w:pStyle w:val="Compact"/>
            </w:pPr>
            <w:r>
              <w:t>Nine services for local development</w:t>
            </w:r>
          </w:p>
        </w:tc>
      </w:tr>
      <w:tr w:rsidR="00475DE6">
        <w:tc>
          <w:tcPr>
            <w:tcW w:w="0" w:type="auto"/>
          </w:tcPr>
          <w:p w:rsidR="00475DE6" w:rsidRDefault="00163650">
            <w:pPr>
              <w:pStyle w:val="Compact"/>
            </w:pPr>
            <w:r>
              <w:t>CI</w:t>
            </w:r>
          </w:p>
        </w:tc>
        <w:tc>
          <w:tcPr>
            <w:tcW w:w="0" w:type="auto"/>
          </w:tcPr>
          <w:p w:rsidR="00475DE6" w:rsidRDefault="00163650">
            <w:pPr>
              <w:pStyle w:val="Compact"/>
            </w:pPr>
            <w:r>
              <w:rPr>
                <w:b/>
                <w:bCs/>
              </w:rPr>
              <w:t>GitHub Actions</w:t>
            </w:r>
          </w:p>
        </w:tc>
        <w:tc>
          <w:tcPr>
            <w:tcW w:w="0" w:type="auto"/>
          </w:tcPr>
          <w:p w:rsidR="00475DE6" w:rsidRDefault="00163650">
            <w:pPr>
              <w:pStyle w:val="Compact"/>
            </w:pPr>
            <w:r>
              <w:t>Lint, type check, both suites against real services</w:t>
            </w:r>
          </w:p>
        </w:tc>
      </w:tr>
    </w:tbl>
    <w:p w:rsidR="00475DE6" w:rsidRDefault="00163650">
      <w:pPr>
        <w:pStyle w:val="Heading3"/>
      </w:pPr>
      <w:bookmarkStart w:id="10" w:name="ai-models"/>
      <w:bookmarkEnd w:id="9"/>
      <w:r>
        <w:t>AI models</w:t>
      </w:r>
    </w:p>
    <w:tbl>
      <w:tblPr>
        <w:tblStyle w:val="Table"/>
        <w:tblW w:w="0" w:type="auto"/>
        <w:tblLook w:val="0020" w:firstRow="1" w:lastRow="0" w:firstColumn="0" w:lastColumn="0" w:noHBand="0" w:noVBand="0"/>
      </w:tblPr>
      <w:tblGrid>
        <w:gridCol w:w="2396"/>
        <w:gridCol w:w="2784"/>
        <w:gridCol w:w="4396"/>
      </w:tblGrid>
      <w:tr w:rsidR="00475DE6" w:rsidTr="00475DE6">
        <w:trPr>
          <w:cnfStyle w:val="100000000000" w:firstRow="1" w:lastRow="0" w:firstColumn="0" w:lastColumn="0" w:oddVBand="0" w:evenVBand="0" w:oddHBand="0" w:evenHBand="0" w:firstRowFirstColumn="0" w:firstRowLastColumn="0" w:lastRowFirstColumn="0" w:lastRowLastColumn="0"/>
          <w:tblHeader/>
        </w:trPr>
        <w:tc>
          <w:tcPr>
            <w:tcW w:w="0" w:type="auto"/>
          </w:tcPr>
          <w:p w:rsidR="00475DE6" w:rsidRDefault="00163650">
            <w:pPr>
              <w:pStyle w:val="Compact"/>
            </w:pPr>
            <w:r>
              <w:t>Purpose</w:t>
            </w:r>
          </w:p>
        </w:tc>
        <w:tc>
          <w:tcPr>
            <w:tcW w:w="0" w:type="auto"/>
          </w:tcPr>
          <w:p w:rsidR="00475DE6" w:rsidRDefault="00163650">
            <w:pPr>
              <w:pStyle w:val="Compact"/>
            </w:pPr>
            <w:r>
              <w:t>Model</w:t>
            </w:r>
          </w:p>
        </w:tc>
        <w:tc>
          <w:tcPr>
            <w:tcW w:w="0" w:type="auto"/>
          </w:tcPr>
          <w:p w:rsidR="00475DE6" w:rsidRDefault="00163650">
            <w:pPr>
              <w:pStyle w:val="Compact"/>
            </w:pPr>
            <w:r>
              <w:t>Notes</w:t>
            </w:r>
          </w:p>
        </w:tc>
      </w:tr>
      <w:tr w:rsidR="00475DE6">
        <w:tc>
          <w:tcPr>
            <w:tcW w:w="0" w:type="auto"/>
          </w:tcPr>
          <w:p w:rsidR="00475DE6" w:rsidRDefault="00163650">
            <w:pPr>
              <w:pStyle w:val="Compact"/>
            </w:pPr>
            <w:r>
              <w:t>Chat and text-to-SQL</w:t>
            </w:r>
          </w:p>
        </w:tc>
        <w:tc>
          <w:tcPr>
            <w:tcW w:w="0" w:type="auto"/>
          </w:tcPr>
          <w:p w:rsidR="00475DE6" w:rsidRDefault="00163650">
            <w:pPr>
              <w:pStyle w:val="Compact"/>
            </w:pPr>
            <w:r>
              <w:rPr>
                <w:b/>
                <w:bCs/>
              </w:rPr>
              <w:t>gpt-4.1-nano</w:t>
            </w:r>
          </w:p>
        </w:tc>
        <w:tc>
          <w:tcPr>
            <w:tcW w:w="0" w:type="auto"/>
          </w:tcPr>
          <w:p w:rsidR="00475DE6" w:rsidRDefault="00163650">
            <w:pPr>
              <w:pStyle w:val="Compact"/>
            </w:pPr>
            <w:r>
              <w:t>$0.10 / $0.40 per million tokens</w:t>
            </w:r>
          </w:p>
        </w:tc>
      </w:tr>
      <w:tr w:rsidR="00475DE6">
        <w:tc>
          <w:tcPr>
            <w:tcW w:w="0" w:type="auto"/>
          </w:tcPr>
          <w:p w:rsidR="00475DE6" w:rsidRDefault="00163650">
            <w:pPr>
              <w:pStyle w:val="Compact"/>
            </w:pPr>
            <w:r>
              <w:t>Embeddings</w:t>
            </w:r>
          </w:p>
        </w:tc>
        <w:tc>
          <w:tcPr>
            <w:tcW w:w="0" w:type="auto"/>
          </w:tcPr>
          <w:p w:rsidR="00475DE6" w:rsidRDefault="00163650">
            <w:pPr>
              <w:pStyle w:val="Compact"/>
            </w:pPr>
            <w:r>
              <w:rPr>
                <w:b/>
                <w:bCs/>
              </w:rPr>
              <w:t>text-embedding-3-small</w:t>
            </w:r>
          </w:p>
        </w:tc>
        <w:tc>
          <w:tcPr>
            <w:tcW w:w="0" w:type="auto"/>
          </w:tcPr>
          <w:p w:rsidR="00475DE6" w:rsidRDefault="00163650">
            <w:pPr>
              <w:pStyle w:val="Compact"/>
            </w:pPr>
            <w:r>
              <w:t>1536 dimensions, $0.02 per million tokens</w:t>
            </w:r>
          </w:p>
        </w:tc>
      </w:tr>
      <w:tr w:rsidR="00475DE6">
        <w:tc>
          <w:tcPr>
            <w:tcW w:w="0" w:type="auto"/>
          </w:tcPr>
          <w:p w:rsidR="00475DE6" w:rsidRDefault="00163650">
            <w:pPr>
              <w:pStyle w:val="Compact"/>
            </w:pPr>
            <w:r>
              <w:lastRenderedPageBreak/>
              <w:t>Image OCR</w:t>
            </w:r>
          </w:p>
        </w:tc>
        <w:tc>
          <w:tcPr>
            <w:tcW w:w="0" w:type="auto"/>
          </w:tcPr>
          <w:p w:rsidR="00475DE6" w:rsidRDefault="00163650">
            <w:pPr>
              <w:pStyle w:val="Compact"/>
            </w:pPr>
            <w:r>
              <w:rPr>
                <w:b/>
                <w:bCs/>
              </w:rPr>
              <w:t>gpt-4.1-nano</w:t>
            </w:r>
            <w:r>
              <w:t xml:space="preserve"> visi</w:t>
            </w:r>
            <w:r>
              <w:t>on</w:t>
            </w:r>
          </w:p>
        </w:tc>
        <w:tc>
          <w:tcPr>
            <w:tcW w:w="0" w:type="auto"/>
          </w:tcPr>
          <w:p w:rsidR="00475DE6" w:rsidRDefault="00163650">
            <w:pPr>
              <w:pStyle w:val="Compact"/>
            </w:pPr>
            <w:r>
              <w:t>No local model, no native binary</w:t>
            </w:r>
          </w:p>
        </w:tc>
      </w:tr>
    </w:tbl>
    <w:p w:rsidR="00475DE6" w:rsidRDefault="00163650">
      <w:pPr>
        <w:pStyle w:val="BodyText"/>
      </w:pPr>
      <w:r>
        <w:t xml:space="preserve">Measured cost in normal use: </w:t>
      </w:r>
      <w:r>
        <w:rPr>
          <w:b/>
          <w:bCs/>
        </w:rPr>
        <w:t>~$0.00015 per question.</w:t>
      </w:r>
    </w:p>
    <w:p w:rsidR="00475DE6" w:rsidRDefault="00163650">
      <w:pPr>
        <w:pStyle w:val="Heading3"/>
      </w:pPr>
      <w:bookmarkStart w:id="11" w:name="tooling"/>
      <w:bookmarkEnd w:id="10"/>
      <w:r>
        <w:t>Tooling</w:t>
      </w:r>
    </w:p>
    <w:p w:rsidR="00475DE6" w:rsidRDefault="00163650">
      <w:pPr>
        <w:pStyle w:val="FirstParagraph"/>
      </w:pPr>
      <w:r>
        <w:rPr>
          <w:b/>
          <w:bCs/>
        </w:rPr>
        <w:t>Ruff</w:t>
      </w:r>
      <w:r>
        <w:t xml:space="preserve"> for linting and formatting, </w:t>
      </w:r>
      <w:r>
        <w:rPr>
          <w:b/>
          <w:bCs/>
        </w:rPr>
        <w:t>Prettier</w:t>
      </w:r>
      <w:r>
        <w:t xml:space="preserve"> for the frontend, </w:t>
      </w:r>
      <w:r>
        <w:rPr>
          <w:rStyle w:val="VerbatimChar"/>
        </w:rPr>
        <w:t>tsc --noEmit</w:t>
      </w:r>
      <w:r>
        <w:t xml:space="preserve"> for type checking, and two runnable check suites (</w:t>
      </w:r>
      <w:r>
        <w:rPr>
          <w:rStyle w:val="VerbatimChar"/>
        </w:rPr>
        <w:t>selfcheck.py</w:t>
      </w:r>
      <w:r>
        <w:t xml:space="preserve">, </w:t>
      </w:r>
      <w:r>
        <w:rPr>
          <w:rStyle w:val="VerbatimChar"/>
        </w:rPr>
        <w:t>smoketest.py</w:t>
      </w:r>
      <w:r>
        <w:t>) plus an index benchmark.</w:t>
      </w:r>
    </w:p>
    <w:p w:rsidR="00475DE6" w:rsidRDefault="00163650">
      <w:r>
        <w:pict>
          <v:rect id="_x0000_i1027" style="width:0;height:1.5pt" o:hralign="center" o:hrstd="t" o:hr="t"/>
        </w:pict>
      </w:r>
    </w:p>
    <w:p w:rsidR="00475DE6" w:rsidRDefault="00163650">
      <w:pPr>
        <w:pStyle w:val="Heading2"/>
      </w:pPr>
      <w:bookmarkStart w:id="12" w:name="Xdfcbf2b030bdbb2f92dca4d5f41df51f953baaf"/>
      <w:bookmarkStart w:id="13" w:name="_Toc236091952"/>
      <w:bookmarkEnd w:id="5"/>
      <w:bookmarkEnd w:id="11"/>
      <w:r>
        <w:t>3. Architecture</w:t>
      </w:r>
      <w:bookmarkEnd w:id="13"/>
    </w:p>
    <w:p w:rsidR="00475DE6" w:rsidRDefault="00163650">
      <w:pPr>
        <w:pStyle w:val="SourceCode"/>
      </w:pPr>
      <w:r>
        <w:rPr>
          <w:rStyle w:val="VerbatimChar"/>
        </w:rPr>
        <w:t>Next.js 15 / React 19 / TypeScript          7 pages, role-aware</w:t>
      </w:r>
      <w:r>
        <w:br/>
      </w:r>
      <w:r>
        <w:rPr>
          <w:rStyle w:val="VerbatimChar"/>
        </w:rPr>
        <w:t xml:space="preserve">        │  REST over HTTPS, Bearer JWT</w:t>
      </w:r>
      <w:r>
        <w:br/>
      </w:r>
      <w:r>
        <w:rPr>
          <w:rStyle w:val="VerbatimChar"/>
        </w:rPr>
        <w:t>FastAPI  ─┬─ PostgreSQL 17    operational records + knowledge graph (foreign keys)</w:t>
      </w:r>
      <w:r>
        <w:br/>
      </w:r>
      <w:r>
        <w:rPr>
          <w:rStyle w:val="VerbatimChar"/>
        </w:rPr>
        <w:t xml:space="preserve">          ├─ Qdrant      </w:t>
      </w:r>
      <w:r>
        <w:rPr>
          <w:rStyle w:val="VerbatimChar"/>
        </w:rPr>
        <w:t xml:space="preserve">     chunk embeddings</w:t>
      </w:r>
      <w:r>
        <w:br/>
      </w:r>
      <w:r>
        <w:rPr>
          <w:rStyle w:val="VerbatimChar"/>
        </w:rPr>
        <w:t xml:space="preserve">          ├─ MinIO (S3)       original uploaded files</w:t>
      </w:r>
      <w:r>
        <w:br/>
      </w:r>
      <w:r>
        <w:rPr>
          <w:rStyle w:val="VerbatimChar"/>
        </w:rPr>
        <w:t xml:space="preserve">          ├─ Redis            optional Celery broker</w:t>
      </w:r>
      <w:r>
        <w:br/>
      </w:r>
      <w:r>
        <w:rPr>
          <w:rStyle w:val="VerbatimChar"/>
        </w:rPr>
        <w:t xml:space="preserve">          └─ OpenAI           chat + embeddings</w:t>
      </w:r>
    </w:p>
    <w:p w:rsidR="00475DE6" w:rsidRDefault="00163650">
      <w:pPr>
        <w:pStyle w:val="FirstParagraph"/>
      </w:pPr>
      <w:r>
        <w:rPr>
          <w:b/>
          <w:bCs/>
        </w:rPr>
        <w:t>Scale:</w:t>
      </w:r>
      <w:r>
        <w:t xml:space="preserve"> 35 backend modules · 18 ORM models · 28 API routes · 5 Alembic </w:t>
      </w:r>
      <w:r>
        <w:t>migrations · 7 frontend pages.</w:t>
      </w:r>
    </w:p>
    <w:p w:rsidR="00475DE6" w:rsidRDefault="00163650">
      <w:r>
        <w:pict>
          <v:rect id="_x0000_i1028" style="width:0;height:1.5pt" o:hralign="center" o:hrstd="t" o:hr="t"/>
        </w:pict>
      </w:r>
    </w:p>
    <w:p w:rsidR="00475DE6" w:rsidRDefault="00163650">
      <w:pPr>
        <w:pStyle w:val="Heading2"/>
      </w:pPr>
      <w:bookmarkStart w:id="14" w:name="X1d17562d5bc0ed052a437917f69d14d6de62bc4"/>
      <w:bookmarkStart w:id="15" w:name="_Toc236091953"/>
      <w:bookmarkEnd w:id="12"/>
      <w:r>
        <w:t>4. Design decisions</w:t>
      </w:r>
      <w:bookmarkEnd w:id="15"/>
    </w:p>
    <w:p w:rsidR="00475DE6" w:rsidRDefault="00163650">
      <w:pPr>
        <w:pStyle w:val="FirstParagraph"/>
      </w:pPr>
      <w:r>
        <w:rPr>
          <w:b/>
          <w:bCs/>
        </w:rPr>
        <w:t>Provider seams with deterministic fakes.</w:t>
      </w:r>
      <w:r>
        <w:t xml:space="preserve"> Embeddings, chat, OCR, market data and feeds each sit behind an </w:t>
      </w:r>
      <w:r>
        <w:rPr>
          <w:rStyle w:val="VerbatimChar"/>
        </w:rPr>
        <w:t>auto | real | fake</w:t>
      </w:r>
      <w:r>
        <w:t xml:space="preserve"> switch. With no API key configured the fakes activate, and the fake chat provid</w:t>
      </w:r>
      <w:r>
        <w:t>er is a genuine extractive baseline rather than a stub — it scores context lines by overlap with the question and returns the best ones. Both check suites pin the fakes explicitly, so the full suite runs offline at zero cost.</w:t>
      </w:r>
    </w:p>
    <w:p w:rsidR="00475DE6" w:rsidRDefault="00163650">
      <w:pPr>
        <w:pStyle w:val="BodyText"/>
      </w:pPr>
      <w:r>
        <w:rPr>
          <w:b/>
          <w:bCs/>
        </w:rPr>
        <w:t>The knowledge graph is the rel</w:t>
      </w:r>
      <w:r>
        <w:rPr>
          <w:b/>
          <w:bCs/>
        </w:rPr>
        <w:t>ational schema.</w:t>
      </w:r>
      <w:r>
        <w:t xml:space="preserve"> No graph database. A node is </w:t>
      </w:r>
      <w:r>
        <w:rPr>
          <w:rStyle w:val="VerbatimChar"/>
        </w:rPr>
        <w:t>kind:pk</w:t>
      </w:r>
      <w:r>
        <w:t>, an edge is a foreign key, and traversal is a bounded breadth-first search over those keys in both directions. The relationships already existed in Postgres, so nothing needed duplicating into a second s</w:t>
      </w:r>
      <w:r>
        <w:t>tore.</w:t>
      </w:r>
    </w:p>
    <w:p w:rsidR="00475DE6" w:rsidRDefault="00163650">
      <w:pPr>
        <w:pStyle w:val="BodyText"/>
      </w:pPr>
      <w:r>
        <w:rPr>
          <w:b/>
          <w:bCs/>
        </w:rPr>
        <w:t>Text-to-SQL is guarded.</w:t>
      </w:r>
      <w:r>
        <w:t xml:space="preserve"> The model writes a query, then a static gate enforces single-statement, </w:t>
      </w:r>
      <w:r>
        <w:rPr>
          <w:rStyle w:val="VerbatimChar"/>
        </w:rPr>
        <w:t>SELECT</w:t>
      </w:r>
      <w:r>
        <w:t>/</w:t>
      </w:r>
      <w:r>
        <w:rPr>
          <w:rStyle w:val="VerbatimChar"/>
        </w:rPr>
        <w:t>WITH</w:t>
      </w:r>
      <w:r>
        <w:t xml:space="preserve"> only, no comments, no DML or DDL, and a table allowlist that excludes </w:t>
      </w:r>
      <w:r>
        <w:rPr>
          <w:rStyle w:val="VerbatimChar"/>
        </w:rPr>
        <w:t>users</w:t>
      </w:r>
      <w:r>
        <w:t xml:space="preserve">. Execution happens inside a PostgreSQL </w:t>
      </w:r>
      <w:r>
        <w:rPr>
          <w:rStyle w:val="VerbatimChar"/>
        </w:rPr>
        <w:t>READ ONLY</w:t>
      </w:r>
      <w:r>
        <w:t xml:space="preserve"> transaction under</w:t>
      </w:r>
      <w:r>
        <w:t xml:space="preserve"> a statement timeout. A rejected query is reported back with the reason rather than run.</w:t>
      </w:r>
    </w:p>
    <w:p w:rsidR="00475DE6" w:rsidRDefault="00163650">
      <w:pPr>
        <w:pStyle w:val="BodyText"/>
      </w:pPr>
      <w:r>
        <w:rPr>
          <w:b/>
          <w:bCs/>
        </w:rPr>
        <w:t>Structured lookups run before the model.</w:t>
      </w:r>
      <w:r>
        <w:t xml:space="preserve"> Identifiers named in a question — contract numbers, ticket numbers, bin names, customer names — are resolved and loaded direct</w:t>
      </w:r>
      <w:r>
        <w:t>ly from the database. A question about a specific record therefore never depends on the model composing correct SQL; text-to-SQL serves aggregate questions.</w:t>
      </w:r>
    </w:p>
    <w:p w:rsidR="00475DE6" w:rsidRDefault="00163650">
      <w:pPr>
        <w:pStyle w:val="BodyText"/>
      </w:pPr>
      <w:r>
        <w:rPr>
          <w:b/>
          <w:bCs/>
        </w:rPr>
        <w:lastRenderedPageBreak/>
        <w:t>Alerts are conditions, not events.</w:t>
      </w:r>
      <w:r>
        <w:t xml:space="preserve"> Each finding carries a </w:t>
      </w:r>
      <w:r>
        <w:rPr>
          <w:rStyle w:val="VerbatimChar"/>
        </w:rPr>
        <w:t>blake2b</w:t>
      </w:r>
      <w:r>
        <w:t xml:space="preserve"> fingerprint over its identity alo</w:t>
      </w:r>
      <w:r>
        <w:t xml:space="preserve">ne, never its wording or confidence score. Every scan reconciles four ways — </w:t>
      </w:r>
      <w:r>
        <w:rPr>
          <w:rStyle w:val="VerbatimChar"/>
        </w:rPr>
        <w:t>created</w:t>
      </w:r>
      <w:r>
        <w:t xml:space="preserve">, </w:t>
      </w:r>
      <w:r>
        <w:rPr>
          <w:rStyle w:val="VerbatimChar"/>
        </w:rPr>
        <w:t>updated</w:t>
      </w:r>
      <w:r>
        <w:t xml:space="preserve">, </w:t>
      </w:r>
      <w:r>
        <w:rPr>
          <w:rStyle w:val="VerbatimChar"/>
        </w:rPr>
        <w:t>reopened</w:t>
      </w:r>
      <w:r>
        <w:t xml:space="preserve">, </w:t>
      </w:r>
      <w:r>
        <w:rPr>
          <w:rStyle w:val="VerbatimChar"/>
        </w:rPr>
        <w:t>auto_resolved</w:t>
      </w:r>
      <w:r>
        <w:t xml:space="preserve"> — so scans are safe to run continuously: recurring problems reopen rather than duplicating, and conditions that stop being true close the</w:t>
      </w:r>
      <w:r>
        <w:t>mselves.</w:t>
      </w:r>
    </w:p>
    <w:p w:rsidR="00475DE6" w:rsidRDefault="00163650">
      <w:pPr>
        <w:pStyle w:val="BodyText"/>
      </w:pPr>
      <w:r>
        <w:rPr>
          <w:b/>
          <w:bCs/>
        </w:rPr>
        <w:t>Per-agent schedules.</w:t>
      </w:r>
      <w:r>
        <w:t xml:space="preserve"> Each agent carries its own cadence, matched to how often its source actually changes: risk scanning every 5 minutes, market every 15, weather and news every 30, currency every 6 hours. All eight also run once at startup, in th</w:t>
      </w:r>
      <w:r>
        <w:t>e background, so the application serves requests immediately while its panels populate.</w:t>
      </w:r>
    </w:p>
    <w:p w:rsidR="00475DE6" w:rsidRDefault="00163650">
      <w:pPr>
        <w:pStyle w:val="BodyText"/>
      </w:pPr>
      <w:r>
        <w:rPr>
          <w:b/>
          <w:bCs/>
        </w:rPr>
        <w:t>Idempotent ingestion.</w:t>
      </w:r>
      <w:r>
        <w:t xml:space="preserve"> Every third-party sync is an upsert on a natural key, so a retry after a partial failure cannot double-write. Inbound webhooks deduplicate on an e</w:t>
      </w:r>
      <w:r>
        <w:t>vent key. First observations report a null change rather than a fabricated zero percent.</w:t>
      </w:r>
    </w:p>
    <w:p w:rsidR="00475DE6" w:rsidRDefault="00163650">
      <w:pPr>
        <w:pStyle w:val="BodyText"/>
      </w:pPr>
      <w:r>
        <w:rPr>
          <w:b/>
          <w:bCs/>
        </w:rPr>
        <w:t>Cost accounting is per-model.</w:t>
      </w:r>
      <w:r>
        <w:t xml:space="preserve"> Pricing is keyed by model name, with dated snapshots resolving to their base model, and an unknown model priced conservatively high so th</w:t>
      </w:r>
      <w:r>
        <w:t>e spend cap stays effective. A rolling 24-hour cap sums actual logged spend and returns 503 at the ceiling.</w:t>
      </w:r>
    </w:p>
    <w:p w:rsidR="00475DE6" w:rsidRDefault="00163650">
      <w:pPr>
        <w:pStyle w:val="BodyText"/>
      </w:pPr>
      <w:r>
        <w:rPr>
          <w:b/>
          <w:bCs/>
        </w:rPr>
        <w:t>Accessibility is verified.</w:t>
      </w:r>
      <w:r>
        <w:t xml:space="preserve"> WCAG 2.1 AA throughout: semantic landmarks, a skip link, </w:t>
      </w:r>
      <w:r>
        <w:rPr>
          <w:rStyle w:val="VerbatimChar"/>
        </w:rPr>
        <w:t>aria-live</w:t>
      </w:r>
      <w:r>
        <w:t xml:space="preserve"> regions, keyboard-reachable scroll containers, and a d</w:t>
      </w:r>
      <w:r>
        <w:t xml:space="preserve">ata table alongside every chart. Chart palettes are validated by script for colour-vision separation and contrast. Status is always carried by an icon </w:t>
      </w:r>
      <w:r>
        <w:rPr>
          <w:i/>
          <w:iCs/>
        </w:rPr>
        <w:t>and</w:t>
      </w:r>
      <w:r>
        <w:t xml:space="preserve"> a label, never colour alone.</w:t>
      </w:r>
    </w:p>
    <w:p w:rsidR="00475DE6" w:rsidRDefault="00163650">
      <w:r>
        <w:pict>
          <v:rect id="_x0000_i1029" style="width:0;height:1.5pt" o:hralign="center" o:hrstd="t" o:hr="t"/>
        </w:pict>
      </w:r>
    </w:p>
    <w:p w:rsidR="00475DE6" w:rsidRDefault="00163650">
      <w:pPr>
        <w:pStyle w:val="Heading2"/>
      </w:pPr>
      <w:bookmarkStart w:id="16" w:name="X200c4f1ba17dc45c3f72172d541d060cfe87c92"/>
      <w:bookmarkStart w:id="17" w:name="_Toc236091954"/>
      <w:bookmarkEnd w:id="14"/>
      <w:r>
        <w:t>5. Live data sources</w:t>
      </w:r>
      <w:bookmarkEnd w:id="17"/>
    </w:p>
    <w:p w:rsidR="00475DE6" w:rsidRDefault="00163650">
      <w:pPr>
        <w:pStyle w:val="FirstParagraph"/>
      </w:pPr>
      <w:r>
        <w:t>All free tiers; no keys required except OpenAI.</w:t>
      </w:r>
    </w:p>
    <w:tbl>
      <w:tblPr>
        <w:tblStyle w:val="Table"/>
        <w:tblW w:w="0" w:type="auto"/>
        <w:tblLook w:val="0020" w:firstRow="1" w:lastRow="0" w:firstColumn="0" w:lastColumn="0" w:noHBand="0" w:noVBand="0"/>
      </w:tblPr>
      <w:tblGrid>
        <w:gridCol w:w="1893"/>
        <w:gridCol w:w="3356"/>
        <w:gridCol w:w="4327"/>
      </w:tblGrid>
      <w:tr w:rsidR="00475DE6" w:rsidTr="00475DE6">
        <w:trPr>
          <w:cnfStyle w:val="100000000000" w:firstRow="1" w:lastRow="0" w:firstColumn="0" w:lastColumn="0" w:oddVBand="0" w:evenVBand="0" w:oddHBand="0" w:evenHBand="0" w:firstRowFirstColumn="0" w:firstRowLastColumn="0" w:lastRowFirstColumn="0" w:lastRowLastColumn="0"/>
          <w:tblHeader/>
        </w:trPr>
        <w:tc>
          <w:tcPr>
            <w:tcW w:w="0" w:type="auto"/>
          </w:tcPr>
          <w:p w:rsidR="00475DE6" w:rsidRDefault="00163650">
            <w:pPr>
              <w:pStyle w:val="Compact"/>
            </w:pPr>
            <w:r>
              <w:t>S</w:t>
            </w:r>
            <w:r>
              <w:t>ource</w:t>
            </w:r>
          </w:p>
        </w:tc>
        <w:tc>
          <w:tcPr>
            <w:tcW w:w="0" w:type="auto"/>
          </w:tcPr>
          <w:p w:rsidR="00475DE6" w:rsidRDefault="00163650">
            <w:pPr>
              <w:pStyle w:val="Compact"/>
            </w:pPr>
            <w:r>
              <w:t>Provides</w:t>
            </w:r>
          </w:p>
        </w:tc>
        <w:tc>
          <w:tcPr>
            <w:tcW w:w="0" w:type="auto"/>
          </w:tcPr>
          <w:p w:rsidR="00475DE6" w:rsidRDefault="00163650">
            <w:pPr>
              <w:pStyle w:val="Compact"/>
            </w:pPr>
            <w:r>
              <w:t>Notes</w:t>
            </w:r>
          </w:p>
        </w:tc>
      </w:tr>
      <w:tr w:rsidR="00475DE6">
        <w:tc>
          <w:tcPr>
            <w:tcW w:w="0" w:type="auto"/>
          </w:tcPr>
          <w:p w:rsidR="00475DE6" w:rsidRDefault="00163650">
            <w:pPr>
              <w:pStyle w:val="Compact"/>
            </w:pPr>
            <w:r>
              <w:rPr>
                <w:b/>
                <w:bCs/>
              </w:rPr>
              <w:t>Open-Meteo</w:t>
            </w:r>
          </w:p>
        </w:tc>
        <w:tc>
          <w:tcPr>
            <w:tcW w:w="0" w:type="auto"/>
          </w:tcPr>
          <w:p w:rsidR="00475DE6" w:rsidRDefault="00163650">
            <w:pPr>
              <w:pStyle w:val="Compact"/>
            </w:pPr>
            <w:r>
              <w:t>Per-facility daily forecasts</w:t>
            </w:r>
          </w:p>
        </w:tc>
        <w:tc>
          <w:tcPr>
            <w:tcW w:w="0" w:type="auto"/>
          </w:tcPr>
          <w:p w:rsidR="00475DE6" w:rsidRDefault="00163650">
            <w:pPr>
              <w:pStyle w:val="Compact"/>
            </w:pPr>
            <w:r>
              <w:t>No API key; six facilities mapped by coordinate</w:t>
            </w:r>
          </w:p>
        </w:tc>
      </w:tr>
      <w:tr w:rsidR="00475DE6">
        <w:tc>
          <w:tcPr>
            <w:tcW w:w="0" w:type="auto"/>
          </w:tcPr>
          <w:p w:rsidR="00475DE6" w:rsidRDefault="00163650">
            <w:pPr>
              <w:pStyle w:val="Compact"/>
            </w:pPr>
            <w:r>
              <w:rPr>
                <w:b/>
                <w:bCs/>
              </w:rPr>
              <w:t>Yahoo Finance</w:t>
            </w:r>
          </w:p>
        </w:tc>
        <w:tc>
          <w:tcPr>
            <w:tcW w:w="0" w:type="auto"/>
          </w:tcPr>
          <w:p w:rsidR="00475DE6" w:rsidRDefault="00163650">
            <w:pPr>
              <w:pStyle w:val="Compact"/>
            </w:pPr>
            <w:r>
              <w:t>CBOT corn, soybean and wheat futures</w:t>
            </w:r>
          </w:p>
        </w:tc>
        <w:tc>
          <w:tcPr>
            <w:tcW w:w="0" w:type="auto"/>
          </w:tcPr>
          <w:p w:rsidR="00475DE6" w:rsidRDefault="00163650">
            <w:pPr>
              <w:pStyle w:val="Compact"/>
            </w:pPr>
            <w:r>
              <w:rPr>
                <w:rStyle w:val="VerbatimChar"/>
              </w:rPr>
              <w:t>ZC=F</w:t>
            </w:r>
            <w:r>
              <w:t xml:space="preserve"> </w:t>
            </w:r>
            <w:r>
              <w:rPr>
                <w:rStyle w:val="VerbatimChar"/>
              </w:rPr>
              <w:t>ZS=F</w:t>
            </w:r>
            <w:r>
              <w:t xml:space="preserve"> </w:t>
            </w:r>
            <w:r>
              <w:rPr>
                <w:rStyle w:val="VerbatimChar"/>
              </w:rPr>
              <w:t>ZW=F</w:t>
            </w:r>
            <w:r>
              <w:t>; cents-per-bushel normalised at ingest</w:t>
            </w:r>
          </w:p>
        </w:tc>
      </w:tr>
      <w:tr w:rsidR="00475DE6">
        <w:tc>
          <w:tcPr>
            <w:tcW w:w="0" w:type="auto"/>
          </w:tcPr>
          <w:p w:rsidR="00475DE6" w:rsidRDefault="00163650">
            <w:pPr>
              <w:pStyle w:val="Compact"/>
            </w:pPr>
            <w:r>
              <w:rPr>
                <w:b/>
                <w:bCs/>
              </w:rPr>
              <w:t>open.er-api.com</w:t>
            </w:r>
          </w:p>
        </w:tc>
        <w:tc>
          <w:tcPr>
            <w:tcW w:w="0" w:type="auto"/>
          </w:tcPr>
          <w:p w:rsidR="00475DE6" w:rsidRDefault="00163650">
            <w:pPr>
              <w:pStyle w:val="Compact"/>
            </w:pPr>
            <w:r>
              <w:t>USD rates for six export currencies</w:t>
            </w:r>
          </w:p>
        </w:tc>
        <w:tc>
          <w:tcPr>
            <w:tcW w:w="0" w:type="auto"/>
          </w:tcPr>
          <w:p w:rsidR="00475DE6" w:rsidRDefault="00163650">
            <w:pPr>
              <w:pStyle w:val="Compact"/>
            </w:pPr>
            <w:r>
              <w:t>Brazil, China, Argentina, euro area, Canada, Mexico</w:t>
            </w:r>
          </w:p>
        </w:tc>
      </w:tr>
      <w:tr w:rsidR="00475DE6">
        <w:tc>
          <w:tcPr>
            <w:tcW w:w="0" w:type="auto"/>
          </w:tcPr>
          <w:p w:rsidR="00475DE6" w:rsidRDefault="00163650">
            <w:pPr>
              <w:pStyle w:val="Compact"/>
            </w:pPr>
            <w:r>
              <w:rPr>
                <w:b/>
                <w:bCs/>
              </w:rPr>
              <w:t>Google News RSS</w:t>
            </w:r>
          </w:p>
        </w:tc>
        <w:tc>
          <w:tcPr>
            <w:tcW w:w="0" w:type="auto"/>
          </w:tcPr>
          <w:p w:rsidR="00475DE6" w:rsidRDefault="00163650">
            <w:pPr>
              <w:pStyle w:val="Compact"/>
            </w:pPr>
            <w:r>
              <w:t>Agricultural trade headlines</w:t>
            </w:r>
          </w:p>
        </w:tc>
        <w:tc>
          <w:tcPr>
            <w:tcW w:w="0" w:type="auto"/>
          </w:tcPr>
          <w:p w:rsidR="00475DE6" w:rsidRDefault="00163650">
            <w:pPr>
              <w:pStyle w:val="Compact"/>
            </w:pPr>
            <w:r>
              <w:t xml:space="preserve">Parsed with </w:t>
            </w:r>
            <w:r>
              <w:rPr>
                <w:rStyle w:val="VerbatimChar"/>
              </w:rPr>
              <w:t>defusedxml</w:t>
            </w:r>
          </w:p>
        </w:tc>
      </w:tr>
    </w:tbl>
    <w:p w:rsidR="00475DE6" w:rsidRDefault="00163650">
      <w:r>
        <w:pict>
          <v:rect id="_x0000_i1030" style="width:0;height:1.5pt" o:hralign="center" o:hrstd="t" o:hr="t"/>
        </w:pict>
      </w:r>
    </w:p>
    <w:p w:rsidR="00475DE6" w:rsidRDefault="00163650">
      <w:pPr>
        <w:pStyle w:val="Heading2"/>
      </w:pPr>
      <w:bookmarkStart w:id="18" w:name="X0bb744c373ef4f2a5f34e5ed738a75a5774cb00"/>
      <w:bookmarkStart w:id="19" w:name="_Toc236091955"/>
      <w:bookmarkEnd w:id="16"/>
      <w:r>
        <w:t>6. Security</w:t>
      </w:r>
      <w:bookmarkEnd w:id="19"/>
    </w:p>
    <w:p w:rsidR="00475DE6" w:rsidRDefault="00163650">
      <w:pPr>
        <w:pStyle w:val="Compact"/>
        <w:numPr>
          <w:ilvl w:val="0"/>
          <w:numId w:val="2"/>
        </w:numPr>
      </w:pPr>
      <w:r>
        <w:t xml:space="preserve">JWT bearer authentication, scrypt password hashing, and a startup refusal if </w:t>
      </w:r>
      <w:r>
        <w:rPr>
          <w:rStyle w:val="VerbatimChar"/>
        </w:rPr>
        <w:t>JWT_SEC</w:t>
      </w:r>
      <w:r>
        <w:rPr>
          <w:rStyle w:val="VerbatimChar"/>
        </w:rPr>
        <w:t>RET</w:t>
      </w:r>
      <w:r>
        <w:t xml:space="preserve"> is shorter than 32 characters.</w:t>
      </w:r>
    </w:p>
    <w:p w:rsidR="00475DE6" w:rsidRDefault="00163650">
      <w:pPr>
        <w:pStyle w:val="Compact"/>
        <w:numPr>
          <w:ilvl w:val="0"/>
          <w:numId w:val="2"/>
        </w:numPr>
      </w:pPr>
      <w:r>
        <w:t xml:space="preserve">Four roles — </w:t>
      </w:r>
      <w:r>
        <w:rPr>
          <w:rStyle w:val="VerbatimChar"/>
        </w:rPr>
        <w:t>ops</w:t>
      </w:r>
      <w:r>
        <w:t xml:space="preserve">, </w:t>
      </w:r>
      <w:r>
        <w:rPr>
          <w:rStyle w:val="VerbatimChar"/>
        </w:rPr>
        <w:t>accountant</w:t>
      </w:r>
      <w:r>
        <w:t xml:space="preserve">, </w:t>
      </w:r>
      <w:r>
        <w:rPr>
          <w:rStyle w:val="VerbatimChar"/>
        </w:rPr>
        <w:t>warehouse</w:t>
      </w:r>
      <w:r>
        <w:t xml:space="preserve">, </w:t>
      </w:r>
      <w:r>
        <w:rPr>
          <w:rStyle w:val="VerbatimChar"/>
        </w:rPr>
        <w:t>exec</w:t>
      </w:r>
      <w:r>
        <w:t>. Financial values are redacted server-side for roles that may not see them, not merely hidden in the interface.</w:t>
      </w:r>
    </w:p>
    <w:p w:rsidR="00475DE6" w:rsidRDefault="00163650">
      <w:pPr>
        <w:pStyle w:val="Compact"/>
        <w:numPr>
          <w:ilvl w:val="0"/>
          <w:numId w:val="2"/>
        </w:numPr>
      </w:pPr>
      <w:r>
        <w:lastRenderedPageBreak/>
        <w:t>Account deactivation invalidates a live token immediately. The last active administrator cannot be deactivated, and no account can deactivate itself.</w:t>
      </w:r>
    </w:p>
    <w:p w:rsidR="00475DE6" w:rsidRDefault="00163650">
      <w:pPr>
        <w:pStyle w:val="Compact"/>
        <w:numPr>
          <w:ilvl w:val="0"/>
          <w:numId w:val="2"/>
        </w:numPr>
      </w:pPr>
      <w:r>
        <w:t>Inbound webhooks require an HMAC-SHA256 signature computed over the raw request body.</w:t>
      </w:r>
    </w:p>
    <w:p w:rsidR="00475DE6" w:rsidRDefault="00163650">
      <w:pPr>
        <w:pStyle w:val="Compact"/>
        <w:numPr>
          <w:ilvl w:val="0"/>
          <w:numId w:val="2"/>
        </w:numPr>
      </w:pPr>
      <w:r>
        <w:t xml:space="preserve">Sliding-window rate </w:t>
      </w:r>
      <w:r>
        <w:t>limits on both sign-in and query endpoints.</w:t>
      </w:r>
    </w:p>
    <w:p w:rsidR="00475DE6" w:rsidRDefault="00163650">
      <w:pPr>
        <w:pStyle w:val="Compact"/>
        <w:numPr>
          <w:ilvl w:val="0"/>
          <w:numId w:val="2"/>
        </w:numPr>
      </w:pPr>
      <w:r>
        <w:t xml:space="preserve">Seeding drops every table, so it requires an explicit </w:t>
      </w:r>
      <w:r>
        <w:rPr>
          <w:rStyle w:val="VerbatimChar"/>
        </w:rPr>
        <w:t>ALLOW_DESTRUCTIVE_SEED</w:t>
      </w:r>
      <w:r>
        <w:t xml:space="preserve"> confirmation to run.</w:t>
      </w:r>
    </w:p>
    <w:p w:rsidR="00475DE6" w:rsidRDefault="00163650">
      <w:pPr>
        <w:pStyle w:val="Compact"/>
        <w:numPr>
          <w:ilvl w:val="0"/>
          <w:numId w:val="2"/>
        </w:numPr>
      </w:pPr>
      <w:r>
        <w:t>A full audit log records user, role, endpoint, question, model, token counts, cost and latency for every AI reques</w:t>
      </w:r>
      <w:r>
        <w:t>t.</w:t>
      </w:r>
    </w:p>
    <w:p w:rsidR="00475DE6" w:rsidRDefault="00163650">
      <w:r>
        <w:pict>
          <v:rect id="_x0000_i1031" style="width:0;height:1.5pt" o:hralign="center" o:hrstd="t" o:hr="t"/>
        </w:pict>
      </w:r>
    </w:p>
    <w:p w:rsidR="00475DE6" w:rsidRDefault="00163650">
      <w:pPr>
        <w:pStyle w:val="Heading2"/>
      </w:pPr>
      <w:bookmarkStart w:id="20" w:name="X5d427357a7b59e0cbf66da6edeedbe28adc5eb5"/>
      <w:bookmarkStart w:id="21" w:name="_Toc236091956"/>
      <w:bookmarkEnd w:id="18"/>
      <w:r>
        <w:t>7. Verification</w:t>
      </w:r>
      <w:bookmarkEnd w:id="21"/>
    </w:p>
    <w:tbl>
      <w:tblPr>
        <w:tblStyle w:val="Table"/>
        <w:tblW w:w="0" w:type="auto"/>
        <w:tblLook w:val="0020" w:firstRow="1" w:lastRow="0" w:firstColumn="0" w:lastColumn="0" w:noHBand="0" w:noVBand="0"/>
      </w:tblPr>
      <w:tblGrid>
        <w:gridCol w:w="1668"/>
        <w:gridCol w:w="1082"/>
        <w:gridCol w:w="6826"/>
      </w:tblGrid>
      <w:tr w:rsidR="00475DE6" w:rsidTr="00475DE6">
        <w:trPr>
          <w:cnfStyle w:val="100000000000" w:firstRow="1" w:lastRow="0" w:firstColumn="0" w:lastColumn="0" w:oddVBand="0" w:evenVBand="0" w:oddHBand="0" w:evenHBand="0" w:firstRowFirstColumn="0" w:firstRowLastColumn="0" w:lastRowFirstColumn="0" w:lastRowLastColumn="0"/>
          <w:tblHeader/>
        </w:trPr>
        <w:tc>
          <w:tcPr>
            <w:tcW w:w="0" w:type="auto"/>
          </w:tcPr>
          <w:p w:rsidR="00475DE6" w:rsidRDefault="00163650">
            <w:pPr>
              <w:pStyle w:val="Compact"/>
            </w:pPr>
            <w:r>
              <w:t>Suite</w:t>
            </w:r>
          </w:p>
        </w:tc>
        <w:tc>
          <w:tcPr>
            <w:tcW w:w="0" w:type="auto"/>
          </w:tcPr>
          <w:p w:rsidR="00475DE6" w:rsidRDefault="00163650">
            <w:pPr>
              <w:pStyle w:val="Compact"/>
            </w:pPr>
            <w:r>
              <w:t>Count</w:t>
            </w:r>
          </w:p>
        </w:tc>
        <w:tc>
          <w:tcPr>
            <w:tcW w:w="0" w:type="auto"/>
          </w:tcPr>
          <w:p w:rsidR="00475DE6" w:rsidRDefault="00163650">
            <w:pPr>
              <w:pStyle w:val="Compact"/>
            </w:pPr>
            <w:r>
              <w:t>Scope</w:t>
            </w:r>
          </w:p>
        </w:tc>
      </w:tr>
      <w:tr w:rsidR="00475DE6">
        <w:tc>
          <w:tcPr>
            <w:tcW w:w="0" w:type="auto"/>
          </w:tcPr>
          <w:p w:rsidR="00475DE6" w:rsidRDefault="00163650">
            <w:pPr>
              <w:pStyle w:val="Compact"/>
            </w:pPr>
            <w:r>
              <w:rPr>
                <w:rStyle w:val="VerbatimChar"/>
              </w:rPr>
              <w:t>selfcheck.py</w:t>
            </w:r>
          </w:p>
        </w:tc>
        <w:tc>
          <w:tcPr>
            <w:tcW w:w="0" w:type="auto"/>
          </w:tcPr>
          <w:p w:rsidR="00475DE6" w:rsidRDefault="00163650">
            <w:pPr>
              <w:pStyle w:val="Compact"/>
            </w:pPr>
            <w:r>
              <w:t>34 checks</w:t>
            </w:r>
          </w:p>
        </w:tc>
        <w:tc>
          <w:tcPr>
            <w:tcW w:w="0" w:type="auto"/>
          </w:tcPr>
          <w:p w:rsidR="00475DE6" w:rsidRDefault="00163650">
            <w:pPr>
              <w:pStyle w:val="Compact"/>
            </w:pPr>
            <w:r>
              <w:t>Pure logic — password hashing, token handling, all risk rules, the SQL validation gate, graph construction. No database, no network.</w:t>
            </w:r>
          </w:p>
        </w:tc>
      </w:tr>
      <w:tr w:rsidR="00475DE6">
        <w:tc>
          <w:tcPr>
            <w:tcW w:w="0" w:type="auto"/>
          </w:tcPr>
          <w:p w:rsidR="00475DE6" w:rsidRDefault="00163650">
            <w:pPr>
              <w:pStyle w:val="Compact"/>
            </w:pPr>
            <w:r>
              <w:rPr>
                <w:rStyle w:val="VerbatimChar"/>
              </w:rPr>
              <w:t>smoketest.py</w:t>
            </w:r>
          </w:p>
        </w:tc>
        <w:tc>
          <w:tcPr>
            <w:tcW w:w="0" w:type="auto"/>
          </w:tcPr>
          <w:p w:rsidR="00475DE6" w:rsidRDefault="00163650">
            <w:pPr>
              <w:pStyle w:val="Compact"/>
            </w:pPr>
            <w:r>
              <w:t>16 checks</w:t>
            </w:r>
          </w:p>
        </w:tc>
        <w:tc>
          <w:tcPr>
            <w:tcW w:w="0" w:type="auto"/>
          </w:tcPr>
          <w:p w:rsidR="00475DE6" w:rsidRDefault="00163650">
            <w:pPr>
              <w:pStyle w:val="Compact"/>
            </w:pPr>
            <w:r>
              <w:t xml:space="preserve">Full API against a seeded database: </w:t>
            </w:r>
            <w:r>
              <w:t>auth, role enforcement, retrieval, text-to-SQL, read-only enforcement, agents, webhooks, audit, metrics, rate limits.</w:t>
            </w:r>
          </w:p>
        </w:tc>
      </w:tr>
      <w:tr w:rsidR="00475DE6">
        <w:tc>
          <w:tcPr>
            <w:tcW w:w="0" w:type="auto"/>
          </w:tcPr>
          <w:p w:rsidR="00475DE6" w:rsidRDefault="00163650">
            <w:pPr>
              <w:pStyle w:val="Compact"/>
            </w:pPr>
            <w:r>
              <w:rPr>
                <w:rStyle w:val="VerbatimChar"/>
              </w:rPr>
              <w:t>benchmark.py</w:t>
            </w:r>
          </w:p>
        </w:tc>
        <w:tc>
          <w:tcPr>
            <w:tcW w:w="0" w:type="auto"/>
          </w:tcPr>
          <w:p w:rsidR="00475DE6" w:rsidRDefault="00163650">
            <w:pPr>
              <w:pStyle w:val="Compact"/>
            </w:pPr>
            <w:r>
              <w:t>—</w:t>
            </w:r>
          </w:p>
        </w:tc>
        <w:tc>
          <w:tcPr>
            <w:tcW w:w="0" w:type="auto"/>
          </w:tcPr>
          <w:p w:rsidR="00475DE6" w:rsidRDefault="00163650">
            <w:pPr>
              <w:pStyle w:val="Compact"/>
            </w:pPr>
            <w:r>
              <w:t>Reports query timing with and without indexes, and the plan Postgres chose in each case.</w:t>
            </w:r>
          </w:p>
        </w:tc>
      </w:tr>
    </w:tbl>
    <w:p w:rsidR="00475DE6" w:rsidRDefault="00163650">
      <w:pPr>
        <w:pStyle w:val="BodyText"/>
      </w:pPr>
      <w:r>
        <w:t>Both suites run offline at zero cost, with assertions derived from the seed constants. GitHub Actions runs linting, type checks and both suites against real Postgres, Qdrant and MinIO service containers.</w:t>
      </w:r>
    </w:p>
    <w:p w:rsidR="00475DE6" w:rsidRDefault="00163650">
      <w:pPr>
        <w:pStyle w:val="BodyText"/>
      </w:pPr>
      <w:r>
        <w:t>Prometheus metrics use route-template labels to keep</w:t>
      </w:r>
      <w:r>
        <w:t xml:space="preserve"> cardinality bounded, and can be placed behind a bearer token.</w:t>
      </w:r>
    </w:p>
    <w:p w:rsidR="00475DE6" w:rsidRDefault="00163650">
      <w:r>
        <w:pict>
          <v:rect id="_x0000_i1032" style="width:0;height:1.5pt" o:hralign="center" o:hrstd="t" o:hr="t"/>
        </w:pict>
      </w:r>
    </w:p>
    <w:p w:rsidR="00475DE6" w:rsidRDefault="00163650">
      <w:pPr>
        <w:pStyle w:val="Heading2"/>
      </w:pPr>
      <w:bookmarkStart w:id="22" w:name="X383f14b6e01a8a5a38e43c66996c7b31cc1c77f"/>
      <w:bookmarkStart w:id="23" w:name="_Toc236091957"/>
      <w:bookmarkEnd w:id="20"/>
      <w:r>
        <w:t>8. Running it</w:t>
      </w:r>
      <w:bookmarkEnd w:id="23"/>
    </w:p>
    <w:p w:rsidR="00475DE6" w:rsidRDefault="00163650">
      <w:pPr>
        <w:pStyle w:val="SourceCode"/>
      </w:pPr>
      <w:r>
        <w:rPr>
          <w:rStyle w:val="ExtensionTok"/>
        </w:rPr>
        <w:t>docker</w:t>
      </w:r>
      <w:r>
        <w:rPr>
          <w:rStyle w:val="NormalTok"/>
        </w:rPr>
        <w:t xml:space="preserve"> compose up </w:t>
      </w:r>
      <w:r>
        <w:rPr>
          <w:rStyle w:val="AttributeTok"/>
        </w:rPr>
        <w:t>-d</w:t>
      </w:r>
      <w:r>
        <w:rPr>
          <w:rStyle w:val="NormalTok"/>
        </w:rPr>
        <w:t xml:space="preserve">                  </w:t>
      </w:r>
      <w:r>
        <w:rPr>
          <w:rStyle w:val="CommentTok"/>
        </w:rPr>
        <w:t># Postgres 5433, Qdrant 6333, MinIO 9000</w:t>
      </w:r>
      <w:r>
        <w:br/>
      </w:r>
      <w:r>
        <w:rPr>
          <w:rStyle w:val="FunctionTok"/>
        </w:rPr>
        <w:t>cp</w:t>
      </w:r>
      <w:r>
        <w:rPr>
          <w:rStyle w:val="NormalTok"/>
        </w:rPr>
        <w:t xml:space="preserve"> .env.example .env                  </w:t>
      </w:r>
      <w:r>
        <w:rPr>
          <w:rStyle w:val="CommentTok"/>
        </w:rPr>
        <w:t># set JWT_SECRET; OPENAI_API_KEY optional</w:t>
      </w:r>
      <w:r>
        <w:br/>
      </w:r>
      <w:r>
        <w:rPr>
          <w:rStyle w:val="BuiltInTok"/>
        </w:rPr>
        <w:t>cd</w:t>
      </w:r>
      <w:r>
        <w:rPr>
          <w:rStyle w:val="NormalTok"/>
        </w:rPr>
        <w:t xml:space="preserve"> backend </w:t>
      </w:r>
      <w:r>
        <w:rPr>
          <w:rStyle w:val="KeywordTok"/>
        </w:rPr>
        <w:t>&amp;&amp;</w:t>
      </w:r>
      <w:r>
        <w:rPr>
          <w:rStyle w:val="NormalTok"/>
        </w:rPr>
        <w:t xml:space="preserve"> </w:t>
      </w:r>
      <w:r>
        <w:rPr>
          <w:rStyle w:val="ExtensionTok"/>
        </w:rPr>
        <w:t>alembic</w:t>
      </w:r>
      <w:r>
        <w:rPr>
          <w:rStyle w:val="NormalTok"/>
        </w:rPr>
        <w:t xml:space="preserve"> upgrade head</w:t>
      </w:r>
      <w:r>
        <w:br/>
      </w:r>
      <w:r>
        <w:rPr>
          <w:rStyle w:val="VariableTok"/>
        </w:rPr>
        <w:t>ALLOW_DESTRUCTIVE_SEED</w:t>
      </w:r>
      <w:r>
        <w:rPr>
          <w:rStyle w:val="OperatorTok"/>
        </w:rPr>
        <w:t>=</w:t>
      </w:r>
      <w:r>
        <w:rPr>
          <w:rStyle w:val="NormalTok"/>
        </w:rPr>
        <w:t xml:space="preserve">true </w:t>
      </w:r>
      <w:r>
        <w:rPr>
          <w:rStyle w:val="ExtensionTok"/>
        </w:rPr>
        <w:t>python</w:t>
      </w:r>
      <w:r>
        <w:rPr>
          <w:rStyle w:val="NormalTok"/>
        </w:rPr>
        <w:t xml:space="preserve"> </w:t>
      </w:r>
      <w:r>
        <w:rPr>
          <w:rStyle w:val="AttributeTok"/>
        </w:rPr>
        <w:t>-m</w:t>
      </w:r>
      <w:r>
        <w:rPr>
          <w:rStyle w:val="NormalTok"/>
        </w:rPr>
        <w:t xml:space="preserve"> app.seed    </w:t>
      </w:r>
      <w:r>
        <w:rPr>
          <w:rStyle w:val="CommentTok"/>
        </w:rPr>
        <w:t># optional demo dataset</w:t>
      </w:r>
      <w:r>
        <w:br/>
      </w:r>
      <w:r>
        <w:rPr>
          <w:rStyle w:val="ExtensionTok"/>
        </w:rPr>
        <w:t>uvicorn</w:t>
      </w:r>
      <w:r>
        <w:rPr>
          <w:rStyle w:val="NormalTok"/>
        </w:rPr>
        <w:t xml:space="preserve"> app.main:app </w:t>
      </w:r>
      <w:r>
        <w:rPr>
          <w:rStyle w:val="AttributeTok"/>
        </w:rPr>
        <w:t>--port</w:t>
      </w:r>
      <w:r>
        <w:rPr>
          <w:rStyle w:val="NormalTok"/>
        </w:rPr>
        <w:t xml:space="preserve"> 8000</w:t>
      </w:r>
      <w:r>
        <w:br/>
      </w:r>
      <w:r>
        <w:rPr>
          <w:rStyle w:val="BuiltInTok"/>
        </w:rPr>
        <w:t>cd</w:t>
      </w:r>
      <w:r>
        <w:rPr>
          <w:rStyle w:val="NormalTok"/>
        </w:rPr>
        <w:t xml:space="preserve"> ../frontend </w:t>
      </w:r>
      <w:r>
        <w:rPr>
          <w:rStyle w:val="KeywordTok"/>
        </w:rPr>
        <w:t>&amp;&amp;</w:t>
      </w:r>
      <w:r>
        <w:rPr>
          <w:rStyle w:val="NormalTok"/>
        </w:rPr>
        <w:t xml:space="preserve"> </w:t>
      </w:r>
      <w:r>
        <w:rPr>
          <w:rStyle w:val="ExtensionTok"/>
        </w:rPr>
        <w:t>npm</w:t>
      </w:r>
      <w:r>
        <w:rPr>
          <w:rStyle w:val="NormalTok"/>
        </w:rPr>
        <w:t xml:space="preserve"> run dev         </w:t>
      </w:r>
      <w:r>
        <w:rPr>
          <w:rStyle w:val="CommentTok"/>
        </w:rPr>
        <w:t># port 3000</w:t>
      </w:r>
    </w:p>
    <w:p w:rsidR="00475DE6" w:rsidRDefault="00163650">
      <w:pPr>
        <w:pStyle w:val="FirstParagraph"/>
      </w:pPr>
      <w:r>
        <w:rPr>
          <w:rStyle w:val="VerbatimChar"/>
        </w:rPr>
        <w:t>CORS_ORIGINS</w:t>
      </w:r>
      <w:r>
        <w:t xml:space="preserve"> must list the frontend origin exactly.</w:t>
      </w:r>
    </w:p>
    <w:p w:rsidR="00475DE6" w:rsidRDefault="00163650">
      <w:pPr>
        <w:pStyle w:val="BodyText"/>
      </w:pPr>
      <w:r>
        <w:rPr>
          <w:b/>
          <w:bCs/>
        </w:rPr>
        <w:t>Two ways to start.</w:t>
      </w:r>
      <w:r>
        <w:t xml:space="preserve"> Either </w:t>
      </w:r>
      <w:r>
        <w:t xml:space="preserve">seed the demo dataset — 6 facilities, 20 customers, 21 bins, 22 contracts, 260 deliveries and 23 invoices, including one instance of every risk condition so the findings are real — or start from empty: set </w:t>
      </w:r>
      <w:r>
        <w:rPr>
          <w:rStyle w:val="VerbatimChar"/>
        </w:rPr>
        <w:t>BOOTSTRAP_ADMIN_EMAIL</w:t>
      </w:r>
      <w:r>
        <w:t xml:space="preserve"> </w:t>
      </w:r>
      <w:r>
        <w:lastRenderedPageBreak/>
        <w:t xml:space="preserve">and </w:t>
      </w:r>
      <w:r>
        <w:rPr>
          <w:rStyle w:val="VerbatimChar"/>
        </w:rPr>
        <w:t>BOOTSTRAP_ADMIN_PASSWORD</w:t>
      </w:r>
      <w:r>
        <w:t xml:space="preserve">, sign in, then create records through </w:t>
      </w:r>
      <w:r>
        <w:rPr>
          <w:rStyle w:val="VerbatimChar"/>
        </w:rPr>
        <w:t>/admin/users</w:t>
      </w:r>
      <w:r>
        <w:t xml:space="preserve"> and </w:t>
      </w:r>
      <w:r>
        <w:rPr>
          <w:rStyle w:val="VerbatimChar"/>
        </w:rPr>
        <w:t>/provision/*</w:t>
      </w:r>
      <w:r>
        <w:t>. The second path holds no synthetic data at all.</w:t>
      </w:r>
    </w:p>
    <w:p w:rsidR="00475DE6" w:rsidRDefault="00163650">
      <w:r>
        <w:pict>
          <v:rect id="_x0000_i1033" style="width:0;height:1.5pt" o:hralign="center" o:hrstd="t" o:hr="t"/>
        </w:pict>
      </w:r>
    </w:p>
    <w:p w:rsidR="00475DE6" w:rsidRDefault="00163650">
      <w:pPr>
        <w:pStyle w:val="Heading2"/>
      </w:pPr>
      <w:bookmarkStart w:id="24" w:name="X61afb419befb4472a67c13b5b8777ec671ef196"/>
      <w:bookmarkStart w:id="25" w:name="_Toc236091958"/>
      <w:bookmarkEnd w:id="22"/>
      <w:r>
        <w:t>9. Repository layout</w:t>
      </w:r>
      <w:bookmarkEnd w:id="25"/>
    </w:p>
    <w:p w:rsidR="00475DE6" w:rsidRDefault="00163650">
      <w:pPr>
        <w:pStyle w:val="SourceCode"/>
      </w:pPr>
      <w:r>
        <w:rPr>
          <w:rStyle w:val="VerbatimChar"/>
        </w:rPr>
        <w:t>backend/</w:t>
      </w:r>
      <w:r>
        <w:br/>
      </w:r>
      <w:r>
        <w:rPr>
          <w:rStyle w:val="VerbatimChar"/>
        </w:rPr>
        <w:t xml:space="preserve">  app/          35 modules — API, agents, risk rules, retrieval, providers</w:t>
      </w:r>
      <w:r>
        <w:br/>
      </w:r>
      <w:r>
        <w:rPr>
          <w:rStyle w:val="VerbatimChar"/>
        </w:rPr>
        <w:t xml:space="preserve">  migrations/   5 Alembic revis</w:t>
      </w:r>
      <w:r>
        <w:rPr>
          <w:rStyle w:val="VerbatimChar"/>
        </w:rPr>
        <w:t>ions (the single source of schema truth)</w:t>
      </w:r>
      <w:r>
        <w:br/>
      </w:r>
      <w:r>
        <w:rPr>
          <w:rStyle w:val="VerbatimChar"/>
        </w:rPr>
        <w:t xml:space="preserve">  selfcheck.py  34 pure-logic checks</w:t>
      </w:r>
      <w:r>
        <w:br/>
      </w:r>
      <w:r>
        <w:rPr>
          <w:rStyle w:val="VerbatimChar"/>
        </w:rPr>
        <w:t xml:space="preserve">  smoketest.py  16 end-to-end checks</w:t>
      </w:r>
      <w:r>
        <w:br/>
      </w:r>
      <w:r>
        <w:rPr>
          <w:rStyle w:val="VerbatimChar"/>
        </w:rPr>
        <w:t xml:space="preserve">  benchmark.py  index effectiveness report</w:t>
      </w:r>
      <w:r>
        <w:br/>
      </w:r>
      <w:r>
        <w:rPr>
          <w:rStyle w:val="VerbatimChar"/>
        </w:rPr>
        <w:t>frontend/</w:t>
      </w:r>
      <w:r>
        <w:br/>
      </w:r>
      <w:r>
        <w:rPr>
          <w:rStyle w:val="VerbatimChar"/>
        </w:rPr>
        <w:t xml:space="preserve">  app/          7 pages plus sign-in</w:t>
      </w:r>
      <w:r>
        <w:br/>
      </w:r>
      <w:r>
        <w:rPr>
          <w:rStyle w:val="VerbatimChar"/>
        </w:rPr>
        <w:t xml:space="preserve">  components/   charts, graph view, widgets, shell,</w:t>
      </w:r>
      <w:r>
        <w:rPr>
          <w:rStyle w:val="VerbatimChar"/>
        </w:rPr>
        <w:t xml:space="preserve"> weather icons</w:t>
      </w:r>
      <w:r>
        <w:br/>
      </w:r>
      <w:r>
        <w:rPr>
          <w:rStyle w:val="VerbatimChar"/>
        </w:rPr>
        <w:t xml:space="preserve">  lib/          typed API client, auth store</w:t>
      </w:r>
      <w:r>
        <w:br/>
      </w:r>
      <w:r>
        <w:rPr>
          <w:rStyle w:val="VerbatimChar"/>
        </w:rPr>
        <w:t>.github/        CI pipeline</w:t>
      </w:r>
      <w:r>
        <w:br/>
      </w:r>
      <w:r>
        <w:rPr>
          <w:rStyle w:val="VerbatimChar"/>
        </w:rPr>
        <w:t>docker-compose.yml</w:t>
      </w:r>
      <w:bookmarkEnd w:id="1"/>
      <w:bookmarkEnd w:id="24"/>
    </w:p>
    <w:sectPr w:rsidR="00475D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503A11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46F3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475DE6"/>
    <w:rsid w:val="00163650"/>
    <w:rsid w:val="0047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3D5037-6CF3-4A6E-99B6-60870E07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163650"/>
    <w:pPr>
      <w:spacing w:after="100"/>
    </w:pPr>
  </w:style>
  <w:style w:type="paragraph" w:styleId="TOC2">
    <w:name w:val="toc 2"/>
    <w:basedOn w:val="Normal"/>
    <w:next w:val="Normal"/>
    <w:autoRedefine/>
    <w:uiPriority w:val="39"/>
    <w:unhideWhenUsed/>
    <w:rsid w:val="0016365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1845</Words>
  <Characters>10520</Characters>
  <Application>Microsoft Office Word</Application>
  <DocSecurity>0</DocSecurity>
  <Lines>87</Lines>
  <Paragraphs>24</Paragraphs>
  <ScaleCrop>false</ScaleCrop>
  <Company/>
  <LinksUpToDate>false</LinksUpToDate>
  <CharactersWithSpaces>12341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AgFabric AI — Project Document</dc:title>
  <dc:creator/>
  <cp:keywords/>
  <cp:lastModifiedBy>Manoj Kumar M</cp:lastModifiedBy>
  <cp:revision>3</cp:revision>
  <dcterms:created xsi:type="dcterms:W3CDTF">2026-07-28T05:43:00Z</dcterms:created>
  <dcterms:modified xsi:type="dcterms:W3CDTF">2026-07-28T05:46:00Z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Agricultural Operations Intelligence Platform</vt:lpwstr>
  </property>
</Properties>
</file>