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 REVIEW CHECKLIST FOR EXPENSE TRACKER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1"/>
        <w:gridCol w:w="7006"/>
        <w:gridCol w:w="1643"/>
      </w:tblGrid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Code Review Points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 (Yes/No)</w:t>
            </w: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Formatting the code (Refer the below steps with screen shots )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Unused Import Statements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single line comments about the class and methods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try-catch block for Exception Handling, Try with resource if required (File, stream)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Don’t provide junk name while creating variables, method name and etc (Follow the camel cases on variable declaration)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Avoid duplicate code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Limit the accessibility of packages, classes, interfaces, methods, and fields based on the requirement and functionality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Don’t hard code the value, use Properties/Constant files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Loggers instead of SOP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applicable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Always do the Null checks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Try to avoid Nested for loops/for each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applicable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  <w:t xml:space="preserve">ST Take necessary steps to block and avoid any cross-scripting attacks, SQL injection, and other security holes. 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applicable</w:t>
            </w: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Disposing of Unmanaged Resources like File I/O, Network resources, etc. They should to be disposed of once their usage is completed. 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applicable</w:t>
            </w: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Run Sonar before check-in the code 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Peer code review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