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8D1D5" w14:textId="77777777" w:rsidR="00A145DD" w:rsidRPr="006E7537" w:rsidRDefault="00A145DD" w:rsidP="00A572FA">
      <w:pPr>
        <w:jc w:val="center"/>
        <w:rPr>
          <w:rFonts w:cstheme="minorHAnsi"/>
          <w:sz w:val="36"/>
          <w:szCs w:val="36"/>
        </w:rPr>
      </w:pPr>
      <w:r w:rsidRPr="006E7537">
        <w:rPr>
          <w:rFonts w:cstheme="minorHAnsi"/>
          <w:b/>
          <w:bCs/>
          <w:sz w:val="36"/>
          <w:szCs w:val="36"/>
        </w:rPr>
        <w:t>Data Analytics Internship Submission Report</w:t>
      </w:r>
    </w:p>
    <w:p w14:paraId="61E86AD2" w14:textId="1E75D256" w:rsidR="00A145DD" w:rsidRPr="006E7537" w:rsidRDefault="00A145DD" w:rsidP="006572F0">
      <w:pPr>
        <w:spacing w:line="276" w:lineRule="auto"/>
        <w:rPr>
          <w:rFonts w:cstheme="minorHAnsi"/>
        </w:rPr>
      </w:pPr>
      <w:r w:rsidRPr="006E7537">
        <w:rPr>
          <w:rFonts w:cstheme="minorHAnsi"/>
          <w:b/>
          <w:bCs/>
        </w:rPr>
        <w:t>Project Title:</w:t>
      </w:r>
      <w:r w:rsidRPr="006E7537">
        <w:rPr>
          <w:rFonts w:cstheme="minorHAnsi"/>
        </w:rPr>
        <w:t xml:space="preserve"> Gender Bias in Hiring or Promotions</w:t>
      </w:r>
      <w:r w:rsidRPr="006E7537">
        <w:rPr>
          <w:rFonts w:cstheme="minorHAnsi"/>
        </w:rPr>
        <w:br/>
      </w:r>
      <w:r w:rsidRPr="006E7537">
        <w:rPr>
          <w:rFonts w:cstheme="minorHAnsi"/>
          <w:b/>
          <w:bCs/>
        </w:rPr>
        <w:t>Candidate Name:</w:t>
      </w:r>
      <w:r w:rsidRPr="006E7537">
        <w:rPr>
          <w:rFonts w:cstheme="minorHAnsi"/>
        </w:rPr>
        <w:t xml:space="preserve"> Manoj Kumar Desu</w:t>
      </w:r>
      <w:r w:rsidRPr="006E7537">
        <w:rPr>
          <w:rFonts w:cstheme="minorHAnsi"/>
        </w:rPr>
        <w:br/>
      </w:r>
      <w:r w:rsidRPr="006E7537">
        <w:rPr>
          <w:rFonts w:cstheme="minorHAnsi"/>
          <w:b/>
          <w:bCs/>
        </w:rPr>
        <w:t>Internship Program:</w:t>
      </w:r>
      <w:r w:rsidRPr="006E7537">
        <w:rPr>
          <w:rFonts w:cstheme="minorHAnsi"/>
        </w:rPr>
        <w:t xml:space="preserve"> </w:t>
      </w:r>
      <w:proofErr w:type="spellStart"/>
      <w:r w:rsidRPr="006E7537">
        <w:rPr>
          <w:rFonts w:cstheme="minorHAnsi"/>
        </w:rPr>
        <w:t>GigaVersity</w:t>
      </w:r>
      <w:proofErr w:type="spellEnd"/>
      <w:r w:rsidRPr="006E7537">
        <w:rPr>
          <w:rFonts w:cstheme="minorHAnsi"/>
        </w:rPr>
        <w:t xml:space="preserve"> – Data Analytics Internship</w:t>
      </w:r>
      <w:r w:rsidRPr="006E7537">
        <w:rPr>
          <w:rFonts w:cstheme="minorHAnsi"/>
        </w:rPr>
        <w:br/>
      </w:r>
      <w:r w:rsidRPr="006E7537">
        <w:rPr>
          <w:rFonts w:cstheme="minorHAnsi"/>
          <w:b/>
          <w:bCs/>
        </w:rPr>
        <w:t>Submission Date:</w:t>
      </w:r>
      <w:r w:rsidRPr="006E7537">
        <w:rPr>
          <w:rFonts w:cstheme="minorHAnsi"/>
        </w:rPr>
        <w:t xml:space="preserve"> June 2025</w:t>
      </w:r>
    </w:p>
    <w:p w14:paraId="2C56E91C" w14:textId="77777777" w:rsidR="00A145DD" w:rsidRPr="006E7537" w:rsidRDefault="00A145DD" w:rsidP="00A145DD">
      <w:pPr>
        <w:rPr>
          <w:rFonts w:cstheme="minorHAnsi"/>
          <w:b/>
          <w:bCs/>
        </w:rPr>
      </w:pPr>
      <w:r w:rsidRPr="006E7537">
        <w:rPr>
          <w:rFonts w:cstheme="minorHAnsi"/>
          <w:b/>
          <w:bCs/>
          <w:sz w:val="26"/>
          <w:szCs w:val="26"/>
        </w:rPr>
        <w:t>1</w:t>
      </w:r>
      <w:r w:rsidRPr="006E7537">
        <w:rPr>
          <w:rFonts w:cstheme="minorHAnsi"/>
          <w:b/>
          <w:bCs/>
        </w:rPr>
        <w:t xml:space="preserve">. </w:t>
      </w:r>
      <w:r w:rsidRPr="006E7537">
        <w:rPr>
          <w:rFonts w:cstheme="minorHAnsi"/>
          <w:b/>
          <w:bCs/>
          <w:sz w:val="26"/>
          <w:szCs w:val="26"/>
        </w:rPr>
        <w:t>Problem Statement</w:t>
      </w:r>
    </w:p>
    <w:p w14:paraId="4740492B" w14:textId="54EA7D04" w:rsidR="00A145DD" w:rsidRPr="006E7537" w:rsidRDefault="00A145DD" w:rsidP="00A145DD">
      <w:pPr>
        <w:rPr>
          <w:rFonts w:cstheme="minorHAnsi"/>
        </w:rPr>
      </w:pPr>
      <w:r w:rsidRPr="006E7537">
        <w:rPr>
          <w:rFonts w:cstheme="minorHAnsi"/>
        </w:rPr>
        <w:t>This project investigates gender bias in hiring and promotions, specifically looking into how salary, employment status, and promotion likelihood differ by gender in the tech industry. The goal is to identify whether equal opportunities exist for individuals of different genders given similar qualifications and experience.</w:t>
      </w:r>
    </w:p>
    <w:p w14:paraId="0843E106" w14:textId="77777777" w:rsidR="00A145DD" w:rsidRPr="006E7537" w:rsidRDefault="00A145DD" w:rsidP="00A145DD">
      <w:pPr>
        <w:rPr>
          <w:rFonts w:cstheme="minorHAnsi"/>
          <w:b/>
          <w:bCs/>
        </w:rPr>
      </w:pPr>
      <w:r w:rsidRPr="006E7537">
        <w:rPr>
          <w:rFonts w:cstheme="minorHAnsi"/>
          <w:b/>
          <w:bCs/>
          <w:sz w:val="26"/>
          <w:szCs w:val="26"/>
        </w:rPr>
        <w:t>2</w:t>
      </w:r>
      <w:r w:rsidRPr="006E7537">
        <w:rPr>
          <w:rFonts w:cstheme="minorHAnsi"/>
          <w:b/>
          <w:bCs/>
        </w:rPr>
        <w:t xml:space="preserve">. </w:t>
      </w:r>
      <w:r w:rsidRPr="006E7537">
        <w:rPr>
          <w:rFonts w:cstheme="minorHAnsi"/>
          <w:b/>
          <w:bCs/>
          <w:sz w:val="26"/>
          <w:szCs w:val="26"/>
        </w:rPr>
        <w:t>Methodology</w:t>
      </w:r>
    </w:p>
    <w:p w14:paraId="2F1C53F6" w14:textId="6B12EE8D" w:rsidR="00A145DD" w:rsidRPr="006E7537" w:rsidRDefault="00A145DD" w:rsidP="00A145DD">
      <w:pPr>
        <w:numPr>
          <w:ilvl w:val="0"/>
          <w:numId w:val="1"/>
        </w:numPr>
        <w:rPr>
          <w:rFonts w:cstheme="minorHAnsi"/>
        </w:rPr>
      </w:pPr>
      <w:r w:rsidRPr="006E7537">
        <w:rPr>
          <w:rFonts w:cstheme="minorHAnsi"/>
          <w:b/>
          <w:bCs/>
        </w:rPr>
        <w:t>Dataset:</w:t>
      </w:r>
      <w:r w:rsidRPr="006E7537">
        <w:rPr>
          <w:rFonts w:cstheme="minorHAnsi"/>
        </w:rPr>
        <w:t xml:space="preserve"> Stack Overflow Developer Survey (73,000+ entries)</w:t>
      </w:r>
      <w:r w:rsidR="00F34AE9">
        <w:rPr>
          <w:rFonts w:cstheme="minorHAnsi"/>
        </w:rPr>
        <w:t xml:space="preserve"> from Kaggle</w:t>
      </w:r>
    </w:p>
    <w:p w14:paraId="6CCDC15B" w14:textId="77777777" w:rsidR="00A145DD" w:rsidRPr="006E7537" w:rsidRDefault="00A145DD" w:rsidP="00A145DD">
      <w:pPr>
        <w:numPr>
          <w:ilvl w:val="0"/>
          <w:numId w:val="1"/>
        </w:numPr>
        <w:rPr>
          <w:rFonts w:cstheme="minorHAnsi"/>
        </w:rPr>
      </w:pPr>
      <w:r w:rsidRPr="006E7537">
        <w:rPr>
          <w:rFonts w:cstheme="minorHAnsi"/>
          <w:b/>
          <w:bCs/>
        </w:rPr>
        <w:t>Tool Used:</w:t>
      </w:r>
      <w:r w:rsidRPr="006E7537">
        <w:rPr>
          <w:rFonts w:cstheme="minorHAnsi"/>
        </w:rPr>
        <w:t xml:space="preserve"> Power BI</w:t>
      </w:r>
    </w:p>
    <w:p w14:paraId="2C7FBAB8" w14:textId="4DE9599B" w:rsidR="00A145DD" w:rsidRPr="006E7537" w:rsidRDefault="00A145DD" w:rsidP="00A145DD">
      <w:pPr>
        <w:numPr>
          <w:ilvl w:val="0"/>
          <w:numId w:val="1"/>
        </w:numPr>
        <w:rPr>
          <w:rFonts w:cstheme="minorHAnsi"/>
        </w:rPr>
      </w:pPr>
      <w:r w:rsidRPr="006E7537">
        <w:rPr>
          <w:rFonts w:cstheme="minorHAnsi"/>
          <w:b/>
          <w:bCs/>
        </w:rPr>
        <w:t xml:space="preserve">Fields </w:t>
      </w:r>
      <w:r w:rsidR="001B67C6" w:rsidRPr="006E7537">
        <w:rPr>
          <w:rFonts w:cstheme="minorHAnsi"/>
          <w:b/>
          <w:bCs/>
        </w:rPr>
        <w:t>Analysed</w:t>
      </w:r>
      <w:r w:rsidRPr="006E7537">
        <w:rPr>
          <w:rFonts w:cstheme="minorHAnsi"/>
          <w:b/>
          <w:bCs/>
        </w:rPr>
        <w:t>:</w:t>
      </w:r>
      <w:r w:rsidRPr="006E7537">
        <w:rPr>
          <w:rFonts w:cstheme="minorHAnsi"/>
        </w:rPr>
        <w:t xml:space="preserve"> Gender, Salary, Employment Status, Promotion, Years of Professional Experience, Education Level, Country</w:t>
      </w:r>
    </w:p>
    <w:p w14:paraId="3B2AE5A8" w14:textId="77777777" w:rsidR="00A145DD" w:rsidRPr="006E7537" w:rsidRDefault="00A145DD" w:rsidP="00A145DD">
      <w:pPr>
        <w:rPr>
          <w:rFonts w:cstheme="minorHAnsi"/>
        </w:rPr>
      </w:pPr>
      <w:r w:rsidRPr="006E7537">
        <w:rPr>
          <w:rFonts w:cstheme="minorHAnsi"/>
          <w:b/>
          <w:bCs/>
        </w:rPr>
        <w:t>Process Followed:</w:t>
      </w:r>
    </w:p>
    <w:p w14:paraId="77B93C70" w14:textId="77777777" w:rsidR="00A145DD" w:rsidRPr="006E7537" w:rsidRDefault="00A145DD" w:rsidP="00A145DD">
      <w:pPr>
        <w:numPr>
          <w:ilvl w:val="0"/>
          <w:numId w:val="2"/>
        </w:numPr>
        <w:rPr>
          <w:rFonts w:cstheme="minorHAnsi"/>
        </w:rPr>
      </w:pPr>
      <w:r w:rsidRPr="006E7537">
        <w:rPr>
          <w:rFonts w:cstheme="minorHAnsi"/>
        </w:rPr>
        <w:t>Data cleaning and removal of null or irrelevant rows</w:t>
      </w:r>
    </w:p>
    <w:p w14:paraId="18508FCC" w14:textId="77777777" w:rsidR="00A145DD" w:rsidRPr="006E7537" w:rsidRDefault="00A145DD" w:rsidP="00A145DD">
      <w:pPr>
        <w:numPr>
          <w:ilvl w:val="0"/>
          <w:numId w:val="2"/>
        </w:numPr>
        <w:rPr>
          <w:rFonts w:cstheme="minorHAnsi"/>
        </w:rPr>
      </w:pPr>
      <w:r w:rsidRPr="006E7537">
        <w:rPr>
          <w:rFonts w:cstheme="minorHAnsi"/>
        </w:rPr>
        <w:t>Created descriptive visuals to compare employment statistics by gender</w:t>
      </w:r>
    </w:p>
    <w:p w14:paraId="65A9495E" w14:textId="77777777" w:rsidR="00A145DD" w:rsidRPr="006E7537" w:rsidRDefault="00A145DD" w:rsidP="00A145DD">
      <w:pPr>
        <w:numPr>
          <w:ilvl w:val="0"/>
          <w:numId w:val="2"/>
        </w:numPr>
        <w:rPr>
          <w:rFonts w:cstheme="minorHAnsi"/>
        </w:rPr>
      </w:pPr>
      <w:r w:rsidRPr="006E7537">
        <w:rPr>
          <w:rFonts w:cstheme="minorHAnsi"/>
        </w:rPr>
        <w:t>Developed drill-through pages with slicers for deeper analysis by country, education, and experience</w:t>
      </w:r>
    </w:p>
    <w:p w14:paraId="39FF6028" w14:textId="4564C9AA" w:rsidR="00A145DD" w:rsidRPr="006E7537" w:rsidRDefault="00A145DD" w:rsidP="00A145DD">
      <w:pPr>
        <w:numPr>
          <w:ilvl w:val="0"/>
          <w:numId w:val="2"/>
        </w:numPr>
        <w:rPr>
          <w:rFonts w:cstheme="minorHAnsi"/>
        </w:rPr>
      </w:pPr>
      <w:r w:rsidRPr="006E7537">
        <w:rPr>
          <w:rFonts w:cstheme="minorHAnsi"/>
        </w:rPr>
        <w:t>Applied DAX measures to calculate KPIs and gender-based comparisons</w:t>
      </w:r>
    </w:p>
    <w:p w14:paraId="1518B3F4" w14:textId="77777777" w:rsidR="00A145DD" w:rsidRPr="006E7537" w:rsidRDefault="00A145DD" w:rsidP="00A145DD">
      <w:pPr>
        <w:rPr>
          <w:rFonts w:cstheme="minorHAnsi"/>
          <w:b/>
          <w:bCs/>
        </w:rPr>
      </w:pPr>
      <w:r w:rsidRPr="006E7537">
        <w:rPr>
          <w:rFonts w:cstheme="minorHAnsi"/>
          <w:b/>
          <w:bCs/>
          <w:sz w:val="26"/>
          <w:szCs w:val="26"/>
        </w:rPr>
        <w:t>3</w:t>
      </w:r>
      <w:r w:rsidRPr="006E7537">
        <w:rPr>
          <w:rFonts w:cstheme="minorHAnsi"/>
          <w:b/>
          <w:bCs/>
        </w:rPr>
        <w:t>.</w:t>
      </w:r>
      <w:r w:rsidRPr="006E7537">
        <w:rPr>
          <w:rFonts w:cstheme="minorHAnsi"/>
          <w:b/>
          <w:bCs/>
          <w:sz w:val="26"/>
          <w:szCs w:val="26"/>
        </w:rPr>
        <w:t xml:space="preserve"> Key Metrics and Visualizations</w:t>
      </w:r>
    </w:p>
    <w:tbl>
      <w:tblPr>
        <w:tblStyle w:val="TableGrid"/>
        <w:tblW w:w="0" w:type="auto"/>
        <w:tblLook w:val="04A0" w:firstRow="1" w:lastRow="0" w:firstColumn="1" w:lastColumn="0" w:noHBand="0" w:noVBand="1"/>
      </w:tblPr>
      <w:tblGrid>
        <w:gridCol w:w="2023"/>
        <w:gridCol w:w="2083"/>
        <w:gridCol w:w="4173"/>
      </w:tblGrid>
      <w:tr w:rsidR="00A145DD" w:rsidRPr="006E7537" w14:paraId="68052A3A" w14:textId="77777777" w:rsidTr="00A572FA">
        <w:tc>
          <w:tcPr>
            <w:tcW w:w="0" w:type="auto"/>
            <w:hideMark/>
          </w:tcPr>
          <w:p w14:paraId="6FBC4DD0" w14:textId="77777777" w:rsidR="00A145DD" w:rsidRPr="006E7537" w:rsidRDefault="00A145DD" w:rsidP="006E7537">
            <w:pPr>
              <w:spacing w:after="160" w:line="259" w:lineRule="auto"/>
              <w:jc w:val="center"/>
              <w:rPr>
                <w:rFonts w:cstheme="minorHAnsi"/>
                <w:b/>
                <w:bCs/>
              </w:rPr>
            </w:pPr>
            <w:r w:rsidRPr="006E7537">
              <w:rPr>
                <w:rFonts w:cstheme="minorHAnsi"/>
                <w:b/>
                <w:bCs/>
              </w:rPr>
              <w:t>Metric</w:t>
            </w:r>
          </w:p>
        </w:tc>
        <w:tc>
          <w:tcPr>
            <w:tcW w:w="0" w:type="auto"/>
            <w:hideMark/>
          </w:tcPr>
          <w:p w14:paraId="26020AEB" w14:textId="77777777" w:rsidR="00A145DD" w:rsidRPr="006E7537" w:rsidRDefault="00A145DD" w:rsidP="006E7537">
            <w:pPr>
              <w:spacing w:after="160" w:line="259" w:lineRule="auto"/>
              <w:jc w:val="center"/>
              <w:rPr>
                <w:rFonts w:cstheme="minorHAnsi"/>
                <w:b/>
                <w:bCs/>
              </w:rPr>
            </w:pPr>
            <w:r w:rsidRPr="006E7537">
              <w:rPr>
                <w:rFonts w:cstheme="minorHAnsi"/>
                <w:b/>
                <w:bCs/>
              </w:rPr>
              <w:t>Visual Type</w:t>
            </w:r>
          </w:p>
        </w:tc>
        <w:tc>
          <w:tcPr>
            <w:tcW w:w="0" w:type="auto"/>
            <w:hideMark/>
          </w:tcPr>
          <w:p w14:paraId="376991A5" w14:textId="77777777" w:rsidR="00A145DD" w:rsidRPr="006E7537" w:rsidRDefault="00A145DD" w:rsidP="006E7537">
            <w:pPr>
              <w:spacing w:after="160" w:line="259" w:lineRule="auto"/>
              <w:jc w:val="center"/>
              <w:rPr>
                <w:rFonts w:cstheme="minorHAnsi"/>
                <w:b/>
                <w:bCs/>
              </w:rPr>
            </w:pPr>
            <w:r w:rsidRPr="006E7537">
              <w:rPr>
                <w:rFonts w:cstheme="minorHAnsi"/>
                <w:b/>
                <w:bCs/>
              </w:rPr>
              <w:t>Description</w:t>
            </w:r>
          </w:p>
        </w:tc>
      </w:tr>
      <w:tr w:rsidR="00A145DD" w:rsidRPr="006E7537" w14:paraId="1B916FFD" w14:textId="77777777" w:rsidTr="00A572FA">
        <w:tc>
          <w:tcPr>
            <w:tcW w:w="0" w:type="auto"/>
            <w:hideMark/>
          </w:tcPr>
          <w:p w14:paraId="2931D142" w14:textId="77777777" w:rsidR="00A145DD" w:rsidRPr="006E7537" w:rsidRDefault="00A145DD" w:rsidP="006E7537">
            <w:pPr>
              <w:spacing w:after="160" w:line="259" w:lineRule="auto"/>
              <w:jc w:val="center"/>
              <w:rPr>
                <w:rFonts w:cstheme="minorHAnsi"/>
              </w:rPr>
            </w:pPr>
            <w:r w:rsidRPr="006E7537">
              <w:rPr>
                <w:rFonts w:cstheme="minorHAnsi"/>
              </w:rPr>
              <w:t>Gender Ratio</w:t>
            </w:r>
          </w:p>
        </w:tc>
        <w:tc>
          <w:tcPr>
            <w:tcW w:w="0" w:type="auto"/>
            <w:hideMark/>
          </w:tcPr>
          <w:p w14:paraId="773590D0" w14:textId="77777777" w:rsidR="00A145DD" w:rsidRPr="006E7537" w:rsidRDefault="00A145DD" w:rsidP="006E7537">
            <w:pPr>
              <w:spacing w:after="160" w:line="259" w:lineRule="auto"/>
              <w:jc w:val="center"/>
              <w:rPr>
                <w:rFonts w:cstheme="minorHAnsi"/>
              </w:rPr>
            </w:pPr>
            <w:r w:rsidRPr="006E7537">
              <w:rPr>
                <w:rFonts w:cstheme="minorHAnsi"/>
              </w:rPr>
              <w:t>Donut Chart</w:t>
            </w:r>
          </w:p>
        </w:tc>
        <w:tc>
          <w:tcPr>
            <w:tcW w:w="0" w:type="auto"/>
            <w:hideMark/>
          </w:tcPr>
          <w:p w14:paraId="5D017279" w14:textId="77777777" w:rsidR="00A145DD" w:rsidRPr="006E7537" w:rsidRDefault="00A145DD" w:rsidP="006E7537">
            <w:pPr>
              <w:spacing w:after="160" w:line="259" w:lineRule="auto"/>
              <w:jc w:val="center"/>
              <w:rPr>
                <w:rFonts w:cstheme="minorHAnsi"/>
              </w:rPr>
            </w:pPr>
            <w:r w:rsidRPr="006E7537">
              <w:rPr>
                <w:rFonts w:cstheme="minorHAnsi"/>
              </w:rPr>
              <w:t>Distribution of respondents by gender</w:t>
            </w:r>
          </w:p>
        </w:tc>
      </w:tr>
      <w:tr w:rsidR="00A145DD" w:rsidRPr="006E7537" w14:paraId="66EFE86D" w14:textId="77777777" w:rsidTr="00A572FA">
        <w:tc>
          <w:tcPr>
            <w:tcW w:w="0" w:type="auto"/>
            <w:hideMark/>
          </w:tcPr>
          <w:p w14:paraId="35820332" w14:textId="77777777" w:rsidR="00A145DD" w:rsidRPr="006E7537" w:rsidRDefault="00A145DD" w:rsidP="006E7537">
            <w:pPr>
              <w:spacing w:after="160" w:line="259" w:lineRule="auto"/>
              <w:jc w:val="center"/>
              <w:rPr>
                <w:rFonts w:cstheme="minorHAnsi"/>
              </w:rPr>
            </w:pPr>
            <w:r w:rsidRPr="006E7537">
              <w:rPr>
                <w:rFonts w:cstheme="minorHAnsi"/>
              </w:rPr>
              <w:t>Employment Rate</w:t>
            </w:r>
          </w:p>
        </w:tc>
        <w:tc>
          <w:tcPr>
            <w:tcW w:w="0" w:type="auto"/>
            <w:hideMark/>
          </w:tcPr>
          <w:p w14:paraId="57C1572D" w14:textId="77777777" w:rsidR="00A145DD" w:rsidRPr="006E7537" w:rsidRDefault="00A145DD" w:rsidP="006E7537">
            <w:pPr>
              <w:spacing w:after="160" w:line="259" w:lineRule="auto"/>
              <w:jc w:val="center"/>
              <w:rPr>
                <w:rFonts w:cstheme="minorHAnsi"/>
              </w:rPr>
            </w:pPr>
            <w:r w:rsidRPr="006E7537">
              <w:rPr>
                <w:rFonts w:cstheme="minorHAnsi"/>
              </w:rPr>
              <w:t>Bar Chart &amp; Table</w:t>
            </w:r>
          </w:p>
        </w:tc>
        <w:tc>
          <w:tcPr>
            <w:tcW w:w="0" w:type="auto"/>
            <w:hideMark/>
          </w:tcPr>
          <w:p w14:paraId="2F3A3429" w14:textId="77777777" w:rsidR="00A145DD" w:rsidRPr="006E7537" w:rsidRDefault="00A145DD" w:rsidP="006E7537">
            <w:pPr>
              <w:spacing w:after="160" w:line="259" w:lineRule="auto"/>
              <w:jc w:val="center"/>
              <w:rPr>
                <w:rFonts w:cstheme="minorHAnsi"/>
              </w:rPr>
            </w:pPr>
            <w:r w:rsidRPr="006E7537">
              <w:rPr>
                <w:rFonts w:cstheme="minorHAnsi"/>
              </w:rPr>
              <w:t>% employed by gender</w:t>
            </w:r>
          </w:p>
        </w:tc>
      </w:tr>
      <w:tr w:rsidR="00A145DD" w:rsidRPr="006E7537" w14:paraId="7BA5FE39" w14:textId="77777777" w:rsidTr="00A572FA">
        <w:tc>
          <w:tcPr>
            <w:tcW w:w="0" w:type="auto"/>
            <w:hideMark/>
          </w:tcPr>
          <w:p w14:paraId="1CB48E24" w14:textId="77777777" w:rsidR="00A145DD" w:rsidRPr="006E7537" w:rsidRDefault="00A145DD" w:rsidP="006E7537">
            <w:pPr>
              <w:spacing w:after="160" w:line="259" w:lineRule="auto"/>
              <w:jc w:val="center"/>
              <w:rPr>
                <w:rFonts w:cstheme="minorHAnsi"/>
              </w:rPr>
            </w:pPr>
            <w:r w:rsidRPr="006E7537">
              <w:rPr>
                <w:rFonts w:cstheme="minorHAnsi"/>
              </w:rPr>
              <w:t>Salary Comparison</w:t>
            </w:r>
          </w:p>
        </w:tc>
        <w:tc>
          <w:tcPr>
            <w:tcW w:w="0" w:type="auto"/>
            <w:hideMark/>
          </w:tcPr>
          <w:p w14:paraId="55BDCE2C" w14:textId="77777777" w:rsidR="00A145DD" w:rsidRPr="006E7537" w:rsidRDefault="00A145DD" w:rsidP="006E7537">
            <w:pPr>
              <w:spacing w:after="160" w:line="259" w:lineRule="auto"/>
              <w:jc w:val="center"/>
              <w:rPr>
                <w:rFonts w:cstheme="minorHAnsi"/>
              </w:rPr>
            </w:pPr>
            <w:r w:rsidRPr="006E7537">
              <w:rPr>
                <w:rFonts w:cstheme="minorHAnsi"/>
              </w:rPr>
              <w:t>Bar &amp; Column Charts</w:t>
            </w:r>
          </w:p>
        </w:tc>
        <w:tc>
          <w:tcPr>
            <w:tcW w:w="0" w:type="auto"/>
            <w:hideMark/>
          </w:tcPr>
          <w:p w14:paraId="6D9B58AE" w14:textId="77777777" w:rsidR="00A145DD" w:rsidRPr="006E7537" w:rsidRDefault="00A145DD" w:rsidP="006E7537">
            <w:pPr>
              <w:spacing w:after="160" w:line="259" w:lineRule="auto"/>
              <w:jc w:val="center"/>
              <w:rPr>
                <w:rFonts w:cstheme="minorHAnsi"/>
              </w:rPr>
            </w:pPr>
            <w:r w:rsidRPr="006E7537">
              <w:rPr>
                <w:rFonts w:cstheme="minorHAnsi"/>
              </w:rPr>
              <w:t>Sum and average of salary by gender</w:t>
            </w:r>
          </w:p>
        </w:tc>
      </w:tr>
      <w:tr w:rsidR="00A145DD" w:rsidRPr="006E7537" w14:paraId="56B9EF63" w14:textId="77777777" w:rsidTr="00A572FA">
        <w:tc>
          <w:tcPr>
            <w:tcW w:w="0" w:type="auto"/>
            <w:hideMark/>
          </w:tcPr>
          <w:p w14:paraId="2A16CA05" w14:textId="77777777" w:rsidR="00A145DD" w:rsidRPr="006E7537" w:rsidRDefault="00A145DD" w:rsidP="006E7537">
            <w:pPr>
              <w:spacing w:after="160" w:line="259" w:lineRule="auto"/>
              <w:jc w:val="center"/>
              <w:rPr>
                <w:rFonts w:cstheme="minorHAnsi"/>
              </w:rPr>
            </w:pPr>
            <w:r w:rsidRPr="006E7537">
              <w:rPr>
                <w:rFonts w:cstheme="minorHAnsi"/>
              </w:rPr>
              <w:t>Experience vs Salary</w:t>
            </w:r>
          </w:p>
        </w:tc>
        <w:tc>
          <w:tcPr>
            <w:tcW w:w="0" w:type="auto"/>
            <w:hideMark/>
          </w:tcPr>
          <w:p w14:paraId="4750D84A" w14:textId="77777777" w:rsidR="00A145DD" w:rsidRPr="006E7537" w:rsidRDefault="00A145DD" w:rsidP="006E7537">
            <w:pPr>
              <w:spacing w:after="160" w:line="259" w:lineRule="auto"/>
              <w:jc w:val="center"/>
              <w:rPr>
                <w:rFonts w:cstheme="minorHAnsi"/>
              </w:rPr>
            </w:pPr>
            <w:r w:rsidRPr="006E7537">
              <w:rPr>
                <w:rFonts w:cstheme="minorHAnsi"/>
              </w:rPr>
              <w:t>Line/Area Chart</w:t>
            </w:r>
          </w:p>
        </w:tc>
        <w:tc>
          <w:tcPr>
            <w:tcW w:w="0" w:type="auto"/>
            <w:hideMark/>
          </w:tcPr>
          <w:p w14:paraId="03866AC0" w14:textId="77777777" w:rsidR="00A145DD" w:rsidRPr="006E7537" w:rsidRDefault="00A145DD" w:rsidP="006E7537">
            <w:pPr>
              <w:spacing w:after="160" w:line="259" w:lineRule="auto"/>
              <w:jc w:val="center"/>
              <w:rPr>
                <w:rFonts w:cstheme="minorHAnsi"/>
              </w:rPr>
            </w:pPr>
            <w:r w:rsidRPr="006E7537">
              <w:rPr>
                <w:rFonts w:cstheme="minorHAnsi"/>
              </w:rPr>
              <w:t>Trends of salary growth with experience</w:t>
            </w:r>
          </w:p>
        </w:tc>
      </w:tr>
      <w:tr w:rsidR="00A145DD" w:rsidRPr="006E7537" w14:paraId="1F39D2C0" w14:textId="77777777" w:rsidTr="00A572FA">
        <w:tc>
          <w:tcPr>
            <w:tcW w:w="0" w:type="auto"/>
            <w:hideMark/>
          </w:tcPr>
          <w:p w14:paraId="3621862D" w14:textId="77777777" w:rsidR="00A145DD" w:rsidRPr="006E7537" w:rsidRDefault="00A145DD" w:rsidP="006E7537">
            <w:pPr>
              <w:spacing w:after="160" w:line="259" w:lineRule="auto"/>
              <w:jc w:val="center"/>
              <w:rPr>
                <w:rFonts w:cstheme="minorHAnsi"/>
              </w:rPr>
            </w:pPr>
            <w:r w:rsidRPr="006E7537">
              <w:rPr>
                <w:rFonts w:cstheme="minorHAnsi"/>
              </w:rPr>
              <w:t>Geographic Trends</w:t>
            </w:r>
          </w:p>
        </w:tc>
        <w:tc>
          <w:tcPr>
            <w:tcW w:w="0" w:type="auto"/>
            <w:hideMark/>
          </w:tcPr>
          <w:p w14:paraId="3F2544B0" w14:textId="77777777" w:rsidR="00A145DD" w:rsidRPr="006E7537" w:rsidRDefault="00A145DD" w:rsidP="006E7537">
            <w:pPr>
              <w:spacing w:after="160" w:line="259" w:lineRule="auto"/>
              <w:jc w:val="center"/>
              <w:rPr>
                <w:rFonts w:cstheme="minorHAnsi"/>
              </w:rPr>
            </w:pPr>
            <w:r w:rsidRPr="006E7537">
              <w:rPr>
                <w:rFonts w:cstheme="minorHAnsi"/>
              </w:rPr>
              <w:t>Map / Bar Chart</w:t>
            </w:r>
          </w:p>
        </w:tc>
        <w:tc>
          <w:tcPr>
            <w:tcW w:w="0" w:type="auto"/>
            <w:hideMark/>
          </w:tcPr>
          <w:p w14:paraId="13C8F3B3" w14:textId="77777777" w:rsidR="00A145DD" w:rsidRPr="006E7537" w:rsidRDefault="00A145DD" w:rsidP="006E7537">
            <w:pPr>
              <w:spacing w:after="160" w:line="259" w:lineRule="auto"/>
              <w:jc w:val="center"/>
              <w:rPr>
                <w:rFonts w:cstheme="minorHAnsi"/>
              </w:rPr>
            </w:pPr>
            <w:r w:rsidRPr="006E7537">
              <w:rPr>
                <w:rFonts w:cstheme="minorHAnsi"/>
              </w:rPr>
              <w:t>Country-level employment and gender splits</w:t>
            </w:r>
          </w:p>
        </w:tc>
      </w:tr>
      <w:tr w:rsidR="00A145DD" w:rsidRPr="006E7537" w14:paraId="38CEDFD8" w14:textId="77777777" w:rsidTr="00A572FA">
        <w:tc>
          <w:tcPr>
            <w:tcW w:w="0" w:type="auto"/>
            <w:hideMark/>
          </w:tcPr>
          <w:p w14:paraId="0856D67C" w14:textId="77777777" w:rsidR="00A145DD" w:rsidRPr="006E7537" w:rsidRDefault="00A145DD" w:rsidP="006E7537">
            <w:pPr>
              <w:spacing w:after="160" w:line="259" w:lineRule="auto"/>
              <w:jc w:val="center"/>
              <w:rPr>
                <w:rFonts w:cstheme="minorHAnsi"/>
              </w:rPr>
            </w:pPr>
            <w:r w:rsidRPr="006E7537">
              <w:rPr>
                <w:rFonts w:cstheme="minorHAnsi"/>
              </w:rPr>
              <w:t>Salary by Education</w:t>
            </w:r>
          </w:p>
        </w:tc>
        <w:tc>
          <w:tcPr>
            <w:tcW w:w="0" w:type="auto"/>
            <w:hideMark/>
          </w:tcPr>
          <w:p w14:paraId="066F1882" w14:textId="77777777" w:rsidR="00A145DD" w:rsidRPr="006E7537" w:rsidRDefault="00A145DD" w:rsidP="006E7537">
            <w:pPr>
              <w:spacing w:after="160" w:line="259" w:lineRule="auto"/>
              <w:jc w:val="center"/>
              <w:rPr>
                <w:rFonts w:cstheme="minorHAnsi"/>
              </w:rPr>
            </w:pPr>
            <w:r w:rsidRPr="006E7537">
              <w:rPr>
                <w:rFonts w:cstheme="minorHAnsi"/>
              </w:rPr>
              <w:t>Column Chart</w:t>
            </w:r>
          </w:p>
        </w:tc>
        <w:tc>
          <w:tcPr>
            <w:tcW w:w="0" w:type="auto"/>
            <w:hideMark/>
          </w:tcPr>
          <w:p w14:paraId="6F0BF550" w14:textId="77777777" w:rsidR="00A145DD" w:rsidRPr="006E7537" w:rsidRDefault="00A145DD" w:rsidP="006E7537">
            <w:pPr>
              <w:spacing w:after="160" w:line="259" w:lineRule="auto"/>
              <w:jc w:val="center"/>
              <w:rPr>
                <w:rFonts w:cstheme="minorHAnsi"/>
              </w:rPr>
            </w:pPr>
            <w:r w:rsidRPr="006E7537">
              <w:rPr>
                <w:rFonts w:cstheme="minorHAnsi"/>
              </w:rPr>
              <w:t>Compare salaries across education levels</w:t>
            </w:r>
          </w:p>
        </w:tc>
      </w:tr>
    </w:tbl>
    <w:p w14:paraId="1DEED6C9" w14:textId="77777777" w:rsidR="00A572FA" w:rsidRPr="006E7537" w:rsidRDefault="00A572FA" w:rsidP="00A145DD">
      <w:pPr>
        <w:rPr>
          <w:rFonts w:cstheme="minorHAnsi"/>
          <w:b/>
          <w:bCs/>
        </w:rPr>
      </w:pPr>
    </w:p>
    <w:p w14:paraId="736E3CF4" w14:textId="12994B6A" w:rsidR="00A145DD" w:rsidRPr="006E7537" w:rsidRDefault="00A145DD" w:rsidP="001B67C6">
      <w:pPr>
        <w:spacing w:after="0"/>
        <w:rPr>
          <w:rFonts w:cstheme="minorHAnsi"/>
        </w:rPr>
      </w:pPr>
      <w:r w:rsidRPr="006E7537">
        <w:rPr>
          <w:rFonts w:cstheme="minorHAnsi"/>
          <w:b/>
          <w:bCs/>
        </w:rPr>
        <w:t>Drill-through Features:</w:t>
      </w:r>
    </w:p>
    <w:p w14:paraId="1E288A80" w14:textId="37B29BA2" w:rsidR="00A145DD" w:rsidRPr="001B67C6" w:rsidRDefault="001B67C6" w:rsidP="001B67C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67C6">
        <w:rPr>
          <w:rFonts w:ascii="Times New Roman" w:eastAsia="Times New Roman" w:hAnsi="Times New Roman" w:cs="Times New Roman"/>
          <w:kern w:val="0"/>
          <w:sz w:val="24"/>
          <w:szCs w:val="24"/>
          <w:lang w:eastAsia="en-IN"/>
          <w14:ligatures w14:val="none"/>
        </w:rPr>
        <w:t>Page 1 allows users to right-click on any gender, country, or education level and drill into a detailed page (Page 2) that filters all visuals accordingly. Slicers refine the insights for deeper understanding.</w:t>
      </w:r>
    </w:p>
    <w:p w14:paraId="1456009B" w14:textId="77777777" w:rsidR="00A145DD" w:rsidRPr="006E7537" w:rsidRDefault="00A145DD" w:rsidP="00A145DD">
      <w:pPr>
        <w:rPr>
          <w:rFonts w:cstheme="minorHAnsi"/>
          <w:b/>
          <w:bCs/>
          <w:sz w:val="26"/>
          <w:szCs w:val="26"/>
        </w:rPr>
      </w:pPr>
      <w:r w:rsidRPr="006E7537">
        <w:rPr>
          <w:rFonts w:cstheme="minorHAnsi"/>
          <w:b/>
          <w:bCs/>
          <w:sz w:val="26"/>
          <w:szCs w:val="26"/>
        </w:rPr>
        <w:t>4. Key Findings</w:t>
      </w:r>
    </w:p>
    <w:p w14:paraId="42620550" w14:textId="77777777" w:rsidR="00A145DD" w:rsidRPr="006E7537" w:rsidRDefault="00A145DD" w:rsidP="00A145DD">
      <w:pPr>
        <w:numPr>
          <w:ilvl w:val="0"/>
          <w:numId w:val="4"/>
        </w:numPr>
        <w:rPr>
          <w:rFonts w:cstheme="minorHAnsi"/>
        </w:rPr>
      </w:pPr>
      <w:r w:rsidRPr="006E7537">
        <w:rPr>
          <w:rFonts w:cstheme="minorHAnsi"/>
        </w:rPr>
        <w:t>Male respondents earn a disproportionately higher total salary (~95% of total share)</w:t>
      </w:r>
    </w:p>
    <w:p w14:paraId="4572A115" w14:textId="77777777" w:rsidR="00A145DD" w:rsidRPr="006E7537" w:rsidRDefault="00A145DD" w:rsidP="00A145DD">
      <w:pPr>
        <w:numPr>
          <w:ilvl w:val="0"/>
          <w:numId w:val="4"/>
        </w:numPr>
        <w:rPr>
          <w:rFonts w:cstheme="minorHAnsi"/>
        </w:rPr>
      </w:pPr>
      <w:r w:rsidRPr="006E7537">
        <w:rPr>
          <w:rFonts w:cstheme="minorHAnsi"/>
        </w:rPr>
        <w:t xml:space="preserve">Employment rate: </w:t>
      </w:r>
      <w:r w:rsidRPr="006E7537">
        <w:rPr>
          <w:rFonts w:cstheme="minorHAnsi"/>
          <w:b/>
          <w:bCs/>
        </w:rPr>
        <w:t>Male = 54%</w:t>
      </w:r>
      <w:r w:rsidRPr="006E7537">
        <w:rPr>
          <w:rFonts w:cstheme="minorHAnsi"/>
        </w:rPr>
        <w:t xml:space="preserve">, </w:t>
      </w:r>
      <w:r w:rsidRPr="006E7537">
        <w:rPr>
          <w:rFonts w:cstheme="minorHAnsi"/>
          <w:b/>
          <w:bCs/>
        </w:rPr>
        <w:t>Female = 45%</w:t>
      </w:r>
    </w:p>
    <w:p w14:paraId="599A865B" w14:textId="77777777" w:rsidR="00A145DD" w:rsidRPr="006E7537" w:rsidRDefault="00A145DD" w:rsidP="00A145DD">
      <w:pPr>
        <w:numPr>
          <w:ilvl w:val="0"/>
          <w:numId w:val="4"/>
        </w:numPr>
        <w:rPr>
          <w:rFonts w:cstheme="minorHAnsi"/>
        </w:rPr>
      </w:pPr>
      <w:r w:rsidRPr="006E7537">
        <w:rPr>
          <w:rFonts w:cstheme="minorHAnsi"/>
        </w:rPr>
        <w:t xml:space="preserve">Promotion rates were also skewed in </w:t>
      </w:r>
      <w:proofErr w:type="spellStart"/>
      <w:r w:rsidRPr="006E7537">
        <w:rPr>
          <w:rFonts w:cstheme="minorHAnsi"/>
        </w:rPr>
        <w:t>favor</w:t>
      </w:r>
      <w:proofErr w:type="spellEnd"/>
      <w:r w:rsidRPr="006E7537">
        <w:rPr>
          <w:rFonts w:cstheme="minorHAnsi"/>
        </w:rPr>
        <w:t xml:space="preserve"> of male participants</w:t>
      </w:r>
    </w:p>
    <w:p w14:paraId="4FDB78A9" w14:textId="54EE20D4" w:rsidR="00A145DD" w:rsidRPr="006E7537" w:rsidRDefault="00A145DD" w:rsidP="00A145DD">
      <w:pPr>
        <w:numPr>
          <w:ilvl w:val="0"/>
          <w:numId w:val="4"/>
        </w:numPr>
        <w:rPr>
          <w:rFonts w:cstheme="minorHAnsi"/>
        </w:rPr>
      </w:pPr>
      <w:r w:rsidRPr="006E7537">
        <w:rPr>
          <w:rFonts w:cstheme="minorHAnsi"/>
        </w:rPr>
        <w:t>Women earn less on average even with similar education and professional experience</w:t>
      </w:r>
    </w:p>
    <w:p w14:paraId="31B0C4B6" w14:textId="77777777" w:rsidR="00A145DD" w:rsidRPr="006E7537" w:rsidRDefault="00A145DD" w:rsidP="00A145DD">
      <w:pPr>
        <w:rPr>
          <w:rFonts w:cstheme="minorHAnsi"/>
          <w:b/>
          <w:bCs/>
          <w:sz w:val="26"/>
          <w:szCs w:val="26"/>
        </w:rPr>
      </w:pPr>
      <w:r w:rsidRPr="006E7537">
        <w:rPr>
          <w:rFonts w:cstheme="minorHAnsi"/>
          <w:b/>
          <w:bCs/>
          <w:sz w:val="26"/>
          <w:szCs w:val="26"/>
        </w:rPr>
        <w:lastRenderedPageBreak/>
        <w:t>5. Recommendations</w:t>
      </w:r>
    </w:p>
    <w:p w14:paraId="6577415F" w14:textId="77777777" w:rsidR="00A145DD" w:rsidRPr="006E7537" w:rsidRDefault="00A145DD" w:rsidP="00A145DD">
      <w:pPr>
        <w:numPr>
          <w:ilvl w:val="0"/>
          <w:numId w:val="5"/>
        </w:numPr>
        <w:rPr>
          <w:rFonts w:cstheme="minorHAnsi"/>
        </w:rPr>
      </w:pPr>
      <w:r w:rsidRPr="006E7537">
        <w:rPr>
          <w:rFonts w:cstheme="minorHAnsi"/>
        </w:rPr>
        <w:t xml:space="preserve">Adopt </w:t>
      </w:r>
      <w:r w:rsidRPr="006E7537">
        <w:rPr>
          <w:rFonts w:cstheme="minorHAnsi"/>
          <w:b/>
          <w:bCs/>
        </w:rPr>
        <w:t>blind recruitment</w:t>
      </w:r>
      <w:r w:rsidRPr="006E7537">
        <w:rPr>
          <w:rFonts w:cstheme="minorHAnsi"/>
        </w:rPr>
        <w:t xml:space="preserve"> practices to remove bias in shortlisting</w:t>
      </w:r>
    </w:p>
    <w:p w14:paraId="2B13CFC0" w14:textId="77777777" w:rsidR="00A145DD" w:rsidRPr="006E7537" w:rsidRDefault="00A145DD" w:rsidP="00A145DD">
      <w:pPr>
        <w:numPr>
          <w:ilvl w:val="0"/>
          <w:numId w:val="5"/>
        </w:numPr>
        <w:rPr>
          <w:rFonts w:cstheme="minorHAnsi"/>
        </w:rPr>
      </w:pPr>
      <w:r w:rsidRPr="006E7537">
        <w:rPr>
          <w:rFonts w:cstheme="minorHAnsi"/>
        </w:rPr>
        <w:t xml:space="preserve">Regularly </w:t>
      </w:r>
      <w:r w:rsidRPr="006E7537">
        <w:rPr>
          <w:rFonts w:cstheme="minorHAnsi"/>
          <w:b/>
          <w:bCs/>
        </w:rPr>
        <w:t>monitor salary and promotion rates</w:t>
      </w:r>
      <w:r w:rsidRPr="006E7537">
        <w:rPr>
          <w:rFonts w:cstheme="minorHAnsi"/>
        </w:rPr>
        <w:t xml:space="preserve"> across genders</w:t>
      </w:r>
    </w:p>
    <w:p w14:paraId="3215C45B" w14:textId="77777777" w:rsidR="00A145DD" w:rsidRPr="006E7537" w:rsidRDefault="00A145DD" w:rsidP="00A145DD">
      <w:pPr>
        <w:numPr>
          <w:ilvl w:val="0"/>
          <w:numId w:val="5"/>
        </w:numPr>
        <w:rPr>
          <w:rFonts w:cstheme="minorHAnsi"/>
        </w:rPr>
      </w:pPr>
      <w:r w:rsidRPr="006E7537">
        <w:rPr>
          <w:rFonts w:cstheme="minorHAnsi"/>
        </w:rPr>
        <w:t xml:space="preserve">Encourage </w:t>
      </w:r>
      <w:r w:rsidRPr="006E7537">
        <w:rPr>
          <w:rFonts w:cstheme="minorHAnsi"/>
          <w:b/>
          <w:bCs/>
        </w:rPr>
        <w:t>mentorship programs</w:t>
      </w:r>
      <w:r w:rsidRPr="006E7537">
        <w:rPr>
          <w:rFonts w:cstheme="minorHAnsi"/>
        </w:rPr>
        <w:t xml:space="preserve"> for women and non-dominant gender groups</w:t>
      </w:r>
    </w:p>
    <w:p w14:paraId="7ED6C934" w14:textId="53193965" w:rsidR="00A145DD" w:rsidRPr="006E7537" w:rsidRDefault="00A145DD" w:rsidP="00A145DD">
      <w:pPr>
        <w:numPr>
          <w:ilvl w:val="0"/>
          <w:numId w:val="5"/>
        </w:numPr>
        <w:rPr>
          <w:rFonts w:cstheme="minorHAnsi"/>
        </w:rPr>
      </w:pPr>
      <w:r w:rsidRPr="006E7537">
        <w:rPr>
          <w:rFonts w:cstheme="minorHAnsi"/>
        </w:rPr>
        <w:t xml:space="preserve">Implement </w:t>
      </w:r>
      <w:r w:rsidRPr="006E7537">
        <w:rPr>
          <w:rFonts w:cstheme="minorHAnsi"/>
          <w:b/>
          <w:bCs/>
        </w:rPr>
        <w:t>transparent salary bands</w:t>
      </w:r>
      <w:r w:rsidRPr="006E7537">
        <w:rPr>
          <w:rFonts w:cstheme="minorHAnsi"/>
        </w:rPr>
        <w:t xml:space="preserve"> and standardized negotiation practices</w:t>
      </w:r>
    </w:p>
    <w:p w14:paraId="74940803" w14:textId="77777777" w:rsidR="00E6431C" w:rsidRPr="006E7537" w:rsidRDefault="00E6431C">
      <w:pPr>
        <w:rPr>
          <w:rFonts w:cstheme="minorHAnsi"/>
        </w:rPr>
      </w:pPr>
    </w:p>
    <w:sectPr w:rsidR="00E6431C" w:rsidRPr="006E7537" w:rsidSect="00771308">
      <w:type w:val="continuous"/>
      <w:pgSz w:w="11900" w:h="16840"/>
      <w:pgMar w:top="540" w:right="425" w:bottom="380" w:left="425" w:header="0" w:footer="18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63156"/>
    <w:multiLevelType w:val="multilevel"/>
    <w:tmpl w:val="BC9C3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91C3E"/>
    <w:multiLevelType w:val="multilevel"/>
    <w:tmpl w:val="746E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5372F"/>
    <w:multiLevelType w:val="multilevel"/>
    <w:tmpl w:val="70E6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84F8F"/>
    <w:multiLevelType w:val="multilevel"/>
    <w:tmpl w:val="E266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A3B19"/>
    <w:multiLevelType w:val="multilevel"/>
    <w:tmpl w:val="C64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02329"/>
    <w:multiLevelType w:val="multilevel"/>
    <w:tmpl w:val="18AE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747826">
    <w:abstractNumId w:val="3"/>
  </w:num>
  <w:num w:numId="2" w16cid:durableId="671418939">
    <w:abstractNumId w:val="0"/>
  </w:num>
  <w:num w:numId="3" w16cid:durableId="1461722788">
    <w:abstractNumId w:val="4"/>
  </w:num>
  <w:num w:numId="4" w16cid:durableId="2124611586">
    <w:abstractNumId w:val="1"/>
  </w:num>
  <w:num w:numId="5" w16cid:durableId="230118543">
    <w:abstractNumId w:val="5"/>
  </w:num>
  <w:num w:numId="6" w16cid:durableId="995185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DD"/>
    <w:rsid w:val="001B67C6"/>
    <w:rsid w:val="001C4EBB"/>
    <w:rsid w:val="00452054"/>
    <w:rsid w:val="006572F0"/>
    <w:rsid w:val="006E7537"/>
    <w:rsid w:val="00771308"/>
    <w:rsid w:val="00A145DD"/>
    <w:rsid w:val="00A572FA"/>
    <w:rsid w:val="00B449E1"/>
    <w:rsid w:val="00BA59A5"/>
    <w:rsid w:val="00BB0EC5"/>
    <w:rsid w:val="00D205CF"/>
    <w:rsid w:val="00E6431C"/>
    <w:rsid w:val="00F34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8313"/>
  <w15:chartTrackingRefBased/>
  <w15:docId w15:val="{3EE046F8-67DF-4EE9-A208-43CAE984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5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5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5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5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5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5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5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5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5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5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5DD"/>
    <w:rPr>
      <w:rFonts w:eastAsiaTheme="majorEastAsia" w:cstheme="majorBidi"/>
      <w:color w:val="272727" w:themeColor="text1" w:themeTint="D8"/>
    </w:rPr>
  </w:style>
  <w:style w:type="paragraph" w:styleId="Title">
    <w:name w:val="Title"/>
    <w:basedOn w:val="Normal"/>
    <w:next w:val="Normal"/>
    <w:link w:val="TitleChar"/>
    <w:uiPriority w:val="10"/>
    <w:qFormat/>
    <w:rsid w:val="00A14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5DD"/>
    <w:pPr>
      <w:spacing w:before="160"/>
      <w:jc w:val="center"/>
    </w:pPr>
    <w:rPr>
      <w:i/>
      <w:iCs/>
      <w:color w:val="404040" w:themeColor="text1" w:themeTint="BF"/>
    </w:rPr>
  </w:style>
  <w:style w:type="character" w:customStyle="1" w:styleId="QuoteChar">
    <w:name w:val="Quote Char"/>
    <w:basedOn w:val="DefaultParagraphFont"/>
    <w:link w:val="Quote"/>
    <w:uiPriority w:val="29"/>
    <w:rsid w:val="00A145DD"/>
    <w:rPr>
      <w:i/>
      <w:iCs/>
      <w:color w:val="404040" w:themeColor="text1" w:themeTint="BF"/>
    </w:rPr>
  </w:style>
  <w:style w:type="paragraph" w:styleId="ListParagraph">
    <w:name w:val="List Paragraph"/>
    <w:basedOn w:val="Normal"/>
    <w:uiPriority w:val="34"/>
    <w:qFormat/>
    <w:rsid w:val="00A145DD"/>
    <w:pPr>
      <w:ind w:left="720"/>
      <w:contextualSpacing/>
    </w:pPr>
  </w:style>
  <w:style w:type="character" w:styleId="IntenseEmphasis">
    <w:name w:val="Intense Emphasis"/>
    <w:basedOn w:val="DefaultParagraphFont"/>
    <w:uiPriority w:val="21"/>
    <w:qFormat/>
    <w:rsid w:val="00A145DD"/>
    <w:rPr>
      <w:i/>
      <w:iCs/>
      <w:color w:val="2F5496" w:themeColor="accent1" w:themeShade="BF"/>
    </w:rPr>
  </w:style>
  <w:style w:type="paragraph" w:styleId="IntenseQuote">
    <w:name w:val="Intense Quote"/>
    <w:basedOn w:val="Normal"/>
    <w:next w:val="Normal"/>
    <w:link w:val="IntenseQuoteChar"/>
    <w:uiPriority w:val="30"/>
    <w:qFormat/>
    <w:rsid w:val="00A145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5DD"/>
    <w:rPr>
      <w:i/>
      <w:iCs/>
      <w:color w:val="2F5496" w:themeColor="accent1" w:themeShade="BF"/>
    </w:rPr>
  </w:style>
  <w:style w:type="character" w:styleId="IntenseReference">
    <w:name w:val="Intense Reference"/>
    <w:basedOn w:val="DefaultParagraphFont"/>
    <w:uiPriority w:val="32"/>
    <w:qFormat/>
    <w:rsid w:val="00A145DD"/>
    <w:rPr>
      <w:b/>
      <w:bCs/>
      <w:smallCaps/>
      <w:color w:val="2F5496" w:themeColor="accent1" w:themeShade="BF"/>
      <w:spacing w:val="5"/>
    </w:rPr>
  </w:style>
  <w:style w:type="character" w:styleId="Hyperlink">
    <w:name w:val="Hyperlink"/>
    <w:basedOn w:val="DefaultParagraphFont"/>
    <w:uiPriority w:val="99"/>
    <w:unhideWhenUsed/>
    <w:rsid w:val="00A145DD"/>
    <w:rPr>
      <w:color w:val="0563C1" w:themeColor="hyperlink"/>
      <w:u w:val="single"/>
    </w:rPr>
  </w:style>
  <w:style w:type="character" w:styleId="UnresolvedMention">
    <w:name w:val="Unresolved Mention"/>
    <w:basedOn w:val="DefaultParagraphFont"/>
    <w:uiPriority w:val="99"/>
    <w:semiHidden/>
    <w:unhideWhenUsed/>
    <w:rsid w:val="00A145DD"/>
    <w:rPr>
      <w:color w:val="605E5C"/>
      <w:shd w:val="clear" w:color="auto" w:fill="E1DFDD"/>
    </w:rPr>
  </w:style>
  <w:style w:type="table" w:styleId="TableGrid">
    <w:name w:val="Table Grid"/>
    <w:basedOn w:val="TableNormal"/>
    <w:uiPriority w:val="39"/>
    <w:rsid w:val="00A57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67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1277">
      <w:bodyDiv w:val="1"/>
      <w:marLeft w:val="0"/>
      <w:marRight w:val="0"/>
      <w:marTop w:val="0"/>
      <w:marBottom w:val="0"/>
      <w:divBdr>
        <w:top w:val="none" w:sz="0" w:space="0" w:color="auto"/>
        <w:left w:val="none" w:sz="0" w:space="0" w:color="auto"/>
        <w:bottom w:val="none" w:sz="0" w:space="0" w:color="auto"/>
        <w:right w:val="none" w:sz="0" w:space="0" w:color="auto"/>
      </w:divBdr>
    </w:div>
    <w:div w:id="198125433">
      <w:bodyDiv w:val="1"/>
      <w:marLeft w:val="0"/>
      <w:marRight w:val="0"/>
      <w:marTop w:val="0"/>
      <w:marBottom w:val="0"/>
      <w:divBdr>
        <w:top w:val="none" w:sz="0" w:space="0" w:color="auto"/>
        <w:left w:val="none" w:sz="0" w:space="0" w:color="auto"/>
        <w:bottom w:val="none" w:sz="0" w:space="0" w:color="auto"/>
        <w:right w:val="none" w:sz="0" w:space="0" w:color="auto"/>
      </w:divBdr>
    </w:div>
    <w:div w:id="1975717320">
      <w:bodyDiv w:val="1"/>
      <w:marLeft w:val="0"/>
      <w:marRight w:val="0"/>
      <w:marTop w:val="0"/>
      <w:marBottom w:val="0"/>
      <w:divBdr>
        <w:top w:val="none" w:sz="0" w:space="0" w:color="auto"/>
        <w:left w:val="none" w:sz="0" w:space="0" w:color="auto"/>
        <w:bottom w:val="none" w:sz="0" w:space="0" w:color="auto"/>
        <w:right w:val="none" w:sz="0" w:space="0" w:color="auto"/>
      </w:divBdr>
      <w:divsChild>
        <w:div w:id="1723212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Desu</dc:creator>
  <cp:keywords/>
  <dc:description/>
  <cp:lastModifiedBy>Manoj kumar Desu</cp:lastModifiedBy>
  <cp:revision>5</cp:revision>
  <dcterms:created xsi:type="dcterms:W3CDTF">2025-06-15T04:37:00Z</dcterms:created>
  <dcterms:modified xsi:type="dcterms:W3CDTF">2025-06-15T05:01:00Z</dcterms:modified>
</cp:coreProperties>
</file>