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003366"/>
          <w:sz w:val="56"/>
        </w:rPr>
        <w:t>Donation Management System</w:t>
      </w:r>
    </w:p>
    <w:p>
      <w:pPr>
        <w:pStyle w:val="Title"/>
        <w:jc w:val="center"/>
      </w:pPr>
      <w:r>
        <w:rPr>
          <w:rFonts w:ascii="Calibri" w:hAnsi="Calibri"/>
          <w:color w:val="0066CC"/>
          <w:sz w:val="48"/>
        </w:rPr>
        <w:t>Improvement Project</w:t>
      </w:r>
    </w:p>
    <w:p/>
    <w:p>
      <w:pPr>
        <w:jc w:val="center"/>
      </w:pPr>
      <w:r>
        <w:rPr>
          <w:rFonts w:ascii="Calibri" w:hAnsi="Calibri"/>
          <w:i/>
          <w:color w:val="505050"/>
          <w:sz w:val="28"/>
        </w:rPr>
        <w:t>Transforming Grassroots Refugee Support Operations</w:t>
        <w:br/>
        <w:t>Through Systematic Process Improvement</w:t>
      </w:r>
    </w:p>
    <w:p/>
    <w:p/>
    <w:p>
      <w:pPr>
        <w:jc w:val="center"/>
      </w:pPr>
      <w:r>
        <w:rPr>
          <w:color w:val="0066CC"/>
          <w:sz w:val="24"/>
        </w:rPr>
        <w:t>━━━━━━━━━━━━━━━━━━━━━━━━━━━━━━━━━━━━━━━━</w:t>
      </w:r>
    </w:p>
    <w:p/>
    <w:tbl>
      <w:tblPr>
        <w:tblW w:type="auto" w:w="0"/>
        <w:jc w:val="center"/>
        <w:tblLayout w:type="fixed"/>
        <w:tblLook w:firstColumn="1" w:firstRow="1" w:lastColumn="0" w:lastRow="0" w:noHBand="0" w:noVBand="1" w:val="04A0"/>
      </w:tblPr>
      <w:tblGrid>
        <w:gridCol w:w="8640"/>
      </w:tblGrid>
      <w:tr>
        <w:tc>
          <w:tcPr>
            <w:tcW w:type="dxa" w:w="8640"/>
            <w:shd w:fill="F0F8FF" w:val="clear"/>
            <w:tcBorders>
              <w:top w:val="single" w:sz="12" w:color="4682B4"/>
              <w:left w:val="single" w:sz="12" w:color="4682B4"/>
              <w:bottom w:val="single" w:sz="12" w:color="4682B4"/>
              <w:right w:val="single" w:sz="12" w:color="4682B4"/>
            </w:tcBorders>
          </w:tcPr>
          <w:p/>
          <w:p>
            <w:pPr>
              <w:jc w:val="center"/>
            </w:pPr>
            <w:r>
              <w:rPr>
                <w:rFonts w:ascii="Calibri" w:hAnsi="Calibri"/>
                <w:b/>
                <w:color w:val="003366"/>
                <w:sz w:val="28"/>
              </w:rPr>
              <w:t>Project Overview</w:t>
            </w:r>
          </w:p>
          <w:p>
            <w:pPr>
              <w:spacing w:after="80"/>
              <w:ind w:left="240" w:right="240"/>
            </w:pPr>
            <w:r>
              <w:rPr>
                <w:rFonts w:ascii="Calibri" w:hAnsi="Calibri"/>
                <w:sz w:val="22"/>
              </w:rPr>
              <w:t>📋 Project Type: Operational Process Improvement</w:t>
            </w:r>
          </w:p>
          <w:p>
            <w:pPr>
              <w:spacing w:after="80"/>
              <w:ind w:left="240" w:right="240"/>
            </w:pPr>
            <w:r>
              <w:rPr>
                <w:rFonts w:ascii="Calibri" w:hAnsi="Calibri"/>
                <w:sz w:val="22"/>
              </w:rPr>
              <w:t>🎯 Focus: Refugee Support Donation Management</w:t>
            </w:r>
          </w:p>
          <w:p>
            <w:pPr>
              <w:spacing w:after="80"/>
              <w:ind w:left="240" w:right="240"/>
            </w:pPr>
            <w:r>
              <w:rPr>
                <w:rFonts w:ascii="Calibri" w:hAnsi="Calibri"/>
                <w:sz w:val="22"/>
              </w:rPr>
              <w:t>📊 Key Result: 66% Reduction in Processing Time</w:t>
            </w:r>
          </w:p>
          <w:p>
            <w:pPr>
              <w:spacing w:after="80"/>
              <w:ind w:left="240" w:right="240"/>
            </w:pPr>
            <w:r>
              <w:rPr>
                <w:rFonts w:ascii="Calibri" w:hAnsi="Calibri"/>
                <w:sz w:val="22"/>
              </w:rPr>
              <w:t>🔧 Tools: Excel, Google Workspace, Physical Organization</w:t>
            </w:r>
          </w:p>
        </w:tc>
      </w:tr>
    </w:tbl>
    <w:p/>
    <w:p>
      <w:r>
        <w:br w:type="page"/>
      </w:r>
    </w:p>
    <w:p>
      <w:pPr>
        <w:pStyle w:val="Heading1"/>
      </w:pPr>
      <w:r>
        <w:t>Executive Summary</w:t>
      </w:r>
    </w:p>
    <w:tbl>
      <w:tblPr>
        <w:tblW w:type="auto" w:w="0"/>
        <w:jc w:val="center"/>
        <w:tblLayout w:type="fixed"/>
        <w:tblLook w:firstColumn="1" w:firstRow="1" w:lastColumn="0" w:lastRow="0" w:noHBand="0" w:noVBand="1" w:val="04A0"/>
      </w:tblPr>
      <w:tblGrid>
        <w:gridCol w:w="8640"/>
      </w:tblGrid>
      <w:tr>
        <w:tc>
          <w:tcPr>
            <w:tcW w:type="dxa" w:w="8640"/>
            <w:shd w:fill="E8F5E9" w:val="clear"/>
            <w:tcBorders>
              <w:top w:val="single" w:sz="12" w:color="2E7D32"/>
              <w:left w:val="single" w:sz="12" w:color="2E7D32"/>
              <w:bottom w:val="single" w:sz="12" w:color="2E7D32"/>
              <w:right w:val="single" w:sz="12" w:color="2E7D32"/>
            </w:tcBorders>
          </w:tcPr>
          <w:p/>
          <w:p>
            <w:pPr>
              <w:jc w:val="center"/>
            </w:pPr>
            <w:r>
              <w:rPr>
                <w:rFonts w:ascii="Calibri" w:hAnsi="Calibri"/>
                <w:b/>
                <w:color w:val="003366"/>
                <w:sz w:val="28"/>
              </w:rPr>
              <w:t>🏆 KEY ACHIEVEMENTS AT A GLANCE</w:t>
            </w:r>
          </w:p>
          <w:p>
            <w:pPr>
              <w:spacing w:after="80"/>
              <w:ind w:left="240" w:right="240"/>
            </w:pPr>
            <w:r>
              <w:rPr>
                <w:rFonts w:ascii="Calibri" w:hAnsi="Calibri"/>
                <w:sz w:val="22"/>
              </w:rPr>
              <w:t>📈 66% reduction in donation processing time (35 min → 12 min)</w:t>
            </w:r>
          </w:p>
          <w:p>
            <w:pPr>
              <w:spacing w:after="80"/>
              <w:ind w:left="240" w:right="240"/>
            </w:pPr>
            <w:r>
              <w:rPr>
                <w:rFonts w:ascii="Calibri" w:hAnsi="Calibri"/>
                <w:sz w:val="22"/>
              </w:rPr>
              <w:t>⚡ 78% faster dispatch preparation (45 min → 10 min)</w:t>
            </w:r>
          </w:p>
          <w:p>
            <w:pPr>
              <w:spacing w:after="80"/>
              <w:ind w:left="240" w:right="240"/>
            </w:pPr>
            <w:r>
              <w:rPr>
                <w:rFonts w:ascii="Calibri" w:hAnsi="Calibri"/>
                <w:sz w:val="22"/>
              </w:rPr>
              <w:t>🔍 73% improvement in item retrieval speed (15 min → 4 min)</w:t>
            </w:r>
          </w:p>
          <w:p>
            <w:pPr>
              <w:spacing w:after="80"/>
              <w:ind w:left="240" w:right="240"/>
            </w:pPr>
            <w:r>
              <w:rPr>
                <w:rFonts w:ascii="Calibri" w:hAnsi="Calibri"/>
                <w:sz w:val="22"/>
              </w:rPr>
              <w:t>📅 90% reduction in missed appointments and coordination failures</w:t>
            </w:r>
          </w:p>
          <w:p>
            <w:pPr>
              <w:spacing w:after="80"/>
              <w:ind w:left="240" w:right="240"/>
            </w:pPr>
            <w:r>
              <w:rPr>
                <w:rFonts w:ascii="Calibri" w:hAnsi="Calibri"/>
                <w:sz w:val="22"/>
              </w:rPr>
              <w:t>📦 60% increase in monthly donation handling capacity</w:t>
            </w:r>
          </w:p>
          <w:p>
            <w:pPr>
              <w:spacing w:after="80"/>
              <w:ind w:left="240" w:right="240"/>
            </w:pPr>
            <w:r>
              <w:rPr>
                <w:rFonts w:ascii="Calibri" w:hAnsi="Calibri"/>
                <w:sz w:val="22"/>
              </w:rPr>
              <w:t>✅ Zero safety incidents post-implementation</w:t>
            </w:r>
          </w:p>
        </w:tc>
      </w:tr>
    </w:tbl>
    <w:p/>
    <w:p>
      <w:pPr>
        <w:spacing w:after="240"/>
      </w:pPr>
      <w:r>
        <w:t>This project transformed a home-based refugee support donation collection point from an ad-hoc, reactive operation into a structured, efficient logistics system. Through systematic process redesign across five interconnected operational areas, the initiative achieved significant improvements in visibility, efficiency, and service delivery.</w:t>
      </w:r>
    </w:p>
    <w:p>
      <w:pPr>
        <w:pStyle w:val="Heading2"/>
      </w:pPr>
      <w:r>
        <w:t>Project Scope</w:t>
      </w:r>
    </w:p>
    <w:p>
      <w:r>
        <w:t>The implementation addressed five critical operational domains:</w:t>
      </w:r>
    </w:p>
    <w:p>
      <w:pPr>
        <w:pStyle w:val="ListBullet"/>
      </w:pPr>
      <w:r>
        <w:rPr>
          <w:b/>
          <w:color w:val="004C99"/>
        </w:rPr>
        <w:t xml:space="preserve">📊 Inventory Tracking: </w:t>
      </w:r>
      <w:r>
        <w:t>Excel-based donation tracking system with real-time visibility</w:t>
      </w:r>
    </w:p>
    <w:p>
      <w:pPr>
        <w:pStyle w:val="ListBullet"/>
      </w:pPr>
      <w:r>
        <w:rPr>
          <w:b/>
          <w:color w:val="004C99"/>
        </w:rPr>
        <w:t xml:space="preserve">📦 Storage Optimization: </w:t>
      </w:r>
      <w:r>
        <w:t>Category-based zoning with priority-driven placement</w:t>
      </w:r>
    </w:p>
    <w:p>
      <w:pPr>
        <w:pStyle w:val="ListBullet"/>
      </w:pPr>
      <w:r>
        <w:rPr>
          <w:b/>
          <w:color w:val="004C99"/>
        </w:rPr>
        <w:t xml:space="preserve">👥 Volunteer Coordination: </w:t>
      </w:r>
      <w:r>
        <w:t>Structured scheduling with digital tools and protocols</w:t>
      </w:r>
    </w:p>
    <w:p>
      <w:pPr>
        <w:pStyle w:val="ListBullet"/>
      </w:pPr>
      <w:r>
        <w:rPr>
          <w:b/>
          <w:color w:val="004C99"/>
        </w:rPr>
        <w:t xml:space="preserve">🔄 Dispatch Workflows: </w:t>
      </w:r>
      <w:r>
        <w:t>Integrated quality-controlled sorting and preparation</w:t>
      </w:r>
    </w:p>
    <w:p>
      <w:pPr>
        <w:pStyle w:val="ListBullet"/>
      </w:pPr>
      <w:r>
        <w:rPr>
          <w:b/>
          <w:color w:val="004C99"/>
        </w:rPr>
        <w:t xml:space="preserve">📈 Operations Reporting: </w:t>
      </w:r>
      <w:r>
        <w:t>Comprehensive metrics and evidence-based decision making</w:t>
      </w:r>
    </w:p>
    <w:p>
      <w:pPr>
        <w:pStyle w:val="Heading2"/>
      </w:pPr>
      <w:r>
        <w:t>Solution Approach</w:t>
      </w:r>
    </w:p>
    <w:p>
      <w:r>
        <w:t>The implementation utilized low-cost, accessible solutions including Microsoft Excel for inventory management, Google Workspace for coordination, and practical organizational methods for physical storage. This approach ensured sustainability without requiring specialized software, infrastructure investment, or ongoing costs—making it replicable for similar grassroots operations.</w:t>
      </w:r>
    </w:p>
    <w:p>
      <w:pPr>
        <w:spacing w:before="120" w:after="120"/>
      </w:pPr>
      <w:r>
        <w:rPr>
          <w:color w:val="0066CC"/>
          <w:sz w:val="16"/>
        </w:rPr>
        <w:t>________________________________________________________________________________</w:t>
      </w:r>
    </w:p>
    <w:p>
      <w:pPr>
        <w:pStyle w:val="Heading1"/>
      </w:pPr>
      <w:r>
        <w:t>Quick Reference: Key Metrics at a Glance</w:t>
      </w:r>
    </w:p>
    <w:tbl>
      <w:tblPr>
        <w:tblW w:type="auto" w:w="0"/>
        <w:jc w:val="center"/>
        <w:tblLook w:firstColumn="1" w:firstRow="1" w:lastColumn="0" w:lastRow="0" w:noHBand="0" w:noVBand="1" w:val="04A0"/>
      </w:tblPr>
      <w:tblGrid>
        <w:gridCol w:w="2160"/>
        <w:gridCol w:w="2160"/>
        <w:gridCol w:w="2160"/>
        <w:gridCol w:w="2160"/>
      </w:tblGrid>
      <w:tr>
        <w:tc>
          <w:tcPr>
            <w:tcW w:type="dxa" w:w="3168"/>
            <w:shd w:fill="003366" w:val="clear"/>
          </w:tcPr>
          <w:p>
            <w:pPr>
              <w:jc w:val="center"/>
            </w:pPr>
            <w:r>
              <w:rPr>
                <w:rFonts w:ascii="Calibri" w:hAnsi="Calibri"/>
                <w:b/>
                <w:color w:val="FFFFFF"/>
                <w:sz w:val="22"/>
              </w:rPr>
              <w:t>Metric</w:t>
            </w:r>
          </w:p>
        </w:tc>
        <w:tc>
          <w:tcPr>
            <w:tcW w:type="dxa" w:w="1872"/>
            <w:shd w:fill="003366" w:val="clear"/>
          </w:tcPr>
          <w:p>
            <w:pPr>
              <w:jc w:val="center"/>
            </w:pPr>
            <w:r>
              <w:rPr>
                <w:rFonts w:ascii="Calibri" w:hAnsi="Calibri"/>
                <w:b/>
                <w:color w:val="FFFFFF"/>
                <w:sz w:val="22"/>
              </w:rPr>
              <w:t>Before</w:t>
            </w:r>
          </w:p>
        </w:tc>
        <w:tc>
          <w:tcPr>
            <w:tcW w:type="dxa" w:w="1872"/>
            <w:shd w:fill="003366" w:val="clear"/>
          </w:tcPr>
          <w:p>
            <w:pPr>
              <w:jc w:val="center"/>
            </w:pPr>
            <w:r>
              <w:rPr>
                <w:rFonts w:ascii="Calibri" w:hAnsi="Calibri"/>
                <w:b/>
                <w:color w:val="FFFFFF"/>
                <w:sz w:val="22"/>
              </w:rPr>
              <w:t>After</w:t>
            </w:r>
          </w:p>
        </w:tc>
        <w:tc>
          <w:tcPr>
            <w:tcW w:type="dxa" w:w="2160"/>
            <w:shd w:fill="003366" w:val="clear"/>
          </w:tcPr>
          <w:p>
            <w:pPr>
              <w:jc w:val="center"/>
            </w:pPr>
            <w:r>
              <w:rPr>
                <w:rFonts w:ascii="Calibri" w:hAnsi="Calibri"/>
                <w:b/>
                <w:color w:val="FFFFFF"/>
                <w:sz w:val="22"/>
              </w:rPr>
              <w:t>Improvement</w:t>
            </w:r>
          </w:p>
        </w:tc>
      </w:tr>
      <w:tr>
        <w:tc>
          <w:tcPr>
            <w:tcW w:type="dxa" w:w="3168"/>
          </w:tcPr>
          <w:p>
            <w:pPr>
              <w:jc w:val="center"/>
            </w:pPr>
            <w:r>
              <w:rPr>
                <w:rFonts w:ascii="Calibri" w:hAnsi="Calibri"/>
                <w:b/>
                <w:sz w:val="21"/>
              </w:rPr>
              <w:t>Donation Processing Time</w:t>
            </w:r>
          </w:p>
        </w:tc>
        <w:tc>
          <w:tcPr>
            <w:tcW w:type="dxa" w:w="1872"/>
          </w:tcPr>
          <w:p>
            <w:pPr>
              <w:jc w:val="center"/>
            </w:pPr>
            <w:r>
              <w:rPr>
                <w:rFonts w:ascii="Calibri" w:hAnsi="Calibri"/>
                <w:sz w:val="21"/>
              </w:rPr>
              <w:t>35 minutes</w:t>
            </w:r>
          </w:p>
        </w:tc>
        <w:tc>
          <w:tcPr>
            <w:tcW w:type="dxa" w:w="1872"/>
          </w:tcPr>
          <w:p>
            <w:pPr>
              <w:jc w:val="center"/>
            </w:pPr>
            <w:r>
              <w:rPr>
                <w:rFonts w:ascii="Calibri" w:hAnsi="Calibri"/>
                <w:sz w:val="21"/>
              </w:rPr>
              <w:t>12 minutes</w:t>
            </w:r>
          </w:p>
        </w:tc>
        <w:tc>
          <w:tcPr>
            <w:tcW w:type="dxa" w:w="2160"/>
          </w:tcPr>
          <w:p>
            <w:pPr>
              <w:jc w:val="center"/>
            </w:pPr>
            <w:r>
              <w:rPr>
                <w:rFonts w:ascii="Calibri" w:hAnsi="Calibri"/>
                <w:color w:val="006400"/>
                <w:sz w:val="21"/>
              </w:rPr>
              <w:t>66% ↓</w:t>
            </w:r>
          </w:p>
        </w:tc>
      </w:tr>
      <w:tr>
        <w:tc>
          <w:tcPr>
            <w:tcW w:type="dxa" w:w="3168"/>
            <w:shd w:fill="F5F5F5" w:val="clear"/>
          </w:tcPr>
          <w:p>
            <w:pPr>
              <w:jc w:val="center"/>
            </w:pPr>
            <w:r>
              <w:rPr>
                <w:rFonts w:ascii="Calibri" w:hAnsi="Calibri"/>
                <w:b/>
                <w:sz w:val="21"/>
              </w:rPr>
              <w:t>Dispatch Preparation Time</w:t>
            </w:r>
          </w:p>
        </w:tc>
        <w:tc>
          <w:tcPr>
            <w:tcW w:type="dxa" w:w="1872"/>
            <w:shd w:fill="F5F5F5" w:val="clear"/>
          </w:tcPr>
          <w:p>
            <w:pPr>
              <w:jc w:val="center"/>
            </w:pPr>
            <w:r>
              <w:rPr>
                <w:rFonts w:ascii="Calibri" w:hAnsi="Calibri"/>
                <w:sz w:val="21"/>
              </w:rPr>
              <w:t>45 minutes</w:t>
            </w:r>
          </w:p>
        </w:tc>
        <w:tc>
          <w:tcPr>
            <w:tcW w:type="dxa" w:w="1872"/>
            <w:shd w:fill="F5F5F5" w:val="clear"/>
          </w:tcPr>
          <w:p>
            <w:pPr>
              <w:jc w:val="center"/>
            </w:pPr>
            <w:r>
              <w:rPr>
                <w:rFonts w:ascii="Calibri" w:hAnsi="Calibri"/>
                <w:sz w:val="21"/>
              </w:rPr>
              <w:t>10 minutes</w:t>
            </w:r>
          </w:p>
        </w:tc>
        <w:tc>
          <w:tcPr>
            <w:tcW w:type="dxa" w:w="2160"/>
            <w:shd w:fill="F5F5F5" w:val="clear"/>
          </w:tcPr>
          <w:p>
            <w:pPr>
              <w:jc w:val="center"/>
            </w:pPr>
            <w:r>
              <w:rPr>
                <w:rFonts w:ascii="Calibri" w:hAnsi="Calibri"/>
                <w:color w:val="006400"/>
                <w:sz w:val="21"/>
              </w:rPr>
              <w:t>78% ↓</w:t>
            </w:r>
          </w:p>
        </w:tc>
      </w:tr>
      <w:tr>
        <w:tc>
          <w:tcPr>
            <w:tcW w:type="dxa" w:w="3168"/>
          </w:tcPr>
          <w:p>
            <w:pPr>
              <w:jc w:val="center"/>
            </w:pPr>
            <w:r>
              <w:rPr>
                <w:rFonts w:ascii="Calibri" w:hAnsi="Calibri"/>
                <w:b/>
                <w:sz w:val="21"/>
              </w:rPr>
              <w:t>Item Retrieval Time</w:t>
            </w:r>
          </w:p>
        </w:tc>
        <w:tc>
          <w:tcPr>
            <w:tcW w:type="dxa" w:w="1872"/>
          </w:tcPr>
          <w:p>
            <w:pPr>
              <w:jc w:val="center"/>
            </w:pPr>
            <w:r>
              <w:rPr>
                <w:rFonts w:ascii="Calibri" w:hAnsi="Calibri"/>
                <w:sz w:val="21"/>
              </w:rPr>
              <w:t>15 minutes</w:t>
            </w:r>
          </w:p>
        </w:tc>
        <w:tc>
          <w:tcPr>
            <w:tcW w:type="dxa" w:w="1872"/>
          </w:tcPr>
          <w:p>
            <w:pPr>
              <w:jc w:val="center"/>
            </w:pPr>
            <w:r>
              <w:rPr>
                <w:rFonts w:ascii="Calibri" w:hAnsi="Calibri"/>
                <w:sz w:val="21"/>
              </w:rPr>
              <w:t>4 minutes</w:t>
            </w:r>
          </w:p>
        </w:tc>
        <w:tc>
          <w:tcPr>
            <w:tcW w:type="dxa" w:w="2160"/>
          </w:tcPr>
          <w:p>
            <w:pPr>
              <w:jc w:val="center"/>
            </w:pPr>
            <w:r>
              <w:rPr>
                <w:rFonts w:ascii="Calibri" w:hAnsi="Calibri"/>
                <w:color w:val="006400"/>
                <w:sz w:val="21"/>
              </w:rPr>
              <w:t>73% ↓</w:t>
            </w:r>
          </w:p>
        </w:tc>
      </w:tr>
      <w:tr>
        <w:tc>
          <w:tcPr>
            <w:tcW w:type="dxa" w:w="3168"/>
            <w:shd w:fill="F5F5F5" w:val="clear"/>
          </w:tcPr>
          <w:p>
            <w:pPr>
              <w:jc w:val="center"/>
            </w:pPr>
            <w:r>
              <w:rPr>
                <w:rFonts w:ascii="Calibri" w:hAnsi="Calibri"/>
                <w:b/>
                <w:sz w:val="21"/>
              </w:rPr>
              <w:t>Storage Space Utilization</w:t>
            </w:r>
          </w:p>
        </w:tc>
        <w:tc>
          <w:tcPr>
            <w:tcW w:type="dxa" w:w="1872"/>
            <w:shd w:fill="F5F5F5" w:val="clear"/>
          </w:tcPr>
          <w:p>
            <w:pPr>
              <w:jc w:val="center"/>
            </w:pPr>
            <w:r>
              <w:rPr>
                <w:rFonts w:ascii="Calibri" w:hAnsi="Calibri"/>
                <w:sz w:val="21"/>
              </w:rPr>
              <w:t>65%</w:t>
            </w:r>
          </w:p>
        </w:tc>
        <w:tc>
          <w:tcPr>
            <w:tcW w:type="dxa" w:w="1872"/>
            <w:shd w:fill="F5F5F5" w:val="clear"/>
          </w:tcPr>
          <w:p>
            <w:pPr>
              <w:jc w:val="center"/>
            </w:pPr>
            <w:r>
              <w:rPr>
                <w:rFonts w:ascii="Calibri" w:hAnsi="Calibri"/>
                <w:sz w:val="21"/>
              </w:rPr>
              <w:t>85%</w:t>
            </w:r>
          </w:p>
        </w:tc>
        <w:tc>
          <w:tcPr>
            <w:tcW w:type="dxa" w:w="2160"/>
            <w:shd w:fill="F5F5F5" w:val="clear"/>
          </w:tcPr>
          <w:p>
            <w:pPr>
              <w:jc w:val="center"/>
            </w:pPr>
            <w:r>
              <w:rPr>
                <w:rFonts w:ascii="Calibri" w:hAnsi="Calibri"/>
                <w:color w:val="008000"/>
                <w:sz w:val="21"/>
              </w:rPr>
              <w:t>31% ↑</w:t>
            </w:r>
          </w:p>
        </w:tc>
      </w:tr>
      <w:tr>
        <w:tc>
          <w:tcPr>
            <w:tcW w:type="dxa" w:w="3168"/>
          </w:tcPr>
          <w:p>
            <w:pPr>
              <w:jc w:val="center"/>
            </w:pPr>
            <w:r>
              <w:rPr>
                <w:rFonts w:ascii="Calibri" w:hAnsi="Calibri"/>
                <w:b/>
                <w:sz w:val="21"/>
              </w:rPr>
              <w:t>Monthly Coordination Failures</w:t>
            </w:r>
          </w:p>
        </w:tc>
        <w:tc>
          <w:tcPr>
            <w:tcW w:type="dxa" w:w="1872"/>
          </w:tcPr>
          <w:p>
            <w:pPr>
              <w:jc w:val="center"/>
            </w:pPr>
            <w:r>
              <w:rPr>
                <w:rFonts w:ascii="Calibri" w:hAnsi="Calibri"/>
                <w:sz w:val="21"/>
              </w:rPr>
              <w:t>8-10</w:t>
            </w:r>
          </w:p>
        </w:tc>
        <w:tc>
          <w:tcPr>
            <w:tcW w:type="dxa" w:w="1872"/>
          </w:tcPr>
          <w:p>
            <w:pPr>
              <w:jc w:val="center"/>
            </w:pPr>
            <w:r>
              <w:rPr>
                <w:rFonts w:ascii="Calibri" w:hAnsi="Calibri"/>
                <w:sz w:val="21"/>
              </w:rPr>
              <w:t>&lt;1</w:t>
            </w:r>
          </w:p>
        </w:tc>
        <w:tc>
          <w:tcPr>
            <w:tcW w:type="dxa" w:w="2160"/>
          </w:tcPr>
          <w:p>
            <w:pPr>
              <w:jc w:val="center"/>
            </w:pPr>
            <w:r>
              <w:rPr>
                <w:rFonts w:ascii="Calibri" w:hAnsi="Calibri"/>
                <w:color w:val="006400"/>
                <w:sz w:val="21"/>
              </w:rPr>
              <w:t>90% ↓</w:t>
            </w:r>
          </w:p>
        </w:tc>
      </w:tr>
      <w:tr>
        <w:tc>
          <w:tcPr>
            <w:tcW w:type="dxa" w:w="3168"/>
            <w:shd w:fill="F5F5F5" w:val="clear"/>
          </w:tcPr>
          <w:p>
            <w:pPr>
              <w:jc w:val="center"/>
            </w:pPr>
            <w:r>
              <w:rPr>
                <w:rFonts w:ascii="Calibri" w:hAnsi="Calibri"/>
                <w:b/>
                <w:sz w:val="21"/>
              </w:rPr>
              <w:t>Same-Day Dispatch Capability</w:t>
            </w:r>
          </w:p>
        </w:tc>
        <w:tc>
          <w:tcPr>
            <w:tcW w:type="dxa" w:w="1872"/>
            <w:shd w:fill="F5F5F5" w:val="clear"/>
          </w:tcPr>
          <w:p>
            <w:pPr>
              <w:jc w:val="center"/>
            </w:pPr>
            <w:r>
              <w:rPr>
                <w:rFonts w:ascii="Calibri" w:hAnsi="Calibri"/>
                <w:sz w:val="21"/>
              </w:rPr>
              <w:t>20%</w:t>
            </w:r>
          </w:p>
        </w:tc>
        <w:tc>
          <w:tcPr>
            <w:tcW w:type="dxa" w:w="1872"/>
            <w:shd w:fill="F5F5F5" w:val="clear"/>
          </w:tcPr>
          <w:p>
            <w:pPr>
              <w:jc w:val="center"/>
            </w:pPr>
            <w:r>
              <w:rPr>
                <w:rFonts w:ascii="Calibri" w:hAnsi="Calibri"/>
                <w:sz w:val="21"/>
              </w:rPr>
              <w:t>70%</w:t>
            </w:r>
          </w:p>
        </w:tc>
        <w:tc>
          <w:tcPr>
            <w:tcW w:type="dxa" w:w="2160"/>
            <w:shd w:fill="F5F5F5" w:val="clear"/>
          </w:tcPr>
          <w:p>
            <w:pPr>
              <w:jc w:val="center"/>
            </w:pPr>
            <w:r>
              <w:rPr>
                <w:rFonts w:ascii="Calibri" w:hAnsi="Calibri"/>
                <w:color w:val="008000"/>
                <w:sz w:val="21"/>
              </w:rPr>
              <w:t>250% ↑</w:t>
            </w:r>
          </w:p>
        </w:tc>
      </w:tr>
      <w:tr>
        <w:tc>
          <w:tcPr>
            <w:tcW w:type="dxa" w:w="3168"/>
          </w:tcPr>
          <w:p>
            <w:pPr>
              <w:jc w:val="center"/>
            </w:pPr>
            <w:r>
              <w:rPr>
                <w:rFonts w:ascii="Calibri" w:hAnsi="Calibri"/>
                <w:b/>
                <w:sz w:val="21"/>
              </w:rPr>
              <w:t>Safety Incidents (6 months)</w:t>
            </w:r>
          </w:p>
        </w:tc>
        <w:tc>
          <w:tcPr>
            <w:tcW w:type="dxa" w:w="1872"/>
          </w:tcPr>
          <w:p>
            <w:pPr>
              <w:jc w:val="center"/>
            </w:pPr>
            <w:r>
              <w:rPr>
                <w:rFonts w:ascii="Calibri" w:hAnsi="Calibri"/>
                <w:sz w:val="21"/>
              </w:rPr>
              <w:t>3</w:t>
            </w:r>
          </w:p>
        </w:tc>
        <w:tc>
          <w:tcPr>
            <w:tcW w:type="dxa" w:w="1872"/>
          </w:tcPr>
          <w:p>
            <w:pPr>
              <w:jc w:val="center"/>
            </w:pPr>
            <w:r>
              <w:rPr>
                <w:rFonts w:ascii="Calibri" w:hAnsi="Calibri"/>
                <w:sz w:val="21"/>
              </w:rPr>
              <w:t>0</w:t>
            </w:r>
          </w:p>
        </w:tc>
        <w:tc>
          <w:tcPr>
            <w:tcW w:type="dxa" w:w="2160"/>
          </w:tcPr>
          <w:p>
            <w:pPr>
              <w:jc w:val="center"/>
            </w:pPr>
            <w:r>
              <w:rPr>
                <w:rFonts w:ascii="Calibri" w:hAnsi="Calibri"/>
                <w:color w:val="006400"/>
                <w:sz w:val="21"/>
              </w:rPr>
              <w:t>100% ↓</w:t>
            </w:r>
          </w:p>
        </w:tc>
      </w:tr>
    </w:tbl>
    <w:p/>
    <w:p>
      <w:pPr>
        <w:jc w:val="center"/>
      </w:pPr>
      <w:r>
        <w:rPr>
          <w:i/>
          <w:color w:val="646464"/>
          <w:sz w:val="20"/>
        </w:rPr>
        <w:t>📊 All metrics based on 6-month post-implementation measurement period</w:t>
      </w:r>
    </w:p>
    <w:p>
      <w:r>
        <w:br w:type="page"/>
      </w:r>
    </w:p>
    <w:p>
      <w:pPr>
        <w:pStyle w:val="Heading1"/>
      </w:pPr>
      <w:r>
        <w:t>Implementation Roadmap</w:t>
      </w:r>
    </w:p>
    <w:p>
      <w:r>
        <w:t>The transformation was achieved through a phased, five-area implementation approach over approximately 12 weeks. Each area built upon previous improvements, creating compound benefits across the operation.</w:t>
      </w:r>
    </w:p>
    <w:tbl>
      <w:tblPr>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Pr>
                <w:rFonts w:ascii="Calibri" w:hAnsi="Calibri"/>
                <w:b/>
                <w:color w:val="FFFFFF"/>
                <w:sz w:val="22"/>
              </w:rPr>
              <w:t>Phase</w:t>
            </w:r>
          </w:p>
        </w:tc>
        <w:tc>
          <w:tcPr>
            <w:tcW w:type="dxa" w:w="2160"/>
            <w:shd w:fill="003366" w:val="clear"/>
          </w:tcPr>
          <w:p>
            <w:pPr>
              <w:jc w:val="center"/>
            </w:pPr>
            <w:r>
              <w:rPr>
                <w:rFonts w:ascii="Calibri" w:hAnsi="Calibri"/>
                <w:b/>
                <w:color w:val="FFFFFF"/>
                <w:sz w:val="22"/>
              </w:rPr>
              <w:t>Focus Area</w:t>
            </w:r>
          </w:p>
        </w:tc>
        <w:tc>
          <w:tcPr>
            <w:tcW w:type="dxa" w:w="2160"/>
            <w:shd w:fill="003366" w:val="clear"/>
          </w:tcPr>
          <w:p>
            <w:pPr>
              <w:jc w:val="center"/>
            </w:pPr>
            <w:r>
              <w:rPr>
                <w:rFonts w:ascii="Calibri" w:hAnsi="Calibri"/>
                <w:b/>
                <w:color w:val="FFFFFF"/>
                <w:sz w:val="22"/>
              </w:rPr>
              <w:t>Duration</w:t>
            </w:r>
          </w:p>
        </w:tc>
        <w:tc>
          <w:tcPr>
            <w:tcW w:type="dxa" w:w="2160"/>
            <w:shd w:fill="003366" w:val="clear"/>
          </w:tcPr>
          <w:p>
            <w:pPr>
              <w:jc w:val="center"/>
            </w:pPr>
            <w:r>
              <w:rPr>
                <w:rFonts w:ascii="Calibri" w:hAnsi="Calibri"/>
                <w:b/>
                <w:color w:val="FFFFFF"/>
                <w:sz w:val="22"/>
              </w:rPr>
              <w:t>Key Deliverables</w:t>
            </w:r>
          </w:p>
        </w:tc>
      </w:tr>
      <w:tr>
        <w:tc>
          <w:tcPr>
            <w:tcW w:type="dxa" w:w="2160"/>
          </w:tcPr>
          <w:p>
            <w:pPr>
              <w:jc w:val="center"/>
            </w:pPr>
            <w:r>
              <w:rPr>
                <w:rFonts w:ascii="Calibri" w:hAnsi="Calibri"/>
                <w:b/>
                <w:color w:val="003366"/>
                <w:sz w:val="20"/>
              </w:rPr>
              <w:t>Phase 1</w:t>
              <w:br/>
              <w:t>(Weeks 1-2)</w:t>
            </w:r>
          </w:p>
        </w:tc>
        <w:tc>
          <w:tcPr>
            <w:tcW w:type="dxa" w:w="2160"/>
          </w:tcPr>
          <w:p>
            <w:pPr>
              <w:jc w:val="center"/>
            </w:pPr>
            <w:r>
              <w:rPr>
                <w:rFonts w:ascii="Calibri" w:hAnsi="Calibri"/>
                <w:sz w:val="20"/>
              </w:rPr>
              <w:t>📊 Inventory</w:t>
              <w:br/>
              <w:t>Tracking</w:t>
            </w:r>
          </w:p>
        </w:tc>
        <w:tc>
          <w:tcPr>
            <w:tcW w:type="dxa" w:w="2160"/>
          </w:tcPr>
          <w:p>
            <w:pPr>
              <w:jc w:val="center"/>
            </w:pPr>
            <w:r>
              <w:rPr>
                <w:rFonts w:ascii="Calibri" w:hAnsi="Calibri"/>
                <w:sz w:val="20"/>
              </w:rPr>
              <w:t>2 weeks</w:t>
            </w:r>
          </w:p>
        </w:tc>
        <w:tc>
          <w:tcPr>
            <w:tcW w:type="dxa" w:w="2160"/>
          </w:tcPr>
          <w:p>
            <w:pPr>
              <w:jc w:val="center"/>
            </w:pPr>
            <w:r>
              <w:rPr>
                <w:rFonts w:ascii="Calibri" w:hAnsi="Calibri"/>
                <w:sz w:val="20"/>
              </w:rPr>
              <w:t>• Excel tracking system</w:t>
              <w:br/>
              <w:t>• Category framework</w:t>
              <w:br/>
              <w:t>• Data validation setup</w:t>
            </w:r>
          </w:p>
        </w:tc>
      </w:tr>
      <w:tr>
        <w:tc>
          <w:tcPr>
            <w:tcW w:type="dxa" w:w="2160"/>
          </w:tcPr>
          <w:p>
            <w:pPr>
              <w:jc w:val="center"/>
            </w:pPr>
            <w:r>
              <w:rPr>
                <w:rFonts w:ascii="Calibri" w:hAnsi="Calibri"/>
                <w:b/>
                <w:color w:val="003366"/>
                <w:sz w:val="20"/>
              </w:rPr>
              <w:t>Phase 2</w:t>
              <w:br/>
              <w:t>(Weeks 3-4)</w:t>
            </w:r>
          </w:p>
        </w:tc>
        <w:tc>
          <w:tcPr>
            <w:tcW w:type="dxa" w:w="2160"/>
          </w:tcPr>
          <w:p>
            <w:pPr>
              <w:jc w:val="center"/>
            </w:pPr>
            <w:r>
              <w:rPr>
                <w:rFonts w:ascii="Calibri" w:hAnsi="Calibri"/>
                <w:sz w:val="20"/>
              </w:rPr>
              <w:t>📦 Storage</w:t>
              <w:br/>
              <w:t>Optimization</w:t>
            </w:r>
          </w:p>
        </w:tc>
        <w:tc>
          <w:tcPr>
            <w:tcW w:type="dxa" w:w="2160"/>
          </w:tcPr>
          <w:p>
            <w:pPr>
              <w:jc w:val="center"/>
            </w:pPr>
            <w:r>
              <w:rPr>
                <w:rFonts w:ascii="Calibri" w:hAnsi="Calibri"/>
                <w:sz w:val="20"/>
              </w:rPr>
              <w:t>2 weeks</w:t>
            </w:r>
          </w:p>
        </w:tc>
        <w:tc>
          <w:tcPr>
            <w:tcW w:type="dxa" w:w="2160"/>
          </w:tcPr>
          <w:p>
            <w:pPr>
              <w:jc w:val="center"/>
            </w:pPr>
            <w:r>
              <w:rPr>
                <w:rFonts w:ascii="Calibri" w:hAnsi="Calibri"/>
                <w:sz w:val="20"/>
              </w:rPr>
              <w:t>• Physical reorganization</w:t>
              <w:br/>
              <w:t>• Zone-based layout</w:t>
              <w:br/>
              <w:t>• Labeling system</w:t>
            </w:r>
          </w:p>
        </w:tc>
      </w:tr>
      <w:tr>
        <w:tc>
          <w:tcPr>
            <w:tcW w:type="dxa" w:w="2160"/>
          </w:tcPr>
          <w:p>
            <w:pPr>
              <w:jc w:val="center"/>
            </w:pPr>
            <w:r>
              <w:rPr>
                <w:rFonts w:ascii="Calibri" w:hAnsi="Calibri"/>
                <w:b/>
                <w:color w:val="003366"/>
                <w:sz w:val="20"/>
              </w:rPr>
              <w:t>Phase 3</w:t>
              <w:br/>
              <w:t>(Weeks 5-6)</w:t>
            </w:r>
          </w:p>
        </w:tc>
        <w:tc>
          <w:tcPr>
            <w:tcW w:type="dxa" w:w="2160"/>
          </w:tcPr>
          <w:p>
            <w:pPr>
              <w:jc w:val="center"/>
            </w:pPr>
            <w:r>
              <w:rPr>
                <w:rFonts w:ascii="Calibri" w:hAnsi="Calibri"/>
                <w:sz w:val="20"/>
              </w:rPr>
              <w:t>👥 Volunteer</w:t>
              <w:br/>
              <w:t>Coordination</w:t>
            </w:r>
          </w:p>
        </w:tc>
        <w:tc>
          <w:tcPr>
            <w:tcW w:type="dxa" w:w="2160"/>
          </w:tcPr>
          <w:p>
            <w:pPr>
              <w:jc w:val="center"/>
            </w:pPr>
            <w:r>
              <w:rPr>
                <w:rFonts w:ascii="Calibri" w:hAnsi="Calibri"/>
                <w:sz w:val="20"/>
              </w:rPr>
              <w:t>2 weeks</w:t>
            </w:r>
          </w:p>
        </w:tc>
        <w:tc>
          <w:tcPr>
            <w:tcW w:type="dxa" w:w="2160"/>
          </w:tcPr>
          <w:p>
            <w:pPr>
              <w:jc w:val="center"/>
            </w:pPr>
            <w:r>
              <w:rPr>
                <w:rFonts w:ascii="Calibri" w:hAnsi="Calibri"/>
                <w:sz w:val="20"/>
              </w:rPr>
              <w:t>• Shared calendar</w:t>
              <w:br/>
              <w:t>• Scheduling system</w:t>
              <w:br/>
              <w:t>• Communication protocols</w:t>
            </w:r>
          </w:p>
        </w:tc>
      </w:tr>
      <w:tr>
        <w:tc>
          <w:tcPr>
            <w:tcW w:type="dxa" w:w="2160"/>
          </w:tcPr>
          <w:p>
            <w:pPr>
              <w:jc w:val="center"/>
            </w:pPr>
            <w:r>
              <w:rPr>
                <w:rFonts w:ascii="Calibri" w:hAnsi="Calibri"/>
                <w:b/>
                <w:color w:val="003366"/>
                <w:sz w:val="20"/>
              </w:rPr>
              <w:t>Phase 4</w:t>
              <w:br/>
              <w:t>(Weeks 7-9)</w:t>
            </w:r>
          </w:p>
        </w:tc>
        <w:tc>
          <w:tcPr>
            <w:tcW w:type="dxa" w:w="2160"/>
          </w:tcPr>
          <w:p>
            <w:pPr>
              <w:jc w:val="center"/>
            </w:pPr>
            <w:r>
              <w:rPr>
                <w:rFonts w:ascii="Calibri" w:hAnsi="Calibri"/>
                <w:sz w:val="20"/>
              </w:rPr>
              <w:t>🔄 Dispatch</w:t>
              <w:br/>
              <w:t>Workflows</w:t>
            </w:r>
          </w:p>
        </w:tc>
        <w:tc>
          <w:tcPr>
            <w:tcW w:type="dxa" w:w="2160"/>
          </w:tcPr>
          <w:p>
            <w:pPr>
              <w:jc w:val="center"/>
            </w:pPr>
            <w:r>
              <w:rPr>
                <w:rFonts w:ascii="Calibri" w:hAnsi="Calibri"/>
                <w:sz w:val="20"/>
              </w:rPr>
              <w:t>3 weeks</w:t>
            </w:r>
          </w:p>
        </w:tc>
        <w:tc>
          <w:tcPr>
            <w:tcW w:type="dxa" w:w="2160"/>
          </w:tcPr>
          <w:p>
            <w:pPr>
              <w:jc w:val="center"/>
            </w:pPr>
            <w:r>
              <w:rPr>
                <w:rFonts w:ascii="Calibri" w:hAnsi="Calibri"/>
                <w:sz w:val="20"/>
              </w:rPr>
              <w:t>• Quality-controlled sorting</w:t>
              <w:br/>
              <w:t>• Staging protocols</w:t>
              <w:br/>
              <w:t>• Batch processing</w:t>
            </w:r>
          </w:p>
        </w:tc>
      </w:tr>
      <w:tr>
        <w:tc>
          <w:tcPr>
            <w:tcW w:type="dxa" w:w="2160"/>
          </w:tcPr>
          <w:p>
            <w:pPr>
              <w:jc w:val="center"/>
            </w:pPr>
            <w:r>
              <w:rPr>
                <w:rFonts w:ascii="Calibri" w:hAnsi="Calibri"/>
                <w:b/>
                <w:color w:val="003366"/>
                <w:sz w:val="20"/>
              </w:rPr>
              <w:t>Phase 5</w:t>
              <w:br/>
              <w:t>(Weeks 10-12)</w:t>
            </w:r>
          </w:p>
        </w:tc>
        <w:tc>
          <w:tcPr>
            <w:tcW w:type="dxa" w:w="2160"/>
          </w:tcPr>
          <w:p>
            <w:pPr>
              <w:jc w:val="center"/>
            </w:pPr>
            <w:r>
              <w:rPr>
                <w:rFonts w:ascii="Calibri" w:hAnsi="Calibri"/>
                <w:sz w:val="20"/>
              </w:rPr>
              <w:t>📈 Operations</w:t>
              <w:br/>
              <w:t>Reporting</w:t>
            </w:r>
          </w:p>
        </w:tc>
        <w:tc>
          <w:tcPr>
            <w:tcW w:type="dxa" w:w="2160"/>
          </w:tcPr>
          <w:p>
            <w:pPr>
              <w:jc w:val="center"/>
            </w:pPr>
            <w:r>
              <w:rPr>
                <w:rFonts w:ascii="Calibri" w:hAnsi="Calibri"/>
                <w:sz w:val="20"/>
              </w:rPr>
              <w:t>3 weeks</w:t>
            </w:r>
          </w:p>
        </w:tc>
        <w:tc>
          <w:tcPr>
            <w:tcW w:type="dxa" w:w="2160"/>
          </w:tcPr>
          <w:p>
            <w:pPr>
              <w:jc w:val="center"/>
            </w:pPr>
            <w:r>
              <w:rPr>
                <w:rFonts w:ascii="Calibri" w:hAnsi="Calibri"/>
                <w:sz w:val="20"/>
              </w:rPr>
              <w:t>• Dashboard creation</w:t>
              <w:br/>
              <w:t>• Automated reports</w:t>
              <w:br/>
              <w:t>• KPI framework</w:t>
            </w:r>
          </w:p>
        </w:tc>
      </w:tr>
    </w:tbl>
    <w:p/>
    <w:tbl>
      <w:tblPr>
        <w:tblW w:type="auto" w:w="0"/>
        <w:jc w:val="center"/>
        <w:tblLayout w:type="fixed"/>
        <w:tblLook w:firstColumn="1" w:firstRow="1" w:lastColumn="0" w:lastRow="0" w:noHBand="0" w:noVBand="1" w:val="04A0"/>
      </w:tblPr>
      <w:tblGrid>
        <w:gridCol w:w="8640"/>
      </w:tblGrid>
      <w:tr>
        <w:tc>
          <w:tcPr>
            <w:tcW w:type="dxa" w:w="8640"/>
            <w:shd w:fill="FFF8E1" w:val="clear"/>
            <w:tcBorders>
              <w:top w:val="single" w:sz="12" w:color="FF8F00"/>
              <w:left w:val="single" w:sz="12" w:color="FF8F00"/>
              <w:bottom w:val="single" w:sz="12" w:color="FF8F00"/>
              <w:right w:val="single" w:sz="12" w:color="FF8F00"/>
            </w:tcBorders>
          </w:tcPr>
          <w:p/>
          <w:p>
            <w:pPr>
              <w:jc w:val="center"/>
            </w:pPr>
            <w:r>
              <w:rPr>
                <w:rFonts w:ascii="Calibri" w:hAnsi="Calibri"/>
                <w:b/>
                <w:color w:val="003366"/>
                <w:sz w:val="28"/>
              </w:rPr>
              <w:t>📋 Implementation Principles</w:t>
            </w:r>
          </w:p>
          <w:p>
            <w:pPr>
              <w:spacing w:after="80"/>
              <w:ind w:left="240" w:right="240"/>
            </w:pPr>
            <w:r>
              <w:rPr>
                <w:rFonts w:ascii="Calibri" w:hAnsi="Calibri"/>
                <w:sz w:val="22"/>
              </w:rPr>
              <w:t>• Iterative rollout allowed learning and adjustment between phases</w:t>
            </w:r>
          </w:p>
          <w:p>
            <w:pPr>
              <w:spacing w:after="80"/>
              <w:ind w:left="240" w:right="240"/>
            </w:pPr>
            <w:r>
              <w:rPr>
                <w:rFonts w:ascii="Calibri" w:hAnsi="Calibri"/>
                <w:sz w:val="22"/>
              </w:rPr>
              <w:t>• Volunteer involvement in design ensured practical, adoptable solutions</w:t>
            </w:r>
          </w:p>
          <w:p>
            <w:pPr>
              <w:spacing w:after="80"/>
              <w:ind w:left="240" w:right="240"/>
            </w:pPr>
            <w:r>
              <w:rPr>
                <w:rFonts w:ascii="Calibri" w:hAnsi="Calibri"/>
                <w:sz w:val="22"/>
              </w:rPr>
              <w:t>• Each phase built upon previous improvements for compound benefits</w:t>
            </w:r>
          </w:p>
          <w:p>
            <w:pPr>
              <w:spacing w:after="80"/>
              <w:ind w:left="240" w:right="240"/>
            </w:pPr>
            <w:r>
              <w:rPr>
                <w:rFonts w:ascii="Calibri" w:hAnsi="Calibri"/>
                <w:sz w:val="22"/>
              </w:rPr>
              <w:t>• Documentation created at each stage for knowledge preservation</w:t>
            </w:r>
          </w:p>
          <w:p>
            <w:pPr>
              <w:spacing w:after="80"/>
              <w:ind w:left="240" w:right="240"/>
            </w:pPr>
            <w:r>
              <w:rPr>
                <w:rFonts w:ascii="Calibri" w:hAnsi="Calibri"/>
                <w:sz w:val="22"/>
              </w:rPr>
              <w:t>• Regular feedback sessions refined processes before next phase</w:t>
            </w:r>
          </w:p>
        </w:tc>
      </w:tr>
    </w:tbl>
    <w:p/>
    <w:p>
      <w:pPr>
        <w:spacing w:before="120" w:after="120"/>
      </w:pPr>
      <w:r>
        <w:rPr>
          <w:color w:val="0066CC"/>
          <w:sz w:val="16"/>
        </w:rPr>
        <w:t>________________________________________________________________________________</w:t>
      </w:r>
    </w:p>
    <w:p>
      <w:pPr>
        <w:pStyle w:val="Heading1"/>
      </w:pPr>
      <w:r>
        <w:t>Before &amp; After Comparison</w:t>
      </w:r>
    </w:p>
    <w:p>
      <w:r>
        <w:t>The following table provides a consolidated view of the operational transformation across all five improvement areas.</w:t>
      </w:r>
    </w:p>
    <w:tbl>
      <w:tblPr>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rFonts w:ascii="Calibri" w:hAnsi="Calibri"/>
                <w:b/>
                <w:color w:val="FFFFFF"/>
                <w:sz w:val="22"/>
              </w:rPr>
              <w:t>Area</w:t>
            </w:r>
          </w:p>
        </w:tc>
        <w:tc>
          <w:tcPr>
            <w:tcW w:type="dxa" w:w="3600"/>
            <w:shd w:fill="003366" w:val="clear"/>
          </w:tcPr>
          <w:p>
            <w:pPr>
              <w:jc w:val="center"/>
            </w:pPr>
            <w:r>
              <w:rPr>
                <w:rFonts w:ascii="Calibri" w:hAnsi="Calibri"/>
                <w:b/>
                <w:color w:val="FFFFFF"/>
                <w:sz w:val="22"/>
              </w:rPr>
              <w:t>BEFORE (Previous State)</w:t>
            </w:r>
          </w:p>
        </w:tc>
        <w:tc>
          <w:tcPr>
            <w:tcW w:type="dxa" w:w="3600"/>
            <w:shd w:fill="003366" w:val="clear"/>
          </w:tcPr>
          <w:p>
            <w:pPr>
              <w:jc w:val="center"/>
            </w:pPr>
            <w:r>
              <w:rPr>
                <w:rFonts w:ascii="Calibri" w:hAnsi="Calibri"/>
                <w:b/>
                <w:color w:val="FFFFFF"/>
                <w:sz w:val="22"/>
              </w:rPr>
              <w:t>AFTER (Improved State)</w:t>
            </w:r>
          </w:p>
        </w:tc>
      </w:tr>
      <w:tr>
        <w:tc>
          <w:tcPr>
            <w:tcW w:type="dxa" w:w="2880"/>
          </w:tcPr>
          <w:p>
            <w:pPr>
              <w:jc w:val="center"/>
            </w:pPr>
            <w:r>
              <w:rPr>
                <w:rFonts w:ascii="Calibri" w:hAnsi="Calibri"/>
                <w:b/>
                <w:color w:val="003366"/>
                <w:sz w:val="19"/>
              </w:rPr>
              <w:t>📊 Inventory</w:t>
              <w:br/>
              <w:t>Tracking</w:t>
            </w:r>
          </w:p>
        </w:tc>
        <w:tc>
          <w:tcPr>
            <w:tcW w:type="dxa" w:w="3600"/>
            <w:shd w:fill="FFEBEE" w:val="clear"/>
          </w:tcPr>
          <w:p>
            <w:pPr>
              <w:jc w:val="left"/>
            </w:pPr>
            <w:r>
              <w:rPr>
                <w:rFonts w:ascii="Calibri" w:hAnsi="Calibri"/>
                <w:sz w:val="19"/>
              </w:rPr>
              <w:t>• No systematic tracking</w:t>
              <w:br/>
              <w:t>• Handwritten notes only</w:t>
              <w:br/>
              <w:t>• No visibility of stock</w:t>
              <w:br/>
              <w:t>• Approximate quantities</w:t>
              <w:br/>
              <w:t>• No audit trail</w:t>
            </w:r>
          </w:p>
        </w:tc>
        <w:tc>
          <w:tcPr>
            <w:tcW w:type="dxa" w:w="3600"/>
            <w:shd w:fill="E8F5E9" w:val="clear"/>
          </w:tcPr>
          <w:p>
            <w:pPr>
              <w:jc w:val="left"/>
            </w:pPr>
            <w:r>
              <w:rPr>
                <w:rFonts w:ascii="Calibri" w:hAnsi="Calibri"/>
                <w:sz w:val="19"/>
              </w:rPr>
              <w:t>• Excel-based tracker</w:t>
              <w:br/>
              <w:t>• Real-time visibility</w:t>
              <w:br/>
              <w:t>• 12 category framework</w:t>
              <w:br/>
              <w:t>• Actual count accuracy</w:t>
              <w:br/>
              <w:t>• Full audit trail</w:t>
            </w:r>
          </w:p>
        </w:tc>
      </w:tr>
      <w:tr>
        <w:tc>
          <w:tcPr>
            <w:tcW w:type="dxa" w:w="2880"/>
          </w:tcPr>
          <w:p>
            <w:pPr>
              <w:jc w:val="center"/>
            </w:pPr>
            <w:r>
              <w:rPr>
                <w:rFonts w:ascii="Calibri" w:hAnsi="Calibri"/>
                <w:b/>
                <w:color w:val="003366"/>
                <w:sz w:val="19"/>
              </w:rPr>
              <w:t>📦 Storage</w:t>
              <w:br/>
              <w:t>Optimization</w:t>
            </w:r>
          </w:p>
        </w:tc>
        <w:tc>
          <w:tcPr>
            <w:tcW w:type="dxa" w:w="3600"/>
            <w:shd w:fill="FFEBEE" w:val="clear"/>
          </w:tcPr>
          <w:p>
            <w:pPr>
              <w:jc w:val="left"/>
            </w:pPr>
            <w:r>
              <w:rPr>
                <w:rFonts w:ascii="Calibri" w:hAnsi="Calibri"/>
                <w:sz w:val="19"/>
              </w:rPr>
              <w:t>• Items stored randomly</w:t>
              <w:br/>
              <w:t>• No designated zones</w:t>
              <w:br/>
              <w:t>• No labeling system</w:t>
              <w:br/>
              <w:t>• Safety concerns</w:t>
              <w:br/>
              <w:t>• Time-consuming searches</w:t>
            </w:r>
          </w:p>
        </w:tc>
        <w:tc>
          <w:tcPr>
            <w:tcW w:type="dxa" w:w="3600"/>
            <w:shd w:fill="E8F5E9" w:val="clear"/>
          </w:tcPr>
          <w:p>
            <w:pPr>
              <w:jc w:val="left"/>
            </w:pPr>
            <w:r>
              <w:rPr>
                <w:rFonts w:ascii="Calibri" w:hAnsi="Calibri"/>
                <w:sz w:val="19"/>
              </w:rPr>
              <w:t>• Category-based zones</w:t>
              <w:br/>
              <w:t>• Color-coded layout</w:t>
              <w:br/>
              <w:t>• Three-tier labeling</w:t>
              <w:br/>
              <w:t>• Zero safety incidents</w:t>
              <w:br/>
              <w:t>• 73% faster retrieval</w:t>
            </w:r>
          </w:p>
        </w:tc>
      </w:tr>
      <w:tr>
        <w:tc>
          <w:tcPr>
            <w:tcW w:type="dxa" w:w="2880"/>
          </w:tcPr>
          <w:p>
            <w:pPr>
              <w:jc w:val="center"/>
            </w:pPr>
            <w:r>
              <w:rPr>
                <w:rFonts w:ascii="Calibri" w:hAnsi="Calibri"/>
                <w:b/>
                <w:color w:val="003366"/>
                <w:sz w:val="19"/>
              </w:rPr>
              <w:t>👥 Volunteer</w:t>
              <w:br/>
              <w:t>Coordination</w:t>
            </w:r>
          </w:p>
        </w:tc>
        <w:tc>
          <w:tcPr>
            <w:tcW w:type="dxa" w:w="3600"/>
            <w:shd w:fill="FFEBEE" w:val="clear"/>
          </w:tcPr>
          <w:p>
            <w:pPr>
              <w:jc w:val="left"/>
            </w:pPr>
            <w:r>
              <w:rPr>
                <w:rFonts w:ascii="Calibri" w:hAnsi="Calibri"/>
                <w:sz w:val="19"/>
              </w:rPr>
              <w:t>• Ad-hoc communication</w:t>
              <w:br/>
              <w:t>• No scheduling system</w:t>
              <w:br/>
              <w:t>• Missed appointments</w:t>
              <w:br/>
              <w:t>• Informal availability</w:t>
              <w:br/>
              <w:t>• No central calendar</w:t>
            </w:r>
          </w:p>
        </w:tc>
        <w:tc>
          <w:tcPr>
            <w:tcW w:type="dxa" w:w="3600"/>
            <w:shd w:fill="E8F5E9" w:val="clear"/>
          </w:tcPr>
          <w:p>
            <w:pPr>
              <w:jc w:val="left"/>
            </w:pPr>
            <w:r>
              <w:rPr>
                <w:rFonts w:ascii="Calibri" w:hAnsi="Calibri"/>
                <w:sz w:val="19"/>
              </w:rPr>
              <w:t>• Shared digital calendar</w:t>
              <w:br/>
              <w:t>• Structured shifts</w:t>
              <w:br/>
              <w:t>• 90% fewer failures</w:t>
              <w:br/>
              <w:t>• Monthly availability forms</w:t>
              <w:br/>
              <w:t>• Automated reminders</w:t>
            </w:r>
          </w:p>
        </w:tc>
      </w:tr>
      <w:tr>
        <w:tc>
          <w:tcPr>
            <w:tcW w:type="dxa" w:w="2880"/>
          </w:tcPr>
          <w:p>
            <w:pPr>
              <w:jc w:val="center"/>
            </w:pPr>
            <w:r>
              <w:rPr>
                <w:rFonts w:ascii="Calibri" w:hAnsi="Calibri"/>
                <w:b/>
                <w:color w:val="003366"/>
                <w:sz w:val="19"/>
              </w:rPr>
              <w:t>🔄 Dispatch</w:t>
              <w:br/>
              <w:t>Workflows</w:t>
            </w:r>
          </w:p>
        </w:tc>
        <w:tc>
          <w:tcPr>
            <w:tcW w:type="dxa" w:w="3600"/>
            <w:shd w:fill="FFEBEE" w:val="clear"/>
          </w:tcPr>
          <w:p>
            <w:pPr>
              <w:jc w:val="left"/>
            </w:pPr>
            <w:r>
              <w:rPr>
                <w:rFonts w:ascii="Calibri" w:hAnsi="Calibri"/>
                <w:sz w:val="19"/>
              </w:rPr>
              <w:t>• Reactive searching</w:t>
              <w:br/>
              <w:t>• No quality control</w:t>
              <w:br/>
              <w:t>• Time pressure packing</w:t>
              <w:br/>
              <w:t>• Mixed quality items</w:t>
              <w:br/>
              <w:t>• 45-min prep time</w:t>
            </w:r>
          </w:p>
        </w:tc>
        <w:tc>
          <w:tcPr>
            <w:tcW w:type="dxa" w:w="3600"/>
            <w:shd w:fill="E8F5E9" w:val="clear"/>
          </w:tcPr>
          <w:p>
            <w:pPr>
              <w:jc w:val="left"/>
            </w:pPr>
            <w:r>
              <w:rPr>
                <w:rFonts w:ascii="Calibri" w:hAnsi="Calibri"/>
                <w:sz w:val="19"/>
              </w:rPr>
              <w:t>• Proactive staging</w:t>
              <w:br/>
              <w:t>• Quality gates at intake</w:t>
              <w:br/>
              <w:t>• Batch processing</w:t>
              <w:br/>
              <w:t>• Professional presentation</w:t>
              <w:br/>
              <w:t>• 10-min prep time</w:t>
            </w:r>
          </w:p>
        </w:tc>
      </w:tr>
      <w:tr>
        <w:tc>
          <w:tcPr>
            <w:tcW w:type="dxa" w:w="2880"/>
          </w:tcPr>
          <w:p>
            <w:pPr>
              <w:jc w:val="center"/>
            </w:pPr>
            <w:r>
              <w:rPr>
                <w:rFonts w:ascii="Calibri" w:hAnsi="Calibri"/>
                <w:b/>
                <w:color w:val="003366"/>
                <w:sz w:val="19"/>
              </w:rPr>
              <w:t>📈 Operations</w:t>
              <w:br/>
              <w:t>Reporting</w:t>
            </w:r>
          </w:p>
        </w:tc>
        <w:tc>
          <w:tcPr>
            <w:tcW w:type="dxa" w:w="3600"/>
            <w:shd w:fill="FFEBEE" w:val="clear"/>
          </w:tcPr>
          <w:p>
            <w:pPr>
              <w:jc w:val="left"/>
            </w:pPr>
            <w:r>
              <w:rPr>
                <w:rFonts w:ascii="Calibri" w:hAnsi="Calibri"/>
                <w:sz w:val="19"/>
              </w:rPr>
              <w:t>• No metrics collected</w:t>
              <w:br/>
              <w:t>• Decisions by intuition</w:t>
              <w:br/>
              <w:t>• No impact data</w:t>
              <w:br/>
              <w:t>• Limited credibility</w:t>
              <w:br/>
              <w:t>• No trend analysis</w:t>
            </w:r>
          </w:p>
        </w:tc>
        <w:tc>
          <w:tcPr>
            <w:tcW w:type="dxa" w:w="3600"/>
            <w:shd w:fill="E8F5E9" w:val="clear"/>
          </w:tcPr>
          <w:p>
            <w:pPr>
              <w:jc w:val="left"/>
            </w:pPr>
            <w:r>
              <w:rPr>
                <w:rFonts w:ascii="Calibri" w:hAnsi="Calibri"/>
                <w:sz w:val="19"/>
              </w:rPr>
              <w:t>• Daily dashboard</w:t>
              <w:br/>
              <w:t>• Weekly/monthly reports</w:t>
              <w:br/>
              <w:t>• Quantified impact</w:t>
              <w:br/>
              <w:t>• Enhanced credibility</w:t>
              <w:br/>
              <w:t>• Evidence-based planning</w:t>
            </w:r>
          </w:p>
        </w:tc>
      </w:tr>
    </w:tbl>
    <w:p/>
    <w:tbl>
      <w:tblPr>
        <w:tblW w:type="auto" w:w="0"/>
        <w:jc w:val="center"/>
        <w:tblLayout w:type="fixed"/>
        <w:tblLook w:firstColumn="1" w:firstRow="1" w:lastColumn="0" w:lastRow="0" w:noHBand="0" w:noVBand="1" w:val="04A0"/>
      </w:tblPr>
      <w:tblGrid>
        <w:gridCol w:w="8640"/>
      </w:tblGrid>
      <w:tr>
        <w:tc>
          <w:tcPr>
            <w:tcW w:type="dxa" w:w="8640"/>
            <w:shd w:fill="E3F2FD" w:val="clear"/>
            <w:tcBorders>
              <w:top w:val="single" w:sz="12" w:color="1976D2"/>
              <w:left w:val="single" w:sz="12" w:color="1976D2"/>
              <w:bottom w:val="single" w:sz="12" w:color="1976D2"/>
              <w:right w:val="single" w:sz="12" w:color="1976D2"/>
            </w:tcBorders>
          </w:tcPr>
          <w:p/>
          <w:p>
            <w:pPr>
              <w:jc w:val="center"/>
            </w:pPr>
            <w:r>
              <w:rPr>
                <w:rFonts w:ascii="Calibri" w:hAnsi="Calibri"/>
                <w:b/>
                <w:color w:val="003366"/>
                <w:sz w:val="28"/>
              </w:rPr>
              <w:t>💡 Transformation Summary</w:t>
            </w:r>
          </w:p>
          <w:p>
            <w:pPr>
              <w:spacing w:after="80"/>
              <w:ind w:left="240" w:right="240"/>
            </w:pPr>
            <w:r>
              <w:rPr>
                <w:rFonts w:ascii="Calibri" w:hAnsi="Calibri"/>
                <w:sz w:val="22"/>
              </w:rPr>
              <w:t>The transformation demonstrates that systematic process improvements,</w:t>
            </w:r>
          </w:p>
          <w:p>
            <w:pPr>
              <w:spacing w:after="80"/>
              <w:ind w:left="240" w:right="240"/>
            </w:pPr>
            <w:r>
              <w:rPr>
                <w:rFonts w:ascii="Calibri" w:hAnsi="Calibri"/>
                <w:sz w:val="22"/>
              </w:rPr>
              <w:t>even with low-cost tools, can dramatically enhance operational efficiency,</w:t>
            </w:r>
          </w:p>
          <w:p>
            <w:pPr>
              <w:spacing w:after="80"/>
              <w:ind w:left="240" w:right="240"/>
            </w:pPr>
            <w:r>
              <w:rPr>
                <w:rFonts w:ascii="Calibri" w:hAnsi="Calibri"/>
                <w:sz w:val="22"/>
              </w:rPr>
              <w:t>stakeholder satisfaction, and mission impact in grassroots organizations.</w:t>
            </w:r>
          </w:p>
        </w:tc>
      </w:tr>
    </w:tbl>
    <w:p/>
    <w:p>
      <w:r>
        <w:br w:type="page"/>
      </w:r>
    </w:p>
    <w:p>
      <w:pPr>
        <w:pStyle w:val="Heading1"/>
      </w:pPr>
      <w:r>
        <w:t>Key Takeaways: Lessons Learned</w:t>
      </w:r>
    </w:p>
    <w:p>
      <w:r>
        <w:t>This project yielded valuable insights applicable to similar grassroots operational improvement initiatives.</w:t>
      </w:r>
    </w:p>
    <w:p>
      <w:pPr>
        <w:spacing w:after="160"/>
      </w:pPr>
      <w:r>
        <w:rPr>
          <w:b/>
          <w:color w:val="0066CC"/>
        </w:rPr>
        <w:t xml:space="preserve">✓ Compound Benefits: </w:t>
      </w:r>
      <w:r>
        <w:t>Small improvements across multiple operational dimensions create multiplicative rather than additive benefits. Each enhancement amplified the effectiveness of others.</w:t>
      </w:r>
    </w:p>
    <w:p>
      <w:pPr>
        <w:spacing w:after="160"/>
      </w:pPr>
      <w:r>
        <w:rPr>
          <w:b/>
          <w:color w:val="0066CC"/>
        </w:rPr>
        <w:t xml:space="preserve">✓ Stakeholder Involvement: </w:t>
      </w:r>
      <w:r>
        <w:t>Involving volunteers and users in the design process ensured practical, adoptable solutions and increased buy-in for sustainable implementation.</w:t>
      </w:r>
    </w:p>
    <w:p>
      <w:pPr>
        <w:spacing w:after="160"/>
      </w:pPr>
      <w:r>
        <w:rPr>
          <w:b/>
          <w:color w:val="0066CC"/>
        </w:rPr>
        <w:t xml:space="preserve">✓ Low-Tech Solutions: </w:t>
      </w:r>
      <w:r>
        <w:t>Accessible tools (Excel, Google Workspace free tier) can deliver significant improvements without requiring specialized expertise or ongoing costs.</w:t>
      </w:r>
    </w:p>
    <w:p>
      <w:pPr>
        <w:spacing w:after="160"/>
      </w:pPr>
      <w:r>
        <w:rPr>
          <w:b/>
          <w:color w:val="0066CC"/>
        </w:rPr>
        <w:t xml:space="preserve">✓ Visual Management: </w:t>
      </w:r>
      <w:r>
        <w:t>Intuitive visual systems (color-coding, clear labels, dashboard displays) reduce training burden and improve adoption rates.</w:t>
      </w:r>
    </w:p>
    <w:p>
      <w:pPr>
        <w:spacing w:after="160"/>
      </w:pPr>
      <w:r>
        <w:rPr>
          <w:b/>
          <w:color w:val="0066CC"/>
        </w:rPr>
        <w:t xml:space="preserve">✓ Documentation Matters: </w:t>
      </w:r>
      <w:r>
        <w:t>Written processes and templates preserve organizational knowledge, enable consistent operations, and support volunteer onboarding.</w:t>
      </w:r>
    </w:p>
    <w:p>
      <w:pPr>
        <w:spacing w:after="160"/>
      </w:pPr>
      <w:r>
        <w:rPr>
          <w:b/>
          <w:color w:val="0066CC"/>
        </w:rPr>
        <w:t xml:space="preserve">✓ Iterative Approach: </w:t>
      </w:r>
      <w:r>
        <w:t>Phased implementation with feedback loops allowed learning and refinement between stages, resulting in better final outcomes.</w:t>
      </w:r>
    </w:p>
    <w:p>
      <w:pPr>
        <w:spacing w:after="160"/>
      </w:pPr>
      <w:r>
        <w:rPr>
          <w:b/>
          <w:color w:val="0066CC"/>
        </w:rPr>
        <w:t xml:space="preserve">✓ Data-Driven Culture: </w:t>
      </w:r>
      <w:r>
        <w:t>Establishing metrics and regular reporting created accountability, enabled evidence-based decisions, and demonstrated impact to stakeholders.</w:t>
      </w:r>
    </w:p>
    <w:p>
      <w:pPr>
        <w:spacing w:after="160"/>
      </w:pPr>
      <w:r>
        <w:rPr>
          <w:b/>
          <w:color w:val="0066CC"/>
        </w:rPr>
        <w:t xml:space="preserve">✓ Sustainability Focus: </w:t>
      </w:r>
      <w:r>
        <w:t>Designing for minimal maintenance and volunteer turnover ensures improvements persist beyond initial implementation enthusiasm.</w:t>
      </w:r>
    </w:p>
    <w:p/>
    <w:tbl>
      <w:tblPr>
        <w:tblW w:type="auto" w:w="0"/>
        <w:jc w:val="center"/>
        <w:tblLayout w:type="fixed"/>
        <w:tblLook w:firstColumn="1" w:firstRow="1" w:lastColumn="0" w:lastRow="0" w:noHBand="0" w:noVBand="1" w:val="04A0"/>
      </w:tblPr>
      <w:tblGrid>
        <w:gridCol w:w="8640"/>
      </w:tblGrid>
      <w:tr>
        <w:tc>
          <w:tcPr>
            <w:tcW w:type="dxa" w:w="8640"/>
            <w:shd w:fill="F3E5F5" w:val="clear"/>
            <w:tcBorders>
              <w:top w:val="single" w:sz="12" w:color="7B1FA2"/>
              <w:left w:val="single" w:sz="12" w:color="7B1FA2"/>
              <w:bottom w:val="single" w:sz="12" w:color="7B1FA2"/>
              <w:right w:val="single" w:sz="12" w:color="7B1FA2"/>
            </w:tcBorders>
          </w:tcPr>
          <w:p/>
          <w:p>
            <w:pPr>
              <w:jc w:val="center"/>
            </w:pPr>
            <w:r>
              <w:rPr>
                <w:rFonts w:ascii="Calibri" w:hAnsi="Calibri"/>
                <w:b/>
                <w:color w:val="003366"/>
                <w:sz w:val="28"/>
              </w:rPr>
              <w:t>🎯 Critical Success Factors</w:t>
            </w:r>
          </w:p>
          <w:p>
            <w:pPr>
              <w:spacing w:after="80"/>
              <w:ind w:left="240" w:right="240"/>
            </w:pPr>
            <w:r>
              <w:rPr>
                <w:rFonts w:ascii="Calibri" w:hAnsi="Calibri"/>
                <w:sz w:val="22"/>
              </w:rPr>
              <w:t>1. Stakeholder involvement in design ensures practical, adoptable solutions</w:t>
            </w:r>
          </w:p>
          <w:p>
            <w:pPr>
              <w:spacing w:after="80"/>
              <w:ind w:left="240" w:right="240"/>
            </w:pPr>
            <w:r>
              <w:rPr>
                <w:rFonts w:ascii="Calibri" w:hAnsi="Calibri"/>
                <w:sz w:val="22"/>
              </w:rPr>
              <w:t>2. Focus on simple, low-tech approaches appropriate to context and resources</w:t>
            </w:r>
          </w:p>
          <w:p>
            <w:pPr>
              <w:spacing w:after="80"/>
              <w:ind w:left="240" w:right="240"/>
            </w:pPr>
            <w:r>
              <w:rPr>
                <w:rFonts w:ascii="Calibri" w:hAnsi="Calibri"/>
                <w:sz w:val="22"/>
              </w:rPr>
              <w:t>3. Iterative implementation allows learning and adjustment</w:t>
            </w:r>
          </w:p>
          <w:p>
            <w:pPr>
              <w:spacing w:after="80"/>
              <w:ind w:left="240" w:right="240"/>
            </w:pPr>
            <w:r>
              <w:rPr>
                <w:rFonts w:ascii="Calibri" w:hAnsi="Calibri"/>
                <w:sz w:val="22"/>
              </w:rPr>
              <w:t>4. Clear documentation and training support sustained adoption</w:t>
            </w:r>
          </w:p>
          <w:p>
            <w:pPr>
              <w:spacing w:after="80"/>
              <w:ind w:left="240" w:right="240"/>
            </w:pPr>
            <w:r>
              <w:rPr>
                <w:rFonts w:ascii="Calibri" w:hAnsi="Calibri"/>
                <w:sz w:val="22"/>
              </w:rPr>
              <w:t>5. Regular monitoring and reporting maintain focus and enable refinement</w:t>
            </w:r>
          </w:p>
        </w:tc>
      </w:tr>
    </w:tbl>
    <w:p/>
    <w:p>
      <w:r>
        <w:br w:type="page"/>
      </w:r>
    </w:p>
    <w:p>
      <w:pPr>
        <w:pStyle w:val="Heading1"/>
      </w:pPr>
      <w:r>
        <w:t>Project Context</w:t>
      </w:r>
    </w:p>
    <w:p>
      <w:pPr>
        <w:pStyle w:val="Heading2"/>
      </w:pPr>
      <w:r>
        <w:t>Background</w:t>
      </w:r>
    </w:p>
    <w:p>
      <w:r>
        <w:t>Operating as a grassroots donation collection point for local refugee support operations, the facility served as a critical link between community donors and individuals requiring essential supplies. The operation handled diverse donation categories including clothing, household items, food supplies, hygiene products, and other essential goods, coordinating with multiple volunteers and donors while managing ongoing pickups and deliveries.</w:t>
      </w:r>
    </w:p>
    <w:p>
      <w:pPr>
        <w:pStyle w:val="Heading2"/>
      </w:pPr>
      <w:r>
        <w:t>Scope and Objectives</w:t>
      </w:r>
    </w:p>
    <w:p>
      <w:r>
        <w:t>The project aimed to establish systematic processes and tools to improve operational efficiency, increase stock visibility, enhance coordination among stakeholders, and create measurable insights for better planning and resource allocation.</w:t>
      </w:r>
    </w:p>
    <w:p>
      <w:pPr>
        <w:spacing w:before="120" w:after="120"/>
      </w:pPr>
      <w:r>
        <w:rPr>
          <w:color w:val="0066CC"/>
          <w:sz w:val="16"/>
        </w:rPr>
        <w:t>________________________________________________________________________________</w:t>
      </w:r>
    </w:p>
    <w:p>
      <w:pPr>
        <w:pStyle w:val="Heading1"/>
      </w:pPr>
      <w:r>
        <w:t>Area 1: Donation Intake and Inventory Tracking</w:t>
      </w:r>
    </w:p>
    <w:tbl>
      <w:tblPr>
        <w:tblW w:type="auto" w:w="0"/>
        <w:jc w:val="center"/>
        <w:tblLayout w:type="fixed"/>
        <w:tblLook w:firstColumn="1" w:firstRow="1" w:lastColumn="0" w:lastRow="0" w:noHBand="0" w:noVBand="1" w:val="04A0"/>
      </w:tblPr>
      <w:tblGrid>
        <w:gridCol w:w="8640"/>
      </w:tblGrid>
      <w:tr>
        <w:tc>
          <w:tcPr>
            <w:tcW w:type="dxa" w:w="8640"/>
            <w:shd w:fill="E8EAF6" w:val="clear"/>
            <w:tcBorders>
              <w:top w:val="single" w:sz="12" w:color="3F51B5"/>
              <w:left w:val="single" w:sz="12" w:color="3F51B5"/>
              <w:bottom w:val="single" w:sz="12" w:color="3F51B5"/>
              <w:right w:val="single" w:sz="12" w:color="3F51B5"/>
            </w:tcBorders>
          </w:tcPr>
          <w:p/>
          <w:p>
            <w:pPr>
              <w:jc w:val="center"/>
            </w:pPr>
            <w:r>
              <w:rPr>
                <w:rFonts w:ascii="Calibri" w:hAnsi="Calibri"/>
                <w:b/>
                <w:color w:val="003366"/>
                <w:sz w:val="28"/>
              </w:rPr>
              <w:t>📊 Area 1 Overview</w:t>
            </w:r>
          </w:p>
          <w:p>
            <w:pPr>
              <w:spacing w:after="80"/>
              <w:ind w:left="240" w:right="240"/>
            </w:pPr>
            <w:r>
              <w:rPr>
                <w:rFonts w:ascii="Calibri" w:hAnsi="Calibri"/>
                <w:sz w:val="22"/>
              </w:rPr>
              <w:t>Focus: Creating systematic documentation and tracking of all donations</w:t>
            </w:r>
          </w:p>
          <w:p>
            <w:pPr>
              <w:spacing w:after="80"/>
              <w:ind w:left="240" w:right="240"/>
            </w:pPr>
            <w:r>
              <w:rPr>
                <w:rFonts w:ascii="Calibri" w:hAnsi="Calibri"/>
                <w:sz w:val="22"/>
              </w:rPr>
              <w:t>Tool: Microsoft Excel-based tracking system with 5 interconnected worksheets</w:t>
            </w:r>
          </w:p>
          <w:p>
            <w:pPr>
              <w:spacing w:after="80"/>
              <w:ind w:left="240" w:right="240"/>
            </w:pPr>
            <w:r>
              <w:rPr>
                <w:rFonts w:ascii="Calibri" w:hAnsi="Calibri"/>
                <w:sz w:val="22"/>
              </w:rPr>
              <w:t>Result: Complete real-time inventory visibility and full audit trail</w:t>
            </w:r>
          </w:p>
        </w:tc>
      </w:tr>
    </w:tbl>
    <w:p/>
    <w:p>
      <w:pPr>
        <w:pStyle w:val="Heading2"/>
      </w:pPr>
      <w:r>
        <w:t>Current State (Before Implementation)</w:t>
      </w:r>
    </w:p>
    <w:p>
      <w:r>
        <w:t>The donation intake process operated without standardized documentation or systematic tracking. When donors arrived with items, volunteers would accept donations based on immediate visual assessment, with no formal logging system in place.</w:t>
      </w:r>
    </w:p>
    <w:p>
      <w:pPr>
        <w:pStyle w:val="Heading3"/>
      </w:pPr>
      <w:r>
        <w:t>Key Characteristics of Previous System:</w:t>
      </w:r>
    </w:p>
    <w:p>
      <w:pPr>
        <w:pStyle w:val="ListBullet"/>
      </w:pPr>
      <w:r>
        <w:rPr>
          <w:color w:val="B40000"/>
        </w:rPr>
        <w:t>⚠ Donations recorded inconsistently or not at all, typically in handwritten notes or memory</w:t>
      </w:r>
    </w:p>
    <w:p>
      <w:pPr>
        <w:pStyle w:val="ListBullet"/>
      </w:pPr>
      <w:r>
        <w:rPr>
          <w:color w:val="B40000"/>
        </w:rPr>
        <w:t>⚠ No categorization framework existed, making it difficult to understand what types of items were in stock</w:t>
      </w:r>
    </w:p>
    <w:p>
      <w:pPr>
        <w:pStyle w:val="ListBullet"/>
      </w:pPr>
      <w:r>
        <w:rPr>
          <w:color w:val="B40000"/>
        </w:rPr>
        <w:t>⚠ Quantity tracking was approximate at best, relying on visual estimates rather than actual counts</w:t>
      </w:r>
    </w:p>
    <w:p>
      <w:pPr>
        <w:pStyle w:val="ListBullet"/>
      </w:pPr>
      <w:r>
        <w:rPr>
          <w:color w:val="B40000"/>
        </w:rPr>
        <w:t>⚠ No priority system to distinguish urgent needs from general donations</w:t>
      </w:r>
    </w:p>
    <w:p>
      <w:pPr>
        <w:pStyle w:val="ListBullet"/>
      </w:pPr>
      <w:r>
        <w:rPr>
          <w:color w:val="B40000"/>
        </w:rPr>
        <w:t>⚠ Dispatch status remained unclear, with no way to determine whether items were awaiting pickup, in preparation, or ready for delivery</w:t>
      </w:r>
    </w:p>
    <w:p>
      <w:pPr>
        <w:pStyle w:val="ListBullet"/>
      </w:pPr>
      <w:r>
        <w:rPr>
          <w:color w:val="B40000"/>
        </w:rPr>
        <w:t>⚠ Limited ability to report on donation volumes or identify stock gaps</w:t>
      </w:r>
    </w:p>
    <w:p>
      <w:pPr>
        <w:pStyle w:val="ListBullet"/>
      </w:pPr>
      <w:r>
        <w:rPr>
          <w:color w:val="B40000"/>
        </w:rPr>
        <w:t>⚠ Frequent confusion about what items were available when collection requests came in</w:t>
      </w:r>
    </w:p>
    <w:p>
      <w:pPr>
        <w:pStyle w:val="Heading3"/>
      </w:pPr>
      <w:r>
        <w:t>Pain Points:</w:t>
      </w:r>
    </w:p>
    <w:p>
      <w:pPr>
        <w:pStyle w:val="ListBullet"/>
      </w:pPr>
      <w:r>
        <w:t>Volunteers unable to quickly determine if specific requested items were in stock</w:t>
      </w:r>
    </w:p>
    <w:p>
      <w:pPr>
        <w:pStyle w:val="ListBullet"/>
      </w:pPr>
      <w:r>
        <w:t>No historical record of donation patterns or volumes for planning purposes</w:t>
      </w:r>
    </w:p>
    <w:p>
      <w:pPr>
        <w:pStyle w:val="ListBullet"/>
      </w:pPr>
      <w:r>
        <w:t>Difficulty coordinating with external collection teams about available items</w:t>
      </w:r>
    </w:p>
    <w:p>
      <w:pPr>
        <w:pStyle w:val="ListBullet"/>
      </w:pPr>
      <w:r>
        <w:t>Time wasted searching for items that may or may not have been present</w:t>
      </w:r>
    </w:p>
    <w:p>
      <w:pPr>
        <w:pStyle w:val="ListBullet"/>
      </w:pPr>
      <w:r>
        <w:t>No accountability or audit trail for donated goods</w:t>
      </w:r>
    </w:p>
    <w:p>
      <w:pPr>
        <w:pStyle w:val="Heading2"/>
      </w:pPr>
      <w:r>
        <w:t>Solution Implemented (After Implementation)</w:t>
      </w:r>
    </w:p>
    <w:p>
      <w:r>
        <w:t>Developed and implemented a comprehensive Excel-based donation tracking system that created immediate visibility and accountability across the entire inventory lifecycle.</w:t>
      </w:r>
    </w:p>
    <w:p>
      <w:pPr>
        <w:pStyle w:val="Heading3"/>
      </w:pPr>
      <w:r>
        <w:t>New System Features:</w:t>
      </w:r>
    </w:p>
    <w:p>
      <w:r>
        <w:rPr>
          <w:b/>
          <w:color w:val="0066CC"/>
        </w:rPr>
        <w:t>Structured Data Capture:</w:t>
      </w:r>
    </w:p>
    <w:p>
      <w:pPr>
        <w:pStyle w:val="ListBullet2"/>
      </w:pPr>
      <w:r>
        <w:t>Every donation now logged upon receipt with donor information (name, contact if provided)</w:t>
      </w:r>
    </w:p>
    <w:p>
      <w:pPr>
        <w:pStyle w:val="ListBullet2"/>
      </w:pPr>
      <w:r>
        <w:t>Standardized date and time stamp for all incoming items</w:t>
      </w:r>
    </w:p>
    <w:p>
      <w:pPr>
        <w:pStyle w:val="ListBullet2"/>
      </w:pPr>
      <w:r>
        <w:t>Unique donation reference number assigned to each intake batch</w:t>
      </w:r>
    </w:p>
    <w:p>
      <w:r>
        <w:rPr>
          <w:b/>
          <w:color w:val="0066CC"/>
        </w:rPr>
        <w:t>Category Framework:</w:t>
      </w:r>
    </w:p>
    <w:p>
      <w:pPr>
        <w:pStyle w:val="ListBullet2"/>
      </w:pPr>
      <w:r>
        <w:t>Established 12 primary categories: Clothing (Adult Male), Clothing (Adult Female), Clothing (Children), Shoes/Footwear, Household Items, Kitchenware, Bedding/Linens, Toiletries/Hygiene, Food Items, Baby Supplies, Electronics, Miscellaneous. Each category color-coded in the tracker for visual clarity.</w:t>
      </w:r>
    </w:p>
    <w:p>
      <w:r>
        <w:rPr>
          <w:b/>
          <w:color w:val="0066CC"/>
        </w:rPr>
        <w:t xml:space="preserve">Quantity Tracking: </w:t>
      </w:r>
    </w:p>
    <w:p>
      <w:pPr>
        <w:pStyle w:val="ListBullet2"/>
      </w:pPr>
      <w:r>
        <w:t>Actual count performed for all items during intake process. Unit specification (pieces, bags, boxes) standardized. Size/specification fields for items requiring detail.</w:t>
      </w:r>
    </w:p>
    <w:p>
      <w:r>
        <w:rPr>
          <w:b/>
          <w:color w:val="0066CC"/>
        </w:rPr>
        <w:t xml:space="preserve">Priority Classification System: </w:t>
      </w:r>
    </w:p>
    <w:p>
      <w:pPr>
        <w:pStyle w:val="ListBullet2"/>
      </w:pPr>
      <w:r>
        <w:t>Three-tier priority system: High (urgent requests), Medium (needed items), Low (general stock). Priority levels assigned based on current demand from recipient families.</w:t>
      </w:r>
    </w:p>
    <w:p>
      <w:r>
        <w:rPr>
          <w:b/>
          <w:color w:val="0066CC"/>
        </w:rPr>
        <w:t xml:space="preserve">Dispatch Status Management: </w:t>
      </w:r>
    </w:p>
    <w:p>
      <w:pPr>
        <w:pStyle w:val="ListBullet2"/>
      </w:pPr>
      <w:r>
        <w:t>Four status categories: Received, In Sorting, Ready for Dispatch, Dispatched. Status timestamps captured for workflow analysis.</w:t>
      </w:r>
    </w:p>
    <w:p>
      <w:r>
        <w:rPr>
          <w:b/>
          <w:color w:val="0066CC"/>
        </w:rPr>
        <w:t xml:space="preserve">Additional Tracking Fields: </w:t>
      </w:r>
    </w:p>
    <w:p>
      <w:pPr>
        <w:pStyle w:val="ListBullet2"/>
      </w:pPr>
      <w:r>
        <w:t>Item condition (New, Good, Fair, Unsuitable), Storage location reference, Special notes, Volunteer name who processed intake.</w:t>
      </w:r>
    </w:p>
    <w:p>
      <w:pPr>
        <w:pStyle w:val="Heading2"/>
      </w:pPr>
      <w:r>
        <w:t>Implementation Details</w:t>
      </w:r>
    </w:p>
    <w:p>
      <w:pPr>
        <w:pStyle w:val="Heading3"/>
      </w:pPr>
      <w:r>
        <w:t>Tool Development:</w:t>
      </w:r>
    </w:p>
    <w:p>
      <w:r>
        <w:t>Microsoft Excel workbook with five interconnected worksheets: Intake Log, Current Inventory, Dispatch Record, Monthly Summary, Category Analysis. Data validation lists created for all standardized fields. Automated formulas calculate totals, aging, and status summaries. Pivot tables configured for quick reporting.</w:t>
      </w:r>
    </w:p>
    <w:p>
      <w:pPr>
        <w:pStyle w:val="Heading3"/>
      </w:pPr>
      <w:r>
        <w:t>Process Integration:</w:t>
      </w:r>
    </w:p>
    <w:p>
      <w:pPr>
        <w:pStyle w:val="ListBullet"/>
      </w:pPr>
      <w:r>
        <w:t>Laptop stationed at donation intake area for immediate logging</w:t>
      </w:r>
    </w:p>
    <w:p>
      <w:pPr>
        <w:pStyle w:val="ListBullet"/>
      </w:pPr>
      <w:r>
        <w:t>Two-minute intake procedure: quick count, category assignment, priority check, system entry</w:t>
      </w:r>
    </w:p>
    <w:p>
      <w:pPr>
        <w:pStyle w:val="ListBullet"/>
      </w:pPr>
      <w:r>
        <w:t>Printable intake receipts generated for donors requesting acknowledgment</w:t>
      </w:r>
    </w:p>
    <w:p>
      <w:pPr>
        <w:pStyle w:val="ListBullet"/>
      </w:pPr>
      <w:r>
        <w:t>Daily handover checklist ensures accurate record transfer between volunteer shifts</w:t>
      </w:r>
    </w:p>
    <w:p>
      <w:pPr>
        <w:pStyle w:val="Heading2"/>
      </w:pPr>
      <w:r>
        <w:t>Results and Impact</w:t>
      </w:r>
    </w:p>
    <w:p>
      <w:r>
        <w:rPr>
          <w:b/>
          <w:color w:val="008000"/>
        </w:rPr>
        <w:t xml:space="preserve">✓ Visibility Improvements: </w:t>
      </w:r>
    </w:p>
    <w:p>
      <w:pPr>
        <w:pStyle w:val="ListBullet2"/>
      </w:pPr>
      <w:r>
        <w:t>Complete real-time inventory visibility for all stakeholders</w:t>
      </w:r>
    </w:p>
    <w:p>
      <w:pPr>
        <w:pStyle w:val="ListBullet2"/>
      </w:pPr>
      <w:r>
        <w:t>Ability to instantly answer donor and recipient inquiries about specific item availability</w:t>
      </w:r>
    </w:p>
    <w:p>
      <w:pPr>
        <w:pStyle w:val="ListBullet2"/>
      </w:pPr>
      <w:r>
        <w:t>Clear understanding of donation volumes and patterns week-over-week</w:t>
      </w:r>
    </w:p>
    <w:p>
      <w:r>
        <w:rPr>
          <w:b/>
          <w:color w:val="008000"/>
        </w:rPr>
        <w:t xml:space="preserve">✓ Operational Efficiency: </w:t>
      </w:r>
    </w:p>
    <w:p>
      <w:pPr>
        <w:pStyle w:val="ListBullet2"/>
      </w:pPr>
      <w:r>
        <w:t>Reduced search time for requested items by approximately 70%</w:t>
      </w:r>
    </w:p>
    <w:p>
      <w:pPr>
        <w:pStyle w:val="ListBullet2"/>
      </w:pPr>
      <w:r>
        <w:t>Eliminated duplicate requests for already-available items</w:t>
      </w:r>
    </w:p>
    <w:p>
      <w:pPr>
        <w:pStyle w:val="ListBullet2"/>
      </w:pPr>
      <w:r>
        <w:t>Enabled proactive coordination with collection teams based on ready stock</w:t>
      </w:r>
    </w:p>
    <w:p>
      <w:r>
        <w:rPr>
          <w:b/>
          <w:color w:val="008000"/>
        </w:rPr>
        <w:t xml:space="preserve">✓ Accountability: </w:t>
      </w:r>
    </w:p>
    <w:p>
      <w:pPr>
        <w:pStyle w:val="ListBullet2"/>
      </w:pPr>
      <w:r>
        <w:t>Full audit trail from donation receipt through final dispatch</w:t>
      </w:r>
    </w:p>
    <w:p>
      <w:pPr>
        <w:pStyle w:val="ListBullet2"/>
      </w:pPr>
      <w:r>
        <w:t>Ability to report back to donors on item utilization</w:t>
      </w:r>
    </w:p>
    <w:p>
      <w:pPr>
        <w:pStyle w:val="ListBullet2"/>
      </w:pPr>
      <w:r>
        <w:t>Reduced loss or misplacement of donated goods</w:t>
      </w:r>
    </w:p>
    <w:p>
      <w:r>
        <w:rPr>
          <w:b/>
          <w:color w:val="008000"/>
        </w:rPr>
        <w:t xml:space="preserve">✓ Planning Capability: </w:t>
      </w:r>
    </w:p>
    <w:p>
      <w:pPr>
        <w:pStyle w:val="ListBullet2"/>
      </w:pPr>
      <w:r>
        <w:t>Historical data enabled identification of high-demand categories</w:t>
      </w:r>
    </w:p>
    <w:p>
      <w:pPr>
        <w:pStyle w:val="ListBullet2"/>
      </w:pPr>
      <w:r>
        <w:t>Gaps in stock identified systematically for targeted donation appeals</w:t>
      </w:r>
    </w:p>
    <w:p>
      <w:pPr>
        <w:pStyle w:val="ListBullet2"/>
      </w:pPr>
      <w:r>
        <w:t>Seasonal patterns recognized for better preparation</w:t>
      </w:r>
    </w:p>
    <w:p>
      <w:pPr>
        <w:spacing w:before="120" w:after="120"/>
      </w:pPr>
      <w:r>
        <w:rPr>
          <w:color w:val="0066CC"/>
          <w:sz w:val="16"/>
        </w:rPr>
        <w:t>________________________________________________________________________________</w:t>
      </w:r>
    </w:p>
    <w:p>
      <w:pPr>
        <w:pStyle w:val="Heading1"/>
      </w:pPr>
      <w:r>
        <w:t>Area 2: Stock Room Layout and Storage Optimization</w:t>
      </w:r>
    </w:p>
    <w:tbl>
      <w:tblPr>
        <w:tblW w:type="auto" w:w="0"/>
        <w:jc w:val="center"/>
        <w:tblLayout w:type="fixed"/>
        <w:tblLook w:firstColumn="1" w:firstRow="1" w:lastColumn="0" w:lastRow="0" w:noHBand="0" w:noVBand="1" w:val="04A0"/>
      </w:tblPr>
      <w:tblGrid>
        <w:gridCol w:w="8640"/>
      </w:tblGrid>
      <w:tr>
        <w:tc>
          <w:tcPr>
            <w:tcW w:type="dxa" w:w="8640"/>
            <w:shd w:fill="E0F2F1" w:val="clear"/>
            <w:tcBorders>
              <w:top w:val="single" w:sz="12" w:color="00695C"/>
              <w:left w:val="single" w:sz="12" w:color="00695C"/>
              <w:bottom w:val="single" w:sz="12" w:color="00695C"/>
              <w:right w:val="single" w:sz="12" w:color="00695C"/>
            </w:tcBorders>
          </w:tcPr>
          <w:p/>
          <w:p>
            <w:pPr>
              <w:jc w:val="center"/>
            </w:pPr>
            <w:r>
              <w:rPr>
                <w:rFonts w:ascii="Calibri" w:hAnsi="Calibri"/>
                <w:b/>
                <w:color w:val="003366"/>
                <w:sz w:val="28"/>
              </w:rPr>
              <w:t>📦 Area 2 Overview</w:t>
            </w:r>
          </w:p>
          <w:p>
            <w:pPr>
              <w:spacing w:after="80"/>
              <w:ind w:left="240" w:right="240"/>
            </w:pPr>
            <w:r>
              <w:rPr>
                <w:rFonts w:ascii="Calibri" w:hAnsi="Calibri"/>
                <w:sz w:val="22"/>
              </w:rPr>
              <w:t>Focus: Physical reorganization of storage area for efficiency and safety</w:t>
            </w:r>
          </w:p>
          <w:p>
            <w:pPr>
              <w:spacing w:after="80"/>
              <w:ind w:left="240" w:right="240"/>
            </w:pPr>
            <w:r>
              <w:rPr>
                <w:rFonts w:ascii="Calibri" w:hAnsi="Calibri"/>
                <w:sz w:val="22"/>
              </w:rPr>
              <w:t>Approach: Category-based zoning with priority-driven placement</w:t>
            </w:r>
          </w:p>
          <w:p>
            <w:pPr>
              <w:spacing w:after="80"/>
              <w:ind w:left="240" w:right="240"/>
            </w:pPr>
            <w:r>
              <w:rPr>
                <w:rFonts w:ascii="Calibri" w:hAnsi="Calibri"/>
                <w:sz w:val="22"/>
              </w:rPr>
              <w:t>Result: 73% faster item retrieval, 30% more floor space, zero safety incidents</w:t>
            </w:r>
          </w:p>
        </w:tc>
      </w:tr>
    </w:tbl>
    <w:p/>
    <w:p>
      <w:pPr>
        <w:pStyle w:val="Heading2"/>
      </w:pPr>
      <w:r>
        <w:t>Current State (Before Implementation)</w:t>
      </w:r>
    </w:p>
    <w:p>
      <w:r>
        <w:t>The storage area functioned as a general holding space where donations were placed wherever room existed, resulting in a disorganized environment that hindered efficient operations.</w:t>
      </w:r>
    </w:p>
    <w:p>
      <w:pPr>
        <w:pStyle w:val="Heading3"/>
      </w:pPr>
      <w:r>
        <w:t>Previous Storage Approach:</w:t>
      </w:r>
    </w:p>
    <w:p>
      <w:pPr>
        <w:pStyle w:val="ListBullet"/>
      </w:pPr>
      <w:r>
        <w:rPr>
          <w:color w:val="B40000"/>
        </w:rPr>
        <w:t>⚠ Items stored wherever space was available at the time of donation receipt</w:t>
      </w:r>
    </w:p>
    <w:p>
      <w:pPr>
        <w:pStyle w:val="ListBullet"/>
      </w:pPr>
      <w:r>
        <w:rPr>
          <w:color w:val="B40000"/>
        </w:rPr>
        <w:t>⚠ No designated zones for different item types</w:t>
      </w:r>
    </w:p>
    <w:p>
      <w:pPr>
        <w:pStyle w:val="ListBullet"/>
      </w:pPr>
      <w:r>
        <w:rPr>
          <w:color w:val="B40000"/>
        </w:rPr>
        <w:t>⚠ Similar items scattered across multiple locations</w:t>
      </w:r>
    </w:p>
    <w:p>
      <w:pPr>
        <w:pStyle w:val="ListBullet"/>
      </w:pPr>
      <w:r>
        <w:rPr>
          <w:color w:val="B40000"/>
        </w:rPr>
        <w:t>⚠ Frequent items mixed with rarely-needed stock</w:t>
      </w:r>
    </w:p>
    <w:p>
      <w:pPr>
        <w:pStyle w:val="ListBullet"/>
      </w:pPr>
      <w:r>
        <w:rPr>
          <w:color w:val="B40000"/>
        </w:rPr>
        <w:t>⚠ Heavy or awkward items blocking access to other goods</w:t>
      </w:r>
    </w:p>
    <w:p>
      <w:pPr>
        <w:pStyle w:val="ListBullet"/>
      </w:pPr>
      <w:r>
        <w:rPr>
          <w:color w:val="B40000"/>
        </w:rPr>
        <w:t>⚠ No visual identification system or location markers</w:t>
      </w:r>
    </w:p>
    <w:p>
      <w:pPr>
        <w:pStyle w:val="ListBullet"/>
      </w:pPr>
      <w:r>
        <w:rPr>
          <w:color w:val="B40000"/>
        </w:rPr>
        <w:t>⚠ Boxes and bags stacked without content labeling</w:t>
      </w:r>
    </w:p>
    <w:p>
      <w:pPr>
        <w:pStyle w:val="Heading3"/>
      </w:pPr>
      <w:r>
        <w:t>Operational Challenges:</w:t>
      </w:r>
    </w:p>
    <w:p>
      <w:pPr>
        <w:pStyle w:val="ListBullet"/>
      </w:pPr>
      <w:r>
        <w:t>Volunteers spent significant time searching for specific items</w:t>
      </w:r>
    </w:p>
    <w:p>
      <w:pPr>
        <w:pStyle w:val="ListBullet"/>
      </w:pPr>
      <w:r>
        <w:t>Same areas disturbed repeatedly during item retrieval, causing mess and disorder</w:t>
      </w:r>
    </w:p>
    <w:p>
      <w:pPr>
        <w:pStyle w:val="ListBullet"/>
      </w:pPr>
      <w:r>
        <w:t>Inability to assess stock levels visually</w:t>
      </w:r>
    </w:p>
    <w:p>
      <w:pPr>
        <w:pStyle w:val="ListBullet"/>
      </w:pPr>
      <w:r>
        <w:t>Safety concerns with unstable stacking and blocked pathways</w:t>
      </w:r>
    </w:p>
    <w:p>
      <w:pPr>
        <w:pStyle w:val="ListBullet"/>
      </w:pPr>
      <w:r>
        <w:t>Duplication of effort as volunteers searched areas already checked by others</w:t>
      </w:r>
    </w:p>
    <w:p>
      <w:pPr>
        <w:pStyle w:val="ListBullet"/>
      </w:pPr>
      <w:r>
        <w:t>New volunteers struggled to navigate the space effectively</w:t>
      </w:r>
    </w:p>
    <w:p>
      <w:pPr>
        <w:pStyle w:val="ListBullet"/>
      </w:pPr>
      <w:r>
        <w:t>Dispatch preparation slow due to item location uncertainty</w:t>
      </w:r>
    </w:p>
    <w:p>
      <w:pPr>
        <w:pStyle w:val="Heading2"/>
      </w:pPr>
      <w:r>
        <w:t>Solution Implemented (After Implementation)</w:t>
      </w:r>
    </w:p>
    <w:p>
      <w:r>
        <w:t>Redesigned the entire storage area using category-based zoning, clear labeling, and priority-driven placement strategies that transformed the space into an organized, efficient logistics environment.</w:t>
      </w:r>
    </w:p>
    <w:p>
      <w:pPr>
        <w:pStyle w:val="Heading3"/>
      </w:pPr>
      <w:r>
        <w:t>New Layout Structure:</w:t>
      </w:r>
    </w:p>
    <w:p>
      <w:r>
        <w:rPr>
          <w:b/>
          <w:color w:val="0066CC"/>
        </w:rPr>
        <w:t>Category Zoning System:</w:t>
      </w:r>
    </w:p>
    <w:p>
      <w:pPr>
        <w:pStyle w:val="ListBullet2"/>
      </w:pPr>
      <w:r>
        <w:t>Dedicated zones established for each of the 12 primary categories</w:t>
      </w:r>
    </w:p>
    <w:p>
      <w:pPr>
        <w:pStyle w:val="ListBullet2"/>
      </w:pPr>
      <w:r>
        <w:t>Physical zone boundaries marked with colored tape on floor</w:t>
      </w:r>
    </w:p>
    <w:p>
      <w:pPr>
        <w:pStyle w:val="ListBullet2"/>
      </w:pPr>
      <w:r>
        <w:t>Wall-mounted signage indicating category and zone number</w:t>
      </w:r>
    </w:p>
    <w:p>
      <w:pPr>
        <w:pStyle w:val="ListBullet2"/>
      </w:pPr>
      <w:r>
        <w:t>Related categories positioned adjacently</w:t>
      </w:r>
    </w:p>
    <w:p>
      <w:r>
        <w:rPr>
          <w:b/>
          <w:color w:val="0066CC"/>
        </w:rPr>
        <w:t>Priority-Based Placement:</w:t>
      </w:r>
    </w:p>
    <w:p>
      <w:pPr>
        <w:pStyle w:val="ListBullet2"/>
      </w:pPr>
      <w:r>
        <w:t>High-priority and fast-moving items positioned in most accessible locations</w:t>
      </w:r>
    </w:p>
    <w:p>
      <w:pPr>
        <w:pStyle w:val="ListBullet2"/>
      </w:pPr>
      <w:r>
        <w:t>Front sections reserved for items marked "Ready for Dispatch"</w:t>
      </w:r>
    </w:p>
    <w:p>
      <w:pPr>
        <w:pStyle w:val="ListBullet2"/>
      </w:pPr>
      <w:r>
        <w:t>Less urgent stock moved to rear or higher shelving</w:t>
      </w:r>
    </w:p>
    <w:p>
      <w:pPr>
        <w:pStyle w:val="ListBullet2"/>
      </w:pPr>
      <w:r>
        <w:t>Seasonal items segregated to prevent unnecessary handling</w:t>
      </w:r>
    </w:p>
    <w:p>
      <w:r>
        <w:rPr>
          <w:b/>
          <w:color w:val="0066CC"/>
        </w:rPr>
        <w:t>Shelving and Container Optimization:</w:t>
      </w:r>
    </w:p>
    <w:p>
      <w:pPr>
        <w:pStyle w:val="ListBullet2"/>
      </w:pPr>
      <w:r>
        <w:t>Installed 8 shelving units (5 shelves each) to maximize vertical space</w:t>
      </w:r>
    </w:p>
    <w:p>
      <w:pPr>
        <w:pStyle w:val="ListBullet2"/>
      </w:pPr>
      <w:r>
        <w:t>Standardized storage containers: clear plastic bins for small items, labeled cardboard boxes for larger goods</w:t>
      </w:r>
    </w:p>
    <w:p>
      <w:pPr>
        <w:pStyle w:val="ListBullet2"/>
      </w:pPr>
      <w:r>
        <w:t>Uniform container labeling: Category, Size/Type, Date Received, Quantity</w:t>
      </w:r>
    </w:p>
    <w:p>
      <w:pPr>
        <w:pStyle w:val="ListBullet2"/>
      </w:pPr>
      <w:r>
        <w:t>Bin cards attached to shelving showing contents without opening containers</w:t>
      </w:r>
    </w:p>
    <w:p>
      <w:pPr>
        <w:pStyle w:val="Heading3"/>
      </w:pPr>
      <w:r>
        <w:t>Labeling System:</w:t>
      </w:r>
    </w:p>
    <w:p>
      <w:pPr>
        <w:pStyle w:val="ListBullet2"/>
      </w:pPr>
      <w:r>
        <w:t>Three-tier labeling: Zone signs, shelf labels, individual container labels</w:t>
      </w:r>
    </w:p>
    <w:p>
      <w:pPr>
        <w:pStyle w:val="ListBullet2"/>
      </w:pPr>
      <w:r>
        <w:t>Color-coding matched to Excel tracker categories for cross-reference</w:t>
      </w:r>
    </w:p>
    <w:p>
      <w:pPr>
        <w:pStyle w:val="ListBullet2"/>
      </w:pPr>
      <w:r>
        <w:t>Laminated labels for durability in handling environment</w:t>
      </w:r>
    </w:p>
    <w:p>
      <w:pPr>
        <w:pStyle w:val="ListBullet2"/>
      </w:pPr>
      <w:r>
        <w:t>QR code stickers piloted for frequently-moved items</w:t>
      </w:r>
    </w:p>
    <w:p>
      <w:pPr>
        <w:pStyle w:val="Heading3"/>
      </w:pPr>
      <w:r>
        <w:t>Workflow Zones:</w:t>
      </w:r>
    </w:p>
    <w:p>
      <w:pPr>
        <w:pStyle w:val="ListBullet2"/>
      </w:pPr>
      <w:r>
        <w:t>Intake staging area established near entrance for new donations awaiting logging</w:t>
      </w:r>
    </w:p>
    <w:p>
      <w:pPr>
        <w:pStyle w:val="ListBullet2"/>
      </w:pPr>
      <w:r>
        <w:t>Sorting and assessment station with adequate lighting and table space</w:t>
      </w:r>
    </w:p>
    <w:p>
      <w:pPr>
        <w:pStyle w:val="ListBullet2"/>
      </w:pPr>
      <w:r>
        <w:t>Dispatch preparation zone separate from general storage</w:t>
      </w:r>
    </w:p>
    <w:p>
      <w:pPr>
        <w:pStyle w:val="ListBullet2"/>
      </w:pPr>
      <w:r>
        <w:t>Unsuitable/disposal items holding area clearly marked</w:t>
      </w:r>
    </w:p>
    <w:p>
      <w:pPr>
        <w:pStyle w:val="Heading3"/>
      </w:pPr>
      <w:r>
        <w:t>Safety and Access Improvements:</w:t>
      </w:r>
    </w:p>
    <w:p>
      <w:pPr>
        <w:pStyle w:val="ListBullet2"/>
      </w:pPr>
      <w:r>
        <w:t>Clear main aisles (minimum 90cm width) maintained for safe movement</w:t>
      </w:r>
    </w:p>
    <w:p>
      <w:pPr>
        <w:pStyle w:val="ListBullet2"/>
      </w:pPr>
      <w:r>
        <w:t>Heavy items stored at waist height or lower</w:t>
      </w:r>
    </w:p>
    <w:p>
      <w:pPr>
        <w:pStyle w:val="ListBullet2"/>
      </w:pPr>
      <w:r>
        <w:t>Step stool positioned for safe access to higher shelves</w:t>
      </w:r>
    </w:p>
    <w:p>
      <w:pPr>
        <w:pStyle w:val="ListBullet2"/>
      </w:pPr>
      <w:r>
        <w:t>Emergency exit route kept completely clear</w:t>
      </w:r>
    </w:p>
    <w:p>
      <w:pPr>
        <w:pStyle w:val="Heading2"/>
      </w:pPr>
      <w:r>
        <w:t>Implementation Details</w:t>
      </w:r>
    </w:p>
    <w:p>
      <w:pPr>
        <w:pStyle w:val="Heading3"/>
      </w:pPr>
      <w:r>
        <w:t>Physical Reorganization Process:</w:t>
      </w:r>
    </w:p>
    <w:p>
      <w:pPr>
        <w:pStyle w:val="ListBullet"/>
      </w:pPr>
      <w:r>
        <w:t>Complete stock-out performed over two days with six volunteer team</w:t>
      </w:r>
    </w:p>
    <w:p>
      <w:pPr>
        <w:pStyle w:val="ListBullet"/>
      </w:pPr>
      <w:r>
        <w:t>Every item counted and condition-assessed during reorganization</w:t>
      </w:r>
    </w:p>
    <w:p>
      <w:pPr>
        <w:pStyle w:val="ListBullet"/>
      </w:pPr>
      <w:r>
        <w:t>Zone layout designed on floor plan before physical implementation</w:t>
      </w:r>
    </w:p>
    <w:p>
      <w:pPr>
        <w:pStyle w:val="ListBullet"/>
      </w:pPr>
      <w:r>
        <w:t>Shelving installed professionally with wall anchoring for safety</w:t>
      </w:r>
    </w:p>
    <w:p>
      <w:pPr>
        <w:pStyle w:val="Heading3"/>
      </w:pPr>
      <w:r>
        <w:t>Documentation and Training:</w:t>
      </w:r>
    </w:p>
    <w:p>
      <w:pPr>
        <w:pStyle w:val="ListBullet"/>
      </w:pPr>
      <w:r>
        <w:t>Photographic "storage map" created showing ideal organization</w:t>
      </w:r>
    </w:p>
    <w:p>
      <w:pPr>
        <w:pStyle w:val="ListBullet"/>
      </w:pPr>
      <w:r>
        <w:t>Laminated quick-reference guide posted in storage area</w:t>
      </w:r>
    </w:p>
    <w:p>
      <w:pPr>
        <w:pStyle w:val="ListBullet"/>
      </w:pPr>
      <w:r>
        <w:t>New volunteer orientation includes storage system walkthrough</w:t>
      </w:r>
    </w:p>
    <w:p>
      <w:pPr>
        <w:pStyle w:val="ListBullet"/>
      </w:pPr>
      <w:r>
        <w:t>"Return items to correct zone" policy established and reinforced</w:t>
      </w:r>
    </w:p>
    <w:p>
      <w:pPr>
        <w:pStyle w:val="Heading2"/>
      </w:pPr>
      <w:r>
        <w:t>Results and Impact</w:t>
      </w:r>
    </w:p>
    <w:p>
      <w:r>
        <w:rPr>
          <w:b/>
          <w:color w:val="008000"/>
        </w:rPr>
        <w:t xml:space="preserve">✓ Efficiency Gains: </w:t>
      </w:r>
    </w:p>
    <w:p>
      <w:pPr>
        <w:pStyle w:val="ListBullet2"/>
      </w:pPr>
      <w:r>
        <w:t>Item retrieval time reduced by approximately 60% for common requests</w:t>
      </w:r>
    </w:p>
    <w:p>
      <w:pPr>
        <w:pStyle w:val="ListBullet2"/>
      </w:pPr>
      <w:r>
        <w:t>New volunteers able to locate items independently after single orientation</w:t>
      </w:r>
    </w:p>
    <w:p>
      <w:pPr>
        <w:pStyle w:val="ListBullet2"/>
      </w:pPr>
      <w:r>
        <w:t>Multiple volunteers able to work in storage area simultaneously</w:t>
      </w:r>
    </w:p>
    <w:p>
      <w:r>
        <w:rPr>
          <w:b/>
          <w:color w:val="008000"/>
        </w:rPr>
        <w:t xml:space="preserve">✓ Space Utilization: </w:t>
      </w:r>
    </w:p>
    <w:p>
      <w:pPr>
        <w:pStyle w:val="ListBullet2"/>
      </w:pPr>
      <w:r>
        <w:t>Vertical space utilization increased, freeing approximately 30% more floor space</w:t>
      </w:r>
    </w:p>
    <w:p>
      <w:pPr>
        <w:pStyle w:val="ListBullet2"/>
      </w:pPr>
      <w:r>
        <w:t>Capacity to hold larger volumes without appearing cluttered</w:t>
      </w:r>
    </w:p>
    <w:p>
      <w:pPr>
        <w:pStyle w:val="ListBullet2"/>
      </w:pPr>
      <w:r>
        <w:t>Clear visibility of stock levels at a glance</w:t>
      </w:r>
    </w:p>
    <w:p>
      <w:r>
        <w:rPr>
          <w:b/>
          <w:color w:val="008000"/>
        </w:rPr>
        <w:t xml:space="preserve">✓ Operational Quality: </w:t>
      </w:r>
    </w:p>
    <w:p>
      <w:pPr>
        <w:pStyle w:val="ListBullet2"/>
      </w:pPr>
      <w:r>
        <w:t>Reduced damage to items through proper storage and reduced handling</w:t>
      </w:r>
    </w:p>
    <w:p>
      <w:pPr>
        <w:pStyle w:val="ListBullet2"/>
      </w:pPr>
      <w:r>
        <w:t>Improved stock rotation ensuring older donations dispatched first</w:t>
      </w:r>
    </w:p>
    <w:p>
      <w:pPr>
        <w:pStyle w:val="ListBullet2"/>
      </w:pPr>
      <w:r>
        <w:t>Better preservation of item condition</w:t>
      </w:r>
    </w:p>
    <w:p>
      <w:r>
        <w:rPr>
          <w:b/>
          <w:color w:val="008000"/>
        </w:rPr>
        <w:t xml:space="preserve">✓ Safety Improvements: </w:t>
      </w:r>
    </w:p>
    <w:p>
      <w:pPr>
        <w:pStyle w:val="ListBullet2"/>
      </w:pPr>
      <w:r>
        <w:t>Zero safety incidents reported post-reorganization (previous: 3 minor injuries)</w:t>
      </w:r>
    </w:p>
    <w:p>
      <w:pPr>
        <w:pStyle w:val="ListBullet2"/>
      </w:pPr>
      <w:r>
        <w:t>Reduced physical strain on volunteers through ergonomic placement</w:t>
      </w:r>
    </w:p>
    <w:p>
      <w:pPr>
        <w:pStyle w:val="ListBullet2"/>
      </w:pPr>
      <w:r>
        <w:t>Improved cleanliness and organization created more professional environment</w:t>
      </w:r>
    </w:p>
    <w:p>
      <w:pPr>
        <w:spacing w:before="120" w:after="120"/>
      </w:pPr>
      <w:r>
        <w:rPr>
          <w:color w:val="0066CC"/>
          <w:sz w:val="16"/>
        </w:rPr>
        <w:t>________________________________________________________________________________</w:t>
      </w:r>
    </w:p>
    <w:p>
      <w:pPr>
        <w:pStyle w:val="Heading1"/>
      </w:pPr>
      <w:r>
        <w:t>Area 3: Volunteer and Donor Coordination Process</w:t>
      </w:r>
    </w:p>
    <w:tbl>
      <w:tblPr>
        <w:tblW w:type="auto" w:w="0"/>
        <w:jc w:val="center"/>
        <w:tblLayout w:type="fixed"/>
        <w:tblLook w:firstColumn="1" w:firstRow="1" w:lastColumn="0" w:lastRow="0" w:noHBand="0" w:noVBand="1" w:val="04A0"/>
      </w:tblPr>
      <w:tblGrid>
        <w:gridCol w:w="8640"/>
      </w:tblGrid>
      <w:tr>
        <w:tc>
          <w:tcPr>
            <w:tcW w:type="dxa" w:w="8640"/>
            <w:shd w:fill="F3E5F5" w:val="clear"/>
            <w:tcBorders>
              <w:top w:val="single" w:sz="12" w:color="7B1FA2"/>
              <w:left w:val="single" w:sz="12" w:color="7B1FA2"/>
              <w:bottom w:val="single" w:sz="12" w:color="7B1FA2"/>
              <w:right w:val="single" w:sz="12" w:color="7B1FA2"/>
            </w:tcBorders>
          </w:tcPr>
          <w:p/>
          <w:p>
            <w:pPr>
              <w:jc w:val="center"/>
            </w:pPr>
            <w:r>
              <w:rPr>
                <w:rFonts w:ascii="Calibri" w:hAnsi="Calibri"/>
                <w:b/>
                <w:color w:val="003366"/>
                <w:sz w:val="28"/>
              </w:rPr>
              <w:t>👥 Area 3 Overview</w:t>
            </w:r>
          </w:p>
          <w:p>
            <w:pPr>
              <w:spacing w:after="80"/>
              <w:ind w:left="240" w:right="240"/>
            </w:pPr>
            <w:r>
              <w:rPr>
                <w:rFonts w:ascii="Calibri" w:hAnsi="Calibri"/>
                <w:sz w:val="22"/>
              </w:rPr>
              <w:t>Focus: Structured coordination between volunteers, donors, and collection teams</w:t>
            </w:r>
          </w:p>
          <w:p>
            <w:pPr>
              <w:spacing w:after="80"/>
              <w:ind w:left="240" w:right="240"/>
            </w:pPr>
            <w:r>
              <w:rPr>
                <w:rFonts w:ascii="Calibri" w:hAnsi="Calibri"/>
                <w:sz w:val="22"/>
              </w:rPr>
              <w:t>Tool: Google Calendar, WhatsApp groups, standardized protocols</w:t>
            </w:r>
          </w:p>
          <w:p>
            <w:pPr>
              <w:spacing w:after="80"/>
              <w:ind w:left="240" w:right="240"/>
            </w:pPr>
            <w:r>
              <w:rPr>
                <w:rFonts w:ascii="Calibri" w:hAnsi="Calibri"/>
                <w:sz w:val="22"/>
              </w:rPr>
              <w:t>Result: 90% reduction in missed appointments, improved volunteer satisfaction</w:t>
            </w:r>
          </w:p>
        </w:tc>
      </w:tr>
    </w:tbl>
    <w:p/>
    <w:p>
      <w:pPr>
        <w:pStyle w:val="Heading2"/>
      </w:pPr>
      <w:r>
        <w:t>Current State (Before Implementation)</w:t>
      </w:r>
    </w:p>
    <w:p>
      <w:r>
        <w:t>Coordination between volunteers, donors, and collection teams occurred through informal, ad-hoc communication methods that frequently led to confusion, missed connections, and operational inefficiency.</w:t>
      </w:r>
    </w:p>
    <w:p>
      <w:pPr>
        <w:pStyle w:val="Heading3"/>
      </w:pPr>
      <w:r>
        <w:t>Previous Coordination Approach:</w:t>
      </w:r>
    </w:p>
    <w:p>
      <w:pPr>
        <w:pStyle w:val="ListBullet"/>
      </w:pPr>
      <w:r>
        <w:rPr>
          <w:color w:val="B40000"/>
        </w:rPr>
        <w:t>⚠ Donors contacted via various methods (phone, text, social media) with no central communication log</w:t>
      </w:r>
    </w:p>
    <w:p>
      <w:pPr>
        <w:pStyle w:val="ListBullet"/>
      </w:pPr>
      <w:r>
        <w:rPr>
          <w:color w:val="B40000"/>
        </w:rPr>
        <w:t>⚠ Drop-off arrangements made verbally without written confirmation or time management</w:t>
      </w:r>
    </w:p>
    <w:p>
      <w:pPr>
        <w:pStyle w:val="ListBullet"/>
      </w:pPr>
      <w:r>
        <w:rPr>
          <w:color w:val="B40000"/>
        </w:rPr>
        <w:t>⚠ Volunteer availability tracked informally, leading to over-scheduling or understaffing</w:t>
      </w:r>
    </w:p>
    <w:p>
      <w:pPr>
        <w:pStyle w:val="ListBullet"/>
      </w:pPr>
      <w:r>
        <w:rPr>
          <w:color w:val="B40000"/>
        </w:rPr>
        <w:t>⚠ Collection teams arrived unexpectedly, requiring rapid preparation</w:t>
      </w:r>
    </w:p>
    <w:p>
      <w:pPr>
        <w:pStyle w:val="ListBullet"/>
      </w:pPr>
      <w:r>
        <w:rPr>
          <w:color w:val="B40000"/>
        </w:rPr>
        <w:t>⚠ No standardized briefing process for new or returning volunteers</w:t>
      </w:r>
    </w:p>
    <w:p>
      <w:pPr>
        <w:pStyle w:val="ListBullet"/>
      </w:pPr>
      <w:r>
        <w:rPr>
          <w:color w:val="B40000"/>
        </w:rPr>
        <w:t>⚠ Updates and changes communicated through message chains that not all parties saw</w:t>
      </w:r>
    </w:p>
    <w:p>
      <w:pPr>
        <w:pStyle w:val="ListBullet"/>
      </w:pPr>
      <w:r>
        <w:rPr>
          <w:color w:val="B40000"/>
        </w:rPr>
        <w:t>⚠ No documentation of previous interactions or commitments</w:t>
      </w:r>
    </w:p>
    <w:p>
      <w:pPr>
        <w:pStyle w:val="Heading3"/>
      </w:pPr>
      <w:r>
        <w:t>Coordination Challenges:</w:t>
      </w:r>
    </w:p>
    <w:p>
      <w:pPr>
        <w:pStyle w:val="ListBullet"/>
      </w:pPr>
      <w:r>
        <w:t>Multiple donors arriving simultaneously, overwhelming intake capacity</w:t>
      </w:r>
    </w:p>
    <w:p>
      <w:pPr>
        <w:pStyle w:val="ListBullet"/>
      </w:pPr>
      <w:r>
        <w:t>Volunteers arriving to find no work scheduled or insufficient staffing</w:t>
      </w:r>
    </w:p>
    <w:p>
      <w:pPr>
        <w:pStyle w:val="ListBullet"/>
      </w:pPr>
      <w:r>
        <w:t>Collection teams waiting while items were located and prepared</w:t>
      </w:r>
    </w:p>
    <w:p>
      <w:pPr>
        <w:pStyle w:val="ListBullet"/>
      </w:pPr>
      <w:r>
        <w:t>Repeated explanation of processes to donors and volunteers</w:t>
      </w:r>
    </w:p>
    <w:p>
      <w:pPr>
        <w:pStyle w:val="ListBullet"/>
      </w:pPr>
      <w:r>
        <w:t>Missed pickup appointments when schedule changes weren't communicated</w:t>
      </w:r>
    </w:p>
    <w:p>
      <w:pPr>
        <w:pStyle w:val="ListBullet"/>
      </w:pPr>
      <w:r>
        <w:t>Difficulty tracking who committed to which task or shift</w:t>
      </w:r>
    </w:p>
    <w:p>
      <w:pPr>
        <w:pStyle w:val="ListBullet"/>
      </w:pPr>
      <w:r>
        <w:t>No central source of truth for schedules and commitments</w:t>
      </w:r>
    </w:p>
    <w:p>
      <w:pPr>
        <w:pStyle w:val="Heading2"/>
      </w:pPr>
      <w:r>
        <w:t>Solution Implemented (After Implementation)</w:t>
      </w:r>
    </w:p>
    <w:p>
      <w:r>
        <w:t>Established a structured coordination framework utilizing shared digital tools, standardized communication protocols, and clear scheduling systems that created reliability and transparency across all stakeholder interactions.</w:t>
      </w:r>
    </w:p>
    <w:p>
      <w:pPr>
        <w:pStyle w:val="Heading3"/>
      </w:pPr>
      <w:r>
        <w:t>New Coordination Systems:</w:t>
      </w:r>
    </w:p>
    <w:p>
      <w:r>
        <w:rPr>
          <w:b/>
          <w:color w:val="0066CC"/>
        </w:rPr>
        <w:t>Shared Digital Calendar:</w:t>
      </w:r>
    </w:p>
    <w:p>
      <w:pPr>
        <w:pStyle w:val="ListBullet2"/>
      </w:pPr>
      <w:r>
        <w:t>Google Calendar created as master schedule accessible to all authorized volunteers</w:t>
      </w:r>
    </w:p>
    <w:p>
      <w:pPr>
        <w:pStyle w:val="ListBullet2"/>
      </w:pPr>
      <w:r>
        <w:t>Separate color-coded categories: Volunteer Shifts, Donor Drop-offs, Collection Pickups, Sorting Sessions</w:t>
      </w:r>
    </w:p>
    <w:p>
      <w:pPr>
        <w:pStyle w:val="ListBullet2"/>
      </w:pPr>
      <w:r>
        <w:t>Minimum 24-hour advance booking requirement for all appointments</w:t>
      </w:r>
    </w:p>
    <w:p>
      <w:pPr>
        <w:pStyle w:val="ListBullet2"/>
      </w:pPr>
      <w:r>
        <w:t>Automated email reminders sent 24 hours and 2 hours before scheduled times</w:t>
      </w:r>
    </w:p>
    <w:p>
      <w:pPr>
        <w:pStyle w:val="ListBullet2"/>
      </w:pPr>
      <w:r>
        <w:t>Mobile access enabled for on-the-go schedule checking</w:t>
      </w:r>
    </w:p>
    <w:p>
      <w:r>
        <w:rPr>
          <w:b/>
          <w:color w:val="0066CC"/>
        </w:rPr>
        <w:t>Volunteer Scheduling System:</w:t>
      </w:r>
    </w:p>
    <w:p>
      <w:pPr>
        <w:pStyle w:val="ListBullet2"/>
      </w:pPr>
      <w:r>
        <w:t>Three-hour shift structure: Morning (9-12), Afternoon (1-4), Evening (5-8)</w:t>
      </w:r>
    </w:p>
    <w:p>
      <w:pPr>
        <w:pStyle w:val="ListBullet2"/>
      </w:pPr>
      <w:r>
        <w:t>Volunteer availability captured via monthly Google Form</w:t>
      </w:r>
    </w:p>
    <w:p>
      <w:pPr>
        <w:pStyle w:val="ListBullet2"/>
      </w:pPr>
      <w:r>
        <w:t>Minimum and maximum volunteers specified per shift type</w:t>
      </w:r>
    </w:p>
    <w:p>
      <w:pPr>
        <w:pStyle w:val="ListBullet2"/>
      </w:pPr>
      <w:r>
        <w:t>Lead volunteer designated for each shift with specific responsibilities</w:t>
      </w:r>
    </w:p>
    <w:p>
      <w:pPr>
        <w:pStyle w:val="ListBullet2"/>
      </w:pPr>
      <w:r>
        <w:t>Shift handover checklist ensures information continuity</w:t>
      </w:r>
    </w:p>
    <w:p>
      <w:r>
        <w:rPr>
          <w:b/>
          <w:color w:val="0066CC"/>
        </w:rPr>
        <w:t>Donor Drop-off Management:</w:t>
      </w:r>
    </w:p>
    <w:p>
      <w:pPr>
        <w:pStyle w:val="ListBullet2"/>
      </w:pPr>
      <w:r>
        <w:t>Structured 90-minute drop-off time slots (maximum 2 donors per slot)</w:t>
      </w:r>
    </w:p>
    <w:p>
      <w:pPr>
        <w:pStyle w:val="ListBullet2"/>
      </w:pPr>
      <w:r>
        <w:t>Advance notification required with approximate donation size/type</w:t>
      </w:r>
    </w:p>
    <w:p>
      <w:pPr>
        <w:pStyle w:val="ListBullet2"/>
      </w:pPr>
      <w:r>
        <w:t>Confirmation message sent with directions, parking information, and what to expect</w:t>
      </w:r>
    </w:p>
    <w:p>
      <w:pPr>
        <w:pStyle w:val="ListBullet2"/>
      </w:pPr>
      <w:r>
        <w:t>Contact number provided for day-of coordination</w:t>
      </w:r>
    </w:p>
    <w:p>
      <w:pPr>
        <w:pStyle w:val="ListBullet2"/>
      </w:pPr>
      <w:r>
        <w:t>Pre-assessment of large donations via photos sent in advance</w:t>
      </w:r>
    </w:p>
    <w:p>
      <w:pPr>
        <w:pStyle w:val="ListBullet2"/>
      </w:pPr>
      <w:r>
        <w:t>Feedback requested post-drop-off via brief survey</w:t>
      </w:r>
    </w:p>
    <w:p>
      <w:pPr>
        <w:pStyle w:val="Heading3"/>
      </w:pPr>
      <w:r>
        <w:t>Collection Team Coordination:</w:t>
      </w:r>
    </w:p>
    <w:p>
      <w:pPr>
        <w:pStyle w:val="ListBullet2"/>
      </w:pPr>
      <w:r>
        <w:t>Weekly stock availability report sent to partner organizations</w:t>
      </w:r>
    </w:p>
    <w:p>
      <w:pPr>
        <w:pStyle w:val="ListBullet2"/>
      </w:pPr>
      <w:r>
        <w:t>Formal request process for collections requiring 48-hour notice</w:t>
      </w:r>
    </w:p>
    <w:p>
      <w:pPr>
        <w:pStyle w:val="ListBullet2"/>
      </w:pPr>
      <w:r>
        <w:t>Pre-agreed pickup windows scheduled in shared calendar</w:t>
      </w:r>
    </w:p>
    <w:p>
      <w:pPr>
        <w:pStyle w:val="ListBullet2"/>
      </w:pPr>
      <w:r>
        <w:t>Packing list prepared in advance and confirmed with collection team</w:t>
      </w:r>
    </w:p>
    <w:p>
      <w:pPr>
        <w:pStyle w:val="ListBullet2"/>
      </w:pPr>
      <w:r>
        <w:t>Vehicle requirements assessed beforehand (van vs. car capacity)</w:t>
      </w:r>
    </w:p>
    <w:p>
      <w:pPr>
        <w:pStyle w:val="ListBullet2"/>
      </w:pPr>
      <w:r>
        <w:t>Post-collection receipt signed for items transferred</w:t>
      </w:r>
    </w:p>
    <w:p>
      <w:pPr>
        <w:pStyle w:val="Heading3"/>
      </w:pPr>
      <w:r>
        <w:t>Communication Protocols:</w:t>
      </w:r>
    </w:p>
    <w:p>
      <w:pPr>
        <w:pStyle w:val="ListBullet2"/>
      </w:pPr>
      <w:r>
        <w:t>WhatsApp group established for active volunteers (time-sensitive coordination only)</w:t>
      </w:r>
    </w:p>
    <w:p>
      <w:pPr>
        <w:pStyle w:val="ListBullet2"/>
      </w:pPr>
      <w:r>
        <w:t>Weekly email digest sent to all stakeholders with upcoming schedule and highlights</w:t>
      </w:r>
    </w:p>
    <w:p>
      <w:pPr>
        <w:pStyle w:val="ListBullet2"/>
      </w:pPr>
      <w:r>
        <w:t>Central phone number monitored during operating hours</w:t>
      </w:r>
    </w:p>
    <w:p>
      <w:pPr>
        <w:pStyle w:val="ListBullet2"/>
      </w:pPr>
      <w:r>
        <w:t>Standardized message templates created for common communications</w:t>
      </w:r>
    </w:p>
    <w:p>
      <w:pPr>
        <w:pStyle w:val="ListBullet2"/>
      </w:pPr>
      <w:r>
        <w:t>Communication log maintained in shared spreadsheet</w:t>
      </w:r>
    </w:p>
    <w:p>
      <w:pPr>
        <w:pStyle w:val="Heading3"/>
      </w:pPr>
      <w:r>
        <w:t>Information Sharing Resources:</w:t>
      </w:r>
    </w:p>
    <w:p>
      <w:pPr>
        <w:pStyle w:val="ListBullet2"/>
      </w:pPr>
      <w:r>
        <w:t>Volunteer handbook created with processes, contacts, and guidelines (15-page PDF)</w:t>
      </w:r>
    </w:p>
    <w:p>
      <w:pPr>
        <w:pStyle w:val="ListBullet2"/>
      </w:pPr>
      <w:r>
        <w:t>Donor information sheet explaining accepted items, drop-off process, impact stories</w:t>
      </w:r>
    </w:p>
    <w:p>
      <w:pPr>
        <w:pStyle w:val="ListBullet2"/>
      </w:pPr>
      <w:r>
        <w:t>FAQ document addressing common questions from all stakeholder groups</w:t>
      </w:r>
    </w:p>
    <w:p>
      <w:pPr>
        <w:pStyle w:val="ListBullet2"/>
      </w:pPr>
      <w:r>
        <w:t>Photo gallery showing successful distributions to demonstrate impact</w:t>
      </w:r>
    </w:p>
    <w:p>
      <w:pPr>
        <w:pStyle w:val="ListBullet2"/>
      </w:pPr>
      <w:r>
        <w:t>Monthly impact report sent to regular donors highlighting outcomes</w:t>
      </w:r>
    </w:p>
    <w:p>
      <w:pPr>
        <w:pStyle w:val="Heading2"/>
      </w:pPr>
      <w:r>
        <w:t>Implementation Details</w:t>
      </w:r>
    </w:p>
    <w:p>
      <w:pPr>
        <w:pStyle w:val="Heading3"/>
      </w:pPr>
      <w:r>
        <w:t>Digital Infrastructure Setup:</w:t>
      </w:r>
    </w:p>
    <w:p>
      <w:pPr>
        <w:pStyle w:val="ListBullet"/>
      </w:pPr>
      <w:r>
        <w:t>Google Workspace for Nonprofits account established (free tier)</w:t>
      </w:r>
    </w:p>
    <w:p>
      <w:pPr>
        <w:pStyle w:val="ListBullet"/>
      </w:pPr>
      <w:r>
        <w:t>Training session conducted for all volunteers on calendar and communication tools</w:t>
      </w:r>
    </w:p>
    <w:p>
      <w:pPr>
        <w:pStyle w:val="ListBullet"/>
      </w:pPr>
      <w:r>
        <w:t>Templates created in Google Docs for all standard communications</w:t>
      </w:r>
    </w:p>
    <w:p>
      <w:pPr>
        <w:pStyle w:val="ListBullet"/>
      </w:pPr>
      <w:r>
        <w:t>Shared contact database built with donor and collection team details</w:t>
      </w:r>
    </w:p>
    <w:p>
      <w:pPr>
        <w:pStyle w:val="ListBullet"/>
      </w:pPr>
      <w:r>
        <w:t>Mobile phone protocol established for volunteers using personal devices</w:t>
      </w:r>
    </w:p>
    <w:p>
      <w:pPr>
        <w:pStyle w:val="Heading2"/>
      </w:pPr>
      <w:r>
        <w:t>Results and Impact</w:t>
      </w:r>
    </w:p>
    <w:p>
      <w:r>
        <w:rPr>
          <w:b/>
          <w:color w:val="008000"/>
        </w:rPr>
        <w:t xml:space="preserve">✓ Coordination Efficiency: </w:t>
      </w:r>
    </w:p>
    <w:p>
      <w:pPr>
        <w:pStyle w:val="ListBullet2"/>
      </w:pPr>
      <w:r>
        <w:t>Missed or confused appointments reduced by approximately 90%</w:t>
      </w:r>
    </w:p>
    <w:p>
      <w:pPr>
        <w:pStyle w:val="ListBullet2"/>
      </w:pPr>
      <w:r>
        <w:t>Average wait time for collection teams reduced from 25 minutes to under 5 minutes</w:t>
      </w:r>
    </w:p>
    <w:p>
      <w:pPr>
        <w:pStyle w:val="ListBullet2"/>
      </w:pPr>
      <w:r>
        <w:t>Volunteer preparation time reduced as shift expectations clearly defined</w:t>
      </w:r>
    </w:p>
    <w:p>
      <w:r>
        <w:rPr>
          <w:b/>
          <w:color w:val="008000"/>
        </w:rPr>
        <w:t xml:space="preserve">✓ Volunteer Experience: </w:t>
      </w:r>
    </w:p>
    <w:p>
      <w:pPr>
        <w:pStyle w:val="ListBullet2"/>
      </w:pPr>
      <w:r>
        <w:t>Improved volunteer satisfaction scores (informal feedback)</w:t>
      </w:r>
    </w:p>
    <w:p>
      <w:pPr>
        <w:pStyle w:val="ListBullet2"/>
      </w:pPr>
      <w:r>
        <w:t>New volunteer retention increased as onboarding became structured</w:t>
      </w:r>
    </w:p>
    <w:p>
      <w:pPr>
        <w:pStyle w:val="ListBullet2"/>
      </w:pPr>
      <w:r>
        <w:t>Volunteers able to plan personal schedules around committed shifts</w:t>
      </w:r>
    </w:p>
    <w:p>
      <w:pPr>
        <w:pStyle w:val="ListBullet2"/>
      </w:pPr>
      <w:r>
        <w:t>Reduced frustration from arriving to unclear expectations</w:t>
      </w:r>
    </w:p>
    <w:p>
      <w:r>
        <w:rPr>
          <w:b/>
          <w:color w:val="008000"/>
        </w:rPr>
        <w:t xml:space="preserve">✓ Donor Engagement: </w:t>
      </w:r>
    </w:p>
    <w:p>
      <w:pPr>
        <w:pStyle w:val="ListBullet2"/>
      </w:pPr>
      <w:r>
        <w:t>Positive feedback from donors about professional coordination</w:t>
      </w:r>
    </w:p>
    <w:p>
      <w:pPr>
        <w:pStyle w:val="ListBullet2"/>
      </w:pPr>
      <w:r>
        <w:t>Increased repeat donations from satisfied previous donors</w:t>
      </w:r>
    </w:p>
    <w:p>
      <w:pPr>
        <w:pStyle w:val="ListBullet2"/>
      </w:pPr>
      <w:r>
        <w:t>Ability to accommodate larger donations through advance planning</w:t>
      </w:r>
    </w:p>
    <w:p>
      <w:pPr>
        <w:pStyle w:val="ListBullet2"/>
      </w:pPr>
      <w:r>
        <w:t>Donor confidence increased through confirmation and follow-up communications</w:t>
      </w:r>
    </w:p>
    <w:p>
      <w:r>
        <w:rPr>
          <w:b/>
          <w:color w:val="008000"/>
        </w:rPr>
        <w:t xml:space="preserve">✓ Operational Reliability: </w:t>
      </w:r>
    </w:p>
    <w:p>
      <w:pPr>
        <w:pStyle w:val="ListBullet2"/>
      </w:pPr>
      <w:r>
        <w:t>Consistent staffing levels achieved, eliminating overstaffing and understaffing</w:t>
      </w:r>
    </w:p>
    <w:p>
      <w:pPr>
        <w:pStyle w:val="ListBullet2"/>
      </w:pPr>
      <w:r>
        <w:t>Predictable workflow enabled better daily planning</w:t>
      </w:r>
    </w:p>
    <w:p>
      <w:pPr>
        <w:pStyle w:val="ListBullet2"/>
      </w:pPr>
      <w:r>
        <w:t>Reduced stress for coordinators managing multiple stakeholder groups</w:t>
      </w:r>
    </w:p>
    <w:p>
      <w:pPr>
        <w:pStyle w:val="ListBullet2"/>
      </w:pPr>
      <w:r>
        <w:t>Foundation established for scaling operations if capacity increased</w:t>
      </w:r>
    </w:p>
    <w:p>
      <w:pPr>
        <w:spacing w:before="120" w:after="120"/>
      </w:pPr>
      <w:r>
        <w:rPr>
          <w:color w:val="0066CC"/>
          <w:sz w:val="16"/>
        </w:rPr>
        <w:t>________________________________________________________________________________</w:t>
      </w:r>
    </w:p>
    <w:p>
      <w:pPr>
        <w:pStyle w:val="Heading1"/>
      </w:pPr>
      <w:r>
        <w:t>Area 4: Dispatch Readiness and Sorting Workflow</w:t>
      </w:r>
    </w:p>
    <w:tbl>
      <w:tblPr>
        <w:tblW w:type="auto" w:w="0"/>
        <w:jc w:val="center"/>
        <w:tblLayout w:type="fixed"/>
        <w:tblLook w:firstColumn="1" w:firstRow="1" w:lastColumn="0" w:lastRow="0" w:noHBand="0" w:noVBand="1" w:val="04A0"/>
      </w:tblPr>
      <w:tblGrid>
        <w:gridCol w:w="8640"/>
      </w:tblGrid>
      <w:tr>
        <w:tc>
          <w:tcPr>
            <w:tcW w:type="dxa" w:w="8640"/>
            <w:shd w:fill="FFF3E0" w:val="clear"/>
            <w:tcBorders>
              <w:top w:val="single" w:sz="12" w:color="E65100"/>
              <w:left w:val="single" w:sz="12" w:color="E65100"/>
              <w:bottom w:val="single" w:sz="12" w:color="E65100"/>
              <w:right w:val="single" w:sz="12" w:color="E65100"/>
            </w:tcBorders>
          </w:tcPr>
          <w:p/>
          <w:p>
            <w:pPr>
              <w:jc w:val="center"/>
            </w:pPr>
            <w:r>
              <w:rPr>
                <w:rFonts w:ascii="Calibri" w:hAnsi="Calibri"/>
                <w:b/>
                <w:color w:val="003366"/>
                <w:sz w:val="28"/>
              </w:rPr>
              <w:t>🔄 Area 4 Overview</w:t>
            </w:r>
          </w:p>
          <w:p>
            <w:pPr>
              <w:spacing w:after="80"/>
              <w:ind w:left="240" w:right="240"/>
            </w:pPr>
            <w:r>
              <w:rPr>
                <w:rFonts w:ascii="Calibri" w:hAnsi="Calibri"/>
                <w:sz w:val="22"/>
              </w:rPr>
              <w:t>Focus: End-to-end workflow from donation receipt through dispatch</w:t>
            </w:r>
          </w:p>
          <w:p>
            <w:pPr>
              <w:spacing w:after="80"/>
              <w:ind w:left="240" w:right="240"/>
            </w:pPr>
            <w:r>
              <w:rPr>
                <w:rFonts w:ascii="Calibri" w:hAnsi="Calibri"/>
                <w:sz w:val="22"/>
              </w:rPr>
              <w:t>Approach: Five-stage process with quality gates and advance preparation</w:t>
            </w:r>
          </w:p>
          <w:p>
            <w:pPr>
              <w:spacing w:after="80"/>
              <w:ind w:left="240" w:right="240"/>
            </w:pPr>
            <w:r>
              <w:rPr>
                <w:rFonts w:ascii="Calibri" w:hAnsi="Calibri"/>
                <w:sz w:val="22"/>
              </w:rPr>
              <w:t>Result: 78% faster dispatch preparation, improved item quality</w:t>
            </w:r>
          </w:p>
        </w:tc>
      </w:tr>
    </w:tbl>
    <w:p/>
    <w:p>
      <w:pPr>
        <w:pStyle w:val="Heading2"/>
      </w:pPr>
      <w:r>
        <w:t>Current State (Before Implementation)</w:t>
      </w:r>
    </w:p>
    <w:p>
      <w:r>
        <w:t>The process from receiving donations through to final dispatch operated as a series of disconnected activities without clear workflow definition, resulting in bottlenecks, delays, and inefficient resource utilization.</w:t>
      </w:r>
    </w:p>
    <w:p>
      <w:pPr>
        <w:pStyle w:val="Heading3"/>
      </w:pPr>
      <w:r>
        <w:t>Previous Dispatch Workflow:</w:t>
      </w:r>
    </w:p>
    <w:p>
      <w:pPr>
        <w:pStyle w:val="ListBullet"/>
      </w:pPr>
      <w:r>
        <w:rPr>
          <w:color w:val="B40000"/>
        </w:rPr>
        <w:t>⚠ Donations moved directly to storage after receipt with minimal sorting</w:t>
      </w:r>
    </w:p>
    <w:p>
      <w:pPr>
        <w:pStyle w:val="ListBullet"/>
      </w:pPr>
      <w:r>
        <w:rPr>
          <w:color w:val="B40000"/>
        </w:rPr>
        <w:t>⚠ Item assessment (condition, suitability) occurred during retrieval rather than intake</w:t>
      </w:r>
    </w:p>
    <w:p>
      <w:pPr>
        <w:pStyle w:val="ListBullet"/>
      </w:pPr>
      <w:r>
        <w:rPr>
          <w:color w:val="B40000"/>
        </w:rPr>
        <w:t>⚠ Collection requests triggered reactive searching and gathering of items</w:t>
      </w:r>
    </w:p>
    <w:p>
      <w:pPr>
        <w:pStyle w:val="ListBullet"/>
      </w:pPr>
      <w:r>
        <w:rPr>
          <w:color w:val="B40000"/>
        </w:rPr>
        <w:t>⚠ No advance preparation or batching of dispatch-ready items</w:t>
      </w:r>
    </w:p>
    <w:p>
      <w:pPr>
        <w:pStyle w:val="ListBullet"/>
      </w:pPr>
      <w:r>
        <w:rPr>
          <w:color w:val="B40000"/>
        </w:rPr>
        <w:t>⚠ Unsuitable items remained mixed with usable stock</w:t>
      </w:r>
    </w:p>
    <w:p>
      <w:pPr>
        <w:pStyle w:val="ListBullet"/>
      </w:pPr>
      <w:r>
        <w:rPr>
          <w:color w:val="B40000"/>
        </w:rPr>
        <w:t>⚠ Packing and preparation done under time pressure when collection teams waiting</w:t>
      </w:r>
    </w:p>
    <w:p>
      <w:pPr>
        <w:pStyle w:val="ListBullet"/>
      </w:pPr>
      <w:r>
        <w:rPr>
          <w:color w:val="B40000"/>
        </w:rPr>
        <w:t>⚠ No standardized quality control or final check process</w:t>
      </w:r>
    </w:p>
    <w:p>
      <w:pPr>
        <w:pStyle w:val="ListBullet"/>
      </w:pPr>
      <w:r>
        <w:rPr>
          <w:color w:val="B40000"/>
        </w:rPr>
        <w:t>⚠ Items sometimes dispatched in whatever containers available</w:t>
      </w:r>
    </w:p>
    <w:p>
      <w:pPr>
        <w:pStyle w:val="Heading3"/>
      </w:pPr>
      <w:r>
        <w:t>Workflow Bottlenecks:</w:t>
      </w:r>
    </w:p>
    <w:p>
      <w:pPr>
        <w:pStyle w:val="ListBullet"/>
      </w:pPr>
      <w:r>
        <w:t>Significant delays when collection teams arrived as items required locating and assessment</w:t>
      </w:r>
    </w:p>
    <w:p>
      <w:pPr>
        <w:pStyle w:val="ListBullet"/>
      </w:pPr>
      <w:r>
        <w:t>Volunteers interrupted other tasks to handle urgent dispatch requests</w:t>
      </w:r>
    </w:p>
    <w:p>
      <w:pPr>
        <w:pStyle w:val="ListBullet"/>
      </w:pPr>
      <w:r>
        <w:t>Unsuitable items discovered during dispatch preparation, requiring last-minute replacements</w:t>
      </w:r>
    </w:p>
    <w:p>
      <w:pPr>
        <w:pStyle w:val="ListBullet"/>
      </w:pPr>
      <w:r>
        <w:t>Mixed quality items in dispatch batches reflecting poorly on service</w:t>
      </w:r>
    </w:p>
    <w:p>
      <w:pPr>
        <w:pStyle w:val="ListBullet"/>
      </w:pPr>
      <w:r>
        <w:t>Wasted volunteer time handling items multiple times</w:t>
      </w:r>
    </w:p>
    <w:p>
      <w:pPr>
        <w:pStyle w:val="ListBullet"/>
      </w:pPr>
      <w:r>
        <w:t>Storage space consumed by items ultimately unusable</w:t>
      </w:r>
    </w:p>
    <w:p>
      <w:pPr>
        <w:pStyle w:val="ListBullet"/>
      </w:pPr>
      <w:r>
        <w:t>No systematic approach to handling partial requests when stock insufficient</w:t>
      </w:r>
    </w:p>
    <w:p>
      <w:pPr>
        <w:pStyle w:val="Heading2"/>
      </w:pPr>
      <w:r>
        <w:t>Solution Implemented (After Implementation)</w:t>
      </w:r>
    </w:p>
    <w:p>
      <w:r>
        <w:t>Redesigned the end-to-end workflow from donation receipt through dispatch as an integrated process with clear stages, quality gates, and advance preparation protocols that dramatically improved dispatch speed and reliability.</w:t>
      </w:r>
    </w:p>
    <w:p>
      <w:pPr>
        <w:pStyle w:val="Heading3"/>
      </w:pPr>
      <w:r>
        <w:t>New Workflow Structure:</w:t>
      </w:r>
    </w:p>
    <w:p>
      <w:r>
        <w:rPr>
          <w:b/>
          <w:color w:val="0066CC"/>
        </w:rPr>
        <w:t>Stage 1: Initial Receipt and Assessment (Intake)</w:t>
      </w:r>
    </w:p>
    <w:p>
      <w:pPr>
        <w:pStyle w:val="ListBullet2"/>
      </w:pPr>
      <w:r>
        <w:t>Every donation undergoes immediate condition assessment upon arrival</w:t>
      </w:r>
    </w:p>
    <w:p>
      <w:pPr>
        <w:pStyle w:val="ListBullet2"/>
      </w:pPr>
      <w:r>
        <w:t>Four-category quality classification: Excellent/New, Good, Fair, Unsuitable</w:t>
      </w:r>
    </w:p>
    <w:p>
      <w:pPr>
        <w:pStyle w:val="ListBullet2"/>
      </w:pPr>
      <w:r>
        <w:t>Unsuitable items immediately separated for respectful disposal or recycling</w:t>
      </w:r>
    </w:p>
    <w:p>
      <w:pPr>
        <w:pStyle w:val="ListBullet2"/>
      </w:pPr>
      <w:r>
        <w:t>Only acceptable-quality items proceed to tracking and storage</w:t>
      </w:r>
    </w:p>
    <w:p>
      <w:r>
        <w:rPr>
          <w:b/>
          <w:color w:val="0066CC"/>
        </w:rPr>
        <w:t>Stage 2: Priority Sorting and Categorization</w:t>
      </w:r>
    </w:p>
    <w:p>
      <w:pPr>
        <w:pStyle w:val="ListBullet2"/>
      </w:pPr>
      <w:r>
        <w:t>All accepted items sorted into categories within 24 hours of receipt</w:t>
      </w:r>
    </w:p>
    <w:p>
      <w:pPr>
        <w:pStyle w:val="ListBullet2"/>
      </w:pPr>
      <w:r>
        <w:t>Priority level assigned based on current demand and item type</w:t>
      </w:r>
    </w:p>
    <w:p>
      <w:pPr>
        <w:pStyle w:val="ListBullet2"/>
      </w:pPr>
      <w:r>
        <w:t>High-priority items fast-tracked to Stage 3</w:t>
      </w:r>
    </w:p>
    <w:p>
      <w:pPr>
        <w:pStyle w:val="ListBullet2"/>
      </w:pPr>
      <w:r>
        <w:t>Batch sorting sessions scheduled twice weekly for efficiency</w:t>
      </w:r>
    </w:p>
    <w:p>
      <w:r>
        <w:rPr>
          <w:b/>
          <w:color w:val="0066CC"/>
        </w:rPr>
        <w:t>Stage 3: Preparation and Staging</w:t>
      </w:r>
    </w:p>
    <w:p>
      <w:pPr>
        <w:pStyle w:val="ListBullet2"/>
      </w:pPr>
      <w:r>
        <w:t>Items marked as high-priority or matching pending requests moved to dispatch staging area</w:t>
      </w:r>
    </w:p>
    <w:p>
      <w:pPr>
        <w:pStyle w:val="ListBullet2"/>
      </w:pPr>
      <w:r>
        <w:t>Dispatch-ready batches created proactively based on typical request patterns</w:t>
      </w:r>
    </w:p>
    <w:p>
      <w:pPr>
        <w:pStyle w:val="ListBullet2"/>
      </w:pPr>
      <w:r>
        <w:t>Standard packs prepared for common requests (e.g., "new family starter pack")</w:t>
      </w:r>
    </w:p>
    <w:p>
      <w:pPr>
        <w:pStyle w:val="ListBullet2"/>
      </w:pPr>
      <w:r>
        <w:t>Items cleaned, folded, and presented appropriately before staging</w:t>
      </w:r>
    </w:p>
    <w:p>
      <w:pPr>
        <w:pStyle w:val="ListBullet2"/>
      </w:pPr>
      <w:r>
        <w:t>Final quality check performed before marking as dispatch-ready</w:t>
      </w:r>
    </w:p>
    <w:p>
      <w:pPr>
        <w:pStyle w:val="Heading3"/>
      </w:pPr>
      <w:r>
        <w:t>Stage 4: Final Dispatch Preparation</w:t>
      </w:r>
    </w:p>
    <w:p>
      <w:pPr>
        <w:pStyle w:val="ListBullet2"/>
      </w:pPr>
      <w:r>
        <w:t>Collection request matched against dispatch-ready inventory</w:t>
      </w:r>
    </w:p>
    <w:p>
      <w:pPr>
        <w:pStyle w:val="ListBullet2"/>
      </w:pPr>
      <w:r>
        <w:t>Items gathered and packed in appropriate containers (boxes, bags, labeled clearly)</w:t>
      </w:r>
    </w:p>
    <w:p>
      <w:pPr>
        <w:pStyle w:val="ListBullet2"/>
      </w:pPr>
      <w:r>
        <w:t>Packing list generated from tracker system and printed</w:t>
      </w:r>
    </w:p>
    <w:p>
      <w:pPr>
        <w:pStyle w:val="ListBullet2"/>
      </w:pPr>
      <w:r>
        <w:t>Weight and volume estimated for vehicle planning</w:t>
      </w:r>
    </w:p>
    <w:p>
      <w:pPr>
        <w:pStyle w:val="ListBullet2"/>
      </w:pPr>
      <w:r>
        <w:t>Special instructions communicated to collection team</w:t>
      </w:r>
    </w:p>
    <w:p>
      <w:pPr>
        <w:pStyle w:val="ListBullet2"/>
      </w:pPr>
      <w:r>
        <w:t>Loading assistance provided to collection team</w:t>
      </w:r>
    </w:p>
    <w:p>
      <w:pPr>
        <w:pStyle w:val="Heading3"/>
      </w:pPr>
      <w:r>
        <w:t>Stage 5: Completion and Documentation</w:t>
      </w:r>
    </w:p>
    <w:p>
      <w:pPr>
        <w:pStyle w:val="ListBullet2"/>
      </w:pPr>
      <w:r>
        <w:t>Signed receipt obtained from collection team showing items transferred</w:t>
      </w:r>
    </w:p>
    <w:p>
      <w:pPr>
        <w:pStyle w:val="ListBullet2"/>
      </w:pPr>
      <w:r>
        <w:t>Dispatch status updated in tracker system</w:t>
      </w:r>
    </w:p>
    <w:p>
      <w:pPr>
        <w:pStyle w:val="ListBullet2"/>
      </w:pPr>
      <w:r>
        <w:t>Collection team contact and destination recorded</w:t>
      </w:r>
    </w:p>
    <w:p>
      <w:pPr>
        <w:pStyle w:val="ListBullet2"/>
      </w:pPr>
      <w:r>
        <w:t>Volunteer acknowledgment given for items prepared</w:t>
      </w:r>
    </w:p>
    <w:p>
      <w:pPr>
        <w:pStyle w:val="ListBullet2"/>
      </w:pPr>
      <w:r>
        <w:t>Feedback requested from recipients (when possible through partner organizations)</w:t>
      </w:r>
    </w:p>
    <w:p>
      <w:pPr>
        <w:pStyle w:val="Heading3"/>
      </w:pPr>
      <w:r>
        <w:t>Continuous Improvement Elements:</w:t>
      </w:r>
    </w:p>
    <w:p>
      <w:pPr>
        <w:pStyle w:val="ListBullet2"/>
      </w:pPr>
      <w:r>
        <w:t>Monthly review of dispatch times and quality feedback</w:t>
      </w:r>
    </w:p>
    <w:p>
      <w:pPr>
        <w:pStyle w:val="ListBullet2"/>
      </w:pPr>
      <w:r>
        <w:t>Regular analysis of unsuitable item percentages to guide donor communications</w:t>
      </w:r>
    </w:p>
    <w:p>
      <w:pPr>
        <w:pStyle w:val="ListBullet2"/>
      </w:pPr>
      <w:r>
        <w:t>Workflow refinement based on volunteer suggestions and observed bottlenecks</w:t>
      </w:r>
    </w:p>
    <w:p>
      <w:pPr>
        <w:pStyle w:val="Heading2"/>
      </w:pPr>
      <w:r>
        <w:t>Implementation Details</w:t>
      </w:r>
    </w:p>
    <w:p>
      <w:pPr>
        <w:pStyle w:val="Heading3"/>
      </w:pPr>
      <w:r>
        <w:t>Physical Workflow Layout:</w:t>
      </w:r>
    </w:p>
    <w:p>
      <w:pPr>
        <w:pStyle w:val="ListBullet"/>
      </w:pPr>
      <w:r>
        <w:t>Five distinct zones created: Intake/Assessment, Sorting Station, Storage, Dispatch Staging, Loading Area</w:t>
      </w:r>
    </w:p>
    <w:p>
      <w:pPr>
        <w:pStyle w:val="ListBullet"/>
      </w:pPr>
      <w:r>
        <w:t>One-way flow pattern established to minimize backtracking</w:t>
      </w:r>
    </w:p>
    <w:p>
      <w:pPr>
        <w:pStyle w:val="ListBullet"/>
      </w:pPr>
      <w:r>
        <w:t>Visual workflow map posted showing ideal item journey</w:t>
      </w:r>
    </w:p>
    <w:p>
      <w:pPr>
        <w:pStyle w:val="ListBullet"/>
      </w:pPr>
      <w:r>
        <w:t>Equipment stationed at each area (tables, sorting bins, packing materials, scales)</w:t>
      </w:r>
    </w:p>
    <w:p>
      <w:pPr>
        <w:pStyle w:val="Heading3"/>
      </w:pPr>
      <w:r>
        <w:t>Batch Processing Approach:</w:t>
      </w:r>
    </w:p>
    <w:p>
      <w:pPr>
        <w:pStyle w:val="ListBullet"/>
      </w:pPr>
      <w:r>
        <w:t>Sorting sessions scheduled twice weekly (Wednesday evening, Saturday morning)</w:t>
      </w:r>
    </w:p>
    <w:p>
      <w:pPr>
        <w:pStyle w:val="ListBullet"/>
      </w:pPr>
      <w:r>
        <w:t>Target quantities set for each sorting session based on incoming volume</w:t>
      </w:r>
    </w:p>
    <w:p>
      <w:pPr>
        <w:pStyle w:val="ListBullet"/>
      </w:pPr>
      <w:r>
        <w:t>Team sorting approach: 3-4 volunteers work in parallel on different categories</w:t>
      </w:r>
    </w:p>
    <w:p>
      <w:pPr>
        <w:pStyle w:val="ListBullet"/>
      </w:pPr>
      <w:r>
        <w:t>2-hour time-boxed sessions maintain energy and focus</w:t>
      </w:r>
    </w:p>
    <w:p>
      <w:pPr>
        <w:pStyle w:val="Heading2"/>
      </w:pPr>
      <w:r>
        <w:t>Results and Impact</w:t>
      </w:r>
    </w:p>
    <w:p>
      <w:r>
        <w:rPr>
          <w:b/>
          <w:color w:val="008000"/>
        </w:rPr>
        <w:t xml:space="preserve">✓ Dispatch Speed Improvements: </w:t>
      </w:r>
    </w:p>
    <w:p>
      <w:pPr>
        <w:pStyle w:val="ListBullet2"/>
      </w:pPr>
      <w:r>
        <w:t>Average dispatch preparation time reduced from 45 minutes to under 10 minutes</w:t>
      </w:r>
    </w:p>
    <w:p>
      <w:pPr>
        <w:pStyle w:val="ListBullet2"/>
      </w:pPr>
      <w:r>
        <w:t>Same-day collection requests accommodated for standard items (previously 24-48 hour minimum)</w:t>
      </w:r>
    </w:p>
    <w:p>
      <w:pPr>
        <w:pStyle w:val="ListBullet2"/>
      </w:pPr>
      <w:r>
        <w:t>Collection team waiting time minimized, improving partner relationships</w:t>
      </w:r>
    </w:p>
    <w:p>
      <w:r>
        <w:rPr>
          <w:b/>
          <w:color w:val="008000"/>
        </w:rPr>
        <w:t xml:space="preserve">✓ Quality Enhancements: </w:t>
      </w:r>
    </w:p>
    <w:p>
      <w:pPr>
        <w:pStyle w:val="ListBullet2"/>
      </w:pPr>
      <w:r>
        <w:t>Recipient feedback on item quality significantly improved</w:t>
      </w:r>
    </w:p>
    <w:p>
      <w:pPr>
        <w:pStyle w:val="ListBullet2"/>
      </w:pPr>
      <w:r>
        <w:t>Unsuitable items removed at intake rather than wasting storage space and volunteer time</w:t>
      </w:r>
    </w:p>
    <w:p>
      <w:pPr>
        <w:pStyle w:val="ListBullet2"/>
      </w:pPr>
      <w:r>
        <w:t>Professional presentation increased dignity for recipients and pride for volunteers</w:t>
      </w:r>
    </w:p>
    <w:p>
      <w:pPr>
        <w:pStyle w:val="ListBullet2"/>
      </w:pPr>
      <w:r>
        <w:t>Reduced instances of items returned as unsuitable</w:t>
      </w:r>
    </w:p>
    <w:p>
      <w:r>
        <w:rPr>
          <w:b/>
          <w:color w:val="008000"/>
        </w:rPr>
        <w:t xml:space="preserve">✓ Resource Efficiency: </w:t>
      </w:r>
    </w:p>
    <w:p>
      <w:pPr>
        <w:pStyle w:val="ListBullet2"/>
      </w:pPr>
      <w:r>
        <w:t>Volunteer time per donation processed reduced by approximately 40%</w:t>
      </w:r>
    </w:p>
    <w:p>
      <w:pPr>
        <w:pStyle w:val="ListBullet2"/>
      </w:pPr>
      <w:r>
        <w:t>Multiple handling of items eliminated through single-pass workflow</w:t>
      </w:r>
    </w:p>
    <w:p>
      <w:pPr>
        <w:pStyle w:val="ListBullet2"/>
      </w:pPr>
      <w:r>
        <w:t>Storage space freed up by removing unsuitable items early</w:t>
      </w:r>
    </w:p>
    <w:p>
      <w:pPr>
        <w:pStyle w:val="ListBullet2"/>
      </w:pPr>
      <w:r>
        <w:t>Batch sorting more efficient than individual item processing</w:t>
      </w:r>
    </w:p>
    <w:p>
      <w:r>
        <w:rPr>
          <w:b/>
          <w:color w:val="008000"/>
        </w:rPr>
        <w:t xml:space="preserve">✓ Operational Reliability: </w:t>
      </w:r>
    </w:p>
    <w:p>
      <w:pPr>
        <w:pStyle w:val="ListBullet2"/>
      </w:pPr>
      <w:r>
        <w:t>Ability to commit confidently to collection times</w:t>
      </w:r>
    </w:p>
    <w:p>
      <w:pPr>
        <w:pStyle w:val="ListBullet2"/>
      </w:pPr>
      <w:r>
        <w:t>Predictable workflow enabled better volunteer scheduling</w:t>
      </w:r>
    </w:p>
    <w:p>
      <w:pPr>
        <w:pStyle w:val="ListBullet2"/>
      </w:pPr>
      <w:r>
        <w:t>Reduced stress during dispatch events through advance preparation</w:t>
      </w:r>
    </w:p>
    <w:p>
      <w:pPr>
        <w:pStyle w:val="ListBullet2"/>
      </w:pPr>
      <w:r>
        <w:t>Scalability improved—workflow handles increased volumes without proportional effort increase</w:t>
      </w:r>
    </w:p>
    <w:p>
      <w:pPr>
        <w:spacing w:before="120" w:after="120"/>
      </w:pPr>
      <w:r>
        <w:rPr>
          <w:color w:val="0066CC"/>
          <w:sz w:val="16"/>
        </w:rPr>
        <w:t>________________________________________________________________________________</w:t>
      </w:r>
    </w:p>
    <w:p>
      <w:pPr>
        <w:pStyle w:val="Heading1"/>
      </w:pPr>
      <w:r>
        <w:t>Area 5: Operations Reporting and Activity Monitoring</w:t>
      </w:r>
    </w:p>
    <w:tbl>
      <w:tblPr>
        <w:tblW w:type="auto" w:w="0"/>
        <w:jc w:val="center"/>
        <w:tblLayout w:type="fixed"/>
        <w:tblLook w:firstColumn="1" w:firstRow="1" w:lastColumn="0" w:lastRow="0" w:noHBand="0" w:noVBand="1" w:val="04A0"/>
      </w:tblPr>
      <w:tblGrid>
        <w:gridCol w:w="8640"/>
      </w:tblGrid>
      <w:tr>
        <w:tc>
          <w:tcPr>
            <w:tcW w:type="dxa" w:w="8640"/>
            <w:shd w:fill="E8F5E9" w:val="clear"/>
            <w:tcBorders>
              <w:top w:val="single" w:sz="12" w:color="2E7D32"/>
              <w:left w:val="single" w:sz="12" w:color="2E7D32"/>
              <w:bottom w:val="single" w:sz="12" w:color="2E7D32"/>
              <w:right w:val="single" w:sz="12" w:color="2E7D32"/>
            </w:tcBorders>
          </w:tcPr>
          <w:p/>
          <w:p>
            <w:pPr>
              <w:jc w:val="center"/>
            </w:pPr>
            <w:r>
              <w:rPr>
                <w:rFonts w:ascii="Calibri" w:hAnsi="Calibri"/>
                <w:b/>
                <w:color w:val="003366"/>
                <w:sz w:val="28"/>
              </w:rPr>
              <w:t>📈 Area 5 Overview</w:t>
            </w:r>
          </w:p>
          <w:p>
            <w:pPr>
              <w:spacing w:after="80"/>
              <w:ind w:left="240" w:right="240"/>
            </w:pPr>
            <w:r>
              <w:rPr>
                <w:rFonts w:ascii="Calibri" w:hAnsi="Calibri"/>
                <w:sz w:val="22"/>
              </w:rPr>
              <w:t>Focus: Transforming operational data into actionable insights</w:t>
            </w:r>
          </w:p>
          <w:p>
            <w:pPr>
              <w:spacing w:after="80"/>
              <w:ind w:left="240" w:right="240"/>
            </w:pPr>
            <w:r>
              <w:rPr>
                <w:rFonts w:ascii="Calibri" w:hAnsi="Calibri"/>
                <w:sz w:val="22"/>
              </w:rPr>
              <w:t>Approach: Multi-level reporting framework with automated dashboards</w:t>
            </w:r>
          </w:p>
          <w:p>
            <w:pPr>
              <w:spacing w:after="80"/>
              <w:ind w:left="240" w:right="240"/>
            </w:pPr>
            <w:r>
              <w:rPr>
                <w:rFonts w:ascii="Calibri" w:hAnsi="Calibri"/>
                <w:sz w:val="22"/>
              </w:rPr>
              <w:t>Result: Evidence-based decision making, enhanced credibility, strategic planning capability</w:t>
            </w:r>
          </w:p>
        </w:tc>
      </w:tr>
    </w:tbl>
    <w:p/>
    <w:p>
      <w:pPr>
        <w:pStyle w:val="Heading2"/>
      </w:pPr>
      <w:r>
        <w:t>Current State (Before Implementation)</w:t>
      </w:r>
    </w:p>
    <w:p>
      <w:r>
        <w:t>Operational decision-making relied on intuition and memory rather than documented data, limiting the ability to measure performance, demonstrate impact, or plan strategically.</w:t>
      </w:r>
    </w:p>
    <w:p>
      <w:pPr>
        <w:pStyle w:val="Heading3"/>
      </w:pPr>
      <w:r>
        <w:t>Previous Reporting Situation:</w:t>
      </w:r>
    </w:p>
    <w:p>
      <w:pPr>
        <w:pStyle w:val="ListBullet"/>
      </w:pPr>
      <w:r>
        <w:rPr>
          <w:color w:val="B40000"/>
        </w:rPr>
        <w:t>⚠ No systematic collection of operational metrics</w:t>
      </w:r>
    </w:p>
    <w:p>
      <w:pPr>
        <w:pStyle w:val="ListBullet"/>
      </w:pPr>
      <w:r>
        <w:rPr>
          <w:color w:val="B40000"/>
        </w:rPr>
        <w:t>⚠ Impact stories shared anecdotally without quantitative backing</w:t>
      </w:r>
    </w:p>
    <w:p>
      <w:pPr>
        <w:pStyle w:val="ListBullet"/>
      </w:pPr>
      <w:r>
        <w:rPr>
          <w:color w:val="B40000"/>
        </w:rPr>
        <w:t>⚠ Inability to answer basic questions about volumes and trends</w:t>
      </w:r>
    </w:p>
    <w:p>
      <w:pPr>
        <w:pStyle w:val="ListBullet"/>
      </w:pPr>
      <w:r>
        <w:rPr>
          <w:color w:val="B40000"/>
        </w:rPr>
        <w:t>⚠ No baseline data for measuring improvement efforts</w:t>
      </w:r>
    </w:p>
    <w:p>
      <w:pPr>
        <w:pStyle w:val="ListBullet"/>
      </w:pPr>
      <w:r>
        <w:rPr>
          <w:color w:val="B40000"/>
        </w:rPr>
        <w:t>⚠ Funding applications weakened by lack of documented outcomes</w:t>
      </w:r>
    </w:p>
    <w:p>
      <w:pPr>
        <w:pStyle w:val="ListBullet"/>
      </w:pPr>
      <w:r>
        <w:rPr>
          <w:color w:val="B40000"/>
        </w:rPr>
        <w:t>⚠ Volunteer contributions not quantified or recognized with data</w:t>
      </w:r>
    </w:p>
    <w:p>
      <w:pPr>
        <w:pStyle w:val="ListBullet"/>
      </w:pPr>
      <w:r>
        <w:rPr>
          <w:color w:val="B40000"/>
        </w:rPr>
        <w:t>⚠ Operational patterns and seasonality not understood</w:t>
      </w:r>
    </w:p>
    <w:p>
      <w:pPr>
        <w:pStyle w:val="ListBullet"/>
      </w:pPr>
      <w:r>
        <w:rPr>
          <w:color w:val="B40000"/>
        </w:rPr>
        <w:t>⚠ No early warning system for capacity issues or stock gaps</w:t>
      </w:r>
    </w:p>
    <w:p>
      <w:pPr>
        <w:pStyle w:val="Heading3"/>
      </w:pPr>
      <w:r>
        <w:t>Decision-Making Challenges:</w:t>
      </w:r>
    </w:p>
    <w:p>
      <w:pPr>
        <w:pStyle w:val="ListBullet"/>
      </w:pPr>
      <w:r>
        <w:t>Resource allocation decisions made without utilization data</w:t>
      </w:r>
    </w:p>
    <w:p>
      <w:pPr>
        <w:pStyle w:val="ListBullet"/>
      </w:pPr>
      <w:r>
        <w:t>Inability to demonstrate value to potential supporters or donors</w:t>
      </w:r>
    </w:p>
    <w:p>
      <w:pPr>
        <w:pStyle w:val="ListBullet"/>
      </w:pPr>
      <w:r>
        <w:t>Volunteer recruitment targets set arbitrarily</w:t>
      </w:r>
    </w:p>
    <w:p>
      <w:pPr>
        <w:pStyle w:val="ListBullet"/>
      </w:pPr>
      <w:r>
        <w:t>Storage capacity planning reactive rather than proactive</w:t>
      </w:r>
    </w:p>
    <w:p>
      <w:pPr>
        <w:pStyle w:val="ListBullet"/>
      </w:pPr>
      <w:r>
        <w:t>No objective basis for prioritizing improvement efforts</w:t>
      </w:r>
    </w:p>
    <w:p>
      <w:pPr>
        <w:pStyle w:val="ListBullet"/>
      </w:pPr>
      <w:r>
        <w:t>Partnership discussions lacked concrete data on capacity and throughput</w:t>
      </w:r>
    </w:p>
    <w:p>
      <w:pPr>
        <w:pStyle w:val="Heading2"/>
      </w:pPr>
      <w:r>
        <w:t>Solution Implemented (After Implementation)</w:t>
      </w:r>
    </w:p>
    <w:p>
      <w:r>
        <w:t>Established a comprehensive reporting framework that transformed operational data into actionable insights, enabling evidence-based decision-making, impact demonstration, and strategic planning.</w:t>
      </w:r>
    </w:p>
    <w:p>
      <w:pPr>
        <w:pStyle w:val="Heading3"/>
      </w:pPr>
      <w:r>
        <w:t>Reporting Framework Structure:</w:t>
      </w:r>
    </w:p>
    <w:p>
      <w:r>
        <w:rPr>
          <w:b/>
          <w:color w:val="0066CC"/>
        </w:rPr>
        <w:t>Daily Operations Dashboard (Real-time):</w:t>
      </w:r>
    </w:p>
    <w:p>
      <w:pPr>
        <w:pStyle w:val="ListBullet2"/>
      </w:pPr>
      <w:r>
        <w:t>Current inventory level by category (color-coded red/amber/green)</w:t>
      </w:r>
    </w:p>
    <w:p>
      <w:pPr>
        <w:pStyle w:val="ListBullet2"/>
      </w:pPr>
      <w:r>
        <w:t>Donations received today (count and categories)</w:t>
      </w:r>
    </w:p>
    <w:p>
      <w:pPr>
        <w:pStyle w:val="ListBullet2"/>
      </w:pPr>
      <w:r>
        <w:t>Items dispatched today</w:t>
      </w:r>
    </w:p>
    <w:p>
      <w:pPr>
        <w:pStyle w:val="ListBullet2"/>
      </w:pPr>
      <w:r>
        <w:t>Scheduled activities for the day (volunteers, drop-offs, pickups)</w:t>
      </w:r>
    </w:p>
    <w:p>
      <w:pPr>
        <w:pStyle w:val="ListBullet2"/>
      </w:pPr>
      <w:r>
        <w:t>Outstanding actions requiring attention</w:t>
      </w:r>
    </w:p>
    <w:p>
      <w:pPr>
        <w:pStyle w:val="ListBullet2"/>
      </w:pPr>
      <w:r>
        <w:t>Volunteer hours contributed (running total)</w:t>
      </w:r>
    </w:p>
    <w:p>
      <w:pPr>
        <w:pStyle w:val="ListBullet2"/>
      </w:pPr>
      <w:r>
        <w:t>Dashboard displayed on tablet in facility and shared via Google Sheets</w:t>
      </w:r>
    </w:p>
    <w:p>
      <w:r>
        <w:rPr>
          <w:b/>
          <w:color w:val="0066CC"/>
        </w:rPr>
        <w:t>Weekly Activity Report:</w:t>
      </w:r>
    </w:p>
    <w:p>
      <w:pPr>
        <w:pStyle w:val="ListBullet2"/>
      </w:pPr>
      <w:r>
        <w:t>Donation volumes by category (comparison to previous week and 4-week average)</w:t>
      </w:r>
    </w:p>
    <w:p>
      <w:pPr>
        <w:pStyle w:val="ListBullet2"/>
      </w:pPr>
      <w:r>
        <w:t>Donor engagement metrics (new donors, repeat donors, total donors)</w:t>
      </w:r>
    </w:p>
    <w:p>
      <w:pPr>
        <w:pStyle w:val="ListBullet2"/>
      </w:pPr>
      <w:r>
        <w:t>Dispatch activity (batches prepared, items dispatched, recipient organizations served)</w:t>
      </w:r>
    </w:p>
    <w:p>
      <w:pPr>
        <w:pStyle w:val="ListBullet2"/>
      </w:pPr>
      <w:r>
        <w:t>Volunteer participation (shifts filled, total hours, active volunteer count)</w:t>
      </w:r>
    </w:p>
    <w:p>
      <w:pPr>
        <w:pStyle w:val="ListBullet2"/>
      </w:pPr>
      <w:r>
        <w:t>Storage utilization percentage by category</w:t>
      </w:r>
    </w:p>
    <w:p>
      <w:pPr>
        <w:pStyle w:val="ListBullet2"/>
      </w:pPr>
      <w:r>
        <w:t>Top 5 most-needed items vs. top 5 most-donated</w:t>
      </w:r>
    </w:p>
    <w:p>
      <w:pPr>
        <w:pStyle w:val="ListBullet2"/>
      </w:pPr>
      <w:r>
        <w:t>Issues log and resolutions</w:t>
      </w:r>
    </w:p>
    <w:p>
      <w:pPr>
        <w:pStyle w:val="ListBullet2"/>
      </w:pPr>
      <w:r>
        <w:t>Next week's schedule highlights</w:t>
      </w:r>
    </w:p>
    <w:p>
      <w:r>
        <w:rPr>
          <w:b/>
          <w:color w:val="0066CC"/>
        </w:rPr>
        <w:t>Monthly Operations Report:</w:t>
      </w:r>
    </w:p>
    <w:p>
      <w:pPr>
        <w:pStyle w:val="ListBullet2"/>
      </w:pPr>
      <w:r>
        <w:t>Executive summary with key headlines and notable achievements</w:t>
      </w:r>
    </w:p>
    <w:p>
      <w:pPr>
        <w:pStyle w:val="ListBullet2"/>
      </w:pPr>
      <w:r>
        <w:t>Donation metrics: total items received, category breakdown, donor count, year-over-year comparison</w:t>
      </w:r>
    </w:p>
    <w:p>
      <w:pPr>
        <w:pStyle w:val="ListBullet2"/>
      </w:pPr>
      <w:r>
        <w:t>Dispatch metrics: total items dispatched, recipient count, average dispatch time, quality feedback scores</w:t>
      </w:r>
    </w:p>
    <w:p>
      <w:pPr>
        <w:pStyle w:val="ListBullet2"/>
      </w:pPr>
      <w:r>
        <w:t>Inventory analysis: turnover rate by category, aging inventory, stock gaps</w:t>
      </w:r>
    </w:p>
    <w:p>
      <w:pPr>
        <w:pStyle w:val="ListBullet2"/>
      </w:pPr>
      <w:r>
        <w:t>Volunteer metrics: total hours contributed, active volunteer count, retention rate</w:t>
      </w:r>
    </w:p>
    <w:p>
      <w:pPr>
        <w:pStyle w:val="ListBullet2"/>
      </w:pPr>
      <w:r>
        <w:t>Efficiency indicators: average processing time, items per volunteer hour, space utilization</w:t>
      </w:r>
    </w:p>
    <w:p>
      <w:pPr>
        <w:pStyle w:val="ListBullet2"/>
      </w:pPr>
      <w:r>
        <w:t>Case studies or impact stories (1-2 per month)</w:t>
      </w:r>
    </w:p>
    <w:p>
      <w:pPr>
        <w:pStyle w:val="ListBullet2"/>
      </w:pPr>
      <w:r>
        <w:t>Challenges encountered and mitigation actions</w:t>
      </w:r>
    </w:p>
    <w:p>
      <w:pPr>
        <w:pStyle w:val="ListBullet2"/>
      </w:pPr>
      <w:r>
        <w:t>Upcoming focus areas and planned improvements</w:t>
      </w:r>
    </w:p>
    <w:p>
      <w:pPr>
        <w:pStyle w:val="Heading3"/>
      </w:pPr>
      <w:r>
        <w:t>Quarterly Strategic Review:</w:t>
      </w:r>
    </w:p>
    <w:p>
      <w:pPr>
        <w:pStyle w:val="ListBullet2"/>
      </w:pPr>
      <w:r>
        <w:t>Trend analysis across 3-month period</w:t>
      </w:r>
    </w:p>
    <w:p>
      <w:pPr>
        <w:pStyle w:val="ListBullet2"/>
      </w:pPr>
      <w:r>
        <w:t>Goal attainment review against set objectives</w:t>
      </w:r>
    </w:p>
    <w:p>
      <w:pPr>
        <w:pStyle w:val="ListBullet2"/>
      </w:pPr>
      <w:r>
        <w:t>Capacity analysis and bottleneck identification</w:t>
      </w:r>
    </w:p>
    <w:p>
      <w:pPr>
        <w:pStyle w:val="ListBullet2"/>
      </w:pPr>
      <w:r>
        <w:t>Volunteer program health assessment</w:t>
      </w:r>
    </w:p>
    <w:p>
      <w:pPr>
        <w:pStyle w:val="ListBullet2"/>
      </w:pPr>
      <w:r>
        <w:t>Donor retention and engagement trends</w:t>
      </w:r>
    </w:p>
    <w:p>
      <w:pPr>
        <w:pStyle w:val="ListBullet2"/>
      </w:pPr>
      <w:r>
        <w:t>Strategic priorities for next quarter</w:t>
      </w:r>
    </w:p>
    <w:p>
      <w:pPr>
        <w:pStyle w:val="ListBullet2"/>
      </w:pPr>
      <w:r>
        <w:t>Lessons learned and process improvements implemented</w:t>
      </w:r>
    </w:p>
    <w:p>
      <w:pPr>
        <w:pStyle w:val="Heading3"/>
      </w:pPr>
      <w:r>
        <w:t>Special Purpose Reports (Generated as Needed):</w:t>
      </w:r>
    </w:p>
    <w:p>
      <w:pPr>
        <w:pStyle w:val="ListBullet2"/>
      </w:pPr>
      <w:r>
        <w:t>Funding application support data packages</w:t>
      </w:r>
    </w:p>
    <w:p>
      <w:pPr>
        <w:pStyle w:val="ListBullet2"/>
      </w:pPr>
      <w:r>
        <w:t>Volunteer recognition reports showing individual contributions</w:t>
      </w:r>
    </w:p>
    <w:p>
      <w:pPr>
        <w:pStyle w:val="ListBullet2"/>
      </w:pPr>
      <w:r>
        <w:t>Donor impact reports showing outcome of specific donations</w:t>
      </w:r>
    </w:p>
    <w:p>
      <w:pPr>
        <w:pStyle w:val="ListBullet2"/>
      </w:pPr>
      <w:r>
        <w:t>Partner organization summaries for collection teams</w:t>
      </w:r>
    </w:p>
    <w:p>
      <w:pPr>
        <w:pStyle w:val="ListBullet2"/>
      </w:pPr>
      <w:r>
        <w:t>Emergency appeal data (when specific item shortages occur)</w:t>
      </w:r>
    </w:p>
    <w:p>
      <w:pPr>
        <w:pStyle w:val="Heading2"/>
      </w:pPr>
      <w:r>
        <w:t>Implementation Details</w:t>
      </w:r>
    </w:p>
    <w:p>
      <w:pPr>
        <w:pStyle w:val="Heading3"/>
      </w:pPr>
      <w:r>
        <w:t>Data Collection Mechanisms:</w:t>
      </w:r>
    </w:p>
    <w:p>
      <w:pPr>
        <w:pStyle w:val="ListBullet"/>
      </w:pPr>
      <w:r>
        <w:t>Excel tracker automatically calculates most metrics through formulas and pivot tables</w:t>
      </w:r>
    </w:p>
    <w:p>
      <w:pPr>
        <w:pStyle w:val="ListBullet"/>
      </w:pPr>
      <w:r>
        <w:t>Google Forms capture volunteer feedback and time logs</w:t>
      </w:r>
    </w:p>
    <w:p>
      <w:pPr>
        <w:pStyle w:val="ListBullet"/>
      </w:pPr>
      <w:r>
        <w:t>Collection team feedback gathered via brief post-pickup survey</w:t>
      </w:r>
    </w:p>
    <w:p>
      <w:pPr>
        <w:pStyle w:val="ListBullet"/>
      </w:pPr>
      <w:r>
        <w:t>Manual data entry minimized through formula automation and dropdowns</w:t>
      </w:r>
    </w:p>
    <w:p>
      <w:pPr>
        <w:pStyle w:val="Heading3"/>
      </w:pPr>
      <w:r>
        <w:t>Report Generation Process:</w:t>
      </w:r>
    </w:p>
    <w:p>
      <w:pPr>
        <w:pStyle w:val="ListBullet"/>
      </w:pPr>
      <w:r>
        <w:t>Dashboard updates automatically as data entered into tracker</w:t>
      </w:r>
    </w:p>
    <w:p>
      <w:pPr>
        <w:pStyle w:val="ListBullet"/>
      </w:pPr>
      <w:r>
        <w:t>Weekly report generated each Monday morning (15-minute process using templates)</w:t>
      </w:r>
    </w:p>
    <w:p>
      <w:pPr>
        <w:pStyle w:val="ListBullet"/>
      </w:pPr>
      <w:r>
        <w:t>Monthly report compiled in first week of new month (45-minute process)</w:t>
      </w:r>
    </w:p>
    <w:p>
      <w:pPr>
        <w:pStyle w:val="ListBullet"/>
      </w:pPr>
      <w:r>
        <w:t>Quarterly review conducted as team meeting with data pre-prepared</w:t>
      </w:r>
    </w:p>
    <w:p>
      <w:pPr>
        <w:pStyle w:val="ListBullet"/>
      </w:pPr>
      <w:r>
        <w:t>Report distribution via email to stakeholder list</w:t>
      </w:r>
    </w:p>
    <w:p>
      <w:pPr>
        <w:pStyle w:val="Heading2"/>
      </w:pPr>
      <w:r>
        <w:t>Results and Impact</w:t>
      </w:r>
    </w:p>
    <w:p>
      <w:r>
        <w:rPr>
          <w:b/>
          <w:color w:val="008000"/>
        </w:rPr>
        <w:t xml:space="preserve">✓ Decision-Making Improvements: </w:t>
      </w:r>
    </w:p>
    <w:p>
      <w:pPr>
        <w:pStyle w:val="ListBullet2"/>
      </w:pPr>
      <w:r>
        <w:t>Data-driven prioritization of donation appeals (focusing on genuinely needed categories)</w:t>
      </w:r>
    </w:p>
    <w:p>
      <w:pPr>
        <w:pStyle w:val="ListBullet2"/>
      </w:pPr>
      <w:r>
        <w:t>Objective assessment of volunteer capacity leading to appropriate recruitment targets</w:t>
      </w:r>
    </w:p>
    <w:p>
      <w:pPr>
        <w:pStyle w:val="ListBullet2"/>
      </w:pPr>
      <w:r>
        <w:t>Evidence-based space planning (knowing which categories require more storage)</w:t>
      </w:r>
    </w:p>
    <w:p>
      <w:pPr>
        <w:pStyle w:val="ListBullet2"/>
      </w:pPr>
      <w:r>
        <w:t>Early identification of problems through metric monitoring</w:t>
      </w:r>
    </w:p>
    <w:p>
      <w:r>
        <w:rPr>
          <w:b/>
          <w:color w:val="008000"/>
        </w:rPr>
        <w:t xml:space="preserve">✓ External Communication Enhancements: </w:t>
      </w:r>
    </w:p>
    <w:p>
      <w:pPr>
        <w:pStyle w:val="ListBullet2"/>
      </w:pPr>
      <w:r>
        <w:t>Compelling impact data for funding applications and donor recognition</w:t>
      </w:r>
    </w:p>
    <w:p>
      <w:pPr>
        <w:pStyle w:val="ListBullet2"/>
      </w:pPr>
      <w:r>
        <w:t>Professional reporting increased credibility with partner organizations</w:t>
      </w:r>
    </w:p>
    <w:p>
      <w:pPr>
        <w:pStyle w:val="ListBullet2"/>
      </w:pPr>
      <w:r>
        <w:t>Social media content strengthened with concrete achievements</w:t>
      </w:r>
    </w:p>
    <w:p>
      <w:pPr>
        <w:pStyle w:val="ListBullet2"/>
      </w:pPr>
      <w:r>
        <w:t>Volunteer recruitment materials showcased tangible impact</w:t>
      </w:r>
    </w:p>
    <w:p>
      <w:r>
        <w:rPr>
          <w:b/>
          <w:color w:val="008000"/>
        </w:rPr>
        <w:t xml:space="preserve">✓ Operational Insights Gained: </w:t>
      </w:r>
    </w:p>
    <w:p>
      <w:pPr>
        <w:pStyle w:val="ListBullet2"/>
      </w:pPr>
      <w:r>
        <w:t>Identified seasonal patterns in donation types and volumes</w:t>
      </w:r>
    </w:p>
    <w:p>
      <w:pPr>
        <w:pStyle w:val="ListBullet2"/>
      </w:pPr>
      <w:r>
        <w:t>Discovered category-specific bottlenecks not previously apparent</w:t>
      </w:r>
    </w:p>
    <w:p>
      <w:pPr>
        <w:pStyle w:val="ListBullet2"/>
      </w:pPr>
      <w:r>
        <w:t>Recognized most efficient volunteer team configurations</w:t>
      </w:r>
    </w:p>
    <w:p>
      <w:pPr>
        <w:pStyle w:val="ListBullet2"/>
      </w:pPr>
      <w:r>
        <w:t>Understood true processing capacity for capacity planning</w:t>
      </w:r>
    </w:p>
    <w:p>
      <w:r>
        <w:rPr>
          <w:b/>
          <w:color w:val="008000"/>
        </w:rPr>
        <w:t xml:space="preserve">✓ Accountability and Recognition: </w:t>
      </w:r>
    </w:p>
    <w:p>
      <w:pPr>
        <w:pStyle w:val="ListBullet2"/>
      </w:pPr>
      <w:r>
        <w:t>Volunteer contributions quantified and acknowledged</w:t>
      </w:r>
    </w:p>
    <w:p>
      <w:pPr>
        <w:pStyle w:val="ListBullet2"/>
      </w:pPr>
      <w:r>
        <w:t>Transparent reporting built trust with donors about use of donations</w:t>
      </w:r>
    </w:p>
    <w:p>
      <w:pPr>
        <w:pStyle w:val="ListBullet2"/>
      </w:pPr>
      <w:r>
        <w:t>Performance trends visible to all stakeholders</w:t>
      </w:r>
    </w:p>
    <w:p>
      <w:pPr>
        <w:pStyle w:val="ListBullet2"/>
      </w:pPr>
      <w:r>
        <w:t>Celebration of milestones supported by data</w:t>
      </w:r>
    </w:p>
    <w:p>
      <w:r>
        <w:rPr>
          <w:b/>
          <w:color w:val="008000"/>
        </w:rPr>
        <w:t xml:space="preserve">✓ Strategic Planning Capability: </w:t>
      </w:r>
    </w:p>
    <w:p>
      <w:pPr>
        <w:pStyle w:val="ListBullet2"/>
      </w:pPr>
      <w:r>
        <w:t>Evidence base for setting realistic goals</w:t>
      </w:r>
    </w:p>
    <w:p>
      <w:pPr>
        <w:pStyle w:val="ListBullet2"/>
      </w:pPr>
      <w:r>
        <w:t>Ability to forecast resource requirements based on trends</w:t>
      </w:r>
    </w:p>
    <w:p>
      <w:pPr>
        <w:pStyle w:val="ListBullet2"/>
      </w:pPr>
      <w:r>
        <w:t>Identification of partnership opportunities based on capacity data</w:t>
      </w:r>
    </w:p>
    <w:p>
      <w:pPr>
        <w:pStyle w:val="ListBullet2"/>
      </w:pPr>
      <w:r>
        <w:t>Foundation for scaling operations or replicating model</w:t>
      </w:r>
    </w:p>
    <w:p>
      <w:pPr>
        <w:spacing w:before="120" w:after="120"/>
      </w:pPr>
      <w:r>
        <w:rPr>
          <w:color w:val="0066CC"/>
          <w:sz w:val="16"/>
        </w:rPr>
        <w:t>________________________________________________________________________________</w:t>
      </w:r>
    </w:p>
    <w:p>
      <w:pPr>
        <w:pStyle w:val="Heading1"/>
      </w:pPr>
      <w:r>
        <w:t>Overall Project Outcomes</w:t>
      </w:r>
    </w:p>
    <w:p>
      <w:pPr>
        <w:pStyle w:val="Heading2"/>
      </w:pPr>
      <w:r>
        <w:t>Quantitative Results Summary</w:t>
      </w:r>
    </w:p>
    <w:tbl>
      <w:tblPr>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Pr>
                <w:rFonts w:ascii="Calibri" w:hAnsi="Calibri"/>
                <w:b/>
                <w:color w:val="FFFFFF"/>
                <w:sz w:val="22"/>
              </w:rPr>
              <w:t>Metric Category</w:t>
            </w:r>
          </w:p>
        </w:tc>
        <w:tc>
          <w:tcPr>
            <w:tcW w:type="dxa" w:w="2160"/>
            <w:shd w:fill="003366" w:val="clear"/>
          </w:tcPr>
          <w:p>
            <w:pPr>
              <w:jc w:val="center"/>
            </w:pPr>
            <w:r>
              <w:rPr>
                <w:rFonts w:ascii="Calibri" w:hAnsi="Calibri"/>
                <w:b/>
                <w:color w:val="FFFFFF"/>
                <w:sz w:val="22"/>
              </w:rPr>
              <w:t>Metric</w:t>
            </w:r>
          </w:p>
        </w:tc>
        <w:tc>
          <w:tcPr>
            <w:tcW w:type="dxa" w:w="2160"/>
            <w:shd w:fill="003366" w:val="clear"/>
          </w:tcPr>
          <w:p>
            <w:pPr>
              <w:jc w:val="center"/>
            </w:pPr>
            <w:r>
              <w:rPr>
                <w:rFonts w:ascii="Calibri" w:hAnsi="Calibri"/>
                <w:b/>
                <w:color w:val="FFFFFF"/>
                <w:sz w:val="22"/>
              </w:rPr>
              <w:t>Before → After</w:t>
            </w:r>
          </w:p>
        </w:tc>
        <w:tc>
          <w:tcPr>
            <w:tcW w:type="dxa" w:w="2160"/>
            <w:shd w:fill="003366" w:val="clear"/>
          </w:tcPr>
          <w:p>
            <w:pPr>
              <w:jc w:val="center"/>
            </w:pPr>
            <w:r>
              <w:rPr>
                <w:rFonts w:ascii="Calibri" w:hAnsi="Calibri"/>
                <w:b/>
                <w:color w:val="FFFFFF"/>
                <w:sz w:val="22"/>
              </w:rPr>
              <w:t>Improvement</w:t>
            </w:r>
          </w:p>
        </w:tc>
      </w:tr>
      <w:tr>
        <w:tc>
          <w:tcPr>
            <w:tcW w:type="dxa" w:w="2160"/>
          </w:tcPr>
          <w:p>
            <w:pPr>
              <w:jc w:val="center"/>
            </w:pPr>
            <w:r>
              <w:rPr>
                <w:rFonts w:ascii="Calibri" w:hAnsi="Calibri"/>
                <w:b/>
                <w:sz w:val="20"/>
              </w:rPr>
              <w:t>Efficiency</w:t>
            </w:r>
          </w:p>
        </w:tc>
        <w:tc>
          <w:tcPr>
            <w:tcW w:type="dxa" w:w="2160"/>
          </w:tcPr>
          <w:p>
            <w:pPr>
              <w:jc w:val="center"/>
            </w:pPr>
            <w:r>
              <w:rPr>
                <w:rFonts w:ascii="Calibri" w:hAnsi="Calibri"/>
                <w:sz w:val="20"/>
              </w:rPr>
              <w:t>Donation Processing Time</w:t>
            </w:r>
          </w:p>
        </w:tc>
        <w:tc>
          <w:tcPr>
            <w:tcW w:type="dxa" w:w="2160"/>
          </w:tcPr>
          <w:p>
            <w:pPr>
              <w:jc w:val="center"/>
            </w:pPr>
            <w:r>
              <w:rPr>
                <w:rFonts w:ascii="Calibri" w:hAnsi="Calibri"/>
                <w:sz w:val="20"/>
              </w:rPr>
              <w:t>35 min → 12 min</w:t>
            </w:r>
          </w:p>
        </w:tc>
        <w:tc>
          <w:tcPr>
            <w:tcW w:type="dxa" w:w="2160"/>
          </w:tcPr>
          <w:p>
            <w:pPr>
              <w:jc w:val="center"/>
            </w:pPr>
            <w:r>
              <w:rPr>
                <w:rFonts w:ascii="Calibri" w:hAnsi="Calibri"/>
                <w:sz w:val="20"/>
              </w:rPr>
              <w:t>66% reduction</w:t>
            </w:r>
          </w:p>
        </w:tc>
      </w:tr>
      <w:tr>
        <w:tc>
          <w:tcPr>
            <w:tcW w:type="dxa" w:w="2160"/>
          </w:tcPr>
          <w:p>
            <w:pPr>
              <w:jc w:val="center"/>
            </w:pPr>
            <w:r>
              <w:rPr>
                <w:rFonts w:ascii="Calibri" w:hAnsi="Calibri"/>
                <w:b/>
                <w:sz w:val="20"/>
              </w:rPr>
              <w:t>Efficiency</w:t>
            </w:r>
          </w:p>
        </w:tc>
        <w:tc>
          <w:tcPr>
            <w:tcW w:type="dxa" w:w="2160"/>
          </w:tcPr>
          <w:p>
            <w:pPr>
              <w:jc w:val="center"/>
            </w:pPr>
            <w:r>
              <w:rPr>
                <w:rFonts w:ascii="Calibri" w:hAnsi="Calibri"/>
                <w:sz w:val="20"/>
              </w:rPr>
              <w:t>Dispatch Preparation Time</w:t>
            </w:r>
          </w:p>
        </w:tc>
        <w:tc>
          <w:tcPr>
            <w:tcW w:type="dxa" w:w="2160"/>
          </w:tcPr>
          <w:p>
            <w:pPr>
              <w:jc w:val="center"/>
            </w:pPr>
            <w:r>
              <w:rPr>
                <w:rFonts w:ascii="Calibri" w:hAnsi="Calibri"/>
                <w:sz w:val="20"/>
              </w:rPr>
              <w:t>45 min → 10 min</w:t>
            </w:r>
          </w:p>
        </w:tc>
        <w:tc>
          <w:tcPr>
            <w:tcW w:type="dxa" w:w="2160"/>
          </w:tcPr>
          <w:p>
            <w:pPr>
              <w:jc w:val="center"/>
            </w:pPr>
            <w:r>
              <w:rPr>
                <w:rFonts w:ascii="Calibri" w:hAnsi="Calibri"/>
                <w:sz w:val="20"/>
              </w:rPr>
              <w:t>78% reduction</w:t>
            </w:r>
          </w:p>
        </w:tc>
      </w:tr>
      <w:tr>
        <w:tc>
          <w:tcPr>
            <w:tcW w:type="dxa" w:w="2160"/>
          </w:tcPr>
          <w:p>
            <w:pPr>
              <w:jc w:val="center"/>
            </w:pPr>
            <w:r>
              <w:rPr>
                <w:rFonts w:ascii="Calibri" w:hAnsi="Calibri"/>
                <w:b/>
                <w:sz w:val="20"/>
              </w:rPr>
              <w:t>Efficiency</w:t>
            </w:r>
          </w:p>
        </w:tc>
        <w:tc>
          <w:tcPr>
            <w:tcW w:type="dxa" w:w="2160"/>
          </w:tcPr>
          <w:p>
            <w:pPr>
              <w:jc w:val="center"/>
            </w:pPr>
            <w:r>
              <w:rPr>
                <w:rFonts w:ascii="Calibri" w:hAnsi="Calibri"/>
                <w:sz w:val="20"/>
              </w:rPr>
              <w:t>Item Retrieval Time</w:t>
            </w:r>
          </w:p>
        </w:tc>
        <w:tc>
          <w:tcPr>
            <w:tcW w:type="dxa" w:w="2160"/>
          </w:tcPr>
          <w:p>
            <w:pPr>
              <w:jc w:val="center"/>
            </w:pPr>
            <w:r>
              <w:rPr>
                <w:rFonts w:ascii="Calibri" w:hAnsi="Calibri"/>
                <w:sz w:val="20"/>
              </w:rPr>
              <w:t>15 min → 4 min</w:t>
            </w:r>
          </w:p>
        </w:tc>
        <w:tc>
          <w:tcPr>
            <w:tcW w:type="dxa" w:w="2160"/>
          </w:tcPr>
          <w:p>
            <w:pPr>
              <w:jc w:val="center"/>
            </w:pPr>
            <w:r>
              <w:rPr>
                <w:rFonts w:ascii="Calibri" w:hAnsi="Calibri"/>
                <w:sz w:val="20"/>
              </w:rPr>
              <w:t>73% reduction</w:t>
            </w:r>
          </w:p>
        </w:tc>
      </w:tr>
      <w:tr>
        <w:tc>
          <w:tcPr>
            <w:tcW w:type="dxa" w:w="2160"/>
          </w:tcPr>
          <w:p>
            <w:pPr>
              <w:jc w:val="center"/>
            </w:pPr>
            <w:r>
              <w:rPr>
                <w:rFonts w:ascii="Calibri" w:hAnsi="Calibri"/>
                <w:b/>
                <w:sz w:val="20"/>
              </w:rPr>
              <w:t>Capacity</w:t>
            </w:r>
          </w:p>
        </w:tc>
        <w:tc>
          <w:tcPr>
            <w:tcW w:type="dxa" w:w="2160"/>
          </w:tcPr>
          <w:p>
            <w:pPr>
              <w:jc w:val="center"/>
            </w:pPr>
            <w:r>
              <w:rPr>
                <w:rFonts w:ascii="Calibri" w:hAnsi="Calibri"/>
                <w:sz w:val="20"/>
              </w:rPr>
              <w:t>Storage Utilization</w:t>
            </w:r>
          </w:p>
        </w:tc>
        <w:tc>
          <w:tcPr>
            <w:tcW w:type="dxa" w:w="2160"/>
          </w:tcPr>
          <w:p>
            <w:pPr>
              <w:jc w:val="center"/>
            </w:pPr>
            <w:r>
              <w:rPr>
                <w:rFonts w:ascii="Calibri" w:hAnsi="Calibri"/>
                <w:sz w:val="20"/>
              </w:rPr>
              <w:t>65% → 85%</w:t>
            </w:r>
          </w:p>
        </w:tc>
        <w:tc>
          <w:tcPr>
            <w:tcW w:type="dxa" w:w="2160"/>
          </w:tcPr>
          <w:p>
            <w:pPr>
              <w:jc w:val="center"/>
            </w:pPr>
            <w:r>
              <w:rPr>
                <w:rFonts w:ascii="Calibri" w:hAnsi="Calibri"/>
                <w:sz w:val="20"/>
              </w:rPr>
              <w:t>31% improvement</w:t>
            </w:r>
          </w:p>
        </w:tc>
      </w:tr>
      <w:tr>
        <w:tc>
          <w:tcPr>
            <w:tcW w:type="dxa" w:w="2160"/>
          </w:tcPr>
          <w:p>
            <w:pPr>
              <w:jc w:val="center"/>
            </w:pPr>
            <w:r>
              <w:rPr>
                <w:rFonts w:ascii="Calibri" w:hAnsi="Calibri"/>
                <w:b/>
                <w:sz w:val="20"/>
              </w:rPr>
              <w:t>Reliability</w:t>
            </w:r>
          </w:p>
        </w:tc>
        <w:tc>
          <w:tcPr>
            <w:tcW w:type="dxa" w:w="2160"/>
          </w:tcPr>
          <w:p>
            <w:pPr>
              <w:jc w:val="center"/>
            </w:pPr>
            <w:r>
              <w:rPr>
                <w:rFonts w:ascii="Calibri" w:hAnsi="Calibri"/>
                <w:sz w:val="20"/>
              </w:rPr>
              <w:t>Coordination Failures/Month</w:t>
            </w:r>
          </w:p>
        </w:tc>
        <w:tc>
          <w:tcPr>
            <w:tcW w:type="dxa" w:w="2160"/>
          </w:tcPr>
          <w:p>
            <w:pPr>
              <w:jc w:val="center"/>
            </w:pPr>
            <w:r>
              <w:rPr>
                <w:rFonts w:ascii="Calibri" w:hAnsi="Calibri"/>
                <w:sz w:val="20"/>
              </w:rPr>
              <w:t>8-10 → &lt;1</w:t>
            </w:r>
          </w:p>
        </w:tc>
        <w:tc>
          <w:tcPr>
            <w:tcW w:type="dxa" w:w="2160"/>
          </w:tcPr>
          <w:p>
            <w:pPr>
              <w:jc w:val="center"/>
            </w:pPr>
            <w:r>
              <w:rPr>
                <w:rFonts w:ascii="Calibri" w:hAnsi="Calibri"/>
                <w:sz w:val="20"/>
              </w:rPr>
              <w:t>90% reduction</w:t>
            </w:r>
          </w:p>
        </w:tc>
      </w:tr>
      <w:tr>
        <w:tc>
          <w:tcPr>
            <w:tcW w:type="dxa" w:w="2160"/>
          </w:tcPr>
          <w:p>
            <w:pPr>
              <w:jc w:val="center"/>
            </w:pPr>
            <w:r>
              <w:rPr>
                <w:rFonts w:ascii="Calibri" w:hAnsi="Calibri"/>
                <w:b/>
                <w:sz w:val="20"/>
              </w:rPr>
              <w:t>Capacity</w:t>
            </w:r>
          </w:p>
        </w:tc>
        <w:tc>
          <w:tcPr>
            <w:tcW w:type="dxa" w:w="2160"/>
          </w:tcPr>
          <w:p>
            <w:pPr>
              <w:jc w:val="center"/>
            </w:pPr>
            <w:r>
              <w:rPr>
                <w:rFonts w:ascii="Calibri" w:hAnsi="Calibri"/>
                <w:sz w:val="20"/>
              </w:rPr>
              <w:t>Monthly Volume Handling</w:t>
            </w:r>
          </w:p>
        </w:tc>
        <w:tc>
          <w:tcPr>
            <w:tcW w:type="dxa" w:w="2160"/>
          </w:tcPr>
          <w:p>
            <w:pPr>
              <w:jc w:val="center"/>
            </w:pPr>
            <w:r>
              <w:rPr>
                <w:rFonts w:ascii="Calibri" w:hAnsi="Calibri"/>
                <w:sz w:val="20"/>
              </w:rPr>
              <w:t>Baseline → +60%</w:t>
            </w:r>
          </w:p>
        </w:tc>
        <w:tc>
          <w:tcPr>
            <w:tcW w:type="dxa" w:w="2160"/>
          </w:tcPr>
          <w:p>
            <w:pPr>
              <w:jc w:val="center"/>
            </w:pPr>
            <w:r>
              <w:rPr>
                <w:rFonts w:ascii="Calibri" w:hAnsi="Calibri"/>
                <w:sz w:val="20"/>
              </w:rPr>
              <w:t>60% increase</w:t>
            </w:r>
          </w:p>
        </w:tc>
      </w:tr>
      <w:tr>
        <w:tc>
          <w:tcPr>
            <w:tcW w:type="dxa" w:w="2160"/>
          </w:tcPr>
          <w:p>
            <w:pPr>
              <w:jc w:val="center"/>
            </w:pPr>
            <w:r>
              <w:rPr>
                <w:rFonts w:ascii="Calibri" w:hAnsi="Calibri"/>
                <w:b/>
                <w:sz w:val="20"/>
              </w:rPr>
              <w:t>Quality</w:t>
            </w:r>
          </w:p>
        </w:tc>
        <w:tc>
          <w:tcPr>
            <w:tcW w:type="dxa" w:w="2160"/>
          </w:tcPr>
          <w:p>
            <w:pPr>
              <w:jc w:val="center"/>
            </w:pPr>
            <w:r>
              <w:rPr>
                <w:rFonts w:ascii="Calibri" w:hAnsi="Calibri"/>
                <w:sz w:val="20"/>
              </w:rPr>
              <w:t>Safety Incidents (6 mo)</w:t>
            </w:r>
          </w:p>
        </w:tc>
        <w:tc>
          <w:tcPr>
            <w:tcW w:type="dxa" w:w="2160"/>
          </w:tcPr>
          <w:p>
            <w:pPr>
              <w:jc w:val="center"/>
            </w:pPr>
            <w:r>
              <w:rPr>
                <w:rFonts w:ascii="Calibri" w:hAnsi="Calibri"/>
                <w:sz w:val="20"/>
              </w:rPr>
              <w:t>3 → 0</w:t>
            </w:r>
          </w:p>
        </w:tc>
        <w:tc>
          <w:tcPr>
            <w:tcW w:type="dxa" w:w="2160"/>
          </w:tcPr>
          <w:p>
            <w:pPr>
              <w:jc w:val="center"/>
            </w:pPr>
            <w:r>
              <w:rPr>
                <w:rFonts w:ascii="Calibri" w:hAnsi="Calibri"/>
                <w:sz w:val="20"/>
              </w:rPr>
              <w:t>100% reduction</w:t>
            </w:r>
          </w:p>
        </w:tc>
      </w:tr>
    </w:tbl>
    <w:p/>
    <w:p>
      <w:pPr>
        <w:pStyle w:val="Heading2"/>
      </w:pPr>
      <w:r>
        <w:t>Qualitative Improvements</w:t>
      </w:r>
    </w:p>
    <w:p>
      <w:r>
        <w:rPr>
          <w:b/>
          <w:color w:val="008000"/>
        </w:rPr>
        <w:t xml:space="preserve">✓ Operational Culture: </w:t>
      </w:r>
    </w:p>
    <w:p>
      <w:pPr>
        <w:pStyle w:val="ListBullet2"/>
      </w:pPr>
      <w:r>
        <w:t>Shift from reactive, crisis-driven operation to proactive, planned approach</w:t>
      </w:r>
    </w:p>
    <w:p>
      <w:pPr>
        <w:pStyle w:val="ListBullet2"/>
      </w:pPr>
      <w:r>
        <w:t>Increased professionalism and pride among volunteer team</w:t>
      </w:r>
    </w:p>
    <w:p>
      <w:pPr>
        <w:pStyle w:val="ListBullet2"/>
      </w:pPr>
      <w:r>
        <w:t>Greater confidence in commitments to partners and recipients</w:t>
      </w:r>
    </w:p>
    <w:p>
      <w:pPr>
        <w:pStyle w:val="ListBullet2"/>
      </w:pPr>
      <w:r>
        <w:t>Culture of continuous improvement established</w:t>
      </w:r>
    </w:p>
    <w:p>
      <w:r>
        <w:rPr>
          <w:b/>
          <w:color w:val="008000"/>
        </w:rPr>
        <w:t xml:space="preserve">✓ Stakeholder Experience: </w:t>
      </w:r>
    </w:p>
    <w:p>
      <w:pPr>
        <w:pStyle w:val="ListBullet2"/>
      </w:pPr>
      <w:r>
        <w:t>Donors feel confident their contributions are managed professionally</w:t>
      </w:r>
    </w:p>
    <w:p>
      <w:pPr>
        <w:pStyle w:val="ListBullet2"/>
      </w:pPr>
      <w:r>
        <w:t>Recipients receive higher quality items with more dignity</w:t>
      </w:r>
    </w:p>
    <w:p>
      <w:pPr>
        <w:pStyle w:val="ListBullet2"/>
      </w:pPr>
      <w:r>
        <w:t>Volunteers operate in organized, safe, efficient environment</w:t>
      </w:r>
    </w:p>
    <w:p>
      <w:pPr>
        <w:pStyle w:val="ListBullet2"/>
      </w:pPr>
      <w:r>
        <w:t>Partner organizations view operation as reliable and professional</w:t>
      </w:r>
    </w:p>
    <w:p>
      <w:r>
        <w:rPr>
          <w:b/>
          <w:color w:val="008000"/>
        </w:rPr>
        <w:t xml:space="preserve">✓ Knowledge and Capability: </w:t>
      </w:r>
    </w:p>
    <w:p>
      <w:pPr>
        <w:pStyle w:val="ListBullet2"/>
      </w:pPr>
      <w:r>
        <w:t>Documented processes enable consistent operations regardless of who is on shift</w:t>
      </w:r>
    </w:p>
    <w:p>
      <w:pPr>
        <w:pStyle w:val="ListBullet2"/>
      </w:pPr>
      <w:r>
        <w:t>New volunteers onboarded effectively through structured training</w:t>
      </w:r>
    </w:p>
    <w:p>
      <w:pPr>
        <w:pStyle w:val="ListBullet2"/>
      </w:pPr>
      <w:r>
        <w:t>Organizational memory preserved through documentation</w:t>
      </w:r>
    </w:p>
    <w:p>
      <w:pPr>
        <w:pStyle w:val="ListBullet2"/>
      </w:pPr>
      <w:r>
        <w:t>Foundation established for training others in similar operations</w:t>
      </w:r>
    </w:p>
    <w:p>
      <w:r>
        <w:br w:type="page"/>
      </w:r>
    </w:p>
    <w:p>
      <w:pPr>
        <w:pStyle w:val="Heading1"/>
      </w:pPr>
      <w:r>
        <w:t>Sustainability and Scalability</w:t>
      </w:r>
    </w:p>
    <w:p>
      <w:pPr>
        <w:pStyle w:val="Heading2"/>
      </w:pPr>
      <w:r>
        <w:t>Sustainability Factors</w:t>
      </w:r>
    </w:p>
    <w:p>
      <w:pPr>
        <w:pStyle w:val="ListBullet"/>
      </w:pPr>
      <w:r>
        <w:rPr>
          <w:color w:val="008000"/>
        </w:rPr>
        <w:t>✓ Low-cost solutions using readily available tools (Excel, Google Workspace free tier)</w:t>
      </w:r>
    </w:p>
    <w:p>
      <w:pPr>
        <w:pStyle w:val="ListBullet"/>
      </w:pPr>
      <w:r>
        <w:rPr>
          <w:color w:val="008000"/>
        </w:rPr>
        <w:t>✓ Minimal ongoing maintenance required—processes self-sustaining</w:t>
      </w:r>
    </w:p>
    <w:p>
      <w:pPr>
        <w:pStyle w:val="ListBullet"/>
      </w:pPr>
      <w:r>
        <w:rPr>
          <w:color w:val="008000"/>
        </w:rPr>
        <w:t>✓ Documentation ensures continuity despite volunteer turnover</w:t>
      </w:r>
    </w:p>
    <w:p>
      <w:pPr>
        <w:pStyle w:val="ListBullet"/>
      </w:pPr>
      <w:r>
        <w:rPr>
          <w:color w:val="008000"/>
        </w:rPr>
        <w:t>✓ Continuous improvement mechanisms built into regular operations</w:t>
      </w:r>
    </w:p>
    <w:p>
      <w:pPr>
        <w:pStyle w:val="Heading2"/>
      </w:pPr>
      <w:r>
        <w:t>Scalability Potential</w:t>
      </w:r>
    </w:p>
    <w:p>
      <w:pPr>
        <w:pStyle w:val="ListBullet"/>
      </w:pPr>
      <w:r>
        <w:rPr>
          <w:color w:val="008000"/>
        </w:rPr>
        <w:t>✓ Systems designed to handle 2-3x current volume without major redesign</w:t>
      </w:r>
    </w:p>
    <w:p>
      <w:pPr>
        <w:pStyle w:val="ListBullet"/>
      </w:pPr>
      <w:r>
        <w:rPr>
          <w:color w:val="008000"/>
        </w:rPr>
        <w:t>✓ Process documentation enables replication at other locations</w:t>
      </w:r>
    </w:p>
    <w:p>
      <w:pPr>
        <w:pStyle w:val="ListBullet"/>
      </w:pPr>
      <w:r>
        <w:rPr>
          <w:color w:val="008000"/>
        </w:rPr>
        <w:t>✓ Template materials available for adaptation to different contexts</w:t>
      </w:r>
    </w:p>
    <w:p>
      <w:pPr>
        <w:pStyle w:val="ListBullet"/>
      </w:pPr>
      <w:r>
        <w:rPr>
          <w:color w:val="008000"/>
        </w:rPr>
        <w:t>✓ Proven model demonstrates feasibility for similar grassroots operations</w:t>
      </w:r>
    </w:p>
    <w:p>
      <w:pPr>
        <w:spacing w:before="120" w:after="120"/>
      </w:pPr>
      <w:r>
        <w:rPr>
          <w:color w:val="0066CC"/>
          <w:sz w:val="16"/>
        </w:rPr>
        <w:t>________________________________________________________________________________</w:t>
      </w:r>
    </w:p>
    <w:p>
      <w:pPr>
        <w:pStyle w:val="Heading1"/>
      </w:pPr>
      <w:r>
        <w:t>Technical Specifications</w:t>
      </w:r>
    </w:p>
    <w:p>
      <w:pPr>
        <w:pStyle w:val="Heading2"/>
      </w:pPr>
      <w:r>
        <w:t>Excel Tracker System Architecture</w:t>
      </w:r>
    </w:p>
    <w:tbl>
      <w:tblPr>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rFonts w:ascii="Calibri" w:hAnsi="Calibri"/>
                <w:b/>
                <w:color w:val="FFFFFF"/>
                <w:sz w:val="22"/>
              </w:rPr>
              <w:t>Worksheet</w:t>
            </w:r>
          </w:p>
        </w:tc>
        <w:tc>
          <w:tcPr>
            <w:tcW w:type="dxa" w:w="2880"/>
            <w:shd w:fill="003366" w:val="clear"/>
          </w:tcPr>
          <w:p>
            <w:pPr>
              <w:jc w:val="center"/>
            </w:pPr>
            <w:r>
              <w:rPr>
                <w:rFonts w:ascii="Calibri" w:hAnsi="Calibri"/>
                <w:b/>
                <w:color w:val="FFFFFF"/>
                <w:sz w:val="22"/>
              </w:rPr>
              <w:t>Purpose</w:t>
            </w:r>
          </w:p>
        </w:tc>
        <w:tc>
          <w:tcPr>
            <w:tcW w:type="dxa" w:w="2880"/>
            <w:shd w:fill="003366" w:val="clear"/>
          </w:tcPr>
          <w:p>
            <w:pPr>
              <w:jc w:val="center"/>
            </w:pPr>
            <w:r>
              <w:rPr>
                <w:rFonts w:ascii="Calibri" w:hAnsi="Calibri"/>
                <w:b/>
                <w:color w:val="FFFFFF"/>
                <w:sz w:val="22"/>
              </w:rPr>
              <w:t>Key Features</w:t>
            </w:r>
          </w:p>
        </w:tc>
      </w:tr>
      <w:tr>
        <w:tc>
          <w:tcPr>
            <w:tcW w:type="dxa" w:w="2880"/>
          </w:tcPr>
          <w:p>
            <w:pPr>
              <w:jc w:val="left"/>
            </w:pPr>
            <w:r>
              <w:rPr>
                <w:rFonts w:ascii="Calibri" w:hAnsi="Calibri"/>
                <w:b/>
                <w:color w:val="003366"/>
                <w:sz w:val="19"/>
              </w:rPr>
              <w:t>Intake Log</w:t>
            </w:r>
          </w:p>
        </w:tc>
        <w:tc>
          <w:tcPr>
            <w:tcW w:type="dxa" w:w="2880"/>
          </w:tcPr>
          <w:p>
            <w:pPr>
              <w:jc w:val="left"/>
            </w:pPr>
            <w:r>
              <w:rPr>
                <w:rFonts w:ascii="Calibri" w:hAnsi="Calibri"/>
                <w:sz w:val="19"/>
              </w:rPr>
              <w:t>Record all incoming donations</w:t>
            </w:r>
          </w:p>
        </w:tc>
        <w:tc>
          <w:tcPr>
            <w:tcW w:type="dxa" w:w="2880"/>
          </w:tcPr>
          <w:p>
            <w:pPr>
              <w:jc w:val="left"/>
            </w:pPr>
            <w:r>
              <w:rPr>
                <w:rFonts w:ascii="Calibri" w:hAnsi="Calibri"/>
                <w:sz w:val="19"/>
              </w:rPr>
              <w:t>Donation ID, Date/Time, Donor, Category, Quantity, Condition, Priority, Status, Notes</w:t>
            </w:r>
          </w:p>
        </w:tc>
      </w:tr>
      <w:tr>
        <w:tc>
          <w:tcPr>
            <w:tcW w:type="dxa" w:w="2880"/>
          </w:tcPr>
          <w:p>
            <w:pPr>
              <w:jc w:val="left"/>
            </w:pPr>
            <w:r>
              <w:rPr>
                <w:rFonts w:ascii="Calibri" w:hAnsi="Calibri"/>
                <w:b/>
                <w:color w:val="003366"/>
                <w:sz w:val="19"/>
              </w:rPr>
              <w:t>Current Inventory</w:t>
            </w:r>
          </w:p>
        </w:tc>
        <w:tc>
          <w:tcPr>
            <w:tcW w:type="dxa" w:w="2880"/>
          </w:tcPr>
          <w:p>
            <w:pPr>
              <w:jc w:val="left"/>
            </w:pPr>
            <w:r>
              <w:rPr>
                <w:rFonts w:ascii="Calibri" w:hAnsi="Calibri"/>
                <w:sz w:val="19"/>
              </w:rPr>
              <w:t>Real-time stock visibility</w:t>
            </w:r>
          </w:p>
        </w:tc>
        <w:tc>
          <w:tcPr>
            <w:tcW w:type="dxa" w:w="2880"/>
          </w:tcPr>
          <w:p>
            <w:pPr>
              <w:jc w:val="left"/>
            </w:pPr>
            <w:r>
              <w:rPr>
                <w:rFonts w:ascii="Calibri" w:hAnsi="Calibri"/>
                <w:sz w:val="19"/>
              </w:rPr>
              <w:t>Dynamic pivot table, Days in inventory, Filtered views by status</w:t>
            </w:r>
          </w:p>
        </w:tc>
      </w:tr>
      <w:tr>
        <w:tc>
          <w:tcPr>
            <w:tcW w:type="dxa" w:w="2880"/>
          </w:tcPr>
          <w:p>
            <w:pPr>
              <w:jc w:val="left"/>
            </w:pPr>
            <w:r>
              <w:rPr>
                <w:rFonts w:ascii="Calibri" w:hAnsi="Calibri"/>
                <w:b/>
                <w:color w:val="003366"/>
                <w:sz w:val="19"/>
              </w:rPr>
              <w:t>Dispatch Record</w:t>
            </w:r>
          </w:p>
        </w:tc>
        <w:tc>
          <w:tcPr>
            <w:tcW w:type="dxa" w:w="2880"/>
          </w:tcPr>
          <w:p>
            <w:pPr>
              <w:jc w:val="left"/>
            </w:pPr>
            <w:r>
              <w:rPr>
                <w:rFonts w:ascii="Calibri" w:hAnsi="Calibri"/>
                <w:sz w:val="19"/>
              </w:rPr>
              <w:t>Track all outgoing items</w:t>
            </w:r>
          </w:p>
        </w:tc>
        <w:tc>
          <w:tcPr>
            <w:tcW w:type="dxa" w:w="2880"/>
          </w:tcPr>
          <w:p>
            <w:pPr>
              <w:jc w:val="left"/>
            </w:pPr>
            <w:r>
              <w:rPr>
                <w:rFonts w:ascii="Calibri" w:hAnsi="Calibri"/>
                <w:sz w:val="19"/>
              </w:rPr>
              <w:t>Dispatch ID, Date, Items, Recipient, Collection team, Receipt confirmation</w:t>
            </w:r>
          </w:p>
        </w:tc>
      </w:tr>
      <w:tr>
        <w:tc>
          <w:tcPr>
            <w:tcW w:type="dxa" w:w="2880"/>
          </w:tcPr>
          <w:p>
            <w:pPr>
              <w:jc w:val="left"/>
            </w:pPr>
            <w:r>
              <w:rPr>
                <w:rFonts w:ascii="Calibri" w:hAnsi="Calibri"/>
                <w:b/>
                <w:color w:val="003366"/>
                <w:sz w:val="19"/>
              </w:rPr>
              <w:t>Monthly Summary</w:t>
            </w:r>
          </w:p>
        </w:tc>
        <w:tc>
          <w:tcPr>
            <w:tcW w:type="dxa" w:w="2880"/>
          </w:tcPr>
          <w:p>
            <w:pPr>
              <w:jc w:val="left"/>
            </w:pPr>
            <w:r>
              <w:rPr>
                <w:rFonts w:ascii="Calibri" w:hAnsi="Calibri"/>
                <w:sz w:val="19"/>
              </w:rPr>
              <w:t>Key metrics and trends</w:t>
            </w:r>
          </w:p>
        </w:tc>
        <w:tc>
          <w:tcPr>
            <w:tcW w:type="dxa" w:w="2880"/>
          </w:tcPr>
          <w:p>
            <w:pPr>
              <w:jc w:val="left"/>
            </w:pPr>
            <w:r>
              <w:rPr>
                <w:rFonts w:ascii="Calibri" w:hAnsi="Calibri"/>
                <w:sz w:val="19"/>
              </w:rPr>
              <w:t>Automated calculations, Charts, Year-over-year comparison</w:t>
            </w:r>
          </w:p>
        </w:tc>
      </w:tr>
      <w:tr>
        <w:tc>
          <w:tcPr>
            <w:tcW w:type="dxa" w:w="2880"/>
          </w:tcPr>
          <w:p>
            <w:pPr>
              <w:jc w:val="left"/>
            </w:pPr>
            <w:r>
              <w:rPr>
                <w:rFonts w:ascii="Calibri" w:hAnsi="Calibri"/>
                <w:b/>
                <w:color w:val="003366"/>
                <w:sz w:val="19"/>
              </w:rPr>
              <w:t>Category Analysis</w:t>
            </w:r>
          </w:p>
        </w:tc>
        <w:tc>
          <w:tcPr>
            <w:tcW w:type="dxa" w:w="2880"/>
          </w:tcPr>
          <w:p>
            <w:pPr>
              <w:jc w:val="left"/>
            </w:pPr>
            <w:r>
              <w:rPr>
                <w:rFonts w:ascii="Calibri" w:hAnsi="Calibri"/>
                <w:sz w:val="19"/>
              </w:rPr>
              <w:t>Detailed category metrics</w:t>
            </w:r>
          </w:p>
        </w:tc>
        <w:tc>
          <w:tcPr>
            <w:tcW w:type="dxa" w:w="2880"/>
          </w:tcPr>
          <w:p>
            <w:pPr>
              <w:jc w:val="left"/>
            </w:pPr>
            <w:r>
              <w:rPr>
                <w:rFonts w:ascii="Calibri" w:hAnsi="Calibri"/>
                <w:sz w:val="19"/>
              </w:rPr>
              <w:t>Received/Dispatched/Stock, Turnover rate, Stock gaps</w:t>
            </w:r>
          </w:p>
        </w:tc>
      </w:tr>
      <w:tr>
        <w:tc>
          <w:tcPr>
            <w:tcW w:type="dxa" w:w="2880"/>
          </w:tcPr>
          <w:p>
            <w:pPr>
              <w:jc w:val="left"/>
            </w:pPr>
            <w:r>
              <w:rPr>
                <w:rFonts w:ascii="Calibri" w:hAnsi="Calibri"/>
                <w:b/>
                <w:color w:val="003366"/>
                <w:sz w:val="19"/>
              </w:rPr>
              <w:t>Category Lookup</w:t>
            </w:r>
          </w:p>
        </w:tc>
        <w:tc>
          <w:tcPr>
            <w:tcW w:type="dxa" w:w="2880"/>
          </w:tcPr>
          <w:p>
            <w:pPr>
              <w:jc w:val="left"/>
            </w:pPr>
            <w:r>
              <w:rPr>
                <w:rFonts w:ascii="Calibri" w:hAnsi="Calibri"/>
                <w:sz w:val="19"/>
              </w:rPr>
              <w:t>Reference data</w:t>
            </w:r>
          </w:p>
        </w:tc>
        <w:tc>
          <w:tcPr>
            <w:tcW w:type="dxa" w:w="2880"/>
          </w:tcPr>
          <w:p>
            <w:pPr>
              <w:jc w:val="left"/>
            </w:pPr>
            <w:r>
              <w:rPr>
                <w:rFonts w:ascii="Calibri" w:hAnsi="Calibri"/>
                <w:sz w:val="19"/>
              </w:rPr>
              <w:t>Master category list and codes</w:t>
            </w:r>
          </w:p>
        </w:tc>
      </w:tr>
      <w:tr>
        <w:tc>
          <w:tcPr>
            <w:tcW w:type="dxa" w:w="2880"/>
          </w:tcPr>
          <w:p>
            <w:pPr>
              <w:jc w:val="left"/>
            </w:pPr>
            <w:r>
              <w:rPr>
                <w:rFonts w:ascii="Calibri" w:hAnsi="Calibri"/>
                <w:b/>
                <w:color w:val="003366"/>
                <w:sz w:val="19"/>
              </w:rPr>
              <w:t>Volunteer List</w:t>
            </w:r>
          </w:p>
        </w:tc>
        <w:tc>
          <w:tcPr>
            <w:tcW w:type="dxa" w:w="2880"/>
          </w:tcPr>
          <w:p>
            <w:pPr>
              <w:jc w:val="left"/>
            </w:pPr>
            <w:r>
              <w:rPr>
                <w:rFonts w:ascii="Calibri" w:hAnsi="Calibri"/>
                <w:sz w:val="19"/>
              </w:rPr>
              <w:t>Team management</w:t>
            </w:r>
          </w:p>
        </w:tc>
        <w:tc>
          <w:tcPr>
            <w:tcW w:type="dxa" w:w="2880"/>
          </w:tcPr>
          <w:p>
            <w:pPr>
              <w:jc w:val="left"/>
            </w:pPr>
            <w:r>
              <w:rPr>
                <w:rFonts w:ascii="Calibri" w:hAnsi="Calibri"/>
                <w:sz w:val="19"/>
              </w:rPr>
              <w:t>Active volunteer names for dropdown validation</w:t>
            </w:r>
          </w:p>
        </w:tc>
      </w:tr>
      <w:tr>
        <w:tc>
          <w:tcPr>
            <w:tcW w:type="dxa" w:w="2880"/>
          </w:tcPr>
          <w:p/>
        </w:tc>
        <w:tc>
          <w:tcPr>
            <w:tcW w:type="dxa" w:w="2880"/>
          </w:tcPr>
          <w:p/>
        </w:tc>
        <w:tc>
          <w:tcPr>
            <w:tcW w:type="dxa" w:w="2880"/>
          </w:tcPr>
          <w:p/>
        </w:tc>
      </w:tr>
    </w:tbl>
    <w:p/>
    <w:p>
      <w:pPr>
        <w:pStyle w:val="Heading3"/>
      </w:pPr>
      <w:r>
        <w:t>Key Formulas Used:</w:t>
      </w:r>
    </w:p>
    <w:p>
      <w:pPr>
        <w:pStyle w:val="ListBullet"/>
      </w:pPr>
      <w:r>
        <w:rPr>
          <w:rFonts w:ascii="Courier New" w:hAnsi="Courier New"/>
          <w:sz w:val="20"/>
        </w:rPr>
        <w:t>Inventory Aging: =TODAY()-[Date Received]</w:t>
      </w:r>
    </w:p>
    <w:p>
      <w:pPr>
        <w:pStyle w:val="ListBullet"/>
      </w:pPr>
      <w:r>
        <w:rPr>
          <w:rFonts w:ascii="Courier New" w:hAnsi="Courier New"/>
          <w:sz w:val="20"/>
        </w:rPr>
        <w:t>Turnover Rate: =[Dispatched]/[Received]</w:t>
      </w:r>
    </w:p>
    <w:p>
      <w:pPr>
        <w:pStyle w:val="ListBullet"/>
      </w:pPr>
      <w:r>
        <w:rPr>
          <w:rFonts w:ascii="Courier New" w:hAnsi="Courier New"/>
          <w:sz w:val="20"/>
        </w:rPr>
        <w:t>Stock Status: =IF([Quantity]&lt;[Threshold],"Low","Adequate")</w:t>
      </w:r>
    </w:p>
    <w:p>
      <w:pPr>
        <w:pStyle w:val="Heading2"/>
      </w:pPr>
      <w:r>
        <w:t>Physical Layout Specifications</w:t>
      </w:r>
    </w:p>
    <w:tbl>
      <w:tblPr>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Pr>
                <w:rFonts w:ascii="Calibri" w:hAnsi="Calibri"/>
                <w:b/>
                <w:color w:val="FFFFFF"/>
                <w:sz w:val="22"/>
              </w:rPr>
              <w:t>Zone</w:t>
            </w:r>
          </w:p>
        </w:tc>
        <w:tc>
          <w:tcPr>
            <w:tcW w:type="dxa" w:w="2880"/>
            <w:shd w:fill="003366" w:val="clear"/>
          </w:tcPr>
          <w:p>
            <w:pPr>
              <w:jc w:val="center"/>
            </w:pPr>
            <w:r>
              <w:rPr>
                <w:rFonts w:ascii="Calibri" w:hAnsi="Calibri"/>
                <w:b/>
                <w:color w:val="FFFFFF"/>
                <w:sz w:val="22"/>
              </w:rPr>
              <w:t>Category</w:t>
            </w:r>
          </w:p>
        </w:tc>
        <w:tc>
          <w:tcPr>
            <w:tcW w:type="dxa" w:w="2880"/>
            <w:shd w:fill="003366" w:val="clear"/>
          </w:tcPr>
          <w:p>
            <w:pPr>
              <w:jc w:val="center"/>
            </w:pPr>
            <w:r>
              <w:rPr>
                <w:rFonts w:ascii="Calibri" w:hAnsi="Calibri"/>
                <w:b/>
                <w:color w:val="FFFFFF"/>
                <w:sz w:val="22"/>
              </w:rPr>
              <w:t>Space Allocation</w:t>
            </w:r>
          </w:p>
        </w:tc>
      </w:tr>
      <w:tr>
        <w:tc>
          <w:tcPr>
            <w:tcW w:type="dxa" w:w="2880"/>
          </w:tcPr>
          <w:p>
            <w:pPr>
              <w:jc w:val="center"/>
            </w:pPr>
            <w:r>
              <w:rPr>
                <w:rFonts w:ascii="Calibri" w:hAnsi="Calibri"/>
                <w:b/>
                <w:sz w:val="19"/>
              </w:rPr>
              <w:t>Zone 1 (Front Left)</w:t>
            </w:r>
          </w:p>
        </w:tc>
        <w:tc>
          <w:tcPr>
            <w:tcW w:type="dxa" w:w="2880"/>
          </w:tcPr>
          <w:p>
            <w:pPr>
              <w:jc w:val="center"/>
            </w:pPr>
            <w:r>
              <w:rPr>
                <w:rFonts w:ascii="Calibri" w:hAnsi="Calibri"/>
                <w:sz w:val="19"/>
              </w:rPr>
              <w:t>Clothing - Adult Male</w:t>
            </w:r>
          </w:p>
        </w:tc>
        <w:tc>
          <w:tcPr>
            <w:tcW w:type="dxa" w:w="2880"/>
          </w:tcPr>
          <w:p>
            <w:pPr>
              <w:jc w:val="center"/>
            </w:pPr>
            <w:r>
              <w:rPr>
                <w:rFonts w:ascii="Calibri" w:hAnsi="Calibri"/>
                <w:sz w:val="19"/>
              </w:rPr>
              <w:t>15%</w:t>
            </w:r>
          </w:p>
        </w:tc>
      </w:tr>
      <w:tr>
        <w:tc>
          <w:tcPr>
            <w:tcW w:type="dxa" w:w="2880"/>
          </w:tcPr>
          <w:p>
            <w:pPr>
              <w:jc w:val="center"/>
            </w:pPr>
            <w:r>
              <w:rPr>
                <w:rFonts w:ascii="Calibri" w:hAnsi="Calibri"/>
                <w:b/>
                <w:sz w:val="19"/>
              </w:rPr>
              <w:t>Zone 2 (Front Center)</w:t>
            </w:r>
          </w:p>
        </w:tc>
        <w:tc>
          <w:tcPr>
            <w:tcW w:type="dxa" w:w="2880"/>
          </w:tcPr>
          <w:p>
            <w:pPr>
              <w:jc w:val="center"/>
            </w:pPr>
            <w:r>
              <w:rPr>
                <w:rFonts w:ascii="Calibri" w:hAnsi="Calibri"/>
                <w:sz w:val="19"/>
              </w:rPr>
              <w:t>Clothing - Adult Female</w:t>
            </w:r>
          </w:p>
        </w:tc>
        <w:tc>
          <w:tcPr>
            <w:tcW w:type="dxa" w:w="2880"/>
          </w:tcPr>
          <w:p>
            <w:pPr>
              <w:jc w:val="center"/>
            </w:pPr>
            <w:r>
              <w:rPr>
                <w:rFonts w:ascii="Calibri" w:hAnsi="Calibri"/>
                <w:sz w:val="19"/>
              </w:rPr>
              <w:t>15%</w:t>
            </w:r>
          </w:p>
        </w:tc>
      </w:tr>
      <w:tr>
        <w:tc>
          <w:tcPr>
            <w:tcW w:type="dxa" w:w="2880"/>
          </w:tcPr>
          <w:p>
            <w:pPr>
              <w:jc w:val="center"/>
            </w:pPr>
            <w:r>
              <w:rPr>
                <w:rFonts w:ascii="Calibri" w:hAnsi="Calibri"/>
                <w:b/>
                <w:sz w:val="19"/>
              </w:rPr>
              <w:t>Zone 3 (Front Right)</w:t>
            </w:r>
          </w:p>
        </w:tc>
        <w:tc>
          <w:tcPr>
            <w:tcW w:type="dxa" w:w="2880"/>
          </w:tcPr>
          <w:p>
            <w:pPr>
              <w:jc w:val="center"/>
            </w:pPr>
            <w:r>
              <w:rPr>
                <w:rFonts w:ascii="Calibri" w:hAnsi="Calibri"/>
                <w:sz w:val="19"/>
              </w:rPr>
              <w:t>Children's Items &amp; Baby Supplies</w:t>
            </w:r>
          </w:p>
        </w:tc>
        <w:tc>
          <w:tcPr>
            <w:tcW w:type="dxa" w:w="2880"/>
          </w:tcPr>
          <w:p>
            <w:pPr>
              <w:jc w:val="center"/>
            </w:pPr>
            <w:r>
              <w:rPr>
                <w:rFonts w:ascii="Calibri" w:hAnsi="Calibri"/>
                <w:sz w:val="19"/>
              </w:rPr>
              <w:t>10%</w:t>
            </w:r>
          </w:p>
        </w:tc>
      </w:tr>
      <w:tr>
        <w:tc>
          <w:tcPr>
            <w:tcW w:type="dxa" w:w="2880"/>
          </w:tcPr>
          <w:p>
            <w:pPr>
              <w:jc w:val="center"/>
            </w:pPr>
            <w:r>
              <w:rPr>
                <w:rFonts w:ascii="Calibri" w:hAnsi="Calibri"/>
                <w:b/>
                <w:sz w:val="19"/>
              </w:rPr>
              <w:t>Zone 4 (Middle Left)</w:t>
            </w:r>
          </w:p>
        </w:tc>
        <w:tc>
          <w:tcPr>
            <w:tcW w:type="dxa" w:w="2880"/>
          </w:tcPr>
          <w:p>
            <w:pPr>
              <w:jc w:val="center"/>
            </w:pPr>
            <w:r>
              <w:rPr>
                <w:rFonts w:ascii="Calibri" w:hAnsi="Calibri"/>
                <w:sz w:val="19"/>
              </w:rPr>
              <w:t>Household Items</w:t>
            </w:r>
          </w:p>
        </w:tc>
        <w:tc>
          <w:tcPr>
            <w:tcW w:type="dxa" w:w="2880"/>
          </w:tcPr>
          <w:p>
            <w:pPr>
              <w:jc w:val="center"/>
            </w:pPr>
            <w:r>
              <w:rPr>
                <w:rFonts w:ascii="Calibri" w:hAnsi="Calibri"/>
                <w:sz w:val="19"/>
              </w:rPr>
              <w:t>12%</w:t>
            </w:r>
          </w:p>
        </w:tc>
      </w:tr>
      <w:tr>
        <w:tc>
          <w:tcPr>
            <w:tcW w:type="dxa" w:w="2880"/>
          </w:tcPr>
          <w:p>
            <w:pPr>
              <w:jc w:val="center"/>
            </w:pPr>
            <w:r>
              <w:rPr>
                <w:rFonts w:ascii="Calibri" w:hAnsi="Calibri"/>
                <w:b/>
                <w:sz w:val="19"/>
              </w:rPr>
              <w:t>Zone 5 (Middle Center)</w:t>
            </w:r>
          </w:p>
        </w:tc>
        <w:tc>
          <w:tcPr>
            <w:tcW w:type="dxa" w:w="2880"/>
          </w:tcPr>
          <w:p>
            <w:pPr>
              <w:jc w:val="center"/>
            </w:pPr>
            <w:r>
              <w:rPr>
                <w:rFonts w:ascii="Calibri" w:hAnsi="Calibri"/>
                <w:sz w:val="19"/>
              </w:rPr>
              <w:t>Kitchen and Food Items</w:t>
            </w:r>
          </w:p>
        </w:tc>
        <w:tc>
          <w:tcPr>
            <w:tcW w:type="dxa" w:w="2880"/>
          </w:tcPr>
          <w:p>
            <w:pPr>
              <w:jc w:val="center"/>
            </w:pPr>
            <w:r>
              <w:rPr>
                <w:rFonts w:ascii="Calibri" w:hAnsi="Calibri"/>
                <w:sz w:val="19"/>
              </w:rPr>
              <w:t>10%</w:t>
            </w:r>
          </w:p>
        </w:tc>
      </w:tr>
      <w:tr>
        <w:tc>
          <w:tcPr>
            <w:tcW w:type="dxa" w:w="2880"/>
          </w:tcPr>
          <w:p>
            <w:pPr>
              <w:jc w:val="center"/>
            </w:pPr>
            <w:r>
              <w:rPr>
                <w:rFonts w:ascii="Calibri" w:hAnsi="Calibri"/>
                <w:b/>
                <w:sz w:val="19"/>
              </w:rPr>
              <w:t>Zone 6 (Middle Right)</w:t>
            </w:r>
          </w:p>
        </w:tc>
        <w:tc>
          <w:tcPr>
            <w:tcW w:type="dxa" w:w="2880"/>
          </w:tcPr>
          <w:p>
            <w:pPr>
              <w:jc w:val="center"/>
            </w:pPr>
            <w:r>
              <w:rPr>
                <w:rFonts w:ascii="Calibri" w:hAnsi="Calibri"/>
                <w:sz w:val="19"/>
              </w:rPr>
              <w:t>Bedding and Linens</w:t>
            </w:r>
          </w:p>
        </w:tc>
        <w:tc>
          <w:tcPr>
            <w:tcW w:type="dxa" w:w="2880"/>
          </w:tcPr>
          <w:p>
            <w:pPr>
              <w:jc w:val="center"/>
            </w:pPr>
            <w:r>
              <w:rPr>
                <w:rFonts w:ascii="Calibri" w:hAnsi="Calibri"/>
                <w:sz w:val="19"/>
              </w:rPr>
              <w:t>8%</w:t>
            </w:r>
          </w:p>
        </w:tc>
      </w:tr>
      <w:tr>
        <w:tc>
          <w:tcPr>
            <w:tcW w:type="dxa" w:w="2880"/>
          </w:tcPr>
          <w:p>
            <w:pPr>
              <w:jc w:val="center"/>
            </w:pPr>
            <w:r>
              <w:rPr>
                <w:rFonts w:ascii="Calibri" w:hAnsi="Calibri"/>
                <w:b/>
                <w:sz w:val="19"/>
              </w:rPr>
              <w:t>Zone 7 (Rear Left)</w:t>
            </w:r>
          </w:p>
        </w:tc>
        <w:tc>
          <w:tcPr>
            <w:tcW w:type="dxa" w:w="2880"/>
          </w:tcPr>
          <w:p>
            <w:pPr>
              <w:jc w:val="center"/>
            </w:pPr>
            <w:r>
              <w:rPr>
                <w:rFonts w:ascii="Calibri" w:hAnsi="Calibri"/>
                <w:sz w:val="19"/>
              </w:rPr>
              <w:t>Shoes, Toiletries, Miscellaneous</w:t>
            </w:r>
          </w:p>
        </w:tc>
        <w:tc>
          <w:tcPr>
            <w:tcW w:type="dxa" w:w="2880"/>
          </w:tcPr>
          <w:p>
            <w:pPr>
              <w:jc w:val="center"/>
            </w:pPr>
            <w:r>
              <w:rPr>
                <w:rFonts w:ascii="Calibri" w:hAnsi="Calibri"/>
                <w:sz w:val="19"/>
              </w:rPr>
              <w:t>10%</w:t>
            </w:r>
          </w:p>
        </w:tc>
      </w:tr>
      <w:tr>
        <w:tc>
          <w:tcPr>
            <w:tcW w:type="dxa" w:w="2880"/>
          </w:tcPr>
          <w:p>
            <w:pPr>
              <w:jc w:val="center"/>
            </w:pPr>
            <w:r>
              <w:rPr>
                <w:rFonts w:ascii="Calibri" w:hAnsi="Calibri"/>
                <w:b/>
                <w:sz w:val="19"/>
              </w:rPr>
              <w:t>Zone 8 (Rear Center)</w:t>
            </w:r>
          </w:p>
        </w:tc>
        <w:tc>
          <w:tcPr>
            <w:tcW w:type="dxa" w:w="2880"/>
          </w:tcPr>
          <w:p>
            <w:pPr>
              <w:jc w:val="center"/>
            </w:pPr>
            <w:r>
              <w:rPr>
                <w:rFonts w:ascii="Calibri" w:hAnsi="Calibri"/>
                <w:sz w:val="19"/>
              </w:rPr>
              <w:t>Dispatch Staging Area</w:t>
            </w:r>
          </w:p>
        </w:tc>
        <w:tc>
          <w:tcPr>
            <w:tcW w:type="dxa" w:w="2880"/>
          </w:tcPr>
          <w:p>
            <w:pPr>
              <w:jc w:val="center"/>
            </w:pPr>
            <w:r>
              <w:rPr>
                <w:rFonts w:ascii="Calibri" w:hAnsi="Calibri"/>
                <w:sz w:val="19"/>
              </w:rPr>
              <w:t>15%</w:t>
            </w:r>
          </w:p>
        </w:tc>
      </w:tr>
      <w:tr>
        <w:tc>
          <w:tcPr>
            <w:tcW w:type="dxa" w:w="2880"/>
          </w:tcPr>
          <w:p>
            <w:pPr>
              <w:jc w:val="center"/>
            </w:pPr>
            <w:r>
              <w:rPr>
                <w:rFonts w:ascii="Calibri" w:hAnsi="Calibri"/>
                <w:b/>
                <w:sz w:val="19"/>
              </w:rPr>
              <w:t>Zone 9 (Rear Right)</w:t>
            </w:r>
          </w:p>
        </w:tc>
        <w:tc>
          <w:tcPr>
            <w:tcW w:type="dxa" w:w="2880"/>
          </w:tcPr>
          <w:p>
            <w:pPr>
              <w:jc w:val="center"/>
            </w:pPr>
            <w:r>
              <w:rPr>
                <w:rFonts w:ascii="Calibri" w:hAnsi="Calibri"/>
                <w:sz w:val="19"/>
              </w:rPr>
              <w:t>Intake and Sorting Station</w:t>
            </w:r>
          </w:p>
        </w:tc>
        <w:tc>
          <w:tcPr>
            <w:tcW w:type="dxa" w:w="2880"/>
          </w:tcPr>
          <w:p>
            <w:pPr>
              <w:jc w:val="center"/>
            </w:pPr>
            <w:r>
              <w:rPr>
                <w:rFonts w:ascii="Calibri" w:hAnsi="Calibri"/>
                <w:sz w:val="19"/>
              </w:rPr>
              <w:t>5%</w:t>
            </w:r>
          </w:p>
        </w:tc>
      </w:tr>
      <w:tr>
        <w:tc>
          <w:tcPr>
            <w:tcW w:type="dxa" w:w="2880"/>
          </w:tcPr>
          <w:p/>
        </w:tc>
        <w:tc>
          <w:tcPr>
            <w:tcW w:type="dxa" w:w="2880"/>
          </w:tcPr>
          <w:p/>
        </w:tc>
        <w:tc>
          <w:tcPr>
            <w:tcW w:type="dxa" w:w="2880"/>
          </w:tcPr>
          <w:p/>
        </w:tc>
      </w:tr>
    </w:tbl>
    <w:p/>
    <w:p>
      <w:r>
        <w:rPr>
          <w:b/>
        </w:rPr>
        <w:t xml:space="preserve">Storage Area Specifications: </w:t>
      </w:r>
      <w:r>
        <w:t>Total space: ~20m² (4m x 5m) | Ceiling height: 2.4m | 8 shelving units (1.8m x 0.9m x 0.4m) | Aisle width: 0.9-1.2m</w:t>
      </w:r>
    </w:p>
    <w:p>
      <w:pPr>
        <w:pStyle w:val="Heading2"/>
      </w:pPr>
      <w:r>
        <w:t>Digital Tools and Platforms</w:t>
      </w:r>
    </w:p>
    <w:p>
      <w:r>
        <w:rPr>
          <w:b/>
          <w:color w:val="0066CC"/>
        </w:rPr>
        <w:t xml:space="preserve">Google Workspace: </w:t>
      </w:r>
      <w:r>
        <w:t>Gmail (shared inbox), Calendar (master schedule), Drive (document storage), Docs (process docs), Forms (surveys), Sheets (dashboard)</w:t>
      </w:r>
    </w:p>
    <w:p>
      <w:r>
        <w:rPr>
          <w:b/>
          <w:color w:val="0066CC"/>
        </w:rPr>
        <w:t xml:space="preserve">Communication: </w:t>
      </w:r>
      <w:r>
        <w:t>WhatsApp (volunteer coordination), Mobile phone (dedicated facility number)</w:t>
      </w:r>
    </w:p>
    <w:p>
      <w:r>
        <w:rPr>
          <w:b/>
          <w:color w:val="0066CC"/>
        </w:rPr>
        <w:t xml:space="preserve">Other Tools: </w:t>
      </w:r>
      <w:r>
        <w:t>Canva (infographics), Microsoft Office (Excel focus), Email distribution lists</w:t>
      </w:r>
    </w:p>
    <w:p>
      <w:r>
        <w:br w:type="page"/>
      </w:r>
    </w:p>
    <w:p>
      <w:pPr>
        <w:pStyle w:val="Heading1"/>
      </w:pPr>
      <w:r>
        <w:t>Conclusion</w:t>
      </w:r>
    </w:p>
    <w:p>
      <w:r>
        <w:t>This project demonstrates that significant operational improvements are achievable in resource-constrained grassroots organizations through systematic process design, appropriate tool selection, and stakeholder engagement. By focusing on five interconnected operational areas—inventory tracking, storage optimization, coordination processes, dispatch workflows, and performance reporting—the initiative transformed an informal donation operation into a structured, efficient logistics system.</w:t>
        <w:br/>
        <w:br/>
        <w:t>The use of accessible technology (Excel, Google Workspace free tier) and practical organizational methods ensured sustainability without requiring specialized expertise or ongoing costs. The documented approach provides a replicable model for similar community-based operations seeking to maximize their impact through operational excellence.</w:t>
      </w:r>
    </w:p>
    <w:tbl>
      <w:tblPr>
        <w:tblW w:type="auto" w:w="0"/>
        <w:jc w:val="center"/>
        <w:tblLayout w:type="fixed"/>
        <w:tblLook w:firstColumn="1" w:firstRow="1" w:lastColumn="0" w:lastRow="0" w:noHBand="0" w:noVBand="1" w:val="04A0"/>
      </w:tblPr>
      <w:tblGrid>
        <w:gridCol w:w="8640"/>
      </w:tblGrid>
      <w:tr>
        <w:tc>
          <w:tcPr>
            <w:tcW w:type="dxa" w:w="8640"/>
            <w:shd w:fill="E1F5FE" w:val="clear"/>
            <w:tcBorders>
              <w:top w:val="single" w:sz="12" w:color="0277BD"/>
              <w:left w:val="single" w:sz="12" w:color="0277BD"/>
              <w:bottom w:val="single" w:sz="12" w:color="0277BD"/>
              <w:right w:val="single" w:sz="12" w:color="0277BD"/>
            </w:tcBorders>
          </w:tcPr>
          <w:p/>
          <w:p>
            <w:pPr>
              <w:jc w:val="center"/>
            </w:pPr>
            <w:r>
              <w:rPr>
                <w:rFonts w:ascii="Calibri" w:hAnsi="Calibri"/>
                <w:b/>
                <w:color w:val="003366"/>
                <w:sz w:val="28"/>
              </w:rPr>
              <w:t>💡 Key Takeaway</w:t>
            </w:r>
          </w:p>
          <w:p>
            <w:pPr>
              <w:spacing w:after="80"/>
              <w:ind w:left="240" w:right="240"/>
            </w:pPr>
            <w:r>
              <w:rPr>
                <w:rFonts w:ascii="Calibri" w:hAnsi="Calibri"/>
                <w:sz w:val="22"/>
              </w:rPr>
              <w:t>Even modest organizational improvements, when systematically applied across multiple operational dimensions,</w:t>
            </w:r>
          </w:p>
          <w:p>
            <w:pPr>
              <w:spacing w:after="80"/>
              <w:ind w:left="240" w:right="240"/>
            </w:pPr>
            <w:r>
              <w:rPr>
                <w:rFonts w:ascii="Calibri" w:hAnsi="Calibri"/>
                <w:sz w:val="22"/>
              </w:rPr>
              <w:t>create compound benefits that dramatically enhance service delivery, stakeholder satisfaction, and mission impact.</w:t>
            </w:r>
          </w:p>
        </w:tc>
      </w:tr>
    </w:tbl>
    <w:p/>
    <w:p/>
    <w:p>
      <w:pPr>
        <w:jc w:val="center"/>
      </w:pPr>
      <w:r>
        <w:rPr>
          <w:color w:val="0066CC"/>
          <w:sz w:val="24"/>
        </w:rPr>
        <w:t>━━━━━━━━━━━━━━━━━━━━━━━━━━━━━━━━━━━━━━━━━━━━━━━━━━</w:t>
      </w:r>
    </w:p>
    <w:p/>
    <w:p>
      <w:pPr>
        <w:jc w:val="center"/>
      </w:pPr>
      <w:r>
        <w:rPr>
          <w:i/>
          <w:color w:val="646464"/>
          <w:sz w:val="22"/>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66C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Divider">
    <w:name w:val="Section Divider"/>
    <w:pPr>
      <w:spacing w:before="240" w:after="240"/>
    </w:pPr>
    <w:rPr>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