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ED8577" w14:textId="77777777" w:rsidR="00CC3624" w:rsidRPr="0008390A" w:rsidRDefault="00CC3624" w:rsidP="00CC3624">
      <w:pPr>
        <w:rPr>
          <w:rFonts w:ascii="Abadi" w:hAnsi="Abadi"/>
          <w:u w:val="single"/>
        </w:rPr>
      </w:pPr>
      <w:r w:rsidRPr="0008390A">
        <w:rPr>
          <w:rFonts w:ascii="Abadi" w:hAnsi="Abadi"/>
          <w:u w:val="single"/>
        </w:rPr>
        <w:t>GROUP MEMBERS</w:t>
      </w:r>
    </w:p>
    <w:p w14:paraId="082604B8" w14:textId="77777777" w:rsidR="00CC3624" w:rsidRPr="0008390A" w:rsidRDefault="00CC3624" w:rsidP="00CC3624">
      <w:pPr>
        <w:rPr>
          <w:rFonts w:ascii="Abadi" w:hAnsi="Abadi"/>
          <w:u w:val="single"/>
        </w:rPr>
      </w:pPr>
    </w:p>
    <w:p w14:paraId="358FBC32" w14:textId="5FD93FA8" w:rsidR="00CC3624" w:rsidRPr="0008390A" w:rsidRDefault="00CC3624" w:rsidP="00CC3624">
      <w:pPr>
        <w:pStyle w:val="ListParagraph"/>
        <w:numPr>
          <w:ilvl w:val="0"/>
          <w:numId w:val="1"/>
        </w:numPr>
        <w:rPr>
          <w:rFonts w:ascii="Abadi" w:hAnsi="Abadi"/>
          <w:u w:val="single"/>
        </w:rPr>
      </w:pPr>
      <w:r w:rsidRPr="0008390A">
        <w:rPr>
          <w:rFonts w:ascii="Abadi" w:hAnsi="Abadi"/>
        </w:rPr>
        <w:t>Manoj Matala</w:t>
      </w:r>
    </w:p>
    <w:p w14:paraId="66338A3A" w14:textId="742FF8F1" w:rsidR="00CC3624" w:rsidRPr="0008390A" w:rsidRDefault="00CC3624" w:rsidP="00CC3624">
      <w:pPr>
        <w:pStyle w:val="ListParagraph"/>
        <w:numPr>
          <w:ilvl w:val="0"/>
          <w:numId w:val="1"/>
        </w:numPr>
        <w:rPr>
          <w:rFonts w:ascii="Abadi" w:hAnsi="Abadi"/>
          <w:u w:val="single"/>
        </w:rPr>
      </w:pPr>
      <w:r w:rsidRPr="0008390A">
        <w:rPr>
          <w:rFonts w:ascii="Abadi" w:hAnsi="Abadi"/>
        </w:rPr>
        <w:t>Arya Dharia</w:t>
      </w:r>
    </w:p>
    <w:p w14:paraId="624AB885" w14:textId="77777777" w:rsidR="00CC3624" w:rsidRPr="0008390A" w:rsidRDefault="00CC3624" w:rsidP="00CC3624">
      <w:pPr>
        <w:rPr>
          <w:rFonts w:ascii="Abadi" w:hAnsi="Abadi"/>
          <w:u w:val="single"/>
        </w:rPr>
      </w:pPr>
    </w:p>
    <w:sdt>
      <w:sdtPr>
        <w:id w:val="-52949307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614D1C94" w14:textId="49AE7B13" w:rsidR="006A752C" w:rsidRDefault="006A752C">
          <w:pPr>
            <w:pStyle w:val="TOCHeading"/>
          </w:pPr>
          <w:r>
            <w:t>Contents</w:t>
          </w:r>
        </w:p>
        <w:p w14:paraId="0DB724DD" w14:textId="5E40808D" w:rsidR="006A752C" w:rsidRDefault="006A752C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153861" w:history="1">
            <w:r w:rsidRPr="00AC13B7">
              <w:rPr>
                <w:rStyle w:val="Hyperlink"/>
                <w:rFonts w:ascii="Abadi" w:hAnsi="Abadi"/>
                <w:noProof/>
              </w:rPr>
              <w:t>1.0 Project 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_Toc182153861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DF4F9" w14:textId="7DE70B91" w:rsidR="006A752C" w:rsidRDefault="006A752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2153862" w:history="1">
            <w:r w:rsidRPr="00AC13B7">
              <w:rPr>
                <w:rStyle w:val="Hyperlink"/>
                <w:rFonts w:ascii="Abadi" w:hAnsi="Abadi"/>
                <w:noProof/>
              </w:rPr>
              <w:t>2.0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_Toc182153862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BC143" w14:textId="4DB5E98B" w:rsidR="006A752C" w:rsidRDefault="006A752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2153863" w:history="1">
            <w:r w:rsidRPr="00AC13B7">
              <w:rPr>
                <w:rStyle w:val="Hyperlink"/>
                <w:rFonts w:ascii="Abadi" w:hAnsi="Abadi"/>
                <w:noProof/>
              </w:rPr>
              <w:t>3.0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_Toc182153863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1E1C9" w14:textId="1E14726E" w:rsidR="006A752C" w:rsidRDefault="006A752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2153864" w:history="1">
            <w:r w:rsidRPr="00AC13B7">
              <w:rPr>
                <w:rStyle w:val="Hyperlink"/>
                <w:rFonts w:ascii="Abadi" w:hAnsi="Abadi"/>
                <w:noProof/>
              </w:rPr>
              <w:t>4.0 Future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_Toc182153864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FA992" w14:textId="7AB93DEC" w:rsidR="006A752C" w:rsidRDefault="006A752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2153865" w:history="1">
            <w:r w:rsidRPr="00AC13B7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_Toc182153865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E3BEB" w14:textId="2F89848A" w:rsidR="006A752C" w:rsidRDefault="006A752C">
          <w:r>
            <w:rPr>
              <w:b/>
              <w:bCs/>
              <w:noProof/>
            </w:rPr>
            <w:fldChar w:fldCharType="end"/>
          </w:r>
        </w:p>
      </w:sdtContent>
    </w:sdt>
    <w:p w14:paraId="6795C445" w14:textId="77777777" w:rsidR="00CC3624" w:rsidRPr="0008390A" w:rsidRDefault="00CC3624" w:rsidP="00CC3624">
      <w:pPr>
        <w:rPr>
          <w:rFonts w:ascii="Abadi" w:hAnsi="Abadi"/>
          <w:u w:val="single"/>
        </w:rPr>
      </w:pPr>
    </w:p>
    <w:p w14:paraId="779771DD" w14:textId="5860DC1C" w:rsidR="00CC3624" w:rsidRPr="0008390A" w:rsidRDefault="0008390A" w:rsidP="0008390A">
      <w:pPr>
        <w:pStyle w:val="Heading1"/>
        <w:rPr>
          <w:rFonts w:ascii="Abadi" w:hAnsi="Abadi"/>
          <w:sz w:val="24"/>
          <w:szCs w:val="24"/>
        </w:rPr>
      </w:pPr>
      <w:bookmarkStart w:id="0" w:name="_Toc182153861"/>
      <w:r w:rsidRPr="0008390A">
        <w:rPr>
          <w:rFonts w:ascii="Abadi" w:hAnsi="Abadi"/>
          <w:sz w:val="24"/>
          <w:szCs w:val="24"/>
        </w:rPr>
        <w:t xml:space="preserve">1.0 </w:t>
      </w:r>
      <w:r w:rsidR="00CC3624" w:rsidRPr="0008390A">
        <w:rPr>
          <w:rFonts w:ascii="Abadi" w:hAnsi="Abadi"/>
          <w:sz w:val="24"/>
          <w:szCs w:val="24"/>
        </w:rPr>
        <w:t>Project Description:</w:t>
      </w:r>
      <w:bookmarkEnd w:id="0"/>
    </w:p>
    <w:p w14:paraId="4210D208" w14:textId="77777777" w:rsidR="008A7C76" w:rsidRPr="0008390A" w:rsidRDefault="008A7C76">
      <w:pPr>
        <w:rPr>
          <w:rFonts w:ascii="Abadi" w:hAnsi="Abadi"/>
        </w:rPr>
      </w:pPr>
    </w:p>
    <w:p w14:paraId="2EED051B" w14:textId="77777777" w:rsidR="00CC3624" w:rsidRPr="0008390A" w:rsidRDefault="00CC3624" w:rsidP="00CC3624">
      <w:pPr>
        <w:jc w:val="both"/>
        <w:rPr>
          <w:rFonts w:ascii="Abadi" w:hAnsi="Abadi"/>
        </w:rPr>
      </w:pPr>
      <w:r w:rsidRPr="0008390A">
        <w:rPr>
          <w:rFonts w:ascii="Abadi" w:hAnsi="Abadi"/>
        </w:rPr>
        <w:t xml:space="preserve">This model is used to compute Swap rate for a plain vanilla interest rate swap. The model takes SOFR rate curve as inputs and produces Swap rate through boot strapping. </w:t>
      </w:r>
    </w:p>
    <w:p w14:paraId="4B2DD6E3" w14:textId="77777777" w:rsidR="00CC3624" w:rsidRPr="0008390A" w:rsidRDefault="00CC3624" w:rsidP="00CC3624">
      <w:pPr>
        <w:jc w:val="both"/>
        <w:rPr>
          <w:rFonts w:ascii="Abadi" w:hAnsi="Abadi"/>
        </w:rPr>
      </w:pPr>
    </w:p>
    <w:p w14:paraId="36A72A0F" w14:textId="062B6CFC" w:rsidR="00CC3624" w:rsidRPr="0008390A" w:rsidRDefault="0008390A" w:rsidP="0008390A">
      <w:pPr>
        <w:rPr>
          <w:rFonts w:ascii="Abadi" w:hAnsi="Abadi"/>
        </w:rPr>
      </w:pPr>
      <w:r w:rsidRPr="0008390A">
        <w:rPr>
          <w:rFonts w:ascii="Abadi" w:hAnsi="Abadi"/>
        </w:rPr>
        <w:t xml:space="preserve"> </w:t>
      </w:r>
      <w:r w:rsidR="00CC3624" w:rsidRPr="0008390A">
        <w:rPr>
          <w:rFonts w:ascii="Abadi" w:hAnsi="Abadi"/>
        </w:rPr>
        <w:t>Back</w:t>
      </w:r>
      <w:r w:rsidRPr="0008390A">
        <w:rPr>
          <w:rFonts w:ascii="Abadi" w:hAnsi="Abadi"/>
        </w:rPr>
        <w:t>g</w:t>
      </w:r>
      <w:r w:rsidR="00CC3624" w:rsidRPr="0008390A">
        <w:rPr>
          <w:rFonts w:ascii="Abadi" w:hAnsi="Abadi"/>
        </w:rPr>
        <w:t>round</w:t>
      </w:r>
      <w:r w:rsidRPr="0008390A">
        <w:rPr>
          <w:rFonts w:ascii="Abadi" w:hAnsi="Abadi"/>
        </w:rPr>
        <w:t xml:space="preserve"> on the rates</w:t>
      </w:r>
      <w:r w:rsidR="00CC3624" w:rsidRPr="0008390A">
        <w:rPr>
          <w:rFonts w:ascii="Abadi" w:hAnsi="Abadi"/>
        </w:rPr>
        <w:t>:</w:t>
      </w:r>
    </w:p>
    <w:p w14:paraId="5A63E840" w14:textId="77777777" w:rsidR="0008390A" w:rsidRPr="0008390A" w:rsidRDefault="0008390A" w:rsidP="0008390A">
      <w:pPr>
        <w:rPr>
          <w:rFonts w:ascii="Abadi" w:hAnsi="Abadi"/>
        </w:rPr>
      </w:pPr>
    </w:p>
    <w:p w14:paraId="1317EA9D" w14:textId="77777777" w:rsidR="00CC3624" w:rsidRPr="0008390A" w:rsidRDefault="00CC3624" w:rsidP="00CC3624">
      <w:pPr>
        <w:pStyle w:val="ListParagraph"/>
        <w:numPr>
          <w:ilvl w:val="0"/>
          <w:numId w:val="2"/>
        </w:numPr>
        <w:jc w:val="both"/>
        <w:rPr>
          <w:rFonts w:ascii="Abadi" w:hAnsi="Abadi"/>
        </w:rPr>
      </w:pPr>
      <w:r w:rsidRPr="0008390A">
        <w:rPr>
          <w:rFonts w:ascii="Abadi" w:hAnsi="Abadi"/>
          <w:b/>
          <w:bCs/>
          <w:u w:val="single"/>
        </w:rPr>
        <w:t>SOFR Rate</w:t>
      </w:r>
      <w:r w:rsidRPr="0008390A">
        <w:rPr>
          <w:rFonts w:ascii="Abadi" w:hAnsi="Abadi"/>
        </w:rPr>
        <w:t xml:space="preserve">: The SOFR rate helps to estimate the cost of collateralized borrowing in the U.S Repo market. It is an overnight borrowing rate. Let us say the 6M SOFR rate is 4% and a bank wants to borrow $100 million, then it costs $2 million ($4million/2) to borrow $100 million through the repo. </w:t>
      </w:r>
    </w:p>
    <w:p w14:paraId="20272447" w14:textId="5B2CF410" w:rsidR="00CC3624" w:rsidRPr="0008390A" w:rsidRDefault="00CC3624" w:rsidP="00CC3624">
      <w:pPr>
        <w:pStyle w:val="ListParagraph"/>
        <w:numPr>
          <w:ilvl w:val="0"/>
          <w:numId w:val="2"/>
        </w:numPr>
        <w:jc w:val="both"/>
        <w:rPr>
          <w:rFonts w:ascii="Abadi" w:hAnsi="Abadi"/>
        </w:rPr>
      </w:pPr>
      <w:r w:rsidRPr="0008390A">
        <w:rPr>
          <w:rFonts w:ascii="Abadi" w:hAnsi="Abadi"/>
          <w:b/>
          <w:bCs/>
          <w:u w:val="single"/>
        </w:rPr>
        <w:t>Swap Rate:</w:t>
      </w:r>
      <w:r w:rsidRPr="0008390A">
        <w:rPr>
          <w:rFonts w:ascii="Abadi" w:hAnsi="Abadi"/>
        </w:rPr>
        <w:t xml:space="preserve"> The swap rate helps to identify the cost of the hedging. It is the interest rate on the fixed payment leg of an interest rate swap. Let us say, 1 year swap rate is 4.5% and a bank wants to hedge $100 million variable loan exposure. Then the bank would pay $4.5 million to hedge this variable rate loan. The bank pays $2.25 million (4.5%/2) for every six months and receives 3M SOFR rate per quarter.</w:t>
      </w:r>
    </w:p>
    <w:p w14:paraId="6637A088" w14:textId="77777777" w:rsidR="00CC3624" w:rsidRPr="0008390A" w:rsidRDefault="00CC3624">
      <w:pPr>
        <w:rPr>
          <w:rFonts w:ascii="Abadi" w:hAnsi="Abadi"/>
        </w:rPr>
      </w:pPr>
    </w:p>
    <w:p w14:paraId="1B26E9FD" w14:textId="77777777" w:rsidR="00CC3624" w:rsidRPr="0008390A" w:rsidRDefault="00CC3624">
      <w:pPr>
        <w:rPr>
          <w:rFonts w:ascii="Abadi" w:hAnsi="Abadi"/>
        </w:rPr>
      </w:pPr>
    </w:p>
    <w:p w14:paraId="630B19E0" w14:textId="399900BE" w:rsidR="00CC3624" w:rsidRPr="0008390A" w:rsidRDefault="0008390A" w:rsidP="0008390A">
      <w:pPr>
        <w:pStyle w:val="Heading1"/>
        <w:rPr>
          <w:rFonts w:ascii="Abadi" w:hAnsi="Abadi"/>
          <w:sz w:val="24"/>
          <w:szCs w:val="24"/>
        </w:rPr>
      </w:pPr>
      <w:bookmarkStart w:id="1" w:name="_Toc182153862"/>
      <w:r w:rsidRPr="0008390A">
        <w:rPr>
          <w:rFonts w:ascii="Abadi" w:hAnsi="Abadi"/>
          <w:sz w:val="24"/>
          <w:szCs w:val="24"/>
        </w:rPr>
        <w:t>2.0 Methodology</w:t>
      </w:r>
      <w:bookmarkEnd w:id="1"/>
      <w:r w:rsidRPr="0008390A">
        <w:rPr>
          <w:rFonts w:ascii="Abadi" w:hAnsi="Abadi"/>
          <w:sz w:val="24"/>
          <w:szCs w:val="24"/>
        </w:rPr>
        <w:t xml:space="preserve"> </w:t>
      </w:r>
    </w:p>
    <w:p w14:paraId="2C7CFDE3" w14:textId="77777777" w:rsidR="00CC3624" w:rsidRPr="0008390A" w:rsidRDefault="00CC3624">
      <w:pPr>
        <w:rPr>
          <w:rFonts w:ascii="Abadi" w:hAnsi="Abadi"/>
        </w:rPr>
      </w:pPr>
    </w:p>
    <w:p w14:paraId="1C0EA4FC" w14:textId="2CF5E76D" w:rsidR="00CC3624" w:rsidRPr="0008390A" w:rsidRDefault="0003087F">
      <w:pPr>
        <w:rPr>
          <w:rFonts w:ascii="Abadi" w:hAnsi="Abadi"/>
        </w:rPr>
      </w:pPr>
      <w:r w:rsidRPr="0008390A">
        <w:rPr>
          <w:rFonts w:ascii="Abadi" w:hAnsi="Abadi"/>
        </w:rPr>
        <w:t xml:space="preserve">At initiation, the value of swap is zero. </w:t>
      </w:r>
    </w:p>
    <w:p w14:paraId="77E8138B" w14:textId="65116AC2" w:rsidR="0003087F" w:rsidRPr="0008390A" w:rsidRDefault="00720272">
      <w:pPr>
        <w:rPr>
          <w:rFonts w:ascii="Abadi" w:eastAsiaTheme="minorEastAsia" w:hAnsi="Aba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=0=P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floating</m:t>
              </m:r>
            </m:sub>
          </m:sSub>
          <m:r>
            <w:rPr>
              <w:rFonts w:ascii="Cambria Math" w:hAnsi="Cambria Math"/>
            </w:rPr>
            <m:t>-P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fixed</m:t>
              </m:r>
            </m:sub>
          </m:sSub>
        </m:oMath>
      </m:oMathPara>
    </w:p>
    <w:p w14:paraId="1519893C" w14:textId="77777777" w:rsidR="0003087F" w:rsidRPr="0008390A" w:rsidRDefault="0003087F">
      <w:pPr>
        <w:rPr>
          <w:rFonts w:ascii="Abadi" w:eastAsiaTheme="minorEastAsia" w:hAnsi="Abadi"/>
        </w:rPr>
      </w:pPr>
    </w:p>
    <w:p w14:paraId="4EDA314C" w14:textId="5121F6A9" w:rsidR="0003087F" w:rsidRPr="0008390A" w:rsidRDefault="0003087F" w:rsidP="0008390A">
      <w:pPr>
        <w:rPr>
          <w:rFonts w:ascii="Abadi" w:eastAsiaTheme="minorEastAsia" w:hAnsi="Abadi"/>
        </w:rPr>
      </w:pPr>
      <m:oMath>
        <m: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floating</m:t>
            </m:r>
          </m:sub>
        </m:sSub>
        <m:r>
          <w:rPr>
            <w:rFonts w:ascii="Cambria Math" w:hAnsi="Cambria Math"/>
          </w:rPr>
          <m:t>=PV_fixed</m:t>
        </m:r>
      </m:oMath>
      <w:r w:rsidR="0008390A">
        <w:rPr>
          <w:rFonts w:ascii="Abadi" w:eastAsiaTheme="minorEastAsia" w:hAnsi="Abadi"/>
        </w:rPr>
        <w:t xml:space="preserve"> ---- </w:t>
      </w:r>
      <m:oMath>
        <m:r>
          <w:rPr>
            <w:rFonts w:ascii="Cambria Math" w:eastAsiaTheme="minorEastAsia" w:hAnsi="Cambria Math"/>
          </w:rPr>
          <m:t>(1)</m:t>
        </m:r>
      </m:oMath>
    </w:p>
    <w:p w14:paraId="241F537E" w14:textId="6E72DD03" w:rsidR="0003087F" w:rsidRPr="0008390A" w:rsidRDefault="0003087F" w:rsidP="0008390A">
      <w:pPr>
        <w:jc w:val="center"/>
        <w:rPr>
          <w:rFonts w:ascii="Abadi" w:eastAsiaTheme="minorEastAsia" w:hAnsi="Aba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fixed</m:t>
              </m:r>
            </m:sub>
          </m:sSub>
          <m:r>
            <w:rPr>
              <w:rFonts w:ascii="Cambria Math" w:hAnsi="Cambria Math"/>
            </w:rPr>
            <m:t>=S*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*d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*d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*d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*d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s 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*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4F493822" w14:textId="77777777" w:rsidR="00FD2B38" w:rsidRPr="0008390A" w:rsidRDefault="00FD2B38" w:rsidP="0008390A">
      <w:pPr>
        <w:jc w:val="center"/>
        <w:rPr>
          <w:rFonts w:ascii="Abadi" w:eastAsiaTheme="minorEastAsia" w:hAnsi="Abadi"/>
        </w:rPr>
      </w:pPr>
    </w:p>
    <w:p w14:paraId="3325F6C8" w14:textId="34440D6E" w:rsidR="00FD2B38" w:rsidRPr="0008390A" w:rsidRDefault="00FD2B38" w:rsidP="0008390A">
      <w:pPr>
        <w:jc w:val="center"/>
        <w:rPr>
          <w:rFonts w:ascii="Abadi" w:eastAsiaTheme="minorEastAsia" w:hAnsi="Abad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floating</m:t>
              </m:r>
            </m:sub>
          </m:sSub>
          <m:r>
            <w:rPr>
              <w:rFonts w:ascii="Cambria Math" w:eastAsiaTheme="minorEastAsia" w:hAnsi="Cambria Math"/>
            </w:rPr>
            <m:t xml:space="preserve">≅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</m:oMath>
      </m:oMathPara>
    </w:p>
    <w:p w14:paraId="40C6D774" w14:textId="77777777" w:rsidR="0008390A" w:rsidRDefault="0008390A" w:rsidP="0008390A">
      <w:pPr>
        <w:rPr>
          <w:rFonts w:ascii="Abadi" w:eastAsiaTheme="minorEastAsia" w:hAnsi="Abadi"/>
        </w:rPr>
      </w:pPr>
    </w:p>
    <w:p w14:paraId="2E6342E6" w14:textId="61569525" w:rsidR="0008390A" w:rsidRPr="0008390A" w:rsidRDefault="0008390A" w:rsidP="0008390A">
      <w:pPr>
        <w:rPr>
          <w:rFonts w:ascii="Abadi" w:hAnsi="Abadi"/>
        </w:rPr>
      </w:pPr>
      <w:r w:rsidRPr="0008390A">
        <w:rPr>
          <w:rFonts w:ascii="Abadi" w:hAnsi="Abadi"/>
        </w:rPr>
        <w:t xml:space="preserve">As per equation (1) </w:t>
      </w:r>
    </w:p>
    <w:p w14:paraId="6BDD57BD" w14:textId="17AF8EE3" w:rsidR="00FD2B38" w:rsidRPr="0008390A" w:rsidRDefault="00720272" w:rsidP="0008390A">
      <w:pPr>
        <w:jc w:val="center"/>
        <w:rPr>
          <w:rFonts w:ascii="Abadi" w:eastAsiaTheme="minorEastAsia" w:hAnsi="Abadi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i=1</m:t>
                  </m:r>
                </m:e>
              </m:d>
            </m:sub>
            <m:sup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sup>
            <m:e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14:paraId="2A17A7F7" w14:textId="77777777" w:rsidR="00FD2B38" w:rsidRPr="0008390A" w:rsidRDefault="00FD2B38">
      <w:pPr>
        <w:rPr>
          <w:rFonts w:ascii="Abadi" w:eastAsiaTheme="minorEastAsia" w:hAnsi="Abadi"/>
        </w:rPr>
      </w:pPr>
    </w:p>
    <w:p w14:paraId="7ADD6965" w14:textId="77777777" w:rsidR="00FD2B38" w:rsidRPr="0008390A" w:rsidRDefault="00FD2B38">
      <w:pPr>
        <w:rPr>
          <w:rFonts w:ascii="Abadi" w:eastAsiaTheme="minorEastAsia" w:hAnsi="Abadi"/>
        </w:rPr>
      </w:pPr>
    </w:p>
    <w:p w14:paraId="115073C1" w14:textId="77777777" w:rsidR="00FD2B38" w:rsidRPr="0008390A" w:rsidRDefault="00FD2B38">
      <w:pPr>
        <w:rPr>
          <w:rFonts w:ascii="Abadi" w:eastAsiaTheme="minorEastAsia" w:hAnsi="Abadi"/>
        </w:rPr>
      </w:pPr>
      <w:proofErr w:type="gramStart"/>
      <w:r w:rsidRPr="0008390A">
        <w:rPr>
          <w:rFonts w:ascii="Abadi" w:eastAsiaTheme="minorEastAsia" w:hAnsi="Abadi"/>
        </w:rPr>
        <w:t>Where</w:t>
      </w:r>
      <w:proofErr w:type="gramEnd"/>
      <w:r w:rsidRPr="0008390A">
        <w:rPr>
          <w:rFonts w:ascii="Abadi" w:eastAsiaTheme="minorEastAsia" w:hAnsi="Abadi"/>
        </w:rPr>
        <w:t xml:space="preserve"> </w:t>
      </w:r>
    </w:p>
    <w:p w14:paraId="3517FEE9" w14:textId="3E34D80B" w:rsidR="00FD2B38" w:rsidRPr="0008390A" w:rsidRDefault="00FD2B38">
      <w:pPr>
        <w:rPr>
          <w:rFonts w:ascii="Abadi" w:eastAsiaTheme="minorEastAsia" w:hAnsi="Abadi"/>
        </w:rPr>
      </w:pPr>
      <m:oMath>
        <m:r>
          <w:rPr>
            <w:rFonts w:ascii="Cambria Math" w:eastAsiaTheme="minorEastAsia" w:hAnsi="Cambria Math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08390A">
        <w:rPr>
          <w:rFonts w:ascii="Abadi" w:eastAsiaTheme="minorEastAsia" w:hAnsi="Abadi"/>
        </w:rPr>
        <w:t xml:space="preserve"> represents the discount factor for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th</m:t>
            </m:r>
          </m:sup>
        </m:sSup>
      </m:oMath>
      <w:r w:rsidRPr="0008390A">
        <w:rPr>
          <w:rFonts w:ascii="Abadi" w:eastAsiaTheme="minorEastAsia" w:hAnsi="Abadi"/>
        </w:rPr>
        <w:t xml:space="preserve"> period. </w:t>
      </w:r>
    </w:p>
    <w:p w14:paraId="1ACD4C92" w14:textId="7BD66B2F" w:rsidR="00FD2B38" w:rsidRPr="0008390A" w:rsidRDefault="00FD2B38">
      <w:pPr>
        <w:rPr>
          <w:rFonts w:ascii="Abadi" w:eastAsiaTheme="minorEastAsia" w:hAnsi="Abadi"/>
        </w:rPr>
      </w:pPr>
      <m:oMath>
        <m:r>
          <w:rPr>
            <w:rFonts w:ascii="Cambria Math" w:eastAsiaTheme="minorEastAsia" w:hAnsi="Cambria Math"/>
          </w:rPr>
          <m:t>S</m:t>
        </m:r>
      </m:oMath>
      <w:r w:rsidRPr="0008390A">
        <w:rPr>
          <w:rFonts w:ascii="Abadi" w:eastAsiaTheme="minorEastAsia" w:hAnsi="Abadi"/>
        </w:rPr>
        <w:t xml:space="preserve">   represents the fixed rate (swap rate) </w:t>
      </w:r>
    </w:p>
    <w:p w14:paraId="452CFC10" w14:textId="6A01D0A2" w:rsidR="00FD2B38" w:rsidRPr="0008390A" w:rsidRDefault="00FD2B38">
      <w:pPr>
        <w:rPr>
          <w:rFonts w:ascii="Abadi" w:eastAsiaTheme="minorEastAsia" w:hAnsi="Abadi"/>
        </w:rPr>
      </w:pPr>
      <m:oMath>
        <m:r>
          <w:rPr>
            <w:rFonts w:ascii="Cambria Math" w:eastAsiaTheme="minorEastAsia" w:hAnsi="Cambria Math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08390A">
        <w:rPr>
          <w:rFonts w:ascii="Abadi" w:eastAsiaTheme="minorEastAsia" w:hAnsi="Abadi"/>
        </w:rPr>
        <w:t xml:space="preserve"> represents the present value of the final notional. </w:t>
      </w:r>
    </w:p>
    <w:p w14:paraId="3FEC9F1B" w14:textId="77777777" w:rsidR="00FD2B38" w:rsidRPr="0008390A" w:rsidRDefault="00FD2B38">
      <w:pPr>
        <w:rPr>
          <w:rFonts w:ascii="Abadi" w:eastAsiaTheme="minorEastAsia" w:hAnsi="Abadi"/>
        </w:rPr>
      </w:pPr>
    </w:p>
    <w:p w14:paraId="6579DD40" w14:textId="77777777" w:rsidR="00FD2B38" w:rsidRPr="0008390A" w:rsidRDefault="00FD2B38">
      <w:pPr>
        <w:rPr>
          <w:rFonts w:ascii="Abadi" w:eastAsiaTheme="minorEastAsia" w:hAnsi="Abadi"/>
        </w:rPr>
      </w:pPr>
    </w:p>
    <w:p w14:paraId="06015A2D" w14:textId="0001E0C4" w:rsidR="0003087F" w:rsidRPr="0008390A" w:rsidRDefault="00FD2B38">
      <w:pPr>
        <w:rPr>
          <w:rFonts w:ascii="Abadi" w:hAnsi="Abadi"/>
        </w:rPr>
      </w:pPr>
      <w:r w:rsidRPr="0008390A">
        <w:rPr>
          <w:rFonts w:ascii="Abadi" w:hAnsi="Abadi"/>
        </w:rPr>
        <w:t xml:space="preserve">Solving this equation, 1 year swap rate is computed as </w:t>
      </w:r>
    </w:p>
    <w:p w14:paraId="3CFCC2FD" w14:textId="77777777" w:rsidR="00FD2B38" w:rsidRPr="0008390A" w:rsidRDefault="00FD2B38">
      <w:pPr>
        <w:rPr>
          <w:rFonts w:ascii="Abadi" w:hAnsi="Abadi"/>
        </w:rPr>
      </w:pPr>
    </w:p>
    <w:p w14:paraId="3E2A03BA" w14:textId="637576B1" w:rsidR="00FD2B38" w:rsidRPr="0008390A" w:rsidRDefault="00720272">
      <w:pPr>
        <w:rPr>
          <w:rFonts w:ascii="Abadi" w:hAnsi="Abadi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1year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1year</m:t>
                </m:r>
              </m:sub>
            </m:sSub>
          </m:num>
          <m:den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3m</m:t>
                </m:r>
              </m:sub>
            </m:sSub>
            <m:r>
              <w:rPr>
                <w:rFonts w:ascii="Cambria Math" w:hAnsi="Cambria Math"/>
              </w:rPr>
              <m:t>+d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6m</m:t>
                </m:r>
              </m:sub>
            </m:sSub>
            <m:r>
              <w:rPr>
                <w:rFonts w:ascii="Cambria Math" w:hAnsi="Cambria Math"/>
              </w:rPr>
              <m:t>+d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9m</m:t>
                </m:r>
              </m:sub>
            </m:sSub>
            <m:r>
              <w:rPr>
                <w:rFonts w:ascii="Cambria Math" w:hAnsi="Cambria Math"/>
              </w:rPr>
              <m:t>+d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1year</m:t>
                </m:r>
              </m:sub>
            </m:sSub>
          </m:den>
        </m:f>
        <m:r>
          <w:rPr>
            <w:rFonts w:ascii="Cambria Math" w:hAnsi="Cambria Math"/>
          </w:rPr>
          <m:t>*4</m:t>
        </m:r>
      </m:oMath>
      <w:r w:rsidR="0008390A">
        <w:rPr>
          <w:rFonts w:ascii="Abadi" w:eastAsiaTheme="minorEastAsia" w:hAnsi="Abadi"/>
        </w:rPr>
        <w:t xml:space="preserve">  ---(2)</w:t>
      </w:r>
    </w:p>
    <w:p w14:paraId="0D8FC3CB" w14:textId="77777777" w:rsidR="00CC3624" w:rsidRPr="0008390A" w:rsidRDefault="00CC3624">
      <w:pPr>
        <w:rPr>
          <w:rFonts w:ascii="Abadi" w:hAnsi="Abadi"/>
        </w:rPr>
      </w:pPr>
    </w:p>
    <w:p w14:paraId="41FDF9C9" w14:textId="4213B183" w:rsidR="00FD2B38" w:rsidRPr="0008390A" w:rsidRDefault="0008390A" w:rsidP="004836AD">
      <w:pPr>
        <w:pStyle w:val="Heading1"/>
        <w:rPr>
          <w:rFonts w:ascii="Abadi" w:hAnsi="Abadi"/>
          <w:sz w:val="24"/>
          <w:szCs w:val="24"/>
        </w:rPr>
      </w:pPr>
      <w:bookmarkStart w:id="2" w:name="_Toc182153863"/>
      <w:r w:rsidRPr="0008390A">
        <w:rPr>
          <w:rFonts w:ascii="Abadi" w:hAnsi="Abadi"/>
          <w:sz w:val="24"/>
          <w:szCs w:val="24"/>
        </w:rPr>
        <w:t>3.0 Implementation</w:t>
      </w:r>
      <w:bookmarkEnd w:id="2"/>
    </w:p>
    <w:p w14:paraId="2A73701C" w14:textId="77777777" w:rsidR="00FD2B38" w:rsidRPr="0008390A" w:rsidRDefault="00FD2B38">
      <w:pPr>
        <w:rPr>
          <w:rFonts w:ascii="Abadi" w:hAnsi="Abadi"/>
        </w:rPr>
      </w:pPr>
    </w:p>
    <w:p w14:paraId="75E0C84B" w14:textId="3CCF1309" w:rsidR="0008390A" w:rsidRPr="0008390A" w:rsidRDefault="00FD2B38">
      <w:pPr>
        <w:rPr>
          <w:rFonts w:ascii="Abadi" w:hAnsi="Abadi"/>
        </w:rPr>
      </w:pPr>
      <w:r w:rsidRPr="0008390A">
        <w:rPr>
          <w:rFonts w:ascii="Abadi" w:hAnsi="Abadi"/>
        </w:rPr>
        <w:t>The model</w:t>
      </w:r>
      <w:r w:rsidR="0008390A">
        <w:rPr>
          <w:rFonts w:ascii="Abadi" w:hAnsi="Abadi"/>
        </w:rPr>
        <w:t xml:space="preserve"> produces the swap rate in three steps. First, </w:t>
      </w:r>
      <w:r w:rsidR="004836AD" w:rsidRPr="0008390A">
        <w:rPr>
          <w:rFonts w:ascii="Abadi" w:hAnsi="Abadi"/>
        </w:rPr>
        <w:t xml:space="preserve">a </w:t>
      </w:r>
      <w:proofErr w:type="spellStart"/>
      <w:r w:rsidR="004836AD" w:rsidRPr="0008390A">
        <w:rPr>
          <w:rFonts w:ascii="Abadi" w:hAnsi="Abadi"/>
        </w:rPr>
        <w:t>sofr</w:t>
      </w:r>
      <w:proofErr w:type="spellEnd"/>
      <w:r w:rsidR="004836AD" w:rsidRPr="0008390A">
        <w:rPr>
          <w:rFonts w:ascii="Abadi" w:hAnsi="Abadi"/>
        </w:rPr>
        <w:t xml:space="preserve"> curve </w:t>
      </w:r>
      <w:r w:rsidR="0008390A">
        <w:rPr>
          <w:rFonts w:ascii="Abadi" w:hAnsi="Abadi"/>
        </w:rPr>
        <w:t xml:space="preserve">is produced </w:t>
      </w:r>
      <w:r w:rsidR="004836AD" w:rsidRPr="0008390A">
        <w:rPr>
          <w:rFonts w:ascii="Abadi" w:hAnsi="Abadi"/>
        </w:rPr>
        <w:t xml:space="preserve">taking the current </w:t>
      </w:r>
      <w:proofErr w:type="spellStart"/>
      <w:r w:rsidR="004836AD" w:rsidRPr="0008390A">
        <w:rPr>
          <w:rFonts w:ascii="Abadi" w:hAnsi="Abadi"/>
        </w:rPr>
        <w:t>sofr</w:t>
      </w:r>
      <w:proofErr w:type="spellEnd"/>
      <w:r w:rsidR="004836AD" w:rsidRPr="0008390A">
        <w:rPr>
          <w:rFonts w:ascii="Abadi" w:hAnsi="Abadi"/>
        </w:rPr>
        <w:t xml:space="preserve"> rate as the input</w:t>
      </w:r>
      <w:r w:rsidRPr="0008390A">
        <w:rPr>
          <w:rFonts w:ascii="Abadi" w:hAnsi="Abadi"/>
        </w:rPr>
        <w:t>.</w:t>
      </w:r>
      <w:r w:rsidR="004836AD" w:rsidRPr="0008390A">
        <w:rPr>
          <w:rFonts w:ascii="Abadi" w:hAnsi="Abadi"/>
        </w:rPr>
        <w:t xml:space="preserve"> </w:t>
      </w:r>
      <w:r w:rsidR="0008390A">
        <w:rPr>
          <w:rFonts w:ascii="Abadi" w:hAnsi="Abadi"/>
        </w:rPr>
        <w:t xml:space="preserve">Second, </w:t>
      </w:r>
      <w:proofErr w:type="spellStart"/>
      <w:r w:rsidR="0008390A">
        <w:rPr>
          <w:rFonts w:ascii="Abadi" w:hAnsi="Abadi"/>
        </w:rPr>
        <w:t>sofr</w:t>
      </w:r>
      <w:proofErr w:type="spellEnd"/>
      <w:r w:rsidR="0008390A">
        <w:rPr>
          <w:rFonts w:ascii="Abadi" w:hAnsi="Abadi"/>
        </w:rPr>
        <w:t xml:space="preserve"> rate curve is converted into a </w:t>
      </w:r>
      <w:proofErr w:type="spellStart"/>
      <w:r w:rsidR="0008390A">
        <w:rPr>
          <w:rFonts w:ascii="Abadi" w:hAnsi="Abadi"/>
        </w:rPr>
        <w:t>discountrate</w:t>
      </w:r>
      <w:proofErr w:type="spellEnd"/>
      <w:r w:rsidR="0008390A">
        <w:rPr>
          <w:rFonts w:ascii="Abadi" w:hAnsi="Abadi"/>
        </w:rPr>
        <w:t xml:space="preserve"> curve. T</w:t>
      </w:r>
      <w:r w:rsidR="004836AD" w:rsidRPr="0008390A">
        <w:rPr>
          <w:rFonts w:ascii="Abadi" w:hAnsi="Abadi"/>
        </w:rPr>
        <w:t xml:space="preserve">he discount rates are calculated through the function </w:t>
      </w:r>
      <w:proofErr w:type="spellStart"/>
      <w:proofErr w:type="gramStart"/>
      <w:r w:rsidR="004836AD" w:rsidRPr="0008390A">
        <w:rPr>
          <w:rFonts w:ascii="Abadi" w:hAnsi="Abadi"/>
        </w:rPr>
        <w:t>getDiscountFactors</w:t>
      </w:r>
      <w:proofErr w:type="spellEnd"/>
      <w:r w:rsidR="004836AD" w:rsidRPr="0008390A">
        <w:rPr>
          <w:rFonts w:ascii="Abadi" w:hAnsi="Abadi"/>
        </w:rPr>
        <w:t>(</w:t>
      </w:r>
      <w:proofErr w:type="gramEnd"/>
      <w:r w:rsidR="004836AD" w:rsidRPr="0008390A">
        <w:rPr>
          <w:rFonts w:ascii="Abadi" w:hAnsi="Abadi"/>
        </w:rPr>
        <w:t xml:space="preserve">) </w:t>
      </w:r>
      <w:r w:rsidR="0008390A">
        <w:rPr>
          <w:rFonts w:ascii="Abadi" w:hAnsi="Abadi"/>
        </w:rPr>
        <w:t xml:space="preserve">defined </w:t>
      </w:r>
      <w:r w:rsidR="004836AD" w:rsidRPr="0008390A">
        <w:rPr>
          <w:rFonts w:ascii="Abadi" w:hAnsi="Abadi"/>
        </w:rPr>
        <w:t xml:space="preserve">within the class </w:t>
      </w:r>
      <w:r w:rsidR="0008390A">
        <w:rPr>
          <w:rFonts w:ascii="Abadi" w:hAnsi="Abadi"/>
        </w:rPr>
        <w:t>“</w:t>
      </w:r>
      <w:proofErr w:type="spellStart"/>
      <w:r w:rsidR="004836AD" w:rsidRPr="0008390A">
        <w:rPr>
          <w:rFonts w:ascii="Abadi" w:hAnsi="Abadi"/>
        </w:rPr>
        <w:t>swaprate</w:t>
      </w:r>
      <w:proofErr w:type="spellEnd"/>
      <w:r w:rsidR="004836AD" w:rsidRPr="0008390A">
        <w:rPr>
          <w:rFonts w:ascii="Abadi" w:hAnsi="Abadi"/>
        </w:rPr>
        <w:t xml:space="preserve"> calculator</w:t>
      </w:r>
      <w:r w:rsidR="0008390A">
        <w:rPr>
          <w:rFonts w:ascii="Abadi" w:hAnsi="Abadi"/>
        </w:rPr>
        <w:t xml:space="preserve">”. Third, the swap rate is computed as per the mathematical formula details in </w:t>
      </w:r>
      <w:proofErr w:type="gramStart"/>
      <w:r w:rsidR="0008390A">
        <w:rPr>
          <w:rFonts w:ascii="Abadi" w:hAnsi="Abadi"/>
        </w:rPr>
        <w:t>the equation</w:t>
      </w:r>
      <w:proofErr w:type="gramEnd"/>
      <w:r w:rsidR="0008390A">
        <w:rPr>
          <w:rFonts w:ascii="Abadi" w:hAnsi="Abadi"/>
        </w:rPr>
        <w:t xml:space="preserve"> 2. </w:t>
      </w:r>
      <w:r w:rsidRPr="0008390A">
        <w:rPr>
          <w:rFonts w:ascii="Abadi" w:hAnsi="Abadi"/>
        </w:rPr>
        <w:t xml:space="preserve"> </w:t>
      </w:r>
      <w:r w:rsidR="0008390A">
        <w:rPr>
          <w:rFonts w:ascii="Abadi" w:hAnsi="Abadi"/>
        </w:rPr>
        <w:t xml:space="preserve">This code is available on Git for ready reference. </w:t>
      </w:r>
    </w:p>
    <w:p w14:paraId="7C4BD34E" w14:textId="77777777" w:rsidR="004836AD" w:rsidRPr="0008390A" w:rsidRDefault="004836AD">
      <w:pPr>
        <w:rPr>
          <w:rFonts w:ascii="Abadi" w:hAnsi="Abadi"/>
        </w:rPr>
      </w:pPr>
    </w:p>
    <w:p w14:paraId="211BD0FC" w14:textId="69CDE75F" w:rsidR="004836AD" w:rsidRPr="0008390A" w:rsidRDefault="004836AD" w:rsidP="004836AD">
      <w:pPr>
        <w:pStyle w:val="ListParagraph"/>
        <w:numPr>
          <w:ilvl w:val="0"/>
          <w:numId w:val="4"/>
        </w:numPr>
        <w:rPr>
          <w:rFonts w:ascii="Abadi" w:hAnsi="Abadi"/>
        </w:rPr>
      </w:pPr>
      <w:r w:rsidRPr="0008390A">
        <w:rPr>
          <w:rFonts w:ascii="Abadi" w:hAnsi="Abadi"/>
        </w:rPr>
        <w:t>Key methodology step implementation:</w:t>
      </w:r>
    </w:p>
    <w:p w14:paraId="22F8C3C0" w14:textId="77777777" w:rsidR="004836AD" w:rsidRPr="0008390A" w:rsidRDefault="004836AD" w:rsidP="004836AD">
      <w:pPr>
        <w:ind w:left="360"/>
        <w:rPr>
          <w:rFonts w:ascii="Abadi" w:hAnsi="Abadi"/>
        </w:rPr>
      </w:pPr>
    </w:p>
    <w:p w14:paraId="0B5D65A1" w14:textId="41FB2750" w:rsidR="004836AD" w:rsidRPr="0008390A" w:rsidRDefault="004836AD" w:rsidP="004836AD">
      <w:pPr>
        <w:rPr>
          <w:rFonts w:ascii="Abadi" w:hAnsi="Abadi"/>
        </w:rPr>
      </w:pPr>
      <w:r w:rsidRPr="0008390A">
        <w:rPr>
          <w:rFonts w:ascii="Abadi" w:hAnsi="Abadi"/>
        </w:rPr>
        <w:t>The following image shows the key implementation step in the swap engine. It can be observed from the image that the swap rate “</w:t>
      </w:r>
      <w:proofErr w:type="spellStart"/>
      <w:r w:rsidRPr="0008390A">
        <w:rPr>
          <w:rFonts w:ascii="Abadi" w:hAnsi="Abadi"/>
        </w:rPr>
        <w:t>swap_rate_quarterly</w:t>
      </w:r>
      <w:proofErr w:type="spellEnd"/>
      <w:r w:rsidRPr="0008390A">
        <w:rPr>
          <w:rFonts w:ascii="Abadi" w:hAnsi="Abadi"/>
        </w:rPr>
        <w:t xml:space="preserve">” is derived from the discount factors.  </w:t>
      </w:r>
    </w:p>
    <w:p w14:paraId="43075A42" w14:textId="07C85C06" w:rsidR="004836AD" w:rsidRDefault="004836AD" w:rsidP="0008390A">
      <w:pPr>
        <w:rPr>
          <w:rFonts w:ascii="Abadi" w:hAnsi="Abadi"/>
        </w:rPr>
      </w:pPr>
    </w:p>
    <w:p w14:paraId="2178BF27" w14:textId="7452F497" w:rsidR="0008390A" w:rsidRPr="0008390A" w:rsidRDefault="0008390A" w:rsidP="0008390A">
      <w:pPr>
        <w:rPr>
          <w:rFonts w:ascii="Abadi" w:hAnsi="Abadi"/>
        </w:rPr>
      </w:pPr>
      <w:r>
        <w:rPr>
          <w:rFonts w:ascii="Abadi" w:hAnsi="Abadi"/>
        </w:rPr>
        <w:t xml:space="preserve">Figure 3.1: Implementation of discounting factors </w:t>
      </w:r>
    </w:p>
    <w:p w14:paraId="6A7B9392" w14:textId="0F480581" w:rsidR="004836AD" w:rsidRPr="0008390A" w:rsidRDefault="004836AD">
      <w:pPr>
        <w:rPr>
          <w:rFonts w:ascii="Abadi" w:hAnsi="Abadi"/>
        </w:rPr>
      </w:pPr>
      <w:r w:rsidRPr="0008390A">
        <w:rPr>
          <w:rFonts w:ascii="Abadi" w:hAnsi="Abadi"/>
          <w:noProof/>
        </w:rPr>
        <w:drawing>
          <wp:inline distT="0" distB="0" distL="0" distR="0" wp14:anchorId="5907EE9E" wp14:editId="07661D9C">
            <wp:extent cx="5943600" cy="1418590"/>
            <wp:effectExtent l="0" t="0" r="0" b="0"/>
            <wp:docPr id="1770429095" name="Picture 1" descr="A black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429095" name="Picture 1" descr="A black screen with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0522E" w14:textId="15BFF493" w:rsidR="00FD2B38" w:rsidRDefault="0008390A">
      <w:pPr>
        <w:rPr>
          <w:rFonts w:ascii="Abadi" w:hAnsi="Abadi"/>
        </w:rPr>
      </w:pPr>
      <w:r>
        <w:rPr>
          <w:rFonts w:ascii="Abadi" w:hAnsi="Abadi"/>
        </w:rPr>
        <w:t xml:space="preserve">Source: C++ code [2] </w:t>
      </w:r>
    </w:p>
    <w:p w14:paraId="3046C9C5" w14:textId="77777777" w:rsidR="0008390A" w:rsidRPr="0008390A" w:rsidRDefault="0008390A">
      <w:pPr>
        <w:rPr>
          <w:rFonts w:ascii="Abadi" w:hAnsi="Abadi"/>
        </w:rPr>
      </w:pPr>
    </w:p>
    <w:p w14:paraId="0D540CC4" w14:textId="5C16E11F" w:rsidR="0008390A" w:rsidRPr="0008390A" w:rsidRDefault="0008390A" w:rsidP="0008390A">
      <w:pPr>
        <w:pStyle w:val="ListParagraph"/>
        <w:numPr>
          <w:ilvl w:val="0"/>
          <w:numId w:val="4"/>
        </w:numPr>
        <w:rPr>
          <w:rFonts w:ascii="Abadi" w:hAnsi="Abadi"/>
        </w:rPr>
      </w:pPr>
      <w:proofErr w:type="spellStart"/>
      <w:r w:rsidRPr="0008390A">
        <w:rPr>
          <w:rFonts w:ascii="Abadi" w:hAnsi="Abadi"/>
        </w:rPr>
        <w:t>Swaprate</w:t>
      </w:r>
      <w:proofErr w:type="spellEnd"/>
      <w:r w:rsidRPr="0008390A">
        <w:rPr>
          <w:rFonts w:ascii="Abadi" w:hAnsi="Abadi"/>
        </w:rPr>
        <w:t xml:space="preserve"> calculator class</w:t>
      </w:r>
    </w:p>
    <w:p w14:paraId="1C1CCED1" w14:textId="659FEA97" w:rsidR="0008390A" w:rsidRDefault="0008390A" w:rsidP="0008390A">
      <w:pPr>
        <w:rPr>
          <w:rFonts w:ascii="Abadi" w:hAnsi="Abadi"/>
        </w:rPr>
      </w:pPr>
      <w:r w:rsidRPr="0008390A">
        <w:rPr>
          <w:rFonts w:ascii="Abadi" w:hAnsi="Abadi"/>
        </w:rPr>
        <w:t xml:space="preserve">The following image shows the swap engine class implementation in </w:t>
      </w:r>
      <w:proofErr w:type="spellStart"/>
      <w:r w:rsidRPr="0008390A">
        <w:rPr>
          <w:rFonts w:ascii="Abadi" w:hAnsi="Abadi"/>
        </w:rPr>
        <w:t>c++</w:t>
      </w:r>
      <w:proofErr w:type="spellEnd"/>
      <w:r w:rsidRPr="0008390A">
        <w:rPr>
          <w:rFonts w:ascii="Abadi" w:hAnsi="Abadi"/>
        </w:rPr>
        <w:t xml:space="preserve">. The function </w:t>
      </w:r>
      <w:proofErr w:type="spellStart"/>
      <w:r w:rsidRPr="0008390A">
        <w:rPr>
          <w:rFonts w:ascii="Abadi" w:hAnsi="Abadi"/>
        </w:rPr>
        <w:t>calculateDiscountFactors</w:t>
      </w:r>
      <w:proofErr w:type="spellEnd"/>
      <w:r w:rsidRPr="0008390A">
        <w:rPr>
          <w:rFonts w:ascii="Abadi" w:hAnsi="Abadi"/>
        </w:rPr>
        <w:t xml:space="preserve"> is responsible for calculating the discount factors given a rate curve. </w:t>
      </w:r>
    </w:p>
    <w:p w14:paraId="4AF346FB" w14:textId="77777777" w:rsidR="00724127" w:rsidRPr="00724127" w:rsidRDefault="00724127" w:rsidP="00724127">
      <w:pPr>
        <w:rPr>
          <w:rFonts w:ascii="Abadi" w:hAnsi="Abadi"/>
        </w:rPr>
      </w:pPr>
    </w:p>
    <w:p w14:paraId="271ECFF7" w14:textId="77777777" w:rsidR="00724127" w:rsidRPr="00724127" w:rsidRDefault="00724127" w:rsidP="00724127">
      <w:pPr>
        <w:rPr>
          <w:rFonts w:ascii="Abadi" w:hAnsi="Abadi"/>
        </w:rPr>
      </w:pPr>
    </w:p>
    <w:p w14:paraId="497C0970" w14:textId="77777777" w:rsidR="00724127" w:rsidRDefault="00724127" w:rsidP="00724127">
      <w:pPr>
        <w:rPr>
          <w:rFonts w:ascii="Abadi" w:hAnsi="Abadi"/>
        </w:rPr>
      </w:pPr>
    </w:p>
    <w:p w14:paraId="548653E8" w14:textId="404DD4B5" w:rsidR="00724127" w:rsidRDefault="00724127" w:rsidP="00724127">
      <w:pPr>
        <w:tabs>
          <w:tab w:val="left" w:pos="8610"/>
        </w:tabs>
        <w:rPr>
          <w:rFonts w:ascii="Abadi" w:hAnsi="Abadi"/>
        </w:rPr>
      </w:pPr>
      <w:r>
        <w:rPr>
          <w:rFonts w:ascii="Abadi" w:hAnsi="Abadi"/>
        </w:rPr>
        <w:tab/>
      </w:r>
    </w:p>
    <w:p w14:paraId="4857ECF7" w14:textId="3BDAD396" w:rsidR="00724127" w:rsidRPr="0008390A" w:rsidRDefault="00724127" w:rsidP="00724127">
      <w:pPr>
        <w:rPr>
          <w:rFonts w:ascii="Abadi" w:hAnsi="Abadi"/>
        </w:rPr>
      </w:pPr>
      <w:r>
        <w:rPr>
          <w:rFonts w:ascii="Abadi" w:hAnsi="Abadi"/>
        </w:rPr>
        <w:t xml:space="preserve">Figure 3.2: Implementation of </w:t>
      </w:r>
      <w:proofErr w:type="spellStart"/>
      <w:r>
        <w:rPr>
          <w:rFonts w:ascii="Abadi" w:hAnsi="Abadi"/>
        </w:rPr>
        <w:t>Swaprate</w:t>
      </w:r>
      <w:proofErr w:type="spellEnd"/>
      <w:r>
        <w:rPr>
          <w:rFonts w:ascii="Abadi" w:hAnsi="Abadi"/>
        </w:rPr>
        <w:t xml:space="preserve"> calculator class  </w:t>
      </w:r>
    </w:p>
    <w:p w14:paraId="03C33E7A" w14:textId="702A8B1B" w:rsidR="00724127" w:rsidRPr="00724127" w:rsidRDefault="00724127" w:rsidP="00724127">
      <w:pPr>
        <w:tabs>
          <w:tab w:val="left" w:pos="8610"/>
        </w:tabs>
        <w:rPr>
          <w:rFonts w:ascii="Abadi" w:hAnsi="Abadi"/>
        </w:rPr>
      </w:pPr>
    </w:p>
    <w:p w14:paraId="30CF510E" w14:textId="1B9B74DB" w:rsidR="0008390A" w:rsidRDefault="0008390A">
      <w:pPr>
        <w:rPr>
          <w:rFonts w:ascii="Abadi" w:hAnsi="Abadi"/>
        </w:rPr>
      </w:pPr>
      <w:r w:rsidRPr="0008390A">
        <w:rPr>
          <w:rFonts w:ascii="Abadi" w:hAnsi="Abadi"/>
          <w:noProof/>
        </w:rPr>
        <w:drawing>
          <wp:inline distT="0" distB="0" distL="0" distR="0" wp14:anchorId="35DEBF10" wp14:editId="0BF75B52">
            <wp:extent cx="5943600" cy="3163570"/>
            <wp:effectExtent l="0" t="0" r="0" b="0"/>
            <wp:docPr id="1379409750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409750" name="Picture 1" descr="A computer screen shot of a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E6571" w14:textId="55BA33AB" w:rsidR="00724127" w:rsidRPr="0008390A" w:rsidRDefault="00724127">
      <w:pPr>
        <w:rPr>
          <w:rFonts w:ascii="Abadi" w:hAnsi="Abadi"/>
        </w:rPr>
      </w:pPr>
      <w:r>
        <w:rPr>
          <w:rFonts w:ascii="Abadi" w:hAnsi="Abadi"/>
        </w:rPr>
        <w:t>Source: C++ code [2]</w:t>
      </w:r>
    </w:p>
    <w:p w14:paraId="7E1EABB2" w14:textId="25D43258" w:rsidR="00CC3624" w:rsidRPr="0008390A" w:rsidRDefault="00720272">
      <w:pPr>
        <w:rPr>
          <w:rFonts w:ascii="Abadi" w:hAnsi="Abadi"/>
        </w:rPr>
      </w:pPr>
      <w:r>
        <w:rPr>
          <w:rFonts w:ascii="Abadi" w:hAnsi="Abadi"/>
        </w:rPr>
        <w:t>Current o</w:t>
      </w:r>
      <w:r w:rsidR="00CC3624" w:rsidRPr="0008390A">
        <w:rPr>
          <w:rFonts w:ascii="Abadi" w:hAnsi="Abadi"/>
        </w:rPr>
        <w:t>utput:</w:t>
      </w:r>
    </w:p>
    <w:p w14:paraId="37E72B2E" w14:textId="56962321" w:rsidR="00CC3624" w:rsidRPr="0008390A" w:rsidRDefault="00CC3624">
      <w:pPr>
        <w:rPr>
          <w:rFonts w:ascii="Abadi" w:hAnsi="Abadi"/>
        </w:rPr>
      </w:pPr>
      <w:r w:rsidRPr="0008390A">
        <w:rPr>
          <w:rFonts w:ascii="Abadi" w:hAnsi="Abadi"/>
          <w:noProof/>
        </w:rPr>
        <w:drawing>
          <wp:inline distT="0" distB="0" distL="0" distR="0" wp14:anchorId="58CE8AFE" wp14:editId="7243DFC8">
            <wp:extent cx="5943600" cy="2705735"/>
            <wp:effectExtent l="0" t="0" r="0" b="0"/>
            <wp:docPr id="17827874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78743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8B989" w14:textId="77777777" w:rsidR="004836AD" w:rsidRPr="0008390A" w:rsidRDefault="004836AD">
      <w:pPr>
        <w:rPr>
          <w:rFonts w:ascii="Abadi" w:hAnsi="Abadi"/>
        </w:rPr>
      </w:pPr>
    </w:p>
    <w:p w14:paraId="7DF3074E" w14:textId="77777777" w:rsidR="004836AD" w:rsidRPr="0008390A" w:rsidRDefault="004836AD">
      <w:pPr>
        <w:rPr>
          <w:rFonts w:ascii="Abadi" w:hAnsi="Abadi"/>
        </w:rPr>
      </w:pPr>
    </w:p>
    <w:p w14:paraId="2426E679" w14:textId="7683E9B0" w:rsidR="004836AD" w:rsidRPr="0008390A" w:rsidRDefault="0008390A" w:rsidP="0008390A">
      <w:pPr>
        <w:pStyle w:val="Heading1"/>
        <w:rPr>
          <w:rFonts w:ascii="Abadi" w:hAnsi="Abadi"/>
          <w:sz w:val="24"/>
          <w:szCs w:val="24"/>
        </w:rPr>
      </w:pPr>
      <w:bookmarkStart w:id="3" w:name="_Toc182153864"/>
      <w:r w:rsidRPr="0008390A">
        <w:rPr>
          <w:rFonts w:ascii="Abadi" w:hAnsi="Abadi"/>
          <w:sz w:val="24"/>
          <w:szCs w:val="24"/>
        </w:rPr>
        <w:t xml:space="preserve">4.0 </w:t>
      </w:r>
      <w:r w:rsidR="004836AD" w:rsidRPr="0008390A">
        <w:rPr>
          <w:rFonts w:ascii="Abadi" w:hAnsi="Abadi"/>
          <w:sz w:val="24"/>
          <w:szCs w:val="24"/>
        </w:rPr>
        <w:t xml:space="preserve">Future </w:t>
      </w:r>
      <w:r>
        <w:rPr>
          <w:rFonts w:ascii="Abadi" w:hAnsi="Abadi"/>
          <w:sz w:val="24"/>
          <w:szCs w:val="24"/>
        </w:rPr>
        <w:t>work</w:t>
      </w:r>
      <w:bookmarkEnd w:id="3"/>
      <w:r>
        <w:rPr>
          <w:rFonts w:ascii="Abadi" w:hAnsi="Abadi"/>
          <w:sz w:val="24"/>
          <w:szCs w:val="24"/>
        </w:rPr>
        <w:t xml:space="preserve"> </w:t>
      </w:r>
    </w:p>
    <w:p w14:paraId="04082FB9" w14:textId="7B55F02F" w:rsidR="004836AD" w:rsidRPr="0008390A" w:rsidRDefault="004836AD" w:rsidP="004836AD">
      <w:pPr>
        <w:pStyle w:val="ListParagraph"/>
        <w:numPr>
          <w:ilvl w:val="0"/>
          <w:numId w:val="3"/>
        </w:numPr>
        <w:rPr>
          <w:rFonts w:ascii="Abadi" w:hAnsi="Abadi"/>
        </w:rPr>
      </w:pPr>
      <w:r w:rsidRPr="0008390A">
        <w:rPr>
          <w:rFonts w:ascii="Abadi" w:hAnsi="Abadi"/>
        </w:rPr>
        <w:t xml:space="preserve">Write the code for valuation of the swap as interest rate change </w:t>
      </w:r>
    </w:p>
    <w:p w14:paraId="5EAD4D6B" w14:textId="79B707E6" w:rsidR="004836AD" w:rsidRPr="0008390A" w:rsidRDefault="004836AD" w:rsidP="004836AD">
      <w:pPr>
        <w:pStyle w:val="ListParagraph"/>
        <w:numPr>
          <w:ilvl w:val="0"/>
          <w:numId w:val="3"/>
        </w:numPr>
        <w:rPr>
          <w:rFonts w:ascii="Abadi" w:hAnsi="Abadi"/>
        </w:rPr>
      </w:pPr>
      <w:r w:rsidRPr="0008390A">
        <w:rPr>
          <w:rFonts w:ascii="Abadi" w:hAnsi="Abadi"/>
        </w:rPr>
        <w:t>Write the code for forecasting the interest rate path through Montecarlo simulation</w:t>
      </w:r>
    </w:p>
    <w:p w14:paraId="720591CE" w14:textId="783EE29A" w:rsidR="004836AD" w:rsidRPr="0008390A" w:rsidRDefault="004836AD" w:rsidP="004836AD">
      <w:pPr>
        <w:pStyle w:val="ListParagraph"/>
        <w:numPr>
          <w:ilvl w:val="0"/>
          <w:numId w:val="3"/>
        </w:numPr>
        <w:rPr>
          <w:rFonts w:ascii="Abadi" w:hAnsi="Abadi"/>
        </w:rPr>
      </w:pPr>
      <w:r w:rsidRPr="0008390A">
        <w:rPr>
          <w:rFonts w:ascii="Abadi" w:hAnsi="Abadi"/>
        </w:rPr>
        <w:t xml:space="preserve">Perform value of the swaption based on the interest rate path generated. </w:t>
      </w:r>
    </w:p>
    <w:p w14:paraId="027EE918" w14:textId="77777777" w:rsidR="00724127" w:rsidRDefault="00724127" w:rsidP="00724127">
      <w:pPr>
        <w:rPr>
          <w:rFonts w:ascii="Abadi" w:hAnsi="Abadi"/>
        </w:rPr>
      </w:pPr>
    </w:p>
    <w:p w14:paraId="384CD6F1" w14:textId="77777777" w:rsidR="00724127" w:rsidRDefault="00724127" w:rsidP="00724127">
      <w:pPr>
        <w:rPr>
          <w:rFonts w:ascii="Abadi" w:hAnsi="Abadi"/>
        </w:rPr>
      </w:pPr>
    </w:p>
    <w:p w14:paraId="559754E4" w14:textId="13BFA562" w:rsidR="00724127" w:rsidRDefault="00724127" w:rsidP="00724127">
      <w:pPr>
        <w:pStyle w:val="Heading1"/>
      </w:pPr>
      <w:bookmarkStart w:id="4" w:name="_Toc182153865"/>
      <w:r>
        <w:t>References</w:t>
      </w:r>
      <w:bookmarkEnd w:id="4"/>
    </w:p>
    <w:p w14:paraId="55B9FCE2" w14:textId="4770BA1C" w:rsidR="00724127" w:rsidRDefault="00724127" w:rsidP="00724127">
      <w:pPr>
        <w:rPr>
          <w:rFonts w:ascii="Abadi" w:hAnsi="Abadi"/>
        </w:rPr>
      </w:pPr>
      <w:r w:rsidRPr="00724127">
        <w:rPr>
          <w:rFonts w:ascii="Abadi" w:hAnsi="Abadi"/>
        </w:rPr>
        <w:t xml:space="preserve">[1] Federal Reserve, "Historical Overnight SOFR Rate." Available: </w:t>
      </w:r>
      <w:hyperlink r:id="rId9" w:history="1">
        <w:r w:rsidRPr="00724127">
          <w:rPr>
            <w:rStyle w:val="Hyperlink"/>
            <w:rFonts w:ascii="Abadi" w:hAnsi="Abadi"/>
          </w:rPr>
          <w:t>https://fred.stlouisfed.org/series/SOFR</w:t>
        </w:r>
      </w:hyperlink>
      <w:r w:rsidRPr="00724127">
        <w:rPr>
          <w:rFonts w:ascii="Abadi" w:hAnsi="Abadi"/>
        </w:rPr>
        <w:t>.</w:t>
      </w:r>
    </w:p>
    <w:p w14:paraId="5B276030" w14:textId="77777777" w:rsidR="00724127" w:rsidRPr="00724127" w:rsidRDefault="00724127" w:rsidP="00724127">
      <w:pPr>
        <w:rPr>
          <w:rFonts w:ascii="Abadi" w:hAnsi="Abadi"/>
        </w:rPr>
      </w:pPr>
    </w:p>
    <w:p w14:paraId="5DA42347" w14:textId="788C9F14" w:rsidR="00724127" w:rsidRDefault="00724127" w:rsidP="00724127">
      <w:pPr>
        <w:rPr>
          <w:rFonts w:ascii="Abadi" w:hAnsi="Abadi"/>
        </w:rPr>
      </w:pPr>
      <w:r w:rsidRPr="00724127">
        <w:rPr>
          <w:rFonts w:ascii="Abadi" w:hAnsi="Abadi"/>
        </w:rPr>
        <w:t xml:space="preserve">[2] M. Matala and Arya, "C++ code swap rate." Available: </w:t>
      </w:r>
      <w:hyperlink r:id="rId10" w:history="1">
        <w:r w:rsidRPr="007814EB">
          <w:rPr>
            <w:rStyle w:val="Hyperlink"/>
            <w:rFonts w:ascii="Abadi" w:hAnsi="Abadi"/>
          </w:rPr>
          <w:t>https://github.com/manojmatala/swapvaluationengine</w:t>
        </w:r>
      </w:hyperlink>
      <w:r w:rsidRPr="00724127">
        <w:rPr>
          <w:rFonts w:ascii="Abadi" w:hAnsi="Abadi"/>
        </w:rPr>
        <w:t>.</w:t>
      </w:r>
    </w:p>
    <w:p w14:paraId="70AF74DE" w14:textId="77777777" w:rsidR="00724127" w:rsidRDefault="00724127" w:rsidP="00724127">
      <w:pPr>
        <w:rPr>
          <w:rFonts w:ascii="Abadi" w:hAnsi="Abadi"/>
        </w:rPr>
      </w:pPr>
    </w:p>
    <w:p w14:paraId="6546DE4A" w14:textId="7F0DA81B" w:rsidR="00724127" w:rsidRDefault="00724127" w:rsidP="00724127">
      <w:pPr>
        <w:rPr>
          <w:rFonts w:ascii="Abadi" w:hAnsi="Abadi"/>
        </w:rPr>
      </w:pPr>
      <w:r>
        <w:rPr>
          <w:rFonts w:ascii="Abadi" w:hAnsi="Abadi"/>
        </w:rPr>
        <w:t>[3] US Treasury Yield curve</w:t>
      </w:r>
    </w:p>
    <w:p w14:paraId="28FDCF49" w14:textId="08370C3F" w:rsidR="00724127" w:rsidRDefault="00724127" w:rsidP="00724127">
      <w:pPr>
        <w:rPr>
          <w:rFonts w:ascii="Abadi" w:hAnsi="Abadi"/>
        </w:rPr>
      </w:pPr>
      <w:r w:rsidRPr="00724127">
        <w:rPr>
          <w:rFonts w:ascii="Abadi" w:hAnsi="Abadi"/>
        </w:rPr>
        <w:t xml:space="preserve">U.S. Department of the Treasury, "Daily Treasury Yield Curve Rates," Accessed: Nov. 10, 2024. [Online]. Available: </w:t>
      </w:r>
      <w:hyperlink r:id="rId11" w:history="1">
        <w:r w:rsidRPr="007814EB">
          <w:rPr>
            <w:rStyle w:val="Hyperlink"/>
            <w:rFonts w:ascii="Abadi" w:hAnsi="Abadi"/>
          </w:rPr>
          <w:t>https://home.treasury.gov/resource-center/data-chart-center/interesrates/TextView?type=daily_treasury_yield_curve&amp;field_tdr_date_value=2024</w:t>
        </w:r>
      </w:hyperlink>
    </w:p>
    <w:p w14:paraId="68857160" w14:textId="77777777" w:rsidR="00724127" w:rsidRDefault="00724127" w:rsidP="00724127">
      <w:pPr>
        <w:rPr>
          <w:rFonts w:ascii="Abadi" w:hAnsi="Abadi"/>
        </w:rPr>
      </w:pPr>
    </w:p>
    <w:p w14:paraId="4A90B38A" w14:textId="77777777" w:rsidR="00724127" w:rsidRDefault="00724127" w:rsidP="00724127">
      <w:pPr>
        <w:rPr>
          <w:rFonts w:ascii="Abadi" w:hAnsi="Abadi"/>
        </w:rPr>
      </w:pPr>
    </w:p>
    <w:p w14:paraId="2A3902A2" w14:textId="5483A4DC" w:rsidR="00724127" w:rsidRDefault="00724127" w:rsidP="00724127">
      <w:pPr>
        <w:rPr>
          <w:rFonts w:ascii="Abadi" w:hAnsi="Abadi"/>
        </w:rPr>
      </w:pPr>
      <w:r>
        <w:rPr>
          <w:rFonts w:ascii="Abadi" w:hAnsi="Abadi"/>
        </w:rPr>
        <w:t xml:space="preserve">[3] Git hub code availability </w:t>
      </w:r>
    </w:p>
    <w:p w14:paraId="2F83F8AB" w14:textId="77777777" w:rsidR="00724127" w:rsidRDefault="00724127" w:rsidP="00724127">
      <w:pPr>
        <w:rPr>
          <w:rFonts w:ascii="Abadi" w:hAnsi="Abadi"/>
        </w:rPr>
      </w:pPr>
    </w:p>
    <w:p w14:paraId="1BC4F381" w14:textId="702E8E6B" w:rsidR="00724127" w:rsidRDefault="00724127" w:rsidP="00724127">
      <w:pPr>
        <w:rPr>
          <w:rFonts w:ascii="Abadi" w:hAnsi="Abadi"/>
        </w:rPr>
      </w:pPr>
      <w:r w:rsidRPr="00724127">
        <w:rPr>
          <w:rFonts w:ascii="Abadi" w:hAnsi="Abadi"/>
          <w:noProof/>
        </w:rPr>
        <w:drawing>
          <wp:inline distT="0" distB="0" distL="0" distR="0" wp14:anchorId="451A9DCD" wp14:editId="283D2E2E">
            <wp:extent cx="5943600" cy="1955800"/>
            <wp:effectExtent l="0" t="0" r="0" b="6350"/>
            <wp:docPr id="7337971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79719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8FE02" w14:textId="77777777" w:rsidR="00724127" w:rsidRDefault="00724127" w:rsidP="00724127">
      <w:pPr>
        <w:rPr>
          <w:rFonts w:ascii="Abadi" w:hAnsi="Abadi"/>
        </w:rPr>
      </w:pPr>
    </w:p>
    <w:p w14:paraId="257A6970" w14:textId="77777777" w:rsidR="00724127" w:rsidRPr="00724127" w:rsidRDefault="00724127" w:rsidP="00724127">
      <w:pPr>
        <w:rPr>
          <w:rFonts w:ascii="Abadi" w:hAnsi="Abadi"/>
        </w:rPr>
      </w:pPr>
    </w:p>
    <w:sectPr w:rsidR="00724127" w:rsidRPr="00724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15086"/>
    <w:multiLevelType w:val="hybridMultilevel"/>
    <w:tmpl w:val="CF2A0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05364"/>
    <w:multiLevelType w:val="hybridMultilevel"/>
    <w:tmpl w:val="A2B0B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53FAB"/>
    <w:multiLevelType w:val="hybridMultilevel"/>
    <w:tmpl w:val="A4141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E05284"/>
    <w:multiLevelType w:val="hybridMultilevel"/>
    <w:tmpl w:val="E3EA40F2"/>
    <w:lvl w:ilvl="0" w:tplc="62CCC1D0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2540056">
    <w:abstractNumId w:val="3"/>
  </w:num>
  <w:num w:numId="2" w16cid:durableId="1783454766">
    <w:abstractNumId w:val="2"/>
  </w:num>
  <w:num w:numId="3" w16cid:durableId="1925337673">
    <w:abstractNumId w:val="0"/>
  </w:num>
  <w:num w:numId="4" w16cid:durableId="598392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624"/>
    <w:rsid w:val="0003087F"/>
    <w:rsid w:val="0008390A"/>
    <w:rsid w:val="00164FF8"/>
    <w:rsid w:val="004836AD"/>
    <w:rsid w:val="006A752C"/>
    <w:rsid w:val="00720272"/>
    <w:rsid w:val="00724127"/>
    <w:rsid w:val="008A7C76"/>
    <w:rsid w:val="009B6EC0"/>
    <w:rsid w:val="00CC3624"/>
    <w:rsid w:val="00EA6040"/>
    <w:rsid w:val="00F80494"/>
    <w:rsid w:val="00FD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04C60"/>
  <w15:chartTrackingRefBased/>
  <w15:docId w15:val="{8BE617FE-26E1-4282-8098-2437511D1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kern w:val="2"/>
        <w:sz w:val="16"/>
        <w:szCs w:val="22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127"/>
    <w:pPr>
      <w:spacing w:after="0" w:line="240" w:lineRule="auto"/>
    </w:pPr>
    <w:rPr>
      <w:rFonts w:asciiTheme="minorHAnsi" w:hAnsiTheme="minorHAnsi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36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6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6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6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6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62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62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62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62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624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CC362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624"/>
    <w:rPr>
      <w:rFonts w:asciiTheme="minorHAnsi" w:eastAsiaTheme="majorEastAsia" w:hAnsiTheme="minorHAnsi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62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62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62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62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62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62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362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C362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6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C362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C36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36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36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36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6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6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362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03087F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72412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41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4127"/>
    <w:rPr>
      <w:color w:val="96607D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A752C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A752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26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home.treasury.gov/resource-center/data-chart-center/interesrates/TextView?type=daily_treasury_yield_curve&amp;field_tdr_date_value=2024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manojmatala/swapvaluationengin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red.stlouisfed.org/series/SOF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4A3C88-0473-4A86-B332-079AA959D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Matala</dc:creator>
  <cp:keywords/>
  <dc:description/>
  <cp:lastModifiedBy>Manoj Matala</cp:lastModifiedBy>
  <cp:revision>3</cp:revision>
  <dcterms:created xsi:type="dcterms:W3CDTF">2024-11-10T21:40:00Z</dcterms:created>
  <dcterms:modified xsi:type="dcterms:W3CDTF">2024-11-10T22:57:00Z</dcterms:modified>
</cp:coreProperties>
</file>