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85C3" w14:textId="77777777" w:rsidR="00F76E42" w:rsidRDefault="00F76E42" w:rsidP="00F76E42">
      <w:pPr>
        <w:jc w:val="center"/>
        <w:rPr>
          <w:b/>
          <w:bCs/>
          <w:sz w:val="32"/>
          <w:szCs w:val="28"/>
          <w:u w:val="single"/>
          <w:lang w:val="en-US"/>
        </w:rPr>
      </w:pPr>
    </w:p>
    <w:p w14:paraId="3B3E9A7A" w14:textId="77777777" w:rsidR="00F76E42" w:rsidRDefault="00F76E42" w:rsidP="00F76E42">
      <w:pPr>
        <w:jc w:val="center"/>
        <w:rPr>
          <w:b/>
          <w:bCs/>
          <w:sz w:val="32"/>
          <w:szCs w:val="28"/>
          <w:u w:val="single"/>
          <w:lang w:val="en-US"/>
        </w:rPr>
      </w:pPr>
    </w:p>
    <w:p w14:paraId="362A7BDC" w14:textId="77777777" w:rsidR="00F76E42" w:rsidRDefault="00F76E42" w:rsidP="00F76E42">
      <w:pPr>
        <w:jc w:val="center"/>
        <w:rPr>
          <w:b/>
          <w:bCs/>
          <w:sz w:val="32"/>
          <w:szCs w:val="28"/>
          <w:u w:val="single"/>
          <w:lang w:val="en-US"/>
        </w:rPr>
      </w:pPr>
    </w:p>
    <w:p w14:paraId="715A865F" w14:textId="77777777" w:rsidR="00F76E42" w:rsidRDefault="00F76E42" w:rsidP="00F76E42">
      <w:pPr>
        <w:jc w:val="center"/>
        <w:rPr>
          <w:b/>
          <w:bCs/>
          <w:sz w:val="32"/>
          <w:szCs w:val="28"/>
          <w:u w:val="single"/>
          <w:lang w:val="en-US"/>
        </w:rPr>
      </w:pPr>
    </w:p>
    <w:p w14:paraId="4B611DF9" w14:textId="77777777" w:rsidR="00F76E42" w:rsidRDefault="00F76E42" w:rsidP="00F76E42">
      <w:pPr>
        <w:jc w:val="center"/>
        <w:rPr>
          <w:b/>
          <w:bCs/>
          <w:sz w:val="32"/>
          <w:szCs w:val="28"/>
          <w:u w:val="single"/>
          <w:lang w:val="en-US"/>
        </w:rPr>
      </w:pPr>
    </w:p>
    <w:p w14:paraId="7281246D" w14:textId="77777777" w:rsidR="00F76E42" w:rsidRDefault="00F76E42" w:rsidP="00F76E42">
      <w:pPr>
        <w:jc w:val="center"/>
        <w:rPr>
          <w:b/>
          <w:bCs/>
          <w:sz w:val="32"/>
          <w:szCs w:val="28"/>
          <w:u w:val="single"/>
          <w:lang w:val="en-US"/>
        </w:rPr>
      </w:pPr>
    </w:p>
    <w:p w14:paraId="69035F75" w14:textId="77777777" w:rsidR="00F76E42" w:rsidRDefault="00F76E42" w:rsidP="00F76E42">
      <w:pPr>
        <w:jc w:val="center"/>
        <w:rPr>
          <w:b/>
          <w:bCs/>
          <w:sz w:val="32"/>
          <w:szCs w:val="28"/>
          <w:u w:val="single"/>
          <w:lang w:val="en-US"/>
        </w:rPr>
      </w:pPr>
    </w:p>
    <w:p w14:paraId="4DF31F0A" w14:textId="77777777" w:rsidR="00F76E42" w:rsidRDefault="00F76E42" w:rsidP="00F76E42">
      <w:pPr>
        <w:jc w:val="center"/>
        <w:rPr>
          <w:b/>
          <w:bCs/>
          <w:sz w:val="32"/>
          <w:szCs w:val="28"/>
          <w:u w:val="single"/>
          <w:lang w:val="en-US"/>
        </w:rPr>
      </w:pPr>
    </w:p>
    <w:p w14:paraId="640C7739" w14:textId="77777777" w:rsidR="00F76E42" w:rsidRDefault="00F76E42" w:rsidP="00F76E42">
      <w:pPr>
        <w:jc w:val="center"/>
        <w:rPr>
          <w:b/>
          <w:bCs/>
          <w:sz w:val="32"/>
          <w:szCs w:val="28"/>
          <w:u w:val="single"/>
          <w:lang w:val="en-US"/>
        </w:rPr>
      </w:pPr>
    </w:p>
    <w:p w14:paraId="296C4626" w14:textId="77777777" w:rsidR="00F76E42" w:rsidRDefault="00F76E42" w:rsidP="00F76E42">
      <w:pPr>
        <w:jc w:val="center"/>
        <w:rPr>
          <w:b/>
          <w:bCs/>
          <w:sz w:val="32"/>
          <w:szCs w:val="28"/>
          <w:u w:val="single"/>
          <w:lang w:val="en-US"/>
        </w:rPr>
      </w:pPr>
    </w:p>
    <w:p w14:paraId="5DEDA660" w14:textId="77777777" w:rsidR="00F76E42" w:rsidRDefault="00F76E42" w:rsidP="00F76E42">
      <w:pPr>
        <w:jc w:val="center"/>
        <w:rPr>
          <w:b/>
          <w:bCs/>
          <w:sz w:val="32"/>
          <w:szCs w:val="28"/>
          <w:u w:val="single"/>
          <w:lang w:val="en-US"/>
        </w:rPr>
      </w:pPr>
    </w:p>
    <w:p w14:paraId="0E25889E" w14:textId="77777777" w:rsidR="00F76E42" w:rsidRDefault="00F76E42" w:rsidP="00F76E42">
      <w:pPr>
        <w:jc w:val="center"/>
        <w:rPr>
          <w:b/>
          <w:bCs/>
          <w:sz w:val="32"/>
          <w:szCs w:val="28"/>
          <w:u w:val="single"/>
          <w:lang w:val="en-US"/>
        </w:rPr>
      </w:pPr>
    </w:p>
    <w:p w14:paraId="2908F995" w14:textId="77777777" w:rsidR="00F76E42" w:rsidRDefault="00F76E42" w:rsidP="00F76E42">
      <w:pPr>
        <w:jc w:val="center"/>
        <w:rPr>
          <w:b/>
          <w:bCs/>
          <w:sz w:val="32"/>
          <w:szCs w:val="28"/>
          <w:u w:val="single"/>
          <w:lang w:val="en-US"/>
        </w:rPr>
      </w:pPr>
    </w:p>
    <w:p w14:paraId="4A8B63AD" w14:textId="77777777" w:rsidR="00F76E42" w:rsidRDefault="00F76E42" w:rsidP="00F76E42">
      <w:pPr>
        <w:jc w:val="center"/>
        <w:rPr>
          <w:b/>
          <w:bCs/>
          <w:sz w:val="32"/>
          <w:szCs w:val="28"/>
          <w:u w:val="single"/>
          <w:lang w:val="en-US"/>
        </w:rPr>
      </w:pPr>
    </w:p>
    <w:p w14:paraId="06DDF277" w14:textId="77777777" w:rsidR="00F76E42" w:rsidRDefault="00F76E42" w:rsidP="00F76E42">
      <w:pPr>
        <w:jc w:val="center"/>
        <w:rPr>
          <w:b/>
          <w:bCs/>
          <w:sz w:val="32"/>
          <w:szCs w:val="28"/>
          <w:u w:val="single"/>
          <w:lang w:val="en-US"/>
        </w:rPr>
      </w:pPr>
    </w:p>
    <w:p w14:paraId="3B258683" w14:textId="607BC268" w:rsidR="003302BC" w:rsidRDefault="00F76E42" w:rsidP="00F76E42">
      <w:pPr>
        <w:jc w:val="center"/>
        <w:rPr>
          <w:b/>
          <w:bCs/>
          <w:sz w:val="32"/>
          <w:szCs w:val="28"/>
          <w:u w:val="single"/>
          <w:lang w:val="en-US"/>
        </w:rPr>
      </w:pPr>
      <w:r w:rsidRPr="00F76E42">
        <w:rPr>
          <w:b/>
          <w:bCs/>
          <w:sz w:val="32"/>
          <w:szCs w:val="28"/>
          <w:u w:val="single"/>
          <w:lang w:val="en-US"/>
        </w:rPr>
        <w:lastRenderedPageBreak/>
        <w:t>INDEX PAGE</w:t>
      </w:r>
    </w:p>
    <w:tbl>
      <w:tblPr>
        <w:tblStyle w:val="TableGrid"/>
        <w:tblW w:w="9002" w:type="dxa"/>
        <w:tblLook w:val="04A0" w:firstRow="1" w:lastRow="0" w:firstColumn="1" w:lastColumn="0" w:noHBand="0" w:noVBand="1"/>
      </w:tblPr>
      <w:tblGrid>
        <w:gridCol w:w="3000"/>
        <w:gridCol w:w="3001"/>
        <w:gridCol w:w="3001"/>
      </w:tblGrid>
      <w:tr w:rsidR="00F76E42" w14:paraId="4E4B69CA" w14:textId="77777777" w:rsidTr="00F76E42">
        <w:trPr>
          <w:trHeight w:val="857"/>
        </w:trPr>
        <w:tc>
          <w:tcPr>
            <w:tcW w:w="3000" w:type="dxa"/>
          </w:tcPr>
          <w:p w14:paraId="5BEDE879" w14:textId="40AA4C57" w:rsidR="00F76E42" w:rsidRDefault="00F76E42" w:rsidP="00F76E42">
            <w:pPr>
              <w:jc w:val="center"/>
              <w:rPr>
                <w:b/>
                <w:bCs/>
                <w:sz w:val="32"/>
                <w:szCs w:val="28"/>
                <w:u w:val="single"/>
                <w:lang w:val="en-US"/>
              </w:rPr>
            </w:pPr>
            <w:r>
              <w:rPr>
                <w:b/>
                <w:bCs/>
                <w:sz w:val="32"/>
                <w:szCs w:val="28"/>
                <w:u w:val="single"/>
                <w:lang w:val="en-US"/>
              </w:rPr>
              <w:t>S.NO</w:t>
            </w:r>
          </w:p>
        </w:tc>
        <w:tc>
          <w:tcPr>
            <w:tcW w:w="3001" w:type="dxa"/>
          </w:tcPr>
          <w:p w14:paraId="50FC59E6" w14:textId="00126C70" w:rsidR="00F76E42" w:rsidRDefault="00F76E42" w:rsidP="00F76E42">
            <w:pPr>
              <w:jc w:val="center"/>
              <w:rPr>
                <w:b/>
                <w:bCs/>
                <w:sz w:val="32"/>
                <w:szCs w:val="28"/>
                <w:u w:val="single"/>
                <w:lang w:val="en-US"/>
              </w:rPr>
            </w:pPr>
            <w:r>
              <w:rPr>
                <w:b/>
                <w:bCs/>
                <w:sz w:val="32"/>
                <w:szCs w:val="28"/>
                <w:u w:val="single"/>
                <w:lang w:val="en-US"/>
              </w:rPr>
              <w:t>CONTENT</w:t>
            </w:r>
          </w:p>
        </w:tc>
        <w:tc>
          <w:tcPr>
            <w:tcW w:w="3001" w:type="dxa"/>
          </w:tcPr>
          <w:p w14:paraId="7C11B4A0" w14:textId="70736875" w:rsidR="00F76E42" w:rsidRDefault="00F76E42" w:rsidP="00F76E42">
            <w:pPr>
              <w:jc w:val="center"/>
              <w:rPr>
                <w:b/>
                <w:bCs/>
                <w:sz w:val="32"/>
                <w:szCs w:val="28"/>
                <w:u w:val="single"/>
                <w:lang w:val="en-US"/>
              </w:rPr>
            </w:pPr>
            <w:r>
              <w:rPr>
                <w:b/>
                <w:bCs/>
                <w:sz w:val="32"/>
                <w:szCs w:val="28"/>
                <w:u w:val="single"/>
                <w:lang w:val="en-US"/>
              </w:rPr>
              <w:t>DATE</w:t>
            </w:r>
          </w:p>
        </w:tc>
      </w:tr>
      <w:tr w:rsidR="00F76E42" w14:paraId="2970D4BC" w14:textId="77777777" w:rsidTr="00F76E42">
        <w:trPr>
          <w:trHeight w:val="884"/>
        </w:trPr>
        <w:tc>
          <w:tcPr>
            <w:tcW w:w="3000" w:type="dxa"/>
            <w:tcBorders>
              <w:bottom w:val="single" w:sz="4" w:space="0" w:color="auto"/>
            </w:tcBorders>
          </w:tcPr>
          <w:p w14:paraId="3E265A67" w14:textId="167B4146" w:rsidR="00F76E42" w:rsidRPr="00F76E42" w:rsidRDefault="00F76E42" w:rsidP="00F76E42">
            <w:pPr>
              <w:jc w:val="center"/>
              <w:rPr>
                <w:sz w:val="32"/>
                <w:szCs w:val="28"/>
                <w:u w:val="single"/>
                <w:lang w:val="en-US"/>
              </w:rPr>
            </w:pPr>
            <w:r w:rsidRPr="00F76E42">
              <w:rPr>
                <w:sz w:val="32"/>
                <w:szCs w:val="28"/>
                <w:u w:val="single"/>
                <w:lang w:val="en-US"/>
              </w:rPr>
              <w:t>1</w:t>
            </w:r>
          </w:p>
        </w:tc>
        <w:tc>
          <w:tcPr>
            <w:tcW w:w="3001" w:type="dxa"/>
          </w:tcPr>
          <w:p w14:paraId="6066EA19" w14:textId="25B76987" w:rsidR="00F76E42" w:rsidRPr="00F76E42" w:rsidRDefault="00F76E42" w:rsidP="00F76E42">
            <w:pPr>
              <w:jc w:val="center"/>
              <w:rPr>
                <w:sz w:val="32"/>
                <w:szCs w:val="28"/>
                <w:u w:val="single"/>
                <w:lang w:val="en-US"/>
              </w:rPr>
            </w:pPr>
            <w:r>
              <w:rPr>
                <w:sz w:val="32"/>
                <w:szCs w:val="28"/>
                <w:u w:val="single"/>
                <w:lang w:val="en-US"/>
              </w:rPr>
              <w:t>INTRODUCTION</w:t>
            </w:r>
          </w:p>
        </w:tc>
        <w:tc>
          <w:tcPr>
            <w:tcW w:w="3001" w:type="dxa"/>
          </w:tcPr>
          <w:p w14:paraId="672FA243" w14:textId="77777777" w:rsidR="00F76E42" w:rsidRDefault="00F76E42" w:rsidP="00F76E42">
            <w:pPr>
              <w:jc w:val="center"/>
              <w:rPr>
                <w:b/>
                <w:bCs/>
                <w:sz w:val="32"/>
                <w:szCs w:val="28"/>
                <w:u w:val="single"/>
                <w:lang w:val="en-US"/>
              </w:rPr>
            </w:pPr>
          </w:p>
        </w:tc>
      </w:tr>
      <w:tr w:rsidR="00F76E42" w14:paraId="49C14E52" w14:textId="77777777" w:rsidTr="00F76E42">
        <w:trPr>
          <w:trHeight w:val="857"/>
        </w:trPr>
        <w:tc>
          <w:tcPr>
            <w:tcW w:w="3000" w:type="dxa"/>
            <w:tcBorders>
              <w:bottom w:val="single" w:sz="4" w:space="0" w:color="auto"/>
            </w:tcBorders>
          </w:tcPr>
          <w:p w14:paraId="689DF574" w14:textId="5E74266D" w:rsidR="00F76E42" w:rsidRPr="00F76E42" w:rsidRDefault="00F76E42" w:rsidP="00F76E42">
            <w:pPr>
              <w:jc w:val="center"/>
              <w:rPr>
                <w:sz w:val="32"/>
                <w:szCs w:val="28"/>
                <w:u w:val="single"/>
                <w:lang w:val="en-US"/>
              </w:rPr>
            </w:pPr>
            <w:r w:rsidRPr="00F76E42">
              <w:rPr>
                <w:sz w:val="32"/>
                <w:szCs w:val="28"/>
                <w:u w:val="single"/>
                <w:lang w:val="en-US"/>
              </w:rPr>
              <w:t>2</w:t>
            </w:r>
          </w:p>
        </w:tc>
        <w:tc>
          <w:tcPr>
            <w:tcW w:w="3001" w:type="dxa"/>
          </w:tcPr>
          <w:p w14:paraId="0EDE5615" w14:textId="45BC2A5A" w:rsidR="00F76E42" w:rsidRPr="00F76E42" w:rsidRDefault="00F76E42" w:rsidP="00F76E42">
            <w:pPr>
              <w:jc w:val="center"/>
              <w:rPr>
                <w:sz w:val="32"/>
                <w:szCs w:val="28"/>
                <w:u w:val="single"/>
                <w:lang w:val="en-US"/>
              </w:rPr>
            </w:pPr>
            <w:r w:rsidRPr="00F76E42">
              <w:rPr>
                <w:sz w:val="32"/>
                <w:szCs w:val="28"/>
                <w:u w:val="single"/>
                <w:lang w:val="en-US"/>
              </w:rPr>
              <w:t>COLLECTION OF SEALS</w:t>
            </w:r>
          </w:p>
        </w:tc>
        <w:tc>
          <w:tcPr>
            <w:tcW w:w="3001" w:type="dxa"/>
          </w:tcPr>
          <w:p w14:paraId="02992F89" w14:textId="77777777" w:rsidR="00F76E42" w:rsidRDefault="00F76E42" w:rsidP="00F76E42">
            <w:pPr>
              <w:jc w:val="center"/>
              <w:rPr>
                <w:b/>
                <w:bCs/>
                <w:sz w:val="32"/>
                <w:szCs w:val="28"/>
                <w:u w:val="single"/>
                <w:lang w:val="en-US"/>
              </w:rPr>
            </w:pPr>
          </w:p>
        </w:tc>
      </w:tr>
      <w:tr w:rsidR="00F76E42" w14:paraId="32125CEF" w14:textId="77777777" w:rsidTr="00F76E42">
        <w:trPr>
          <w:trHeight w:val="884"/>
        </w:trPr>
        <w:tc>
          <w:tcPr>
            <w:tcW w:w="3000" w:type="dxa"/>
            <w:tcBorders>
              <w:top w:val="single" w:sz="4" w:space="0" w:color="auto"/>
            </w:tcBorders>
          </w:tcPr>
          <w:p w14:paraId="17E6786F" w14:textId="28F316C4" w:rsidR="00F76E42" w:rsidRDefault="00F76E42" w:rsidP="00F76E42">
            <w:pPr>
              <w:jc w:val="center"/>
              <w:rPr>
                <w:b/>
                <w:bCs/>
                <w:sz w:val="32"/>
                <w:szCs w:val="28"/>
                <w:u w:val="single"/>
                <w:lang w:val="en-US"/>
              </w:rPr>
            </w:pPr>
            <w:r>
              <w:rPr>
                <w:b/>
                <w:bCs/>
                <w:sz w:val="32"/>
                <w:szCs w:val="28"/>
                <w:u w:val="single"/>
                <w:lang w:val="en-US"/>
              </w:rPr>
              <w:t>3</w:t>
            </w:r>
          </w:p>
        </w:tc>
        <w:tc>
          <w:tcPr>
            <w:tcW w:w="3001" w:type="dxa"/>
          </w:tcPr>
          <w:p w14:paraId="7FA7003B" w14:textId="76C29B20" w:rsidR="00F76E42" w:rsidRPr="00F76E42" w:rsidRDefault="00F76E42" w:rsidP="00F76E42">
            <w:pPr>
              <w:jc w:val="center"/>
              <w:rPr>
                <w:sz w:val="32"/>
                <w:szCs w:val="28"/>
                <w:u w:val="single"/>
                <w:lang w:val="en-US"/>
              </w:rPr>
            </w:pPr>
            <w:r w:rsidRPr="00F76E42">
              <w:rPr>
                <w:sz w:val="32"/>
                <w:szCs w:val="28"/>
                <w:u w:val="single"/>
                <w:lang w:val="en-US"/>
              </w:rPr>
              <w:t>PROCESS</w:t>
            </w:r>
          </w:p>
        </w:tc>
        <w:tc>
          <w:tcPr>
            <w:tcW w:w="3001" w:type="dxa"/>
          </w:tcPr>
          <w:p w14:paraId="44C0C355" w14:textId="77777777" w:rsidR="00F76E42" w:rsidRDefault="00F76E42" w:rsidP="00F76E42">
            <w:pPr>
              <w:jc w:val="center"/>
              <w:rPr>
                <w:b/>
                <w:bCs/>
                <w:sz w:val="32"/>
                <w:szCs w:val="28"/>
                <w:u w:val="single"/>
                <w:lang w:val="en-US"/>
              </w:rPr>
            </w:pPr>
          </w:p>
        </w:tc>
      </w:tr>
      <w:tr w:rsidR="00F76E42" w14:paraId="71C87742" w14:textId="77777777" w:rsidTr="00F76E42">
        <w:trPr>
          <w:trHeight w:val="857"/>
        </w:trPr>
        <w:tc>
          <w:tcPr>
            <w:tcW w:w="3000" w:type="dxa"/>
          </w:tcPr>
          <w:p w14:paraId="05841A7D" w14:textId="10BD17A7" w:rsidR="00F76E42" w:rsidRDefault="00F76E42" w:rsidP="00F76E42">
            <w:pPr>
              <w:jc w:val="center"/>
              <w:rPr>
                <w:b/>
                <w:bCs/>
                <w:sz w:val="32"/>
                <w:szCs w:val="28"/>
                <w:u w:val="single"/>
                <w:lang w:val="en-US"/>
              </w:rPr>
            </w:pPr>
            <w:r>
              <w:rPr>
                <w:b/>
                <w:bCs/>
                <w:sz w:val="32"/>
                <w:szCs w:val="28"/>
                <w:u w:val="single"/>
                <w:lang w:val="en-US"/>
              </w:rPr>
              <w:t>4</w:t>
            </w:r>
          </w:p>
        </w:tc>
        <w:tc>
          <w:tcPr>
            <w:tcW w:w="3001" w:type="dxa"/>
          </w:tcPr>
          <w:p w14:paraId="37F8E2D6" w14:textId="312E4CF3" w:rsidR="00F76E42" w:rsidRPr="00F76E42" w:rsidRDefault="00F76E42" w:rsidP="00F76E42">
            <w:pPr>
              <w:jc w:val="center"/>
              <w:rPr>
                <w:sz w:val="32"/>
                <w:szCs w:val="28"/>
                <w:u w:val="single"/>
                <w:lang w:val="en-US"/>
              </w:rPr>
            </w:pPr>
            <w:r w:rsidRPr="00F76E42">
              <w:rPr>
                <w:sz w:val="32"/>
                <w:szCs w:val="28"/>
                <w:u w:val="single"/>
                <w:lang w:val="en-US"/>
              </w:rPr>
              <w:t>REFINARY</w:t>
            </w:r>
          </w:p>
        </w:tc>
        <w:tc>
          <w:tcPr>
            <w:tcW w:w="3001" w:type="dxa"/>
          </w:tcPr>
          <w:p w14:paraId="6222F2C6" w14:textId="77777777" w:rsidR="00F76E42" w:rsidRDefault="00F76E42" w:rsidP="00F76E42">
            <w:pPr>
              <w:jc w:val="center"/>
              <w:rPr>
                <w:b/>
                <w:bCs/>
                <w:sz w:val="32"/>
                <w:szCs w:val="28"/>
                <w:u w:val="single"/>
                <w:lang w:val="en-US"/>
              </w:rPr>
            </w:pPr>
          </w:p>
        </w:tc>
      </w:tr>
      <w:tr w:rsidR="00F76E42" w14:paraId="7070C65C" w14:textId="77777777" w:rsidTr="00F76E42">
        <w:trPr>
          <w:trHeight w:val="857"/>
        </w:trPr>
        <w:tc>
          <w:tcPr>
            <w:tcW w:w="3000" w:type="dxa"/>
          </w:tcPr>
          <w:p w14:paraId="32941D4F" w14:textId="414108DB" w:rsidR="00F76E42" w:rsidRDefault="00F76E42" w:rsidP="00F76E42">
            <w:pPr>
              <w:jc w:val="center"/>
              <w:rPr>
                <w:b/>
                <w:bCs/>
                <w:sz w:val="32"/>
                <w:szCs w:val="28"/>
                <w:u w:val="single"/>
                <w:lang w:val="en-US"/>
              </w:rPr>
            </w:pPr>
            <w:r>
              <w:rPr>
                <w:b/>
                <w:bCs/>
                <w:sz w:val="32"/>
                <w:szCs w:val="28"/>
                <w:u w:val="single"/>
                <w:lang w:val="en-US"/>
              </w:rPr>
              <w:t>5</w:t>
            </w:r>
          </w:p>
        </w:tc>
        <w:tc>
          <w:tcPr>
            <w:tcW w:w="3001" w:type="dxa"/>
          </w:tcPr>
          <w:p w14:paraId="77351CC3" w14:textId="2D318D3E" w:rsidR="00F76E42" w:rsidRPr="00F76E42" w:rsidRDefault="00F76E42" w:rsidP="00F76E42">
            <w:pPr>
              <w:jc w:val="center"/>
              <w:rPr>
                <w:sz w:val="32"/>
                <w:szCs w:val="28"/>
                <w:u w:val="single"/>
                <w:lang w:val="en-US"/>
              </w:rPr>
            </w:pPr>
            <w:r w:rsidRPr="00F76E42">
              <w:rPr>
                <w:sz w:val="32"/>
                <w:szCs w:val="28"/>
                <w:u w:val="single"/>
                <w:lang w:val="en-US"/>
              </w:rPr>
              <w:t>WENGER’S</w:t>
            </w:r>
          </w:p>
        </w:tc>
        <w:tc>
          <w:tcPr>
            <w:tcW w:w="3001" w:type="dxa"/>
          </w:tcPr>
          <w:p w14:paraId="4B9D6677" w14:textId="77777777" w:rsidR="00F76E42" w:rsidRDefault="00F76E42" w:rsidP="00F76E42">
            <w:pPr>
              <w:jc w:val="center"/>
              <w:rPr>
                <w:b/>
                <w:bCs/>
                <w:sz w:val="32"/>
                <w:szCs w:val="28"/>
                <w:u w:val="single"/>
                <w:lang w:val="en-US"/>
              </w:rPr>
            </w:pPr>
          </w:p>
        </w:tc>
      </w:tr>
      <w:tr w:rsidR="00F76E42" w14:paraId="36260DEE" w14:textId="77777777" w:rsidTr="00F76E42">
        <w:trPr>
          <w:trHeight w:val="884"/>
        </w:trPr>
        <w:tc>
          <w:tcPr>
            <w:tcW w:w="3000" w:type="dxa"/>
          </w:tcPr>
          <w:p w14:paraId="31769D2D" w14:textId="76FD9352" w:rsidR="00F76E42" w:rsidRDefault="00F76E42" w:rsidP="00F76E42">
            <w:pPr>
              <w:jc w:val="center"/>
              <w:rPr>
                <w:b/>
                <w:bCs/>
                <w:sz w:val="32"/>
                <w:szCs w:val="28"/>
                <w:u w:val="single"/>
                <w:lang w:val="en-US"/>
              </w:rPr>
            </w:pPr>
            <w:r>
              <w:rPr>
                <w:b/>
                <w:bCs/>
                <w:sz w:val="32"/>
                <w:szCs w:val="28"/>
                <w:u w:val="single"/>
                <w:lang w:val="en-US"/>
              </w:rPr>
              <w:t>6</w:t>
            </w:r>
          </w:p>
        </w:tc>
        <w:tc>
          <w:tcPr>
            <w:tcW w:w="3001" w:type="dxa"/>
          </w:tcPr>
          <w:p w14:paraId="2E78949A" w14:textId="3542D15F" w:rsidR="00F76E42" w:rsidRPr="00F76E42" w:rsidRDefault="00F76E42" w:rsidP="00F76E42">
            <w:pPr>
              <w:jc w:val="center"/>
              <w:rPr>
                <w:sz w:val="32"/>
                <w:szCs w:val="28"/>
                <w:u w:val="single"/>
                <w:lang w:val="en-US"/>
              </w:rPr>
            </w:pPr>
            <w:r w:rsidRPr="00F76E42">
              <w:rPr>
                <w:sz w:val="32"/>
                <w:szCs w:val="28"/>
                <w:u w:val="single"/>
                <w:lang w:val="en-US"/>
              </w:rPr>
              <w:t>QC &amp; MICROLAB</w:t>
            </w:r>
          </w:p>
        </w:tc>
        <w:tc>
          <w:tcPr>
            <w:tcW w:w="3001" w:type="dxa"/>
          </w:tcPr>
          <w:p w14:paraId="62E995D6" w14:textId="77777777" w:rsidR="00F76E42" w:rsidRDefault="00F76E42" w:rsidP="00F76E42">
            <w:pPr>
              <w:jc w:val="center"/>
              <w:rPr>
                <w:b/>
                <w:bCs/>
                <w:sz w:val="32"/>
                <w:szCs w:val="28"/>
                <w:u w:val="single"/>
                <w:lang w:val="en-US"/>
              </w:rPr>
            </w:pPr>
          </w:p>
        </w:tc>
      </w:tr>
      <w:tr w:rsidR="00F76E42" w14:paraId="70E68BED" w14:textId="77777777" w:rsidTr="00F76E42">
        <w:trPr>
          <w:trHeight w:val="857"/>
        </w:trPr>
        <w:tc>
          <w:tcPr>
            <w:tcW w:w="3000" w:type="dxa"/>
          </w:tcPr>
          <w:p w14:paraId="6CF13F78" w14:textId="7909A1DA" w:rsidR="00F76E42" w:rsidRDefault="00F76E42" w:rsidP="00F76E42">
            <w:pPr>
              <w:jc w:val="center"/>
              <w:rPr>
                <w:b/>
                <w:bCs/>
                <w:sz w:val="32"/>
                <w:szCs w:val="28"/>
                <w:u w:val="single"/>
                <w:lang w:val="en-US"/>
              </w:rPr>
            </w:pPr>
            <w:r>
              <w:rPr>
                <w:b/>
                <w:bCs/>
                <w:sz w:val="32"/>
                <w:szCs w:val="28"/>
                <w:u w:val="single"/>
                <w:lang w:val="en-US"/>
              </w:rPr>
              <w:t>7</w:t>
            </w:r>
          </w:p>
        </w:tc>
        <w:tc>
          <w:tcPr>
            <w:tcW w:w="3001" w:type="dxa"/>
          </w:tcPr>
          <w:p w14:paraId="7E1CE0E4" w14:textId="1F001A58" w:rsidR="00F76E42" w:rsidRPr="00F76E42" w:rsidRDefault="00F76E42" w:rsidP="00F76E42">
            <w:pPr>
              <w:jc w:val="center"/>
              <w:rPr>
                <w:sz w:val="32"/>
                <w:szCs w:val="28"/>
                <w:u w:val="single"/>
                <w:lang w:val="en-US"/>
              </w:rPr>
            </w:pPr>
            <w:r w:rsidRPr="00F76E42">
              <w:rPr>
                <w:sz w:val="32"/>
                <w:szCs w:val="28"/>
                <w:u w:val="single"/>
                <w:lang w:val="en-US"/>
              </w:rPr>
              <w:t>PATCHIN</w:t>
            </w:r>
          </w:p>
        </w:tc>
        <w:tc>
          <w:tcPr>
            <w:tcW w:w="3001" w:type="dxa"/>
          </w:tcPr>
          <w:p w14:paraId="34EC863C" w14:textId="77777777" w:rsidR="00F76E42" w:rsidRDefault="00F76E42" w:rsidP="00F76E42">
            <w:pPr>
              <w:jc w:val="center"/>
              <w:rPr>
                <w:b/>
                <w:bCs/>
                <w:sz w:val="32"/>
                <w:szCs w:val="28"/>
                <w:u w:val="single"/>
                <w:lang w:val="en-US"/>
              </w:rPr>
            </w:pPr>
          </w:p>
        </w:tc>
      </w:tr>
    </w:tbl>
    <w:p w14:paraId="25759B4B" w14:textId="77777777" w:rsidR="00F76E42" w:rsidRPr="00F76E42" w:rsidRDefault="00F76E42" w:rsidP="00F76E42">
      <w:pPr>
        <w:jc w:val="center"/>
        <w:rPr>
          <w:b/>
          <w:bCs/>
          <w:sz w:val="32"/>
          <w:szCs w:val="28"/>
          <w:u w:val="single"/>
          <w:lang w:val="en-US"/>
        </w:rPr>
      </w:pPr>
    </w:p>
    <w:p w14:paraId="64D2A6AD" w14:textId="00512D31" w:rsidR="003302BC" w:rsidRDefault="003302BC">
      <w:pPr>
        <w:rPr>
          <w:lang w:val="en-US"/>
        </w:rPr>
      </w:pPr>
    </w:p>
    <w:p w14:paraId="453F6B52" w14:textId="2D04FD50" w:rsidR="003302BC" w:rsidRDefault="003302BC">
      <w:pPr>
        <w:rPr>
          <w:lang w:val="en-US"/>
        </w:rPr>
      </w:pPr>
    </w:p>
    <w:p w14:paraId="3376A3BB" w14:textId="69740337" w:rsidR="003302BC" w:rsidRDefault="003302BC">
      <w:pPr>
        <w:rPr>
          <w:lang w:val="en-US"/>
        </w:rPr>
      </w:pPr>
    </w:p>
    <w:p w14:paraId="22AC3D5C" w14:textId="7708FD09" w:rsidR="003302BC" w:rsidRDefault="003302BC">
      <w:pPr>
        <w:rPr>
          <w:lang w:val="en-US"/>
        </w:rPr>
      </w:pPr>
    </w:p>
    <w:p w14:paraId="2EE03BBB" w14:textId="6B603957" w:rsidR="003302BC" w:rsidRDefault="003302BC">
      <w:pPr>
        <w:rPr>
          <w:lang w:val="en-US"/>
        </w:rPr>
      </w:pPr>
    </w:p>
    <w:p w14:paraId="6584B896" w14:textId="2FAA479B" w:rsidR="003302BC" w:rsidRDefault="003302BC">
      <w:pPr>
        <w:rPr>
          <w:lang w:val="en-US"/>
        </w:rPr>
      </w:pPr>
    </w:p>
    <w:p w14:paraId="3289DB7A" w14:textId="6DB5ACD0" w:rsidR="003302BC" w:rsidRDefault="003302BC">
      <w:pPr>
        <w:rPr>
          <w:lang w:val="en-US"/>
        </w:rPr>
      </w:pPr>
    </w:p>
    <w:p w14:paraId="6DB38B11" w14:textId="1BEAED69" w:rsidR="003302BC" w:rsidRDefault="003302BC">
      <w:pPr>
        <w:rPr>
          <w:lang w:val="en-US"/>
        </w:rPr>
      </w:pPr>
    </w:p>
    <w:p w14:paraId="1EA28DB8" w14:textId="5D2384A3" w:rsidR="003302BC" w:rsidRDefault="003302BC">
      <w:pPr>
        <w:rPr>
          <w:lang w:val="en-US"/>
        </w:rPr>
      </w:pPr>
    </w:p>
    <w:p w14:paraId="36A45548" w14:textId="59686C7E" w:rsidR="003302BC" w:rsidRDefault="003302BC">
      <w:pPr>
        <w:rPr>
          <w:lang w:val="en-US"/>
        </w:rPr>
      </w:pPr>
    </w:p>
    <w:p w14:paraId="1617069A" w14:textId="0C64F9D8" w:rsidR="003302BC" w:rsidRDefault="003302BC">
      <w:pPr>
        <w:rPr>
          <w:lang w:val="en-US"/>
        </w:rPr>
      </w:pPr>
    </w:p>
    <w:p w14:paraId="18D19A47" w14:textId="3C186238" w:rsidR="003302BC" w:rsidRDefault="003302BC">
      <w:pPr>
        <w:rPr>
          <w:lang w:val="en-US"/>
        </w:rPr>
      </w:pPr>
    </w:p>
    <w:p w14:paraId="0E7CE2AD" w14:textId="6810C2A3" w:rsidR="003302BC" w:rsidRDefault="003302BC">
      <w:pPr>
        <w:rPr>
          <w:lang w:val="en-US"/>
        </w:rPr>
      </w:pPr>
    </w:p>
    <w:p w14:paraId="6607E578" w14:textId="57FB08E7" w:rsidR="003302BC" w:rsidRDefault="003302BC">
      <w:pPr>
        <w:rPr>
          <w:lang w:val="en-US"/>
        </w:rPr>
      </w:pPr>
    </w:p>
    <w:p w14:paraId="54917DBA" w14:textId="6C91336A" w:rsidR="003302BC" w:rsidRDefault="003302BC">
      <w:pPr>
        <w:rPr>
          <w:lang w:val="en-US"/>
        </w:rPr>
      </w:pPr>
    </w:p>
    <w:p w14:paraId="196E6A76" w14:textId="3BF6FB92" w:rsidR="003302BC" w:rsidRDefault="003302BC">
      <w:pPr>
        <w:rPr>
          <w:lang w:val="en-US"/>
        </w:rPr>
      </w:pPr>
    </w:p>
    <w:p w14:paraId="0D1DED8E" w14:textId="502F0813" w:rsidR="003302BC" w:rsidRDefault="003302BC">
      <w:pPr>
        <w:rPr>
          <w:lang w:val="en-US"/>
        </w:rPr>
      </w:pPr>
    </w:p>
    <w:p w14:paraId="6842FF78" w14:textId="003B29C3" w:rsidR="003302BC" w:rsidRDefault="003302BC">
      <w:pPr>
        <w:rPr>
          <w:lang w:val="en-US"/>
        </w:rPr>
      </w:pPr>
    </w:p>
    <w:p w14:paraId="21FDAC7D" w14:textId="6E0441E4" w:rsidR="003302BC" w:rsidRPr="003302BC" w:rsidRDefault="003302BC" w:rsidP="003302BC">
      <w:pPr>
        <w:ind w:left="2160" w:firstLine="720"/>
        <w:jc w:val="both"/>
        <w:rPr>
          <w:b/>
          <w:bCs/>
          <w:i/>
          <w:iCs/>
          <w:sz w:val="36"/>
          <w:szCs w:val="32"/>
          <w:u w:val="single"/>
          <w:lang w:val="en-US"/>
        </w:rPr>
      </w:pPr>
      <w:r w:rsidRPr="00F76E42">
        <w:rPr>
          <w:b/>
          <w:bCs/>
          <w:i/>
          <w:iCs/>
          <w:sz w:val="36"/>
          <w:szCs w:val="32"/>
          <w:highlight w:val="lightGray"/>
          <w:u w:val="single"/>
          <w:lang w:val="en-US"/>
        </w:rPr>
        <w:t>INTRODUCTION</w:t>
      </w:r>
    </w:p>
    <w:p w14:paraId="3F75A644" w14:textId="3BC2D641" w:rsidR="003302BC" w:rsidRPr="003302BC" w:rsidRDefault="003302BC" w:rsidP="003302BC">
      <w:pPr>
        <w:pStyle w:val="NormalWeb"/>
        <w:shd w:val="clear" w:color="auto" w:fill="FFFFFF"/>
        <w:spacing w:before="120" w:beforeAutospacing="0" w:after="120" w:afterAutospacing="0"/>
        <w:rPr>
          <w:rFonts w:ascii="Arial" w:hAnsi="Arial" w:cs="Arial"/>
          <w:color w:val="000000" w:themeColor="text1"/>
          <w:sz w:val="32"/>
          <w:szCs w:val="32"/>
        </w:rPr>
      </w:pPr>
      <w:r w:rsidRPr="003302BC">
        <w:rPr>
          <w:rFonts w:ascii="Arial" w:hAnsi="Arial" w:cs="Arial"/>
          <w:b/>
          <w:bCs/>
          <w:color w:val="202122"/>
          <w:sz w:val="32"/>
          <w:szCs w:val="32"/>
        </w:rPr>
        <w:t>Ruchi Soya</w:t>
      </w:r>
      <w:r w:rsidRPr="003302BC">
        <w:rPr>
          <w:rFonts w:ascii="Arial" w:hAnsi="Arial" w:cs="Arial"/>
          <w:color w:val="202122"/>
          <w:sz w:val="32"/>
          <w:szCs w:val="32"/>
        </w:rPr>
        <w:t xml:space="preserve"> is the </w:t>
      </w:r>
      <w:r w:rsidRPr="003302BC">
        <w:rPr>
          <w:rFonts w:ascii="Arial" w:hAnsi="Arial" w:cs="Arial"/>
          <w:color w:val="000000" w:themeColor="text1"/>
          <w:sz w:val="32"/>
          <w:szCs w:val="32"/>
        </w:rPr>
        <w:t>largest </w:t>
      </w:r>
      <w:hyperlink r:id="rId5" w:tooltip="Manufacturer" w:history="1">
        <w:r w:rsidRPr="003302BC">
          <w:rPr>
            <w:rStyle w:val="Hyperlink"/>
            <w:rFonts w:ascii="Arial" w:hAnsi="Arial" w:cs="Arial"/>
            <w:color w:val="000000" w:themeColor="text1"/>
            <w:sz w:val="32"/>
            <w:szCs w:val="32"/>
          </w:rPr>
          <w:t>manufacturer</w:t>
        </w:r>
      </w:hyperlink>
      <w:r w:rsidRPr="003302BC">
        <w:rPr>
          <w:rFonts w:ascii="Arial" w:hAnsi="Arial" w:cs="Arial"/>
          <w:color w:val="000000" w:themeColor="text1"/>
          <w:sz w:val="32"/>
          <w:szCs w:val="32"/>
        </w:rPr>
        <w:t> of </w:t>
      </w:r>
      <w:hyperlink r:id="rId6" w:tooltip="Edible oil" w:history="1">
        <w:r w:rsidRPr="003302BC">
          <w:rPr>
            <w:rStyle w:val="Hyperlink"/>
            <w:rFonts w:ascii="Arial" w:hAnsi="Arial" w:cs="Arial"/>
            <w:color w:val="000000" w:themeColor="text1"/>
            <w:sz w:val="32"/>
            <w:szCs w:val="32"/>
          </w:rPr>
          <w:t>edible oil</w:t>
        </w:r>
      </w:hyperlink>
      <w:r w:rsidRPr="003302BC">
        <w:rPr>
          <w:rFonts w:ascii="Arial" w:hAnsi="Arial" w:cs="Arial"/>
          <w:color w:val="000000" w:themeColor="text1"/>
          <w:sz w:val="32"/>
          <w:szCs w:val="32"/>
        </w:rPr>
        <w:t> in </w:t>
      </w:r>
      <w:hyperlink r:id="rId7" w:tooltip="India" w:history="1">
        <w:r w:rsidRPr="003302BC">
          <w:rPr>
            <w:rStyle w:val="Hyperlink"/>
            <w:rFonts w:ascii="Arial" w:hAnsi="Arial" w:cs="Arial"/>
            <w:color w:val="000000" w:themeColor="text1"/>
            <w:sz w:val="32"/>
            <w:szCs w:val="32"/>
          </w:rPr>
          <w:t>India</w:t>
        </w:r>
      </w:hyperlink>
      <w:r w:rsidRPr="003302BC">
        <w:rPr>
          <w:rFonts w:ascii="Arial" w:hAnsi="Arial" w:cs="Arial"/>
          <w:color w:val="000000" w:themeColor="text1"/>
          <w:sz w:val="32"/>
          <w:szCs w:val="32"/>
        </w:rPr>
        <w:t>. It was acquired by </w:t>
      </w:r>
      <w:hyperlink r:id="rId8" w:tooltip="Patanjali Ayurved" w:history="1">
        <w:r w:rsidRPr="003302BC">
          <w:rPr>
            <w:rStyle w:val="Hyperlink"/>
            <w:rFonts w:ascii="Arial" w:hAnsi="Arial" w:cs="Arial"/>
            <w:color w:val="000000" w:themeColor="text1"/>
            <w:sz w:val="32"/>
            <w:szCs w:val="32"/>
          </w:rPr>
          <w:t>Patanjali Ayurved</w:t>
        </w:r>
      </w:hyperlink>
      <w:r w:rsidRPr="003302BC">
        <w:rPr>
          <w:rFonts w:ascii="Arial" w:hAnsi="Arial" w:cs="Arial"/>
          <w:color w:val="000000" w:themeColor="text1"/>
          <w:sz w:val="32"/>
          <w:szCs w:val="32"/>
        </w:rPr>
        <w:t xml:space="preserve"> in 2019. Ruchi Soya has been ranked at 175 in the top </w:t>
      </w:r>
      <w:r w:rsidRPr="003302BC">
        <w:rPr>
          <w:rFonts w:ascii="Arial" w:hAnsi="Arial" w:cs="Arial"/>
          <w:color w:val="000000" w:themeColor="text1"/>
          <w:sz w:val="32"/>
          <w:szCs w:val="32"/>
        </w:rPr>
        <w:lastRenderedPageBreak/>
        <w:t>250 </w:t>
      </w:r>
      <w:hyperlink r:id="rId9" w:tooltip="Consumer products" w:history="1">
        <w:r w:rsidRPr="003302BC">
          <w:rPr>
            <w:rStyle w:val="Hyperlink"/>
            <w:rFonts w:ascii="Arial" w:hAnsi="Arial" w:cs="Arial"/>
            <w:color w:val="000000" w:themeColor="text1"/>
            <w:sz w:val="32"/>
            <w:szCs w:val="32"/>
          </w:rPr>
          <w:t>consumer products</w:t>
        </w:r>
      </w:hyperlink>
      <w:r w:rsidRPr="003302BC">
        <w:rPr>
          <w:rFonts w:ascii="Arial" w:hAnsi="Arial" w:cs="Arial"/>
          <w:color w:val="000000" w:themeColor="text1"/>
          <w:sz w:val="32"/>
          <w:szCs w:val="32"/>
        </w:rPr>
        <w:t> companies, in the "Global Powers of the Consumer Products Industry 2012", according to a report published by </w:t>
      </w:r>
      <w:hyperlink r:id="rId10" w:tooltip="Deloitte" w:history="1">
        <w:r w:rsidRPr="003302BC">
          <w:rPr>
            <w:rStyle w:val="Hyperlink"/>
            <w:rFonts w:ascii="Arial" w:hAnsi="Arial" w:cs="Arial"/>
            <w:color w:val="000000" w:themeColor="text1"/>
            <w:sz w:val="32"/>
            <w:szCs w:val="32"/>
          </w:rPr>
          <w:t>Deloitte</w:t>
        </w:r>
      </w:hyperlink>
      <w:r w:rsidRPr="003302BC">
        <w:rPr>
          <w:rFonts w:ascii="Arial" w:hAnsi="Arial" w:cs="Arial"/>
          <w:color w:val="000000" w:themeColor="text1"/>
          <w:sz w:val="32"/>
          <w:szCs w:val="32"/>
        </w:rPr>
        <w:t> Touche Tohmatsu.</w:t>
      </w:r>
      <w:r w:rsidRPr="003302BC">
        <w:rPr>
          <w:rFonts w:ascii="Arial" w:hAnsi="Arial" w:cs="Arial"/>
          <w:color w:val="000000" w:themeColor="text1"/>
          <w:sz w:val="32"/>
          <w:szCs w:val="32"/>
        </w:rPr>
        <w:t xml:space="preserve"> </w:t>
      </w:r>
    </w:p>
    <w:p w14:paraId="1F7854DF" w14:textId="49AC9CA3" w:rsidR="003302BC" w:rsidRDefault="003302BC" w:rsidP="003302BC">
      <w:pPr>
        <w:pStyle w:val="NormalWeb"/>
        <w:shd w:val="clear" w:color="auto" w:fill="FFFFFF"/>
        <w:spacing w:before="120" w:beforeAutospacing="0" w:after="120" w:afterAutospacing="0"/>
        <w:rPr>
          <w:rFonts w:ascii="Arial" w:hAnsi="Arial" w:cs="Arial"/>
          <w:color w:val="202122"/>
          <w:sz w:val="32"/>
          <w:szCs w:val="32"/>
        </w:rPr>
      </w:pPr>
      <w:r w:rsidRPr="003302BC">
        <w:rPr>
          <w:rFonts w:ascii="Arial" w:hAnsi="Arial" w:cs="Arial"/>
          <w:color w:val="000000" w:themeColor="text1"/>
          <w:sz w:val="32"/>
          <w:szCs w:val="32"/>
        </w:rPr>
        <w:t>Ruchi Soya Industries Limited, through its </w:t>
      </w:r>
      <w:hyperlink r:id="rId11" w:tooltip="Subsidiaries" w:history="1">
        <w:r w:rsidRPr="003302BC">
          <w:rPr>
            <w:rStyle w:val="Hyperlink"/>
            <w:rFonts w:ascii="Arial" w:hAnsi="Arial" w:cs="Arial"/>
            <w:color w:val="000000" w:themeColor="text1"/>
            <w:sz w:val="32"/>
            <w:szCs w:val="32"/>
          </w:rPr>
          <w:t>subsidiaries</w:t>
        </w:r>
      </w:hyperlink>
      <w:r w:rsidRPr="003302BC">
        <w:rPr>
          <w:rFonts w:ascii="Arial" w:hAnsi="Arial" w:cs="Arial"/>
          <w:color w:val="000000" w:themeColor="text1"/>
          <w:sz w:val="32"/>
          <w:szCs w:val="32"/>
        </w:rPr>
        <w:t>, engages in the manufacture and sale of edible oils, </w:t>
      </w:r>
      <w:hyperlink r:id="rId12" w:tooltip="Vanaspati" w:history="1">
        <w:r w:rsidRPr="003302BC">
          <w:rPr>
            <w:rStyle w:val="Hyperlink"/>
            <w:rFonts w:ascii="Arial" w:hAnsi="Arial" w:cs="Arial"/>
            <w:color w:val="000000" w:themeColor="text1"/>
            <w:sz w:val="32"/>
            <w:szCs w:val="32"/>
          </w:rPr>
          <w:t>vanaspati</w:t>
        </w:r>
      </w:hyperlink>
      <w:r w:rsidRPr="003302BC">
        <w:rPr>
          <w:rFonts w:ascii="Arial" w:hAnsi="Arial" w:cs="Arial"/>
          <w:color w:val="000000" w:themeColor="text1"/>
          <w:sz w:val="32"/>
          <w:szCs w:val="32"/>
        </w:rPr>
        <w:t>, bakery fats, and </w:t>
      </w:r>
      <w:hyperlink r:id="rId13" w:tooltip="Soya bean" w:history="1">
        <w:r w:rsidRPr="003302BC">
          <w:rPr>
            <w:rStyle w:val="Hyperlink"/>
            <w:rFonts w:ascii="Arial" w:hAnsi="Arial" w:cs="Arial"/>
            <w:color w:val="000000" w:themeColor="text1"/>
            <w:sz w:val="32"/>
            <w:szCs w:val="32"/>
          </w:rPr>
          <w:t>soya</w:t>
        </w:r>
      </w:hyperlink>
      <w:r w:rsidRPr="003302BC">
        <w:rPr>
          <w:rFonts w:ascii="Arial" w:hAnsi="Arial" w:cs="Arial"/>
          <w:color w:val="000000" w:themeColor="text1"/>
          <w:sz w:val="32"/>
          <w:szCs w:val="32"/>
        </w:rPr>
        <w:t> food primarily in India. It also offers soya chunks, granules, and soya flour products. The company is a part of the Ruchi Group. The company exports Agri-Commodities, including raw cotton. It procures material from its close business associates (directly ginners) based at various locations across India. It is exporting to various buying houses, textile mills, and trading companies worldwide. The company extracts various types of seed. It offers food products, such as textured </w:t>
      </w:r>
      <w:hyperlink r:id="rId14" w:tooltip="Soy protein" w:history="1">
        <w:r w:rsidRPr="003302BC">
          <w:rPr>
            <w:rStyle w:val="Hyperlink"/>
            <w:rFonts w:ascii="Arial" w:hAnsi="Arial" w:cs="Arial"/>
            <w:color w:val="000000" w:themeColor="text1"/>
            <w:sz w:val="32"/>
            <w:szCs w:val="32"/>
          </w:rPr>
          <w:t>soy protein</w:t>
        </w:r>
      </w:hyperlink>
      <w:r w:rsidRPr="003302BC">
        <w:rPr>
          <w:rFonts w:ascii="Arial" w:hAnsi="Arial" w:cs="Arial"/>
          <w:color w:val="000000" w:themeColor="text1"/>
          <w:sz w:val="32"/>
          <w:szCs w:val="32"/>
        </w:rPr>
        <w:t>,</w:t>
      </w:r>
      <w:r w:rsidRPr="003302BC">
        <w:rPr>
          <w:rFonts w:ascii="Arial" w:hAnsi="Arial" w:cs="Arial"/>
          <w:color w:val="202122"/>
          <w:sz w:val="32"/>
          <w:szCs w:val="32"/>
        </w:rPr>
        <w:t xml:space="preserve"> soya flour, fruit juice, and soya milk. The company also offers gram, wheat, rice, maize, shorgum, seeds, coffee, marine products, tuar, peas, barley, soap, fresh fruit bunch, seedling, and plant &amp; machinery (equipment).</w:t>
      </w:r>
    </w:p>
    <w:p w14:paraId="7E0203FC" w14:textId="2E5FD488" w:rsidR="00A62F53" w:rsidRDefault="00A62F53" w:rsidP="003302BC">
      <w:pPr>
        <w:pStyle w:val="NormalWeb"/>
        <w:shd w:val="clear" w:color="auto" w:fill="FFFFFF"/>
        <w:spacing w:before="120" w:beforeAutospacing="0" w:after="120" w:afterAutospacing="0"/>
        <w:rPr>
          <w:rFonts w:ascii="Arial" w:hAnsi="Arial" w:cs="Arial"/>
          <w:color w:val="202122"/>
          <w:sz w:val="32"/>
          <w:szCs w:val="32"/>
        </w:rPr>
      </w:pPr>
    </w:p>
    <w:p w14:paraId="2D693428" w14:textId="3802B8B3" w:rsidR="00A62F53" w:rsidRDefault="00A62F53" w:rsidP="003302BC">
      <w:pPr>
        <w:pStyle w:val="NormalWeb"/>
        <w:shd w:val="clear" w:color="auto" w:fill="FFFFFF"/>
        <w:spacing w:before="120" w:beforeAutospacing="0" w:after="120" w:afterAutospacing="0"/>
        <w:rPr>
          <w:rFonts w:ascii="Arial" w:hAnsi="Arial" w:cs="Arial"/>
          <w:color w:val="202122"/>
          <w:sz w:val="32"/>
          <w:szCs w:val="32"/>
        </w:rPr>
      </w:pPr>
    </w:p>
    <w:p w14:paraId="5B748085" w14:textId="1F7351D3" w:rsidR="00A62F53" w:rsidRDefault="00A62F53" w:rsidP="003302BC">
      <w:pPr>
        <w:pStyle w:val="NormalWeb"/>
        <w:shd w:val="clear" w:color="auto" w:fill="FFFFFF"/>
        <w:spacing w:before="120" w:beforeAutospacing="0" w:after="120" w:afterAutospacing="0"/>
        <w:rPr>
          <w:rFonts w:ascii="Arial" w:hAnsi="Arial" w:cs="Arial"/>
          <w:color w:val="202122"/>
          <w:sz w:val="32"/>
          <w:szCs w:val="32"/>
        </w:rPr>
      </w:pPr>
    </w:p>
    <w:p w14:paraId="2616C786" w14:textId="52F1182D" w:rsidR="00A62F53" w:rsidRDefault="00A62F53" w:rsidP="003302BC">
      <w:pPr>
        <w:pStyle w:val="NormalWeb"/>
        <w:shd w:val="clear" w:color="auto" w:fill="FFFFFF"/>
        <w:spacing w:before="120" w:beforeAutospacing="0" w:after="120" w:afterAutospacing="0"/>
        <w:rPr>
          <w:rFonts w:ascii="Arial" w:hAnsi="Arial" w:cs="Arial"/>
          <w:color w:val="202122"/>
          <w:sz w:val="32"/>
          <w:szCs w:val="32"/>
        </w:rPr>
      </w:pPr>
    </w:p>
    <w:p w14:paraId="06394E8B" w14:textId="77777777" w:rsidR="00A62F53" w:rsidRDefault="00A62F53" w:rsidP="003302BC">
      <w:pPr>
        <w:pStyle w:val="NormalWeb"/>
        <w:shd w:val="clear" w:color="auto" w:fill="FFFFFF"/>
        <w:spacing w:before="120" w:beforeAutospacing="0" w:after="120" w:afterAutospacing="0"/>
        <w:rPr>
          <w:rFonts w:ascii="Arial" w:hAnsi="Arial" w:cs="Arial"/>
          <w:color w:val="202122"/>
          <w:sz w:val="32"/>
          <w:szCs w:val="32"/>
        </w:rPr>
      </w:pPr>
    </w:p>
    <w:p w14:paraId="52CAD8F7" w14:textId="77777777" w:rsidR="00A62F53" w:rsidRDefault="00A62F53" w:rsidP="003302BC">
      <w:pPr>
        <w:pStyle w:val="NormalWeb"/>
        <w:shd w:val="clear" w:color="auto" w:fill="FFFFFF"/>
        <w:spacing w:before="120" w:beforeAutospacing="0" w:after="120" w:afterAutospacing="0"/>
        <w:rPr>
          <w:rFonts w:ascii="Arial" w:hAnsi="Arial" w:cs="Arial"/>
          <w:color w:val="202122"/>
          <w:sz w:val="32"/>
          <w:szCs w:val="32"/>
        </w:rPr>
      </w:pPr>
    </w:p>
    <w:p w14:paraId="62FB235B" w14:textId="6555EE92" w:rsidR="00A62F53" w:rsidRDefault="00A62F53" w:rsidP="003302BC">
      <w:pPr>
        <w:pStyle w:val="NormalWeb"/>
        <w:shd w:val="clear" w:color="auto" w:fill="FFFFFF"/>
        <w:spacing w:before="120" w:beforeAutospacing="0" w:after="120" w:afterAutospacing="0"/>
        <w:rPr>
          <w:rFonts w:ascii="Arial" w:hAnsi="Arial" w:cs="Arial"/>
          <w:color w:val="202122"/>
          <w:sz w:val="32"/>
          <w:szCs w:val="32"/>
        </w:rPr>
      </w:pPr>
      <w:r>
        <w:rPr>
          <w:noProof/>
        </w:rPr>
        <w:drawing>
          <wp:inline distT="0" distB="0" distL="0" distR="0" wp14:anchorId="234F7F7D" wp14:editId="34EF8F37">
            <wp:extent cx="5247640" cy="3261360"/>
            <wp:effectExtent l="0" t="0" r="0" b="0"/>
            <wp:docPr id="1" name="Picture 1" descr="Patanjali's acquisition of Ruchi Soya, will it aid to its ambition? - Blogs  - Televis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anjali's acquisition of Ruchi Soya, will it aid to its ambition? - Blogs  - Televisory"/>
                    <pic:cNvPicPr>
                      <a:picLocks noChangeAspect="1" noChangeArrowheads="1"/>
                    </pic:cNvPicPr>
                  </pic:nvPicPr>
                  <pic:blipFill rotWithShape="1">
                    <a:blip r:embed="rId15">
                      <a:extLst>
                        <a:ext uri="{28A0092B-C50C-407E-A947-70E740481C1C}">
                          <a14:useLocalDpi xmlns:a14="http://schemas.microsoft.com/office/drawing/2010/main" val="0"/>
                        </a:ext>
                      </a:extLst>
                    </a:blip>
                    <a:srcRect b="11387"/>
                    <a:stretch/>
                  </pic:blipFill>
                  <pic:spPr bwMode="auto">
                    <a:xfrm>
                      <a:off x="0" y="0"/>
                      <a:ext cx="5247640" cy="3261360"/>
                    </a:xfrm>
                    <a:prstGeom prst="rect">
                      <a:avLst/>
                    </a:prstGeom>
                    <a:noFill/>
                    <a:ln>
                      <a:noFill/>
                    </a:ln>
                    <a:extLst>
                      <a:ext uri="{53640926-AAD7-44D8-BBD7-CCE9431645EC}">
                        <a14:shadowObscured xmlns:a14="http://schemas.microsoft.com/office/drawing/2010/main"/>
                      </a:ext>
                    </a:extLst>
                  </pic:spPr>
                </pic:pic>
              </a:graphicData>
            </a:graphic>
          </wp:inline>
        </w:drawing>
      </w:r>
    </w:p>
    <w:p w14:paraId="2CAE3CB8" w14:textId="77777777" w:rsidR="00F76E42" w:rsidRPr="003302BC" w:rsidRDefault="00F76E42" w:rsidP="003302BC">
      <w:pPr>
        <w:pStyle w:val="NormalWeb"/>
        <w:shd w:val="clear" w:color="auto" w:fill="FFFFFF"/>
        <w:spacing w:before="120" w:beforeAutospacing="0" w:after="120" w:afterAutospacing="0"/>
        <w:rPr>
          <w:rFonts w:ascii="Arial" w:hAnsi="Arial" w:cs="Arial"/>
          <w:color w:val="202122"/>
          <w:sz w:val="32"/>
          <w:szCs w:val="32"/>
        </w:rPr>
      </w:pPr>
    </w:p>
    <w:p w14:paraId="3460B54D" w14:textId="6EFB8092" w:rsidR="003302BC" w:rsidRPr="00F76E42" w:rsidRDefault="00265A9E" w:rsidP="003302BC">
      <w:pPr>
        <w:jc w:val="both"/>
        <w:rPr>
          <w:b/>
          <w:bCs/>
          <w:i/>
          <w:iCs/>
          <w:sz w:val="32"/>
          <w:szCs w:val="28"/>
          <w:u w:val="single"/>
          <w:lang w:val="en-US"/>
        </w:rPr>
      </w:pPr>
      <w:r w:rsidRPr="00671E51">
        <w:rPr>
          <w:sz w:val="32"/>
          <w:szCs w:val="28"/>
          <w:lang w:val="en-US"/>
        </w:rPr>
        <w:tab/>
      </w:r>
      <w:r w:rsidRPr="00671E51">
        <w:rPr>
          <w:sz w:val="32"/>
          <w:szCs w:val="28"/>
          <w:lang w:val="en-US"/>
        </w:rPr>
        <w:tab/>
      </w:r>
      <w:r w:rsidRPr="00F76E42">
        <w:rPr>
          <w:b/>
          <w:bCs/>
          <w:i/>
          <w:iCs/>
          <w:sz w:val="32"/>
          <w:szCs w:val="28"/>
          <w:u w:val="single"/>
          <w:lang w:val="en-US"/>
        </w:rPr>
        <w:t>COLLECTION</w:t>
      </w:r>
      <w:r w:rsidR="00671E51" w:rsidRPr="00F76E42">
        <w:rPr>
          <w:b/>
          <w:bCs/>
          <w:i/>
          <w:iCs/>
          <w:sz w:val="32"/>
          <w:szCs w:val="28"/>
          <w:u w:val="single"/>
          <w:lang w:val="en-US"/>
        </w:rPr>
        <w:t xml:space="preserve"> OF </w:t>
      </w:r>
      <w:r w:rsidRPr="00F76E42">
        <w:rPr>
          <w:b/>
          <w:bCs/>
          <w:i/>
          <w:iCs/>
          <w:sz w:val="32"/>
          <w:szCs w:val="28"/>
          <w:u w:val="single"/>
          <w:lang w:val="en-US"/>
        </w:rPr>
        <w:t>SEALS</w:t>
      </w:r>
    </w:p>
    <w:p w14:paraId="3CB26A8D" w14:textId="2BFF0D48" w:rsidR="00671E51" w:rsidRDefault="00671E51" w:rsidP="003302BC">
      <w:pPr>
        <w:jc w:val="both"/>
        <w:rPr>
          <w:rFonts w:ascii="Arial" w:hAnsi="Arial" w:cs="Arial"/>
          <w:color w:val="202122"/>
          <w:sz w:val="28"/>
          <w:szCs w:val="28"/>
          <w:shd w:val="clear" w:color="auto" w:fill="FFFFFF"/>
        </w:rPr>
      </w:pPr>
      <w:r w:rsidRPr="00671E51">
        <w:rPr>
          <w:rFonts w:ascii="Arial" w:hAnsi="Arial" w:cs="Arial"/>
          <w:color w:val="202122"/>
          <w:sz w:val="28"/>
          <w:szCs w:val="28"/>
          <w:shd w:val="clear" w:color="auto" w:fill="FFFFFF"/>
        </w:rPr>
        <w:t>A </w:t>
      </w:r>
      <w:r w:rsidRPr="00671E51">
        <w:rPr>
          <w:rFonts w:ascii="Arial" w:hAnsi="Arial" w:cs="Arial"/>
          <w:b/>
          <w:bCs/>
          <w:color w:val="202122"/>
          <w:sz w:val="28"/>
          <w:szCs w:val="28"/>
          <w:shd w:val="clear" w:color="auto" w:fill="FFFFFF"/>
        </w:rPr>
        <w:t>seal</w:t>
      </w:r>
      <w:r w:rsidRPr="00671E51">
        <w:rPr>
          <w:rFonts w:ascii="Arial" w:hAnsi="Arial" w:cs="Arial"/>
          <w:color w:val="202122"/>
          <w:sz w:val="28"/>
          <w:szCs w:val="28"/>
          <w:shd w:val="clear" w:color="auto" w:fill="FFFFFF"/>
        </w:rPr>
        <w:t xml:space="preserve"> is a device for making an </w:t>
      </w:r>
      <w:r w:rsidRPr="00671E51">
        <w:rPr>
          <w:rFonts w:ascii="Arial" w:hAnsi="Arial" w:cs="Arial"/>
          <w:color w:val="000000" w:themeColor="text1"/>
          <w:sz w:val="28"/>
          <w:szCs w:val="28"/>
          <w:shd w:val="clear" w:color="auto" w:fill="FFFFFF"/>
        </w:rPr>
        <w:t>impression in </w:t>
      </w:r>
      <w:hyperlink r:id="rId16" w:tooltip="Sealing wax" w:history="1">
        <w:r w:rsidRPr="00671E51">
          <w:rPr>
            <w:rStyle w:val="Hyperlink"/>
            <w:rFonts w:ascii="Arial" w:hAnsi="Arial" w:cs="Arial"/>
            <w:color w:val="000000" w:themeColor="text1"/>
            <w:sz w:val="28"/>
            <w:szCs w:val="28"/>
            <w:u w:val="none"/>
            <w:shd w:val="clear" w:color="auto" w:fill="FFFFFF"/>
          </w:rPr>
          <w:t>wax</w:t>
        </w:r>
      </w:hyperlink>
      <w:r w:rsidRPr="00671E51">
        <w:rPr>
          <w:rFonts w:ascii="Arial" w:hAnsi="Arial" w:cs="Arial"/>
          <w:color w:val="000000" w:themeColor="text1"/>
          <w:sz w:val="28"/>
          <w:szCs w:val="28"/>
          <w:shd w:val="clear" w:color="auto" w:fill="FFFFFF"/>
        </w:rPr>
        <w:t>,</w:t>
      </w:r>
      <w:r w:rsidRPr="00671E51">
        <w:rPr>
          <w:rFonts w:ascii="Arial" w:hAnsi="Arial" w:cs="Arial"/>
          <w:color w:val="202122"/>
          <w:sz w:val="28"/>
          <w:szCs w:val="28"/>
          <w:shd w:val="clear" w:color="auto" w:fill="FFFFFF"/>
        </w:rPr>
        <w:t xml:space="preserve"> clay, paper, or some other medium, including an embossment on paper, and is also the impression thus made. The original purpose was to </w:t>
      </w:r>
      <w:r w:rsidRPr="00671E51">
        <w:rPr>
          <w:rFonts w:ascii="Arial" w:hAnsi="Arial" w:cs="Arial"/>
          <w:color w:val="202122"/>
          <w:sz w:val="28"/>
          <w:szCs w:val="28"/>
          <w:shd w:val="clear" w:color="auto" w:fill="FFFFFF"/>
        </w:rPr>
        <w:lastRenderedPageBreak/>
        <w:t>authenticate a document, or to prevent interference with a package or envelope by applying a seal which had to be broken to open the container (hence the modern English verb "to seal", which implies secure closing without an actual wax seal).</w:t>
      </w:r>
    </w:p>
    <w:p w14:paraId="467BE8D8" w14:textId="77777777" w:rsidR="00671E51" w:rsidRPr="00A62F53" w:rsidRDefault="00671E51" w:rsidP="00671E51">
      <w:pPr>
        <w:pStyle w:val="NormalWeb"/>
        <w:shd w:val="clear" w:color="auto" w:fill="FFFFFF"/>
        <w:spacing w:before="0" w:beforeAutospacing="0" w:after="0" w:afterAutospacing="0" w:line="420" w:lineRule="atLeast"/>
        <w:rPr>
          <w:color w:val="3E3E3E"/>
          <w:sz w:val="32"/>
          <w:szCs w:val="32"/>
        </w:rPr>
      </w:pPr>
      <w:r w:rsidRPr="00A62F53">
        <w:rPr>
          <w:color w:val="3E3E3E"/>
          <w:sz w:val="32"/>
          <w:szCs w:val="32"/>
        </w:rPr>
        <w:t>The seal is part of the brand-building and consumption exercise for qualitative value-added products of soybean which include tofu (soy paneer), soy nuggets, soy milk, breakfast cereals, et al.</w:t>
      </w:r>
    </w:p>
    <w:p w14:paraId="1AA090A5" w14:textId="77777777" w:rsidR="00671E51" w:rsidRPr="00A62F53" w:rsidRDefault="00671E51" w:rsidP="00671E51">
      <w:pPr>
        <w:pStyle w:val="NormalWeb"/>
        <w:shd w:val="clear" w:color="auto" w:fill="FFFFFF"/>
        <w:spacing w:before="0" w:beforeAutospacing="0" w:after="0" w:afterAutospacing="0" w:line="420" w:lineRule="atLeast"/>
        <w:rPr>
          <w:color w:val="3E3E3E"/>
          <w:sz w:val="32"/>
          <w:szCs w:val="32"/>
        </w:rPr>
      </w:pPr>
      <w:r w:rsidRPr="00A62F53">
        <w:rPr>
          <w:color w:val="3E3E3E"/>
          <w:sz w:val="32"/>
          <w:szCs w:val="32"/>
        </w:rPr>
        <w:t>Speaking to </w:t>
      </w:r>
      <w:r w:rsidRPr="00A62F53">
        <w:rPr>
          <w:i/>
          <w:iCs/>
          <w:color w:val="3E3E3E"/>
          <w:sz w:val="32"/>
          <w:szCs w:val="32"/>
          <w:bdr w:val="none" w:sz="0" w:space="0" w:color="auto" w:frame="1"/>
        </w:rPr>
        <w:t>FE</w:t>
      </w:r>
      <w:r w:rsidRPr="00A62F53">
        <w:rPr>
          <w:color w:val="3E3E3E"/>
          <w:sz w:val="32"/>
          <w:szCs w:val="32"/>
        </w:rPr>
        <w:t>, Suresh Itapu, general secretary of Soy Food Association of India and technical director of ASA, a non-profit organisation promoting soybeans and other soy products, explained that these organisations are working with the industry to launch value-added products to increase the rate of consumption even in the rural areas.</w:t>
      </w:r>
    </w:p>
    <w:p w14:paraId="6D9719ED" w14:textId="77777777" w:rsidR="00A62F53" w:rsidRPr="00A62F53" w:rsidRDefault="00A62F53" w:rsidP="00A62F53">
      <w:pPr>
        <w:pStyle w:val="NormalWeb"/>
        <w:shd w:val="clear" w:color="auto" w:fill="FFFFFF"/>
        <w:spacing w:before="0" w:beforeAutospacing="0" w:after="0" w:afterAutospacing="0" w:line="420" w:lineRule="atLeast"/>
        <w:rPr>
          <w:color w:val="3E3E3E"/>
          <w:sz w:val="28"/>
          <w:szCs w:val="28"/>
        </w:rPr>
      </w:pPr>
      <w:r w:rsidRPr="00A62F53">
        <w:rPr>
          <w:color w:val="3E3E3E"/>
          <w:sz w:val="28"/>
          <w:szCs w:val="28"/>
        </w:rPr>
        <w:t>The soybean oil extraction in the country has flourished to a great extent but only about 18% of the soybean bulk as oil is used in consumption and most of the remaining, which is still de-fatted protein, is exported to the western countries for cattle feed, he pointed out.</w:t>
      </w:r>
    </w:p>
    <w:p w14:paraId="72AD5D5E" w14:textId="77777777" w:rsidR="00671E51" w:rsidRPr="00A62F53" w:rsidRDefault="00671E51" w:rsidP="003302BC">
      <w:pPr>
        <w:jc w:val="both"/>
        <w:rPr>
          <w:sz w:val="24"/>
          <w:szCs w:val="22"/>
          <w:lang w:val="en-US"/>
        </w:rPr>
      </w:pPr>
    </w:p>
    <w:p w14:paraId="458F72EF" w14:textId="45450D06" w:rsidR="00265A9E" w:rsidRDefault="00A62F53" w:rsidP="003302BC">
      <w:pPr>
        <w:jc w:val="both"/>
        <w:rPr>
          <w:b/>
          <w:bCs/>
          <w:i/>
          <w:iCs/>
          <w:sz w:val="36"/>
          <w:szCs w:val="32"/>
          <w:u w:val="single"/>
          <w:lang w:val="en-US"/>
        </w:rPr>
      </w:pPr>
      <w:r>
        <w:rPr>
          <w:sz w:val="18"/>
          <w:szCs w:val="16"/>
          <w:lang w:val="en-US"/>
        </w:rPr>
        <w:tab/>
      </w:r>
      <w:r>
        <w:rPr>
          <w:sz w:val="18"/>
          <w:szCs w:val="16"/>
          <w:lang w:val="en-US"/>
        </w:rPr>
        <w:tab/>
      </w:r>
      <w:r>
        <w:rPr>
          <w:sz w:val="18"/>
          <w:szCs w:val="16"/>
          <w:lang w:val="en-US"/>
        </w:rPr>
        <w:tab/>
      </w:r>
      <w:r w:rsidRPr="00A62F53">
        <w:rPr>
          <w:b/>
          <w:bCs/>
          <w:i/>
          <w:iCs/>
          <w:sz w:val="36"/>
          <w:szCs w:val="32"/>
          <w:u w:val="single"/>
          <w:lang w:val="en-US"/>
        </w:rPr>
        <w:t>PROCESS</w:t>
      </w:r>
    </w:p>
    <w:p w14:paraId="4FDCCDF0" w14:textId="77777777" w:rsidR="00A62F53" w:rsidRPr="00A62F53" w:rsidRDefault="00A62F53" w:rsidP="00A62F53">
      <w:pPr>
        <w:numPr>
          <w:ilvl w:val="0"/>
          <w:numId w:val="1"/>
        </w:numPr>
        <w:pBdr>
          <w:bottom w:val="single" w:sz="6" w:space="8" w:color="E8E9EA"/>
        </w:pBdr>
        <w:shd w:val="clear" w:color="auto" w:fill="FFFFFF"/>
        <w:spacing w:after="0" w:line="420" w:lineRule="atLeast"/>
        <w:textAlignment w:val="baseline"/>
        <w:rPr>
          <w:rFonts w:ascii="Helvetica" w:eastAsia="Times New Roman" w:hAnsi="Helvetica" w:cs="Times New Roman"/>
          <w:color w:val="111516"/>
          <w:sz w:val="27"/>
          <w:szCs w:val="27"/>
          <w:lang w:eastAsia="en-IN"/>
        </w:rPr>
      </w:pPr>
      <w:r w:rsidRPr="00A62F53">
        <w:rPr>
          <w:rFonts w:ascii="Helvetica" w:eastAsia="Times New Roman" w:hAnsi="Helvetica" w:cs="Times New Roman"/>
          <w:color w:val="111516"/>
          <w:sz w:val="27"/>
          <w:szCs w:val="27"/>
          <w:lang w:eastAsia="en-IN"/>
        </w:rPr>
        <w:lastRenderedPageBreak/>
        <w:t>Shares of Ruchi Soya Industries have skyrocketed 36% in the last two trading days after the company announced a follow-on public offer.</w:t>
      </w:r>
    </w:p>
    <w:p w14:paraId="64D54F7F" w14:textId="77777777" w:rsidR="00A62F53" w:rsidRPr="00A62F53" w:rsidRDefault="00A62F53" w:rsidP="00A62F53">
      <w:pPr>
        <w:numPr>
          <w:ilvl w:val="0"/>
          <w:numId w:val="1"/>
        </w:numPr>
        <w:pBdr>
          <w:bottom w:val="single" w:sz="6" w:space="8" w:color="E8E9EA"/>
        </w:pBdr>
        <w:shd w:val="clear" w:color="auto" w:fill="FFFFFF"/>
        <w:spacing w:after="0" w:line="420" w:lineRule="atLeast"/>
        <w:textAlignment w:val="baseline"/>
        <w:rPr>
          <w:rFonts w:ascii="Helvetica" w:eastAsia="Times New Roman" w:hAnsi="Helvetica" w:cs="Times New Roman"/>
          <w:color w:val="111516"/>
          <w:sz w:val="27"/>
          <w:szCs w:val="27"/>
          <w:lang w:eastAsia="en-IN"/>
        </w:rPr>
      </w:pPr>
      <w:r w:rsidRPr="00A62F53">
        <w:rPr>
          <w:rFonts w:ascii="Helvetica" w:eastAsia="Times New Roman" w:hAnsi="Helvetica" w:cs="Times New Roman"/>
          <w:color w:val="111516"/>
          <w:sz w:val="27"/>
          <w:szCs w:val="27"/>
          <w:lang w:eastAsia="en-IN"/>
        </w:rPr>
        <w:t>A follow-on public offer is a way of issuing funds for a stock exchange-listed company from its existing shareholders and investors.</w:t>
      </w:r>
    </w:p>
    <w:p w14:paraId="665796C6" w14:textId="613A54DB" w:rsidR="00A62F53" w:rsidRDefault="00A62F53" w:rsidP="00A62F53">
      <w:pPr>
        <w:numPr>
          <w:ilvl w:val="0"/>
          <w:numId w:val="1"/>
        </w:numPr>
        <w:shd w:val="clear" w:color="auto" w:fill="FFFFFF"/>
        <w:spacing w:after="0" w:line="420" w:lineRule="atLeast"/>
        <w:textAlignment w:val="baseline"/>
        <w:rPr>
          <w:rFonts w:ascii="Helvetica" w:eastAsia="Times New Roman" w:hAnsi="Helvetica" w:cs="Times New Roman"/>
          <w:color w:val="111516"/>
          <w:sz w:val="27"/>
          <w:szCs w:val="27"/>
          <w:lang w:eastAsia="en-IN"/>
        </w:rPr>
      </w:pPr>
      <w:r w:rsidRPr="00A62F53">
        <w:rPr>
          <w:rFonts w:ascii="Helvetica" w:eastAsia="Times New Roman" w:hAnsi="Helvetica" w:cs="Times New Roman"/>
          <w:color w:val="111516"/>
          <w:sz w:val="27"/>
          <w:szCs w:val="27"/>
          <w:lang w:eastAsia="en-IN"/>
        </w:rPr>
        <w:t>Here is a simple read on what FPO is and how to apply for it.</w:t>
      </w:r>
    </w:p>
    <w:p w14:paraId="15D64042" w14:textId="77777777" w:rsidR="00A62F53" w:rsidRPr="00A62F53" w:rsidRDefault="00A62F53" w:rsidP="00A62F53">
      <w:pPr>
        <w:shd w:val="clear" w:color="auto" w:fill="FFFFFF"/>
        <w:spacing w:after="0" w:line="420" w:lineRule="atLeast"/>
        <w:ind w:left="360"/>
        <w:textAlignment w:val="baseline"/>
        <w:rPr>
          <w:rFonts w:ascii="Helvetica" w:eastAsia="Times New Roman" w:hAnsi="Helvetica" w:cs="Times New Roman"/>
          <w:color w:val="111516"/>
          <w:sz w:val="27"/>
          <w:szCs w:val="27"/>
          <w:lang w:eastAsia="en-IN"/>
        </w:rPr>
      </w:pPr>
    </w:p>
    <w:p w14:paraId="05118AB5" w14:textId="1E577EDC" w:rsidR="00A62F53" w:rsidRPr="00A62F53" w:rsidRDefault="00A62F53" w:rsidP="003302BC">
      <w:pPr>
        <w:jc w:val="both"/>
        <w:rPr>
          <w:b/>
          <w:bCs/>
          <w:i/>
          <w:iCs/>
          <w:sz w:val="40"/>
          <w:szCs w:val="36"/>
          <w:u w:val="single"/>
          <w:lang w:val="en-US"/>
        </w:rPr>
      </w:pPr>
      <w:r w:rsidRPr="00A62F53">
        <w:rPr>
          <w:rFonts w:ascii="Georgia" w:hAnsi="Georgia"/>
          <w:color w:val="111516"/>
          <w:sz w:val="28"/>
          <w:szCs w:val="28"/>
          <w:shd w:val="clear" w:color="auto" w:fill="FFFFFF"/>
        </w:rPr>
        <w:t>The process of issuing the FPO is similar to IPO as the company has to submit a red herring prospectus (RHP) to SEBI for its approval.</w:t>
      </w:r>
      <w:r w:rsidRPr="00A62F53">
        <w:rPr>
          <w:rFonts w:ascii="Georgia" w:hAnsi="Georgia"/>
          <w:color w:val="111516"/>
          <w:sz w:val="28"/>
          <w:szCs w:val="28"/>
        </w:rPr>
        <w:br w:type="textWrapping" w:clear="all"/>
      </w:r>
      <w:r w:rsidRPr="00A62F53">
        <w:rPr>
          <w:rFonts w:ascii="Georgia" w:hAnsi="Georgia"/>
          <w:color w:val="111516"/>
          <w:sz w:val="28"/>
          <w:szCs w:val="28"/>
        </w:rPr>
        <w:br w:type="textWrapping" w:clear="all"/>
      </w:r>
      <w:r w:rsidRPr="00A62F53">
        <w:rPr>
          <w:rFonts w:ascii="Georgia" w:hAnsi="Georgia"/>
          <w:color w:val="111516"/>
          <w:sz w:val="28"/>
          <w:szCs w:val="28"/>
          <w:shd w:val="clear" w:color="auto" w:fill="FFFFFF"/>
        </w:rPr>
        <w:t>The issue will open on March 24 and will be available for bidding till March 28, 2022.</w:t>
      </w:r>
      <w:r w:rsidRPr="00A62F53">
        <w:rPr>
          <w:rFonts w:ascii="Georgia" w:hAnsi="Georgia"/>
          <w:color w:val="111516"/>
          <w:sz w:val="28"/>
          <w:szCs w:val="28"/>
        </w:rPr>
        <w:br w:type="textWrapping" w:clear="all"/>
      </w:r>
      <w:r w:rsidRPr="00A62F53">
        <w:rPr>
          <w:rFonts w:ascii="Georgia" w:hAnsi="Georgia"/>
          <w:color w:val="111516"/>
          <w:sz w:val="28"/>
          <w:szCs w:val="28"/>
        </w:rPr>
        <w:br w:type="textWrapping" w:clear="all"/>
      </w:r>
      <w:r w:rsidRPr="00A62F53">
        <w:rPr>
          <w:rFonts w:ascii="Georgia" w:hAnsi="Georgia"/>
          <w:color w:val="111516"/>
          <w:sz w:val="28"/>
          <w:szCs w:val="28"/>
          <w:shd w:val="clear" w:color="auto" w:fill="FFFFFF"/>
        </w:rPr>
        <w:t>Ruchi Soya plans to utilise net proceeds from the FPO for repayment of certain borrowings, incremental working capital requirements, and general corporate purposes.</w:t>
      </w:r>
    </w:p>
    <w:p w14:paraId="099572C4" w14:textId="77777777" w:rsidR="003302BC" w:rsidRPr="00A62F53" w:rsidRDefault="003302BC">
      <w:pPr>
        <w:rPr>
          <w:sz w:val="18"/>
          <w:szCs w:val="16"/>
          <w:lang w:val="en-US"/>
        </w:rPr>
      </w:pPr>
    </w:p>
    <w:p w14:paraId="1EA376CA" w14:textId="0010E540" w:rsidR="003302BC" w:rsidRPr="00A62F53" w:rsidRDefault="003302BC">
      <w:pPr>
        <w:rPr>
          <w:sz w:val="18"/>
          <w:szCs w:val="16"/>
          <w:lang w:val="en-US"/>
        </w:rPr>
      </w:pPr>
    </w:p>
    <w:p w14:paraId="23376EC4" w14:textId="20A1169F" w:rsidR="003302BC" w:rsidRPr="00A62F53" w:rsidRDefault="003302BC">
      <w:pPr>
        <w:rPr>
          <w:sz w:val="18"/>
          <w:szCs w:val="16"/>
          <w:lang w:val="en-US"/>
        </w:rPr>
      </w:pPr>
    </w:p>
    <w:p w14:paraId="03DF4FD8" w14:textId="7F5BDEE2" w:rsidR="00043BF3" w:rsidRDefault="00A62F53" w:rsidP="00043BF3">
      <w:pPr>
        <w:ind w:left="720" w:firstLine="720"/>
        <w:jc w:val="center"/>
        <w:rPr>
          <w:b/>
          <w:bCs/>
          <w:i/>
          <w:iCs/>
          <w:sz w:val="40"/>
          <w:szCs w:val="36"/>
          <w:u w:val="single"/>
          <w:lang w:val="en-US"/>
        </w:rPr>
      </w:pPr>
      <w:r w:rsidRPr="00043BF3">
        <w:rPr>
          <w:b/>
          <w:bCs/>
          <w:i/>
          <w:iCs/>
          <w:sz w:val="40"/>
          <w:szCs w:val="36"/>
          <w:u w:val="single"/>
          <w:lang w:val="en-US"/>
        </w:rPr>
        <w:t>REFINERY</w:t>
      </w:r>
    </w:p>
    <w:p w14:paraId="0282849C" w14:textId="77777777" w:rsidR="00043BF3" w:rsidRPr="00043BF3" w:rsidRDefault="00043BF3" w:rsidP="00043BF3">
      <w:pPr>
        <w:ind w:left="720" w:firstLine="720"/>
        <w:jc w:val="center"/>
        <w:rPr>
          <w:b/>
          <w:bCs/>
          <w:i/>
          <w:iCs/>
          <w:sz w:val="40"/>
          <w:szCs w:val="36"/>
          <w:u w:val="single"/>
          <w:lang w:val="en-US"/>
        </w:rPr>
      </w:pPr>
    </w:p>
    <w:p w14:paraId="5EED8277" w14:textId="1D0D7846" w:rsidR="003302BC" w:rsidRPr="00043BF3" w:rsidRDefault="00043BF3" w:rsidP="00043BF3">
      <w:pPr>
        <w:ind w:left="720"/>
        <w:rPr>
          <w:rFonts w:ascii="Arial" w:hAnsi="Arial" w:cs="Arial"/>
          <w:color w:val="444444"/>
          <w:sz w:val="26"/>
          <w:szCs w:val="26"/>
          <w:shd w:val="clear" w:color="auto" w:fill="FFFFFF"/>
        </w:rPr>
      </w:pPr>
      <w:r>
        <w:rPr>
          <w:rFonts w:ascii="Arial" w:hAnsi="Arial" w:cs="Arial"/>
          <w:color w:val="444444"/>
          <w:sz w:val="26"/>
          <w:szCs w:val="26"/>
          <w:shd w:val="clear" w:color="auto" w:fill="FFFFFF"/>
        </w:rPr>
        <w:t>Soyabean oilseeds are crushed into flakes and crude soya oil is extracted through the extraction machine system. The resulting product is crude soybean oil. This crude oil requires degumming to remove the gums from the Soyabean oil. The caustic material removes free fatty acids from the oil. The oil is bleached and deodorized subsequently. Bleaching the Soyabean oil removes the yellow-orange carotenoid pigments and the green chlorophyll</w:t>
      </w:r>
      <w:r>
        <w:rPr>
          <w:rFonts w:ascii="Arial" w:hAnsi="Arial" w:cs="Arial"/>
          <w:color w:val="444444"/>
          <w:sz w:val="26"/>
          <w:szCs w:val="26"/>
          <w:shd w:val="clear" w:color="auto" w:fill="FFFFFF"/>
        </w:rPr>
        <w:t xml:space="preserve"> </w:t>
      </w:r>
      <w:r>
        <w:rPr>
          <w:rFonts w:ascii="Arial" w:hAnsi="Arial" w:cs="Arial"/>
          <w:color w:val="444444"/>
          <w:sz w:val="26"/>
          <w:szCs w:val="26"/>
          <w:shd w:val="clear" w:color="auto" w:fill="FFFFFF"/>
        </w:rPr>
        <w:t>from the oil. Deodorization removes the odorous substances in which the oil is subjected to high temperatures under a vacuum for a period of time.</w:t>
      </w:r>
      <w:r>
        <w:rPr>
          <w:lang w:val="en-US"/>
        </w:rPr>
        <w:t xml:space="preserve"> </w:t>
      </w:r>
    </w:p>
    <w:p w14:paraId="53719BB5" w14:textId="03D4C5A4" w:rsidR="00043BF3" w:rsidRPr="00043BF3" w:rsidRDefault="00043BF3" w:rsidP="00043BF3">
      <w:pPr>
        <w:shd w:val="clear" w:color="auto" w:fill="FFFFFF"/>
        <w:spacing w:before="100" w:beforeAutospacing="1" w:after="100" w:afterAutospacing="1" w:line="240" w:lineRule="auto"/>
        <w:jc w:val="both"/>
        <w:outlineLvl w:val="2"/>
        <w:rPr>
          <w:rFonts w:ascii="Arial" w:eastAsia="Times New Roman" w:hAnsi="Arial" w:cs="Arial"/>
          <w:color w:val="000000" w:themeColor="text1"/>
          <w:sz w:val="33"/>
          <w:szCs w:val="33"/>
          <w:u w:val="single"/>
          <w:lang w:eastAsia="en-IN"/>
        </w:rPr>
      </w:pPr>
      <w:r w:rsidRPr="00F76E42">
        <w:rPr>
          <w:rFonts w:ascii="Arial" w:eastAsia="Times New Roman" w:hAnsi="Arial" w:cs="Arial"/>
          <w:color w:val="000000" w:themeColor="text1"/>
          <w:sz w:val="33"/>
          <w:szCs w:val="33"/>
          <w:u w:val="single"/>
          <w:lang w:eastAsia="en-IN"/>
        </w:rPr>
        <w:t xml:space="preserve">      </w:t>
      </w:r>
      <w:r w:rsidRPr="00043BF3">
        <w:rPr>
          <w:rFonts w:ascii="Arial" w:eastAsia="Times New Roman" w:hAnsi="Arial" w:cs="Arial"/>
          <w:color w:val="000000" w:themeColor="text1"/>
          <w:sz w:val="33"/>
          <w:szCs w:val="33"/>
          <w:u w:val="single"/>
          <w:lang w:eastAsia="en-IN"/>
        </w:rPr>
        <w:t>Benefits of Tinytech Soya Oil Refining</w:t>
      </w:r>
    </w:p>
    <w:p w14:paraId="486F6092" w14:textId="77777777" w:rsidR="00043BF3" w:rsidRPr="00043BF3" w:rsidRDefault="00043BF3" w:rsidP="00043BF3">
      <w:pPr>
        <w:numPr>
          <w:ilvl w:val="0"/>
          <w:numId w:val="2"/>
        </w:numPr>
        <w:shd w:val="clear" w:color="auto" w:fill="FFFFFF"/>
        <w:spacing w:before="100" w:beforeAutospacing="1" w:after="100" w:afterAutospacing="1" w:line="240" w:lineRule="auto"/>
        <w:jc w:val="both"/>
        <w:rPr>
          <w:rFonts w:ascii="Arial" w:eastAsia="Times New Roman" w:hAnsi="Arial" w:cs="Arial"/>
          <w:color w:val="444444"/>
          <w:sz w:val="26"/>
          <w:szCs w:val="26"/>
          <w:lang w:eastAsia="en-IN"/>
        </w:rPr>
      </w:pPr>
      <w:r w:rsidRPr="00043BF3">
        <w:rPr>
          <w:rFonts w:ascii="Arial" w:eastAsia="Times New Roman" w:hAnsi="Arial" w:cs="Arial"/>
          <w:color w:val="444444"/>
          <w:sz w:val="26"/>
          <w:szCs w:val="26"/>
          <w:lang w:eastAsia="en-IN"/>
        </w:rPr>
        <w:t>Less oil loss</w:t>
      </w:r>
    </w:p>
    <w:p w14:paraId="73D89781" w14:textId="77777777" w:rsidR="00043BF3" w:rsidRPr="00043BF3" w:rsidRDefault="00043BF3" w:rsidP="00043BF3">
      <w:pPr>
        <w:numPr>
          <w:ilvl w:val="0"/>
          <w:numId w:val="2"/>
        </w:numPr>
        <w:shd w:val="clear" w:color="auto" w:fill="FFFFFF"/>
        <w:spacing w:before="100" w:beforeAutospacing="1" w:after="100" w:afterAutospacing="1" w:line="240" w:lineRule="auto"/>
        <w:jc w:val="both"/>
        <w:rPr>
          <w:rFonts w:ascii="Arial" w:eastAsia="Times New Roman" w:hAnsi="Arial" w:cs="Arial"/>
          <w:color w:val="444444"/>
          <w:sz w:val="26"/>
          <w:szCs w:val="26"/>
          <w:lang w:eastAsia="en-IN"/>
        </w:rPr>
      </w:pPr>
      <w:r w:rsidRPr="00043BF3">
        <w:rPr>
          <w:rFonts w:ascii="Arial" w:eastAsia="Times New Roman" w:hAnsi="Arial" w:cs="Arial"/>
          <w:color w:val="444444"/>
          <w:sz w:val="26"/>
          <w:szCs w:val="26"/>
          <w:lang w:eastAsia="en-IN"/>
        </w:rPr>
        <w:t>Product having high stability</w:t>
      </w:r>
    </w:p>
    <w:p w14:paraId="5739213B" w14:textId="77777777" w:rsidR="00043BF3" w:rsidRPr="00043BF3" w:rsidRDefault="00043BF3" w:rsidP="00043BF3">
      <w:pPr>
        <w:numPr>
          <w:ilvl w:val="0"/>
          <w:numId w:val="2"/>
        </w:numPr>
        <w:shd w:val="clear" w:color="auto" w:fill="FFFFFF"/>
        <w:spacing w:before="100" w:beforeAutospacing="1" w:after="100" w:afterAutospacing="1" w:line="240" w:lineRule="auto"/>
        <w:jc w:val="both"/>
        <w:rPr>
          <w:rFonts w:ascii="Arial" w:eastAsia="Times New Roman" w:hAnsi="Arial" w:cs="Arial"/>
          <w:color w:val="444444"/>
          <w:sz w:val="26"/>
          <w:szCs w:val="26"/>
          <w:lang w:eastAsia="en-IN"/>
        </w:rPr>
      </w:pPr>
      <w:r w:rsidRPr="00043BF3">
        <w:rPr>
          <w:rFonts w:ascii="Arial" w:eastAsia="Times New Roman" w:hAnsi="Arial" w:cs="Arial"/>
          <w:color w:val="444444"/>
          <w:sz w:val="26"/>
          <w:szCs w:val="26"/>
          <w:lang w:eastAsia="en-IN"/>
        </w:rPr>
        <w:t>Suitable for oil with high acid value and low gum impurity</w:t>
      </w:r>
    </w:p>
    <w:p w14:paraId="45BCA787" w14:textId="77777777" w:rsidR="00043BF3" w:rsidRPr="00043BF3" w:rsidRDefault="00043BF3" w:rsidP="00043BF3">
      <w:pPr>
        <w:numPr>
          <w:ilvl w:val="0"/>
          <w:numId w:val="2"/>
        </w:numPr>
        <w:shd w:val="clear" w:color="auto" w:fill="FFFFFF"/>
        <w:spacing w:before="100" w:beforeAutospacing="1" w:after="100" w:afterAutospacing="1" w:line="240" w:lineRule="auto"/>
        <w:jc w:val="both"/>
        <w:rPr>
          <w:rFonts w:ascii="Arial" w:eastAsia="Times New Roman" w:hAnsi="Arial" w:cs="Arial"/>
          <w:color w:val="444444"/>
          <w:sz w:val="26"/>
          <w:szCs w:val="26"/>
          <w:lang w:eastAsia="en-IN"/>
        </w:rPr>
      </w:pPr>
      <w:r w:rsidRPr="00043BF3">
        <w:rPr>
          <w:rFonts w:ascii="Arial" w:eastAsia="Times New Roman" w:hAnsi="Arial" w:cs="Arial"/>
          <w:color w:val="444444"/>
          <w:sz w:val="26"/>
          <w:szCs w:val="26"/>
          <w:lang w:eastAsia="en-IN"/>
        </w:rPr>
        <w:t>More FFA is distilled out</w:t>
      </w:r>
    </w:p>
    <w:p w14:paraId="1941B088" w14:textId="77777777" w:rsidR="00043BF3" w:rsidRPr="00F76E42" w:rsidRDefault="00043BF3" w:rsidP="00F76E42">
      <w:pPr>
        <w:pStyle w:val="ListParagraph"/>
        <w:rPr>
          <w:rFonts w:cs="Times New Roman"/>
          <w:color w:val="000000" w:themeColor="text1"/>
          <w:sz w:val="24"/>
          <w:szCs w:val="22"/>
        </w:rPr>
      </w:pPr>
      <w:r w:rsidRPr="00F76E42">
        <w:rPr>
          <w:sz w:val="24"/>
          <w:szCs w:val="22"/>
        </w:rPr>
        <w:t> </w:t>
      </w:r>
      <w:r w:rsidRPr="00F76E42">
        <w:rPr>
          <w:color w:val="000000" w:themeColor="text1"/>
          <w:sz w:val="24"/>
          <w:szCs w:val="22"/>
        </w:rPr>
        <w:t>solvent extracted SOYBEAN oil undergoes refining process in SOYBEAN oil refining plant. The process of SOYBEAN oil refining is conducted in four steps which are listed as well as explained below -</w:t>
      </w:r>
    </w:p>
    <w:p w14:paraId="081E1392" w14:textId="77777777" w:rsidR="00043BF3" w:rsidRPr="00F76E42" w:rsidRDefault="00043BF3" w:rsidP="00F76E42">
      <w:pPr>
        <w:pStyle w:val="ListParagraph"/>
        <w:rPr>
          <w:color w:val="000000" w:themeColor="text1"/>
          <w:sz w:val="24"/>
          <w:szCs w:val="22"/>
        </w:rPr>
      </w:pPr>
      <w:r w:rsidRPr="00F76E42">
        <w:rPr>
          <w:color w:val="000000" w:themeColor="text1"/>
          <w:sz w:val="24"/>
          <w:szCs w:val="22"/>
        </w:rPr>
        <w:t>Degumming</w:t>
      </w:r>
    </w:p>
    <w:p w14:paraId="04E18A6E" w14:textId="77777777" w:rsidR="00043BF3" w:rsidRPr="00F76E42" w:rsidRDefault="00043BF3" w:rsidP="00F76E42">
      <w:pPr>
        <w:pStyle w:val="ListParagraph"/>
        <w:rPr>
          <w:color w:val="000000" w:themeColor="text1"/>
          <w:sz w:val="24"/>
          <w:szCs w:val="22"/>
        </w:rPr>
      </w:pPr>
      <w:r w:rsidRPr="00F76E42">
        <w:rPr>
          <w:color w:val="000000" w:themeColor="text1"/>
          <w:sz w:val="24"/>
          <w:szCs w:val="22"/>
        </w:rPr>
        <w:t>Gums conditioning and Neutralization</w:t>
      </w:r>
    </w:p>
    <w:p w14:paraId="1BC30887" w14:textId="396DFD66" w:rsidR="00043BF3" w:rsidRPr="00F76E42" w:rsidRDefault="00043BF3" w:rsidP="00F76E42">
      <w:pPr>
        <w:pStyle w:val="ListParagraph"/>
        <w:rPr>
          <w:color w:val="000000" w:themeColor="text1"/>
          <w:szCs w:val="22"/>
        </w:rPr>
      </w:pPr>
      <w:r w:rsidRPr="00F76E42">
        <w:rPr>
          <w:color w:val="000000" w:themeColor="text1"/>
          <w:sz w:val="24"/>
          <w:szCs w:val="22"/>
        </w:rPr>
        <w:t>Bleaching</w:t>
      </w:r>
      <w:r w:rsidRPr="00F76E42">
        <w:rPr>
          <w:color w:val="000000" w:themeColor="text1"/>
          <w:sz w:val="24"/>
          <w:szCs w:val="22"/>
        </w:rPr>
        <w:t xml:space="preserve">                      </w:t>
      </w:r>
      <w:r w:rsidRPr="00F76E42">
        <w:rPr>
          <w:color w:val="000000" w:themeColor="text1"/>
          <w:szCs w:val="22"/>
        </w:rPr>
        <w:t>Deodorization</w:t>
      </w:r>
    </w:p>
    <w:p w14:paraId="4B9EFE1B" w14:textId="2D8739A9" w:rsidR="00043BF3" w:rsidRDefault="00043BF3" w:rsidP="00043BF3">
      <w:pPr>
        <w:pStyle w:val="col-md-4"/>
        <w:shd w:val="clear" w:color="auto" w:fill="FFFFFF"/>
        <w:spacing w:before="0" w:beforeAutospacing="0" w:after="0" w:afterAutospacing="0"/>
        <w:ind w:right="-225"/>
        <w:textAlignment w:val="baseline"/>
        <w:rPr>
          <w:rFonts w:ascii="Montserrat" w:hAnsi="Montserrat"/>
          <w:color w:val="333333"/>
          <w:sz w:val="20"/>
          <w:szCs w:val="20"/>
        </w:rPr>
      </w:pPr>
    </w:p>
    <w:p w14:paraId="37BBD8CB" w14:textId="3C78B9C4" w:rsidR="00043BF3" w:rsidRDefault="00043BF3" w:rsidP="00043BF3">
      <w:pPr>
        <w:pStyle w:val="col-md-4"/>
        <w:shd w:val="clear" w:color="auto" w:fill="FFFFFF"/>
        <w:spacing w:before="0" w:beforeAutospacing="0" w:after="0" w:afterAutospacing="0"/>
        <w:ind w:right="-225"/>
        <w:textAlignment w:val="baseline"/>
        <w:rPr>
          <w:rFonts w:ascii="Montserrat" w:hAnsi="Montserrat"/>
          <w:color w:val="333333"/>
          <w:sz w:val="20"/>
          <w:szCs w:val="20"/>
        </w:rPr>
      </w:pPr>
    </w:p>
    <w:p w14:paraId="7E7B5BC2" w14:textId="5D7C0D39" w:rsidR="00043BF3" w:rsidRDefault="00043BF3" w:rsidP="00043BF3">
      <w:pPr>
        <w:pStyle w:val="col-md-4"/>
        <w:shd w:val="clear" w:color="auto" w:fill="FFFFFF"/>
        <w:spacing w:before="0" w:beforeAutospacing="0" w:after="0" w:afterAutospacing="0"/>
        <w:ind w:right="-225"/>
        <w:textAlignment w:val="baseline"/>
        <w:rPr>
          <w:rFonts w:ascii="Montserrat" w:hAnsi="Montserrat"/>
          <w:color w:val="333333"/>
          <w:sz w:val="20"/>
          <w:szCs w:val="20"/>
        </w:rPr>
      </w:pPr>
    </w:p>
    <w:p w14:paraId="7B142556" w14:textId="4EE94815" w:rsidR="00043BF3" w:rsidRDefault="00043BF3" w:rsidP="00043BF3">
      <w:pPr>
        <w:pStyle w:val="col-md-4"/>
        <w:shd w:val="clear" w:color="auto" w:fill="FFFFFF"/>
        <w:spacing w:before="0" w:beforeAutospacing="0" w:after="0" w:afterAutospacing="0"/>
        <w:ind w:right="-225"/>
        <w:textAlignment w:val="baseline"/>
        <w:rPr>
          <w:rFonts w:ascii="Montserrat" w:hAnsi="Montserrat"/>
          <w:color w:val="333333"/>
          <w:sz w:val="20"/>
          <w:szCs w:val="20"/>
        </w:rPr>
      </w:pPr>
    </w:p>
    <w:p w14:paraId="667F2093" w14:textId="3611842A" w:rsidR="00043BF3" w:rsidRDefault="00043BF3" w:rsidP="00043BF3">
      <w:pPr>
        <w:pStyle w:val="col-md-4"/>
        <w:shd w:val="clear" w:color="auto" w:fill="FFFFFF"/>
        <w:spacing w:before="0" w:beforeAutospacing="0" w:after="0" w:afterAutospacing="0"/>
        <w:ind w:right="-225"/>
        <w:textAlignment w:val="baseline"/>
        <w:rPr>
          <w:rFonts w:ascii="Montserrat" w:hAnsi="Montserrat"/>
          <w:color w:val="333333"/>
          <w:sz w:val="20"/>
          <w:szCs w:val="20"/>
        </w:rPr>
      </w:pPr>
    </w:p>
    <w:p w14:paraId="59081426" w14:textId="25F9EE4B" w:rsidR="00043BF3" w:rsidRDefault="00043BF3" w:rsidP="00043BF3">
      <w:pPr>
        <w:pStyle w:val="col-md-4"/>
        <w:shd w:val="clear" w:color="auto" w:fill="FFFFFF"/>
        <w:spacing w:before="0" w:beforeAutospacing="0" w:after="0" w:afterAutospacing="0"/>
        <w:ind w:right="-225"/>
        <w:textAlignment w:val="baseline"/>
        <w:rPr>
          <w:rFonts w:ascii="Montserrat" w:hAnsi="Montserrat"/>
          <w:color w:val="333333"/>
          <w:sz w:val="20"/>
          <w:szCs w:val="20"/>
        </w:rPr>
      </w:pPr>
    </w:p>
    <w:p w14:paraId="003769B9" w14:textId="68DF93B4" w:rsidR="00043BF3" w:rsidRDefault="00043BF3" w:rsidP="00043BF3">
      <w:pPr>
        <w:pStyle w:val="col-md-4"/>
        <w:shd w:val="clear" w:color="auto" w:fill="FFFFFF"/>
        <w:spacing w:before="0" w:beforeAutospacing="0" w:after="0" w:afterAutospacing="0"/>
        <w:ind w:right="-225"/>
        <w:textAlignment w:val="baseline"/>
        <w:rPr>
          <w:rFonts w:ascii="Montserrat" w:hAnsi="Montserrat"/>
          <w:color w:val="333333"/>
          <w:sz w:val="20"/>
          <w:szCs w:val="20"/>
        </w:rPr>
      </w:pPr>
    </w:p>
    <w:p w14:paraId="643254C1" w14:textId="77777777" w:rsidR="00043BF3" w:rsidRPr="00043BF3" w:rsidRDefault="00043BF3" w:rsidP="00043BF3">
      <w:pPr>
        <w:pStyle w:val="col-md-4"/>
        <w:shd w:val="clear" w:color="auto" w:fill="FFFFFF"/>
        <w:spacing w:before="0" w:beforeAutospacing="0" w:after="0" w:afterAutospacing="0"/>
        <w:ind w:right="-225"/>
        <w:textAlignment w:val="baseline"/>
        <w:rPr>
          <w:rFonts w:ascii="Montserrat" w:hAnsi="Montserrat"/>
          <w:color w:val="333333"/>
          <w:sz w:val="20"/>
          <w:szCs w:val="20"/>
        </w:rPr>
      </w:pPr>
    </w:p>
    <w:p w14:paraId="5B884EE3" w14:textId="40C9919A" w:rsidR="00043BF3" w:rsidRPr="00043BF3" w:rsidRDefault="00043BF3" w:rsidP="00043BF3">
      <w:pPr>
        <w:pStyle w:val="col-md-4"/>
        <w:shd w:val="clear" w:color="auto" w:fill="FFFFFF"/>
        <w:spacing w:before="0" w:beforeAutospacing="0" w:after="0" w:afterAutospacing="0"/>
        <w:ind w:left="495" w:right="-225"/>
        <w:textAlignment w:val="baseline"/>
        <w:rPr>
          <w:rFonts w:ascii="Montserrat" w:hAnsi="Montserrat"/>
          <w:color w:val="000000" w:themeColor="text1"/>
          <w:sz w:val="22"/>
          <w:szCs w:val="22"/>
        </w:rPr>
      </w:pPr>
      <w:r>
        <w:rPr>
          <w:noProof/>
        </w:rPr>
        <w:drawing>
          <wp:inline distT="0" distB="0" distL="0" distR="0" wp14:anchorId="12E2AD2B" wp14:editId="78BB02F9">
            <wp:extent cx="5247640" cy="3858260"/>
            <wp:effectExtent l="0" t="0" r="0" b="0"/>
            <wp:docPr id="2" name="Picture 2" descr="degumming_processing_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umming_processing_pla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40" cy="3858260"/>
                    </a:xfrm>
                    <a:prstGeom prst="rect">
                      <a:avLst/>
                    </a:prstGeom>
                    <a:noFill/>
                    <a:ln>
                      <a:noFill/>
                    </a:ln>
                  </pic:spPr>
                </pic:pic>
              </a:graphicData>
            </a:graphic>
          </wp:inline>
        </w:drawing>
      </w:r>
    </w:p>
    <w:p w14:paraId="2868E860" w14:textId="77777777" w:rsidR="00043BF3" w:rsidRDefault="00043BF3" w:rsidP="00043BF3">
      <w:pPr>
        <w:ind w:left="720"/>
        <w:rPr>
          <w:lang w:val="en-US"/>
        </w:rPr>
      </w:pPr>
    </w:p>
    <w:p w14:paraId="6305E4D0" w14:textId="7427E649" w:rsidR="003302BC" w:rsidRDefault="003302BC">
      <w:pPr>
        <w:rPr>
          <w:lang w:val="en-US"/>
        </w:rPr>
      </w:pPr>
    </w:p>
    <w:p w14:paraId="39BA7FD9" w14:textId="54B97715" w:rsidR="003302BC" w:rsidRPr="00B60C1F" w:rsidRDefault="00B60C1F">
      <w:pPr>
        <w:rPr>
          <w:b/>
          <w:bCs/>
          <w:i/>
          <w:iCs/>
          <w:sz w:val="44"/>
          <w:szCs w:val="40"/>
          <w:u w:val="single"/>
          <w:lang w:val="en-US"/>
        </w:rPr>
      </w:pPr>
      <w:r>
        <w:rPr>
          <w:sz w:val="32"/>
          <w:szCs w:val="28"/>
          <w:lang w:val="en-US"/>
        </w:rPr>
        <w:t xml:space="preserve">                      </w:t>
      </w:r>
      <w:r w:rsidR="00043BF3" w:rsidRPr="00B60C1F">
        <w:rPr>
          <w:sz w:val="32"/>
          <w:szCs w:val="28"/>
          <w:lang w:val="en-US"/>
        </w:rPr>
        <w:tab/>
      </w:r>
      <w:r>
        <w:rPr>
          <w:b/>
          <w:bCs/>
          <w:i/>
          <w:iCs/>
          <w:sz w:val="44"/>
          <w:szCs w:val="40"/>
          <w:u w:val="single"/>
          <w:lang w:val="en-US"/>
        </w:rPr>
        <w:t xml:space="preserve"> </w:t>
      </w:r>
      <w:r w:rsidRPr="00B60C1F">
        <w:rPr>
          <w:b/>
          <w:bCs/>
          <w:i/>
          <w:iCs/>
          <w:sz w:val="44"/>
          <w:szCs w:val="40"/>
          <w:u w:val="single"/>
          <w:lang w:val="en-US"/>
        </w:rPr>
        <w:t>WENGER’S</w:t>
      </w:r>
    </w:p>
    <w:p w14:paraId="2B1E1EC1" w14:textId="77777777" w:rsidR="00B60C1F" w:rsidRPr="00B60C1F" w:rsidRDefault="00B60C1F" w:rsidP="00B60C1F">
      <w:pPr>
        <w:shd w:val="clear" w:color="auto" w:fill="FFFFFF" w:themeFill="background1"/>
        <w:spacing w:after="100" w:afterAutospacing="1" w:line="240" w:lineRule="auto"/>
        <w:jc w:val="both"/>
        <w:rPr>
          <w:rFonts w:ascii="Roboto" w:eastAsia="Times New Roman" w:hAnsi="Roboto" w:cs="Times New Roman"/>
          <w:color w:val="414141"/>
          <w:sz w:val="28"/>
          <w:szCs w:val="28"/>
          <w:lang w:eastAsia="en-IN"/>
        </w:rPr>
      </w:pPr>
      <w:proofErr w:type="spellStart"/>
      <w:r w:rsidRPr="00B60C1F">
        <w:rPr>
          <w:rFonts w:ascii="Roboto" w:eastAsia="Times New Roman" w:hAnsi="Roboto" w:cs="Times New Roman"/>
          <w:color w:val="414141"/>
          <w:sz w:val="28"/>
          <w:szCs w:val="28"/>
          <w:lang w:eastAsia="en-IN"/>
        </w:rPr>
        <w:lastRenderedPageBreak/>
        <w:t>Wengers</w:t>
      </w:r>
      <w:proofErr w:type="spellEnd"/>
      <w:r w:rsidRPr="00B60C1F">
        <w:rPr>
          <w:rFonts w:ascii="Roboto" w:eastAsia="Times New Roman" w:hAnsi="Roboto" w:cs="Times New Roman"/>
          <w:color w:val="414141"/>
          <w:sz w:val="28"/>
          <w:szCs w:val="28"/>
          <w:lang w:eastAsia="en-IN"/>
        </w:rPr>
        <w:t xml:space="preserve"> was established in the year 1924 as a catering outfit for the British troops stationed in Delhi. In 1926 the tea room and Confectionery were inaugurated in Exchange stores in </w:t>
      </w:r>
      <w:proofErr w:type="spellStart"/>
      <w:r w:rsidRPr="00B60C1F">
        <w:rPr>
          <w:rFonts w:ascii="Roboto" w:eastAsia="Times New Roman" w:hAnsi="Roboto" w:cs="Times New Roman"/>
          <w:color w:val="414141"/>
          <w:sz w:val="28"/>
          <w:szCs w:val="28"/>
          <w:lang w:eastAsia="en-IN"/>
        </w:rPr>
        <w:t>Kashmere</w:t>
      </w:r>
      <w:proofErr w:type="spellEnd"/>
      <w:r w:rsidRPr="00B60C1F">
        <w:rPr>
          <w:rFonts w:ascii="Roboto" w:eastAsia="Times New Roman" w:hAnsi="Roboto" w:cs="Times New Roman"/>
          <w:color w:val="414141"/>
          <w:sz w:val="28"/>
          <w:szCs w:val="28"/>
          <w:lang w:eastAsia="en-IN"/>
        </w:rPr>
        <w:t xml:space="preserve"> gate. Sometime in the late 20’s early ’30s, </w:t>
      </w:r>
      <w:proofErr w:type="spellStart"/>
      <w:r w:rsidRPr="00B60C1F">
        <w:rPr>
          <w:rFonts w:ascii="Roboto" w:eastAsia="Times New Roman" w:hAnsi="Roboto" w:cs="Times New Roman"/>
          <w:color w:val="414141"/>
          <w:sz w:val="28"/>
          <w:szCs w:val="28"/>
          <w:lang w:eastAsia="en-IN"/>
        </w:rPr>
        <w:t>Wengers</w:t>
      </w:r>
      <w:proofErr w:type="spellEnd"/>
      <w:r w:rsidRPr="00B60C1F">
        <w:rPr>
          <w:rFonts w:ascii="Roboto" w:eastAsia="Times New Roman" w:hAnsi="Roboto" w:cs="Times New Roman"/>
          <w:color w:val="414141"/>
          <w:sz w:val="28"/>
          <w:szCs w:val="28"/>
          <w:lang w:eastAsia="en-IN"/>
        </w:rPr>
        <w:t xml:space="preserve"> shifted base from </w:t>
      </w:r>
      <w:proofErr w:type="spellStart"/>
      <w:r w:rsidRPr="00B60C1F">
        <w:rPr>
          <w:rFonts w:ascii="Roboto" w:eastAsia="Times New Roman" w:hAnsi="Roboto" w:cs="Times New Roman"/>
          <w:color w:val="414141"/>
          <w:sz w:val="28"/>
          <w:szCs w:val="28"/>
          <w:lang w:eastAsia="en-IN"/>
        </w:rPr>
        <w:t>Kashmere</w:t>
      </w:r>
      <w:proofErr w:type="spellEnd"/>
      <w:r w:rsidRPr="00B60C1F">
        <w:rPr>
          <w:rFonts w:ascii="Roboto" w:eastAsia="Times New Roman" w:hAnsi="Roboto" w:cs="Times New Roman"/>
          <w:color w:val="414141"/>
          <w:sz w:val="28"/>
          <w:szCs w:val="28"/>
          <w:lang w:eastAsia="en-IN"/>
        </w:rPr>
        <w:t xml:space="preserve"> Gate to Connaught Place and has been on this prominent location. Having successfully run a Bakery and Confectionery, both in Delhi and </w:t>
      </w:r>
      <w:proofErr w:type="spellStart"/>
      <w:r w:rsidRPr="00B60C1F">
        <w:rPr>
          <w:rFonts w:ascii="Roboto" w:eastAsia="Times New Roman" w:hAnsi="Roboto" w:cs="Times New Roman"/>
          <w:color w:val="414141"/>
          <w:sz w:val="28"/>
          <w:szCs w:val="28"/>
          <w:lang w:eastAsia="en-IN"/>
        </w:rPr>
        <w:t>Simla</w:t>
      </w:r>
      <w:proofErr w:type="spellEnd"/>
      <w:r w:rsidRPr="00B60C1F">
        <w:rPr>
          <w:rFonts w:ascii="Roboto" w:eastAsia="Times New Roman" w:hAnsi="Roboto" w:cs="Times New Roman"/>
          <w:color w:val="414141"/>
          <w:sz w:val="28"/>
          <w:szCs w:val="28"/>
          <w:lang w:eastAsia="en-IN"/>
        </w:rPr>
        <w:t>, three restaurants in CP, pioneering Ice Cream Manufacture in Delhi, a Café in the Delhi University, Catering for all the Embassies, the High court, the Supreme Courts, and the Govt of India.</w:t>
      </w:r>
    </w:p>
    <w:p w14:paraId="3D8E9E2A" w14:textId="77777777" w:rsidR="00B60C1F" w:rsidRPr="00B60C1F" w:rsidRDefault="00B60C1F" w:rsidP="00B60C1F">
      <w:pPr>
        <w:shd w:val="clear" w:color="auto" w:fill="FFFFFF" w:themeFill="background1"/>
        <w:spacing w:after="100" w:afterAutospacing="1" w:line="240" w:lineRule="auto"/>
        <w:jc w:val="both"/>
        <w:rPr>
          <w:rFonts w:ascii="Roboto" w:eastAsia="Times New Roman" w:hAnsi="Roboto" w:cs="Times New Roman"/>
          <w:color w:val="414141"/>
          <w:sz w:val="28"/>
          <w:szCs w:val="28"/>
          <w:lang w:eastAsia="en-IN"/>
        </w:rPr>
      </w:pPr>
      <w:r w:rsidRPr="00B60C1F">
        <w:rPr>
          <w:rFonts w:ascii="Roboto" w:eastAsia="Times New Roman" w:hAnsi="Roboto" w:cs="Times New Roman"/>
          <w:color w:val="414141"/>
          <w:sz w:val="28"/>
          <w:szCs w:val="28"/>
          <w:lang w:eastAsia="en-IN"/>
        </w:rPr>
        <w:t xml:space="preserve">Over the years </w:t>
      </w:r>
      <w:proofErr w:type="spellStart"/>
      <w:r w:rsidRPr="00B60C1F">
        <w:rPr>
          <w:rFonts w:ascii="Roboto" w:eastAsia="Times New Roman" w:hAnsi="Roboto" w:cs="Times New Roman"/>
          <w:color w:val="414141"/>
          <w:sz w:val="28"/>
          <w:szCs w:val="28"/>
          <w:lang w:eastAsia="en-IN"/>
        </w:rPr>
        <w:t>Wengers</w:t>
      </w:r>
      <w:proofErr w:type="spellEnd"/>
      <w:r w:rsidRPr="00B60C1F">
        <w:rPr>
          <w:rFonts w:ascii="Roboto" w:eastAsia="Times New Roman" w:hAnsi="Roboto" w:cs="Times New Roman"/>
          <w:color w:val="414141"/>
          <w:sz w:val="28"/>
          <w:szCs w:val="28"/>
          <w:lang w:eastAsia="en-IN"/>
        </w:rPr>
        <w:t xml:space="preserve"> has attained legendary status amongst the food outlets in Delhi with people coming from far and wide to sample the food on offer. It is now the oldest surviving establishment in Connaught Place.</w:t>
      </w:r>
    </w:p>
    <w:p w14:paraId="12C1FAD8" w14:textId="77777777" w:rsidR="00B60C1F" w:rsidRPr="00B60C1F" w:rsidRDefault="00B60C1F">
      <w:pPr>
        <w:rPr>
          <w:sz w:val="32"/>
          <w:szCs w:val="28"/>
          <w:lang w:val="en-US"/>
        </w:rPr>
      </w:pPr>
    </w:p>
    <w:p w14:paraId="77FD953A" w14:textId="5652C409" w:rsidR="003302BC" w:rsidRDefault="003302BC">
      <w:pPr>
        <w:rPr>
          <w:lang w:val="en-US"/>
        </w:rPr>
      </w:pPr>
    </w:p>
    <w:p w14:paraId="403771C0" w14:textId="2A139C7B" w:rsidR="003302BC" w:rsidRDefault="003302BC">
      <w:pPr>
        <w:rPr>
          <w:lang w:val="en-US"/>
        </w:rPr>
      </w:pPr>
    </w:p>
    <w:p w14:paraId="4D66EA55" w14:textId="00389BF2" w:rsidR="003302BC" w:rsidRDefault="003302BC">
      <w:pPr>
        <w:rPr>
          <w:lang w:val="en-US"/>
        </w:rPr>
      </w:pPr>
    </w:p>
    <w:p w14:paraId="11D5D7BC" w14:textId="53C1F288" w:rsidR="003302BC" w:rsidRDefault="003302BC">
      <w:pPr>
        <w:rPr>
          <w:lang w:val="en-US"/>
        </w:rPr>
      </w:pPr>
    </w:p>
    <w:p w14:paraId="52821DD4" w14:textId="64BF205C" w:rsidR="003302BC" w:rsidRDefault="003302BC">
      <w:pPr>
        <w:rPr>
          <w:lang w:val="en-US"/>
        </w:rPr>
      </w:pPr>
    </w:p>
    <w:p w14:paraId="13495B2B" w14:textId="1A2DCC3A" w:rsidR="003302BC" w:rsidRDefault="00B60C1F" w:rsidP="00B60C1F">
      <w:pPr>
        <w:jc w:val="center"/>
        <w:rPr>
          <w:b/>
          <w:bCs/>
          <w:i/>
          <w:iCs/>
          <w:sz w:val="36"/>
          <w:szCs w:val="32"/>
          <w:u w:val="single"/>
          <w:lang w:val="en-US"/>
        </w:rPr>
      </w:pPr>
      <w:r w:rsidRPr="00B60C1F">
        <w:rPr>
          <w:b/>
          <w:bCs/>
          <w:i/>
          <w:iCs/>
          <w:sz w:val="36"/>
          <w:szCs w:val="32"/>
          <w:u w:val="single"/>
          <w:lang w:val="en-US"/>
        </w:rPr>
        <w:t>QC &amp; MICROLAB</w:t>
      </w:r>
    </w:p>
    <w:p w14:paraId="6A007AC6" w14:textId="58197A31" w:rsidR="00B60C1F" w:rsidRDefault="00B60C1F" w:rsidP="00B60C1F">
      <w:pPr>
        <w:rPr>
          <w:sz w:val="36"/>
          <w:szCs w:val="32"/>
          <w:lang w:val="en-US"/>
        </w:rPr>
      </w:pPr>
      <w:proofErr w:type="gramStart"/>
      <w:r>
        <w:rPr>
          <w:b/>
          <w:bCs/>
          <w:i/>
          <w:iCs/>
          <w:sz w:val="36"/>
          <w:szCs w:val="32"/>
          <w:u w:val="single"/>
          <w:lang w:val="en-US"/>
        </w:rPr>
        <w:lastRenderedPageBreak/>
        <w:t>OBJECT</w:t>
      </w:r>
      <w:r w:rsidRPr="00B60C1F">
        <w:rPr>
          <w:sz w:val="36"/>
          <w:szCs w:val="32"/>
          <w:lang w:val="en-US"/>
        </w:rPr>
        <w:t>:--</w:t>
      </w:r>
      <w:proofErr w:type="gramEnd"/>
      <w:r w:rsidRPr="00B60C1F">
        <w:rPr>
          <w:sz w:val="36"/>
          <w:szCs w:val="32"/>
          <w:lang w:val="en-US"/>
        </w:rPr>
        <w:t xml:space="preserve">     T</w:t>
      </w:r>
      <w:r>
        <w:rPr>
          <w:sz w:val="36"/>
          <w:szCs w:val="32"/>
          <w:lang w:val="en-US"/>
        </w:rPr>
        <w:t xml:space="preserve">o identify the total plate </w:t>
      </w:r>
      <w:r w:rsidR="00CD0E4D">
        <w:rPr>
          <w:sz w:val="36"/>
          <w:szCs w:val="32"/>
          <w:lang w:val="en-US"/>
        </w:rPr>
        <w:t>const  yeast ,</w:t>
      </w:r>
      <w:proofErr w:type="spellStart"/>
      <w:r w:rsidR="00850C8D">
        <w:rPr>
          <w:sz w:val="36"/>
          <w:szCs w:val="32"/>
          <w:lang w:val="en-US"/>
        </w:rPr>
        <w:t>coliform,Eeati&amp;entrabactoria</w:t>
      </w:r>
      <w:proofErr w:type="spellEnd"/>
      <w:r w:rsidR="00850C8D">
        <w:rPr>
          <w:sz w:val="36"/>
          <w:szCs w:val="32"/>
          <w:lang w:val="en-US"/>
        </w:rPr>
        <w:t xml:space="preserve"> in </w:t>
      </w:r>
      <w:proofErr w:type="spellStart"/>
      <w:r w:rsidR="00850C8D">
        <w:rPr>
          <w:sz w:val="36"/>
          <w:szCs w:val="32"/>
          <w:lang w:val="en-US"/>
        </w:rPr>
        <w:t>plout</w:t>
      </w:r>
      <w:proofErr w:type="spellEnd"/>
      <w:r w:rsidR="00850C8D">
        <w:rPr>
          <w:sz w:val="36"/>
          <w:szCs w:val="32"/>
          <w:lang w:val="en-US"/>
        </w:rPr>
        <w:t>.</w:t>
      </w:r>
    </w:p>
    <w:p w14:paraId="7BEE8590" w14:textId="008D04B0" w:rsidR="00CD0E4D" w:rsidRDefault="00CD0E4D" w:rsidP="00B60C1F">
      <w:pPr>
        <w:rPr>
          <w:sz w:val="36"/>
          <w:szCs w:val="32"/>
          <w:lang w:val="en-US"/>
        </w:rPr>
      </w:pPr>
      <w:r>
        <w:rPr>
          <w:sz w:val="36"/>
          <w:szCs w:val="32"/>
          <w:lang w:val="en-US"/>
        </w:rPr>
        <w:t xml:space="preserve">Material requires is PCA </w:t>
      </w:r>
      <w:proofErr w:type="spellStart"/>
      <w:proofErr w:type="gramStart"/>
      <w:r>
        <w:rPr>
          <w:sz w:val="36"/>
          <w:szCs w:val="32"/>
          <w:lang w:val="en-US"/>
        </w:rPr>
        <w:t>Agar,,</w:t>
      </w:r>
      <w:proofErr w:type="gramEnd"/>
      <w:r>
        <w:rPr>
          <w:sz w:val="36"/>
          <w:szCs w:val="32"/>
          <w:lang w:val="en-US"/>
        </w:rPr>
        <w:t>VABA,VRBGA</w:t>
      </w:r>
      <w:proofErr w:type="spellEnd"/>
      <w:r>
        <w:rPr>
          <w:sz w:val="36"/>
          <w:szCs w:val="32"/>
          <w:lang w:val="en-US"/>
        </w:rPr>
        <w:t xml:space="preserve"> </w:t>
      </w:r>
      <w:proofErr w:type="spellStart"/>
      <w:r>
        <w:rPr>
          <w:sz w:val="36"/>
          <w:szCs w:val="32"/>
          <w:lang w:val="en-US"/>
        </w:rPr>
        <w:t>cemical</w:t>
      </w:r>
      <w:proofErr w:type="spellEnd"/>
      <w:r>
        <w:rPr>
          <w:sz w:val="36"/>
          <w:szCs w:val="32"/>
          <w:lang w:val="en-US"/>
        </w:rPr>
        <w:t xml:space="preserve"> </w:t>
      </w:r>
      <w:proofErr w:type="spellStart"/>
      <w:r>
        <w:rPr>
          <w:sz w:val="36"/>
          <w:szCs w:val="32"/>
          <w:lang w:val="en-US"/>
        </w:rPr>
        <w:t>flash,weight</w:t>
      </w:r>
      <w:proofErr w:type="spellEnd"/>
      <w:r>
        <w:rPr>
          <w:sz w:val="36"/>
          <w:szCs w:val="32"/>
          <w:lang w:val="en-US"/>
        </w:rPr>
        <w:t xml:space="preserve"> machine ,</w:t>
      </w:r>
      <w:proofErr w:type="spellStart"/>
      <w:r>
        <w:rPr>
          <w:sz w:val="36"/>
          <w:szCs w:val="32"/>
          <w:lang w:val="en-US"/>
        </w:rPr>
        <w:t>destill</w:t>
      </w:r>
      <w:proofErr w:type="spellEnd"/>
      <w:r>
        <w:rPr>
          <w:sz w:val="36"/>
          <w:szCs w:val="32"/>
          <w:lang w:val="en-US"/>
        </w:rPr>
        <w:t xml:space="preserve"> water etc.</w:t>
      </w:r>
    </w:p>
    <w:p w14:paraId="3CF97BCD" w14:textId="4D5B8F05" w:rsidR="00CD0E4D" w:rsidRDefault="00CD0E4D" w:rsidP="00B60C1F">
      <w:pPr>
        <w:rPr>
          <w:sz w:val="36"/>
          <w:szCs w:val="32"/>
          <w:lang w:val="en-US"/>
        </w:rPr>
      </w:pPr>
      <w:proofErr w:type="gramStart"/>
      <w:r>
        <w:rPr>
          <w:sz w:val="36"/>
          <w:szCs w:val="32"/>
          <w:lang w:val="en-US"/>
        </w:rPr>
        <w:t>PROCESS:-</w:t>
      </w:r>
      <w:proofErr w:type="gramEnd"/>
      <w:r>
        <w:rPr>
          <w:sz w:val="36"/>
          <w:szCs w:val="32"/>
          <w:lang w:val="en-US"/>
        </w:rPr>
        <w:t xml:space="preserve"> we are using diluent method 10</w:t>
      </w:r>
      <w:r>
        <w:rPr>
          <w:sz w:val="36"/>
          <w:szCs w:val="32"/>
          <w:lang w:val="en-US"/>
        </w:rPr>
        <w:softHyphen/>
        <w:t xml:space="preserve">-1 for the sampling and </w:t>
      </w:r>
      <w:proofErr w:type="spellStart"/>
      <w:r>
        <w:rPr>
          <w:sz w:val="36"/>
          <w:szCs w:val="32"/>
          <w:lang w:val="en-US"/>
        </w:rPr>
        <w:t>pavring</w:t>
      </w:r>
      <w:proofErr w:type="spellEnd"/>
      <w:r>
        <w:rPr>
          <w:sz w:val="36"/>
          <w:szCs w:val="32"/>
          <w:lang w:val="en-US"/>
        </w:rPr>
        <w:t xml:space="preserve"> method for the media.</w:t>
      </w:r>
    </w:p>
    <w:p w14:paraId="4C8A981E" w14:textId="427833F1" w:rsidR="00CD0E4D" w:rsidRDefault="00CD0E4D" w:rsidP="00B60C1F">
      <w:pPr>
        <w:rPr>
          <w:sz w:val="36"/>
          <w:szCs w:val="32"/>
          <w:lang w:val="en-US"/>
        </w:rPr>
      </w:pPr>
      <w:r>
        <w:rPr>
          <w:sz w:val="36"/>
          <w:szCs w:val="32"/>
          <w:lang w:val="en-US"/>
        </w:rPr>
        <w:t xml:space="preserve">1] Inoculate the b peptone water agar plate count </w:t>
      </w:r>
      <w:proofErr w:type="spellStart"/>
      <w:proofErr w:type="gramStart"/>
      <w:r>
        <w:rPr>
          <w:sz w:val="36"/>
          <w:szCs w:val="32"/>
          <w:lang w:val="en-US"/>
        </w:rPr>
        <w:t>agar,Rose</w:t>
      </w:r>
      <w:proofErr w:type="spellEnd"/>
      <w:proofErr w:type="gramEnd"/>
      <w:r>
        <w:rPr>
          <w:sz w:val="36"/>
          <w:szCs w:val="32"/>
          <w:lang w:val="en-US"/>
        </w:rPr>
        <w:t xml:space="preserve"> </w:t>
      </w:r>
      <w:proofErr w:type="spellStart"/>
      <w:r>
        <w:rPr>
          <w:sz w:val="36"/>
          <w:szCs w:val="32"/>
          <w:lang w:val="en-US"/>
        </w:rPr>
        <w:t>bangal</w:t>
      </w:r>
      <w:proofErr w:type="spellEnd"/>
      <w:r>
        <w:rPr>
          <w:sz w:val="36"/>
          <w:szCs w:val="32"/>
          <w:lang w:val="en-US"/>
        </w:rPr>
        <w:t xml:space="preserve"> </w:t>
      </w:r>
      <w:proofErr w:type="spellStart"/>
      <w:r>
        <w:rPr>
          <w:sz w:val="36"/>
          <w:szCs w:val="32"/>
          <w:lang w:val="en-US"/>
        </w:rPr>
        <w:t>chloramhinical</w:t>
      </w:r>
      <w:proofErr w:type="spellEnd"/>
      <w:r>
        <w:rPr>
          <w:sz w:val="36"/>
          <w:szCs w:val="32"/>
          <w:lang w:val="en-US"/>
        </w:rPr>
        <w:t xml:space="preserve"> agar ,violet red bike agar and violet red </w:t>
      </w:r>
      <w:proofErr w:type="spellStart"/>
      <w:r>
        <w:rPr>
          <w:sz w:val="36"/>
          <w:szCs w:val="32"/>
          <w:lang w:val="en-US"/>
        </w:rPr>
        <w:t>glucor</w:t>
      </w:r>
      <w:proofErr w:type="spellEnd"/>
      <w:r>
        <w:rPr>
          <w:sz w:val="36"/>
          <w:szCs w:val="32"/>
          <w:lang w:val="en-US"/>
        </w:rPr>
        <w:t xml:space="preserve"> agar </w:t>
      </w:r>
      <w:proofErr w:type="spellStart"/>
      <w:r>
        <w:rPr>
          <w:sz w:val="36"/>
          <w:szCs w:val="32"/>
          <w:lang w:val="en-US"/>
        </w:rPr>
        <w:t>inculte</w:t>
      </w:r>
      <w:proofErr w:type="spellEnd"/>
      <w:r>
        <w:rPr>
          <w:sz w:val="36"/>
          <w:szCs w:val="32"/>
          <w:lang w:val="en-US"/>
        </w:rPr>
        <w:t xml:space="preserve"> at 121*c for 15 mint.</w:t>
      </w:r>
    </w:p>
    <w:p w14:paraId="186D6D9C" w14:textId="3062298D" w:rsidR="00CD0E4D" w:rsidRDefault="00CD0E4D" w:rsidP="00B60C1F">
      <w:pPr>
        <w:rPr>
          <w:sz w:val="36"/>
          <w:szCs w:val="32"/>
          <w:lang w:val="en-US"/>
        </w:rPr>
      </w:pPr>
      <w:r>
        <w:rPr>
          <w:sz w:val="36"/>
          <w:szCs w:val="32"/>
          <w:lang w:val="en-US"/>
        </w:rPr>
        <w:t xml:space="preserve">2]  When its temp rise </w:t>
      </w:r>
      <w:proofErr w:type="spellStart"/>
      <w:r>
        <w:rPr>
          <w:sz w:val="36"/>
          <w:szCs w:val="32"/>
          <w:lang w:val="en-US"/>
        </w:rPr>
        <w:t>doyan</w:t>
      </w:r>
      <w:proofErr w:type="spellEnd"/>
      <w:r>
        <w:rPr>
          <w:sz w:val="36"/>
          <w:szCs w:val="32"/>
          <w:lang w:val="en-US"/>
        </w:rPr>
        <w:t xml:space="preserve"> at 40* to 47*c then prepare a 10-1 dilution in a test tube using </w:t>
      </w:r>
      <w:proofErr w:type="gramStart"/>
      <w:r>
        <w:rPr>
          <w:sz w:val="36"/>
          <w:szCs w:val="32"/>
          <w:lang w:val="en-US"/>
        </w:rPr>
        <w:t>BPW[</w:t>
      </w:r>
      <w:proofErr w:type="gramEnd"/>
      <w:r>
        <w:rPr>
          <w:sz w:val="36"/>
          <w:szCs w:val="32"/>
          <w:lang w:val="en-US"/>
        </w:rPr>
        <w:t xml:space="preserve">buffer </w:t>
      </w:r>
      <w:proofErr w:type="spellStart"/>
      <w:r>
        <w:rPr>
          <w:sz w:val="36"/>
          <w:szCs w:val="32"/>
          <w:lang w:val="en-US"/>
        </w:rPr>
        <w:t>pepton</w:t>
      </w:r>
      <w:proofErr w:type="spellEnd"/>
      <w:r>
        <w:rPr>
          <w:sz w:val="36"/>
          <w:szCs w:val="32"/>
          <w:lang w:val="en-US"/>
        </w:rPr>
        <w:t xml:space="preserve"> water]</w:t>
      </w:r>
    </w:p>
    <w:p w14:paraId="40E0DD24" w14:textId="283DA429" w:rsidR="0007017D" w:rsidRDefault="0007017D" w:rsidP="00B60C1F">
      <w:pPr>
        <w:rPr>
          <w:sz w:val="36"/>
          <w:szCs w:val="32"/>
          <w:lang w:val="en-US"/>
        </w:rPr>
      </w:pPr>
      <w:r>
        <w:rPr>
          <w:sz w:val="36"/>
          <w:szCs w:val="32"/>
          <w:lang w:val="en-US"/>
        </w:rPr>
        <w:t xml:space="preserve">3] we are doing </w:t>
      </w:r>
      <w:proofErr w:type="spellStart"/>
      <w:r>
        <w:rPr>
          <w:sz w:val="36"/>
          <w:szCs w:val="32"/>
          <w:lang w:val="en-US"/>
        </w:rPr>
        <w:t>povring</w:t>
      </w:r>
      <w:proofErr w:type="spellEnd"/>
      <w:r>
        <w:rPr>
          <w:sz w:val="36"/>
          <w:szCs w:val="32"/>
          <w:lang w:val="en-US"/>
        </w:rPr>
        <w:t xml:space="preserve"> of PCA agar in a sin petri </w:t>
      </w:r>
      <w:proofErr w:type="gramStart"/>
      <w:r>
        <w:rPr>
          <w:sz w:val="36"/>
          <w:szCs w:val="32"/>
          <w:lang w:val="en-US"/>
        </w:rPr>
        <w:t>plate[</w:t>
      </w:r>
      <w:proofErr w:type="gramEnd"/>
      <w:r>
        <w:rPr>
          <w:sz w:val="36"/>
          <w:szCs w:val="32"/>
          <w:lang w:val="en-US"/>
        </w:rPr>
        <w:t xml:space="preserve">10-1/1,10-1/2,10 -2/1 ….10-3/2] this are our </w:t>
      </w:r>
      <w:proofErr w:type="spellStart"/>
      <w:r>
        <w:rPr>
          <w:sz w:val="36"/>
          <w:szCs w:val="32"/>
          <w:lang w:val="en-US"/>
        </w:rPr>
        <w:t>dilutent</w:t>
      </w:r>
      <w:proofErr w:type="spellEnd"/>
      <w:r>
        <w:rPr>
          <w:sz w:val="36"/>
          <w:szCs w:val="32"/>
          <w:lang w:val="en-US"/>
        </w:rPr>
        <w:t>.</w:t>
      </w:r>
    </w:p>
    <w:p w14:paraId="4646552D" w14:textId="38CA0D24" w:rsidR="00CD0E4D" w:rsidRDefault="0007017D" w:rsidP="00B60C1F">
      <w:pPr>
        <w:rPr>
          <w:sz w:val="36"/>
          <w:szCs w:val="32"/>
          <w:lang w:val="en-US"/>
        </w:rPr>
      </w:pPr>
      <w:r>
        <w:rPr>
          <w:sz w:val="36"/>
          <w:szCs w:val="32"/>
          <w:lang w:val="en-US"/>
        </w:rPr>
        <w:lastRenderedPageBreak/>
        <w:t>4</w:t>
      </w:r>
      <w:r w:rsidR="00CD0E4D">
        <w:rPr>
          <w:sz w:val="36"/>
          <w:szCs w:val="32"/>
          <w:lang w:val="en-US"/>
        </w:rPr>
        <w:t>] f</w:t>
      </w:r>
      <w:r>
        <w:rPr>
          <w:sz w:val="36"/>
          <w:szCs w:val="32"/>
          <w:lang w:val="en-US"/>
        </w:rPr>
        <w:t>ir</w:t>
      </w:r>
      <w:r w:rsidR="00CD0E4D">
        <w:rPr>
          <w:sz w:val="36"/>
          <w:szCs w:val="32"/>
          <w:lang w:val="en-US"/>
        </w:rPr>
        <w:t xml:space="preserve">st </w:t>
      </w:r>
      <w:r>
        <w:rPr>
          <w:sz w:val="36"/>
          <w:szCs w:val="32"/>
          <w:lang w:val="en-US"/>
        </w:rPr>
        <w:t xml:space="preserve">we take 1 gm of soya flour dissolve in 10-1 dilution and this </w:t>
      </w:r>
      <w:proofErr w:type="spellStart"/>
      <w:r>
        <w:rPr>
          <w:sz w:val="36"/>
          <w:szCs w:val="32"/>
          <w:lang w:val="en-US"/>
        </w:rPr>
        <w:t>seriol</w:t>
      </w:r>
      <w:proofErr w:type="spellEnd"/>
      <w:r>
        <w:rPr>
          <w:sz w:val="36"/>
          <w:szCs w:val="32"/>
          <w:lang w:val="en-US"/>
        </w:rPr>
        <w:t xml:space="preserve"> dilution again </w:t>
      </w:r>
      <w:proofErr w:type="spellStart"/>
      <w:r>
        <w:rPr>
          <w:sz w:val="36"/>
          <w:szCs w:val="32"/>
          <w:lang w:val="en-US"/>
        </w:rPr>
        <w:t>pipatte</w:t>
      </w:r>
      <w:proofErr w:type="spellEnd"/>
      <w:r>
        <w:rPr>
          <w:sz w:val="36"/>
          <w:szCs w:val="32"/>
          <w:lang w:val="en-US"/>
        </w:rPr>
        <w:t xml:space="preserve"> out in 10-2 and again in ml 10-3.</w:t>
      </w:r>
    </w:p>
    <w:p w14:paraId="3679D194" w14:textId="274C53DC" w:rsidR="0007017D" w:rsidRDefault="0007017D" w:rsidP="00B60C1F">
      <w:pPr>
        <w:rPr>
          <w:sz w:val="36"/>
          <w:szCs w:val="32"/>
          <w:lang w:val="en-US"/>
        </w:rPr>
      </w:pPr>
      <w:r>
        <w:rPr>
          <w:b/>
          <w:bCs/>
          <w:i/>
          <w:iCs/>
          <w:sz w:val="36"/>
          <w:szCs w:val="32"/>
          <w:u w:val="single"/>
          <w:lang w:val="en-US"/>
        </w:rPr>
        <w:t xml:space="preserve">5] </w:t>
      </w:r>
      <w:proofErr w:type="spellStart"/>
      <w:r>
        <w:rPr>
          <w:sz w:val="36"/>
          <w:szCs w:val="32"/>
          <w:lang w:val="en-US"/>
        </w:rPr>
        <w:t>pipatt</w:t>
      </w:r>
      <w:proofErr w:type="spellEnd"/>
      <w:r>
        <w:rPr>
          <w:sz w:val="36"/>
          <w:szCs w:val="32"/>
          <w:lang w:val="en-US"/>
        </w:rPr>
        <w:t xml:space="preserve"> out 1 ml sample and </w:t>
      </w:r>
      <w:proofErr w:type="spellStart"/>
      <w:r>
        <w:rPr>
          <w:sz w:val="36"/>
          <w:szCs w:val="32"/>
          <w:lang w:val="en-US"/>
        </w:rPr>
        <w:t>spreat</w:t>
      </w:r>
      <w:proofErr w:type="spellEnd"/>
      <w:r>
        <w:rPr>
          <w:sz w:val="36"/>
          <w:szCs w:val="32"/>
          <w:lang w:val="en-US"/>
        </w:rPr>
        <w:t xml:space="preserve"> in petri plate and </w:t>
      </w:r>
      <w:proofErr w:type="spellStart"/>
      <w:r>
        <w:rPr>
          <w:sz w:val="36"/>
          <w:szCs w:val="32"/>
          <w:lang w:val="en-US"/>
        </w:rPr>
        <w:t>paor</w:t>
      </w:r>
      <w:proofErr w:type="spellEnd"/>
      <w:r>
        <w:rPr>
          <w:sz w:val="36"/>
          <w:szCs w:val="32"/>
          <w:lang w:val="en-US"/>
        </w:rPr>
        <w:t xml:space="preserve"> RBCA mix well put for settle down.</w:t>
      </w:r>
    </w:p>
    <w:p w14:paraId="3639DF10" w14:textId="7994F8AC" w:rsidR="0007017D" w:rsidRDefault="0007017D" w:rsidP="00B60C1F">
      <w:pPr>
        <w:rPr>
          <w:sz w:val="36"/>
          <w:szCs w:val="32"/>
          <w:lang w:val="en-US"/>
        </w:rPr>
      </w:pPr>
      <w:r>
        <w:rPr>
          <w:sz w:val="36"/>
          <w:szCs w:val="32"/>
          <w:lang w:val="en-US"/>
        </w:rPr>
        <w:t xml:space="preserve">6] 1 ml sample for VRBA </w:t>
      </w:r>
      <w:r w:rsidR="00332468">
        <w:rPr>
          <w:sz w:val="36"/>
          <w:szCs w:val="32"/>
          <w:lang w:val="en-US"/>
        </w:rPr>
        <w:t>&amp;</w:t>
      </w:r>
      <w:r>
        <w:rPr>
          <w:sz w:val="36"/>
          <w:szCs w:val="32"/>
          <w:lang w:val="en-US"/>
        </w:rPr>
        <w:t xml:space="preserve"> VRBGA and pour media in VRBA </w:t>
      </w:r>
      <w:proofErr w:type="spellStart"/>
      <w:r>
        <w:rPr>
          <w:sz w:val="36"/>
          <w:szCs w:val="32"/>
          <w:lang w:val="en-US"/>
        </w:rPr>
        <w:t>petrdisk</w:t>
      </w:r>
      <w:proofErr w:type="spellEnd"/>
      <w:r>
        <w:rPr>
          <w:sz w:val="36"/>
          <w:szCs w:val="32"/>
          <w:lang w:val="en-US"/>
        </w:rPr>
        <w:t xml:space="preserve"> and second sample spread in VRBGA plate and pour media in petri dish.</w:t>
      </w:r>
    </w:p>
    <w:p w14:paraId="3749C208" w14:textId="481A126E" w:rsidR="0007017D" w:rsidRDefault="0007017D" w:rsidP="00B60C1F">
      <w:pPr>
        <w:rPr>
          <w:sz w:val="36"/>
          <w:szCs w:val="32"/>
          <w:lang w:val="en-US"/>
        </w:rPr>
      </w:pPr>
      <w:r>
        <w:rPr>
          <w:sz w:val="36"/>
          <w:szCs w:val="32"/>
          <w:lang w:val="en-US"/>
        </w:rPr>
        <w:t xml:space="preserve">7] After solidify the media put in </w:t>
      </w:r>
      <w:proofErr w:type="gramStart"/>
      <w:r>
        <w:rPr>
          <w:sz w:val="36"/>
          <w:szCs w:val="32"/>
          <w:lang w:val="en-US"/>
        </w:rPr>
        <w:t>a</w:t>
      </w:r>
      <w:proofErr w:type="gramEnd"/>
      <w:r>
        <w:rPr>
          <w:sz w:val="36"/>
          <w:szCs w:val="32"/>
          <w:lang w:val="en-US"/>
        </w:rPr>
        <w:t xml:space="preserve"> </w:t>
      </w:r>
      <w:proofErr w:type="spellStart"/>
      <w:r>
        <w:rPr>
          <w:sz w:val="36"/>
          <w:szCs w:val="32"/>
          <w:lang w:val="en-US"/>
        </w:rPr>
        <w:t>inclutor</w:t>
      </w:r>
      <w:proofErr w:type="spellEnd"/>
      <w:r>
        <w:rPr>
          <w:sz w:val="36"/>
          <w:szCs w:val="32"/>
          <w:lang w:val="en-US"/>
        </w:rPr>
        <w:t xml:space="preserve"> in the </w:t>
      </w:r>
      <w:proofErr w:type="spellStart"/>
      <w:r>
        <w:rPr>
          <w:sz w:val="36"/>
          <w:szCs w:val="32"/>
          <w:lang w:val="en-US"/>
        </w:rPr>
        <w:t>inverte</w:t>
      </w:r>
      <w:proofErr w:type="spellEnd"/>
      <w:r>
        <w:rPr>
          <w:sz w:val="36"/>
          <w:szCs w:val="32"/>
          <w:lang w:val="en-US"/>
        </w:rPr>
        <w:t xml:space="preserve"> form.</w:t>
      </w:r>
    </w:p>
    <w:p w14:paraId="2B41E545" w14:textId="3DD9B330" w:rsidR="0007017D" w:rsidRDefault="0007017D" w:rsidP="00B60C1F">
      <w:pPr>
        <w:rPr>
          <w:sz w:val="36"/>
          <w:szCs w:val="32"/>
          <w:lang w:val="en-US"/>
        </w:rPr>
      </w:pPr>
      <w:r>
        <w:rPr>
          <w:sz w:val="36"/>
          <w:szCs w:val="32"/>
          <w:lang w:val="en-US"/>
        </w:rPr>
        <w:t>8] RBCA include at 25*c for 5 days and not in invert form.</w:t>
      </w:r>
    </w:p>
    <w:p w14:paraId="5DDDDABA" w14:textId="77777777" w:rsidR="00332468" w:rsidRDefault="0007017D" w:rsidP="00B60C1F">
      <w:pPr>
        <w:rPr>
          <w:sz w:val="36"/>
          <w:szCs w:val="32"/>
          <w:lang w:val="en-US"/>
        </w:rPr>
      </w:pPr>
      <w:r>
        <w:rPr>
          <w:sz w:val="36"/>
          <w:szCs w:val="32"/>
          <w:lang w:val="en-US"/>
        </w:rPr>
        <w:t>9] PCA include</w:t>
      </w:r>
      <w:r w:rsidR="00332468">
        <w:rPr>
          <w:sz w:val="36"/>
          <w:szCs w:val="32"/>
          <w:lang w:val="en-US"/>
        </w:rPr>
        <w:t xml:space="preserve"> at 30* for 3 days in </w:t>
      </w:r>
      <w:proofErr w:type="spellStart"/>
      <w:r w:rsidR="00332468">
        <w:rPr>
          <w:sz w:val="36"/>
          <w:szCs w:val="32"/>
          <w:lang w:val="en-US"/>
        </w:rPr>
        <w:t>invorte</w:t>
      </w:r>
      <w:proofErr w:type="spellEnd"/>
      <w:r w:rsidR="00332468">
        <w:rPr>
          <w:sz w:val="36"/>
          <w:szCs w:val="32"/>
          <w:lang w:val="en-US"/>
        </w:rPr>
        <w:t xml:space="preserve"> form.</w:t>
      </w:r>
    </w:p>
    <w:p w14:paraId="6589CF79" w14:textId="1F6EA95D" w:rsidR="00332468" w:rsidRDefault="00332468" w:rsidP="00B60C1F">
      <w:pPr>
        <w:rPr>
          <w:sz w:val="36"/>
          <w:szCs w:val="32"/>
          <w:lang w:val="en-US"/>
        </w:rPr>
      </w:pPr>
      <w:r>
        <w:rPr>
          <w:sz w:val="36"/>
          <w:szCs w:val="32"/>
          <w:lang w:val="en-US"/>
        </w:rPr>
        <w:t>10] VRBA &amp; VRBGA include at 37*c for 24 hours.</w:t>
      </w:r>
    </w:p>
    <w:p w14:paraId="73640A35" w14:textId="5650CA51" w:rsidR="00332468" w:rsidRDefault="00332468" w:rsidP="00B60C1F">
      <w:pPr>
        <w:rPr>
          <w:sz w:val="36"/>
          <w:szCs w:val="32"/>
          <w:lang w:val="en-US"/>
        </w:rPr>
      </w:pPr>
      <w:r>
        <w:rPr>
          <w:sz w:val="36"/>
          <w:szCs w:val="32"/>
          <w:lang w:val="en-US"/>
        </w:rPr>
        <w:t xml:space="preserve">11] After completing inculpation time we monitor the growth of bacteria, </w:t>
      </w:r>
      <w:proofErr w:type="spellStart"/>
      <w:r>
        <w:rPr>
          <w:sz w:val="36"/>
          <w:szCs w:val="32"/>
          <w:lang w:val="en-US"/>
        </w:rPr>
        <w:t>geast</w:t>
      </w:r>
      <w:proofErr w:type="spellEnd"/>
      <w:r>
        <w:rPr>
          <w:sz w:val="36"/>
          <w:szCs w:val="32"/>
          <w:lang w:val="en-US"/>
        </w:rPr>
        <w:t xml:space="preserve"> &amp; </w:t>
      </w:r>
      <w:proofErr w:type="spellStart"/>
      <w:r>
        <w:rPr>
          <w:sz w:val="36"/>
          <w:szCs w:val="32"/>
          <w:lang w:val="en-US"/>
        </w:rPr>
        <w:t>mould</w:t>
      </w:r>
      <w:proofErr w:type="spellEnd"/>
      <w:r>
        <w:rPr>
          <w:sz w:val="36"/>
          <w:szCs w:val="32"/>
          <w:lang w:val="en-US"/>
        </w:rPr>
        <w:t xml:space="preserve"> then accordingly to </w:t>
      </w:r>
      <w:r>
        <w:rPr>
          <w:sz w:val="36"/>
          <w:szCs w:val="32"/>
          <w:lang w:val="en-US"/>
        </w:rPr>
        <w:lastRenderedPageBreak/>
        <w:t xml:space="preserve">the result we give our report </w:t>
      </w:r>
      <w:proofErr w:type="spellStart"/>
      <w:r>
        <w:rPr>
          <w:sz w:val="36"/>
          <w:szCs w:val="32"/>
          <w:lang w:val="en-US"/>
        </w:rPr>
        <w:t>backterial</w:t>
      </w:r>
      <w:proofErr w:type="spellEnd"/>
      <w:r>
        <w:rPr>
          <w:sz w:val="36"/>
          <w:szCs w:val="32"/>
          <w:lang w:val="en-US"/>
        </w:rPr>
        <w:t xml:space="preserve"> growth should be less than 300 ck.</w:t>
      </w:r>
    </w:p>
    <w:p w14:paraId="440D12FA" w14:textId="77777777" w:rsidR="00850C8D" w:rsidRDefault="0007017D" w:rsidP="00B60C1F">
      <w:pPr>
        <w:rPr>
          <w:noProof/>
        </w:rPr>
      </w:pPr>
      <w:r>
        <w:rPr>
          <w:sz w:val="36"/>
          <w:szCs w:val="32"/>
          <w:lang w:val="en-US"/>
        </w:rPr>
        <w:t xml:space="preserve"> </w:t>
      </w:r>
    </w:p>
    <w:p w14:paraId="749B70EE" w14:textId="77777777" w:rsidR="00850C8D" w:rsidRDefault="00850C8D" w:rsidP="00B60C1F">
      <w:pPr>
        <w:rPr>
          <w:noProof/>
        </w:rPr>
      </w:pPr>
    </w:p>
    <w:p w14:paraId="1E8FE4FE" w14:textId="449DCBAC" w:rsidR="00B60C1F" w:rsidRPr="00850C8D" w:rsidRDefault="00850C8D" w:rsidP="00B60C1F">
      <w:pPr>
        <w:rPr>
          <w:sz w:val="36"/>
          <w:szCs w:val="32"/>
          <w:lang w:val="en-US"/>
        </w:rPr>
      </w:pPr>
      <w:r>
        <w:rPr>
          <w:noProof/>
        </w:rPr>
        <w:lastRenderedPageBreak/>
        <w:drawing>
          <wp:inline distT="0" distB="0" distL="0" distR="0" wp14:anchorId="619506EC" wp14:editId="0C21D841">
            <wp:extent cx="5247640" cy="5245100"/>
            <wp:effectExtent l="0" t="0" r="0" b="0"/>
            <wp:docPr id="3" name="Picture 3" descr="Modern Microbiology: Laboratory Planning and Design : May 2019 - MedicalLab  Management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rn Microbiology: Laboratory Planning and Design : May 2019 - MedicalLab  Management Magazine"/>
                    <pic:cNvPicPr>
                      <a:picLocks noChangeAspect="1" noChangeArrowheads="1"/>
                    </pic:cNvPicPr>
                  </pic:nvPicPr>
                  <pic:blipFill rotWithShape="1">
                    <a:blip r:embed="rId18">
                      <a:extLst>
                        <a:ext uri="{28A0092B-C50C-407E-A947-70E740481C1C}">
                          <a14:useLocalDpi xmlns:a14="http://schemas.microsoft.com/office/drawing/2010/main" val="0"/>
                        </a:ext>
                      </a:extLst>
                    </a:blip>
                    <a:srcRect t="5232"/>
                    <a:stretch/>
                  </pic:blipFill>
                  <pic:spPr bwMode="auto">
                    <a:xfrm>
                      <a:off x="0" y="0"/>
                      <a:ext cx="5247640" cy="5245100"/>
                    </a:xfrm>
                    <a:prstGeom prst="rect">
                      <a:avLst/>
                    </a:prstGeom>
                    <a:noFill/>
                    <a:ln>
                      <a:noFill/>
                    </a:ln>
                    <a:extLst>
                      <a:ext uri="{53640926-AAD7-44D8-BBD7-CCE9431645EC}">
                        <a14:shadowObscured xmlns:a14="http://schemas.microsoft.com/office/drawing/2010/main"/>
                      </a:ext>
                    </a:extLst>
                  </pic:spPr>
                </pic:pic>
              </a:graphicData>
            </a:graphic>
          </wp:inline>
        </w:drawing>
      </w:r>
    </w:p>
    <w:p w14:paraId="11C2E06D" w14:textId="77777777" w:rsidR="00850C8D" w:rsidRDefault="00850C8D" w:rsidP="00B60C1F">
      <w:pPr>
        <w:rPr>
          <w:b/>
          <w:bCs/>
          <w:i/>
          <w:iCs/>
          <w:sz w:val="36"/>
          <w:szCs w:val="32"/>
          <w:u w:val="single"/>
          <w:lang w:val="en-US"/>
        </w:rPr>
      </w:pPr>
    </w:p>
    <w:p w14:paraId="3653A411" w14:textId="2BCAD597" w:rsidR="00850C8D" w:rsidRDefault="00B60C1F" w:rsidP="00850C8D">
      <w:pPr>
        <w:jc w:val="center"/>
        <w:rPr>
          <w:b/>
          <w:bCs/>
          <w:i/>
          <w:iCs/>
          <w:sz w:val="36"/>
          <w:szCs w:val="32"/>
          <w:u w:val="single"/>
          <w:lang w:val="en-US"/>
        </w:rPr>
      </w:pPr>
      <w:r>
        <w:rPr>
          <w:b/>
          <w:bCs/>
          <w:i/>
          <w:iCs/>
          <w:sz w:val="36"/>
          <w:szCs w:val="32"/>
          <w:u w:val="single"/>
          <w:lang w:val="en-US"/>
        </w:rPr>
        <w:lastRenderedPageBreak/>
        <w:t>PACH</w:t>
      </w:r>
      <w:r w:rsidR="00850C8D">
        <w:rPr>
          <w:b/>
          <w:bCs/>
          <w:i/>
          <w:iCs/>
          <w:sz w:val="36"/>
          <w:szCs w:val="32"/>
          <w:u w:val="single"/>
          <w:lang w:val="en-US"/>
        </w:rPr>
        <w:t>ING</w:t>
      </w:r>
    </w:p>
    <w:p w14:paraId="1F70DBD9" w14:textId="4A169325" w:rsidR="00850C8D" w:rsidRPr="00850C8D" w:rsidRDefault="00850C8D" w:rsidP="00850C8D">
      <w:pPr>
        <w:rPr>
          <w:b/>
          <w:bCs/>
          <w:i/>
          <w:iCs/>
          <w:sz w:val="48"/>
          <w:szCs w:val="44"/>
          <w:u w:val="single"/>
          <w:lang w:val="en-US"/>
        </w:rPr>
      </w:pPr>
      <w:proofErr w:type="spellStart"/>
      <w:r w:rsidRPr="00850C8D">
        <w:rPr>
          <w:sz w:val="32"/>
          <w:szCs w:val="28"/>
        </w:rPr>
        <w:t>pac</w:t>
      </w:r>
      <w:r w:rsidRPr="00850C8D">
        <w:rPr>
          <w:sz w:val="32"/>
          <w:szCs w:val="28"/>
        </w:rPr>
        <w:t>hing</w:t>
      </w:r>
      <w:proofErr w:type="spellEnd"/>
      <w:r w:rsidRPr="00850C8D">
        <w:rPr>
          <w:sz w:val="32"/>
          <w:szCs w:val="28"/>
        </w:rPr>
        <w:t xml:space="preserve"> There are many ways of isolating mutants. Patching is the technique of using a sterile toothpick to lift off a whole bacterial colony (or a part of it) and transferring it to the surface of a fresh agar plate. Patching can do 3 things for us: separate mutants from non-mutants, verify the genotype and/or phenotype of mutants and give us enough cells to work with (</w:t>
      </w:r>
      <w:proofErr w:type="gramStart"/>
      <w:r w:rsidRPr="00850C8D">
        <w:rPr>
          <w:sz w:val="32"/>
          <w:szCs w:val="28"/>
        </w:rPr>
        <w:t>e.g.</w:t>
      </w:r>
      <w:proofErr w:type="gramEnd"/>
      <w:r w:rsidRPr="00850C8D">
        <w:rPr>
          <w:sz w:val="32"/>
          <w:szCs w:val="28"/>
        </w:rPr>
        <w:t xml:space="preserve"> direct use in plasmid mini-preps)</w:t>
      </w:r>
    </w:p>
    <w:p w14:paraId="499603EE" w14:textId="612B6FDB" w:rsidR="00B60C1F" w:rsidRPr="00850C8D" w:rsidRDefault="00850C8D" w:rsidP="00B60C1F">
      <w:pPr>
        <w:rPr>
          <w:b/>
          <w:bCs/>
          <w:i/>
          <w:iCs/>
          <w:sz w:val="48"/>
          <w:szCs w:val="44"/>
          <w:u w:val="single"/>
          <w:lang w:val="en-US"/>
        </w:rPr>
      </w:pPr>
      <w:r w:rsidRPr="00850C8D">
        <w:rPr>
          <w:rFonts w:ascii="Arial" w:hAnsi="Arial" w:cs="Arial"/>
          <w:color w:val="000000"/>
          <w:sz w:val="32"/>
          <w:szCs w:val="32"/>
          <w:shd w:val="clear" w:color="auto" w:fill="FFFFFF"/>
        </w:rPr>
        <w:t>Using a toothpick or tip (both sterile), pick your colony and patch onto a plate. Use the same tip to 'seed' a PCR tube. There will be enough remaining cells to lyse in the PCR tube in the initial denaturing step to release DNA for PCR.</w:t>
      </w:r>
    </w:p>
    <w:p w14:paraId="431D306B" w14:textId="77777777" w:rsidR="00B60C1F" w:rsidRPr="00850C8D" w:rsidRDefault="00B60C1F" w:rsidP="00B60C1F">
      <w:pPr>
        <w:rPr>
          <w:b/>
          <w:bCs/>
          <w:i/>
          <w:iCs/>
          <w:sz w:val="52"/>
          <w:szCs w:val="48"/>
          <w:u w:val="single"/>
          <w:lang w:val="en-US"/>
        </w:rPr>
      </w:pPr>
    </w:p>
    <w:sectPr w:rsidR="00B60C1F" w:rsidRPr="00850C8D" w:rsidSect="003302BC">
      <w:pgSz w:w="16838" w:h="11906" w:orient="landscape" w:code="9"/>
      <w:pgMar w:top="1440" w:right="4287" w:bottom="1440" w:left="428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C11"/>
    <w:multiLevelType w:val="multilevel"/>
    <w:tmpl w:val="BAFAAE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E21E0"/>
    <w:multiLevelType w:val="multilevel"/>
    <w:tmpl w:val="9EB4CB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E84AA8"/>
    <w:multiLevelType w:val="multilevel"/>
    <w:tmpl w:val="91C838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1589126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558931879">
    <w:abstractNumId w:val="2"/>
  </w:num>
  <w:num w:numId="3" w16cid:durableId="117318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BC"/>
    <w:rsid w:val="00043BF3"/>
    <w:rsid w:val="0007017D"/>
    <w:rsid w:val="00265A9E"/>
    <w:rsid w:val="002B126D"/>
    <w:rsid w:val="003302BC"/>
    <w:rsid w:val="00332468"/>
    <w:rsid w:val="00580142"/>
    <w:rsid w:val="00621A23"/>
    <w:rsid w:val="00671E51"/>
    <w:rsid w:val="00850C8D"/>
    <w:rsid w:val="00A62F53"/>
    <w:rsid w:val="00B60C1F"/>
    <w:rsid w:val="00C2238D"/>
    <w:rsid w:val="00CD0E4D"/>
    <w:rsid w:val="00E373B2"/>
    <w:rsid w:val="00F76E4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8237"/>
  <w15:chartTrackingRefBased/>
  <w15:docId w15:val="{9B351FDC-2DC1-4A93-A768-0438245D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B2"/>
    <w:rPr>
      <w:rFonts w:cs="Mangal"/>
    </w:rPr>
  </w:style>
  <w:style w:type="paragraph" w:styleId="Heading3">
    <w:name w:val="heading 3"/>
    <w:basedOn w:val="Normal"/>
    <w:link w:val="Heading3Char"/>
    <w:uiPriority w:val="9"/>
    <w:qFormat/>
    <w:rsid w:val="00043B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2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02BC"/>
    <w:rPr>
      <w:color w:val="0000FF"/>
      <w:u w:val="single"/>
    </w:rPr>
  </w:style>
  <w:style w:type="character" w:customStyle="1" w:styleId="Heading3Char">
    <w:name w:val="Heading 3 Char"/>
    <w:basedOn w:val="DefaultParagraphFont"/>
    <w:link w:val="Heading3"/>
    <w:uiPriority w:val="9"/>
    <w:rsid w:val="00043BF3"/>
    <w:rPr>
      <w:rFonts w:ascii="Times New Roman" w:eastAsia="Times New Roman" w:hAnsi="Times New Roman" w:cs="Times New Roman"/>
      <w:b/>
      <w:bCs/>
      <w:sz w:val="27"/>
      <w:szCs w:val="27"/>
      <w:lang w:eastAsia="en-IN"/>
    </w:rPr>
  </w:style>
  <w:style w:type="paragraph" w:customStyle="1" w:styleId="font-16">
    <w:name w:val="font-16"/>
    <w:basedOn w:val="Normal"/>
    <w:rsid w:val="00043B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l-md-4">
    <w:name w:val="col-md-4"/>
    <w:basedOn w:val="Normal"/>
    <w:rsid w:val="00043B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76E42"/>
    <w:pPr>
      <w:ind w:left="720"/>
      <w:contextualSpacing/>
    </w:pPr>
  </w:style>
  <w:style w:type="table" w:styleId="TableGrid">
    <w:name w:val="Table Grid"/>
    <w:basedOn w:val="TableNormal"/>
    <w:uiPriority w:val="39"/>
    <w:unhideWhenUsed/>
    <w:rsid w:val="00F76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541048">
      <w:bodyDiv w:val="1"/>
      <w:marLeft w:val="0"/>
      <w:marRight w:val="0"/>
      <w:marTop w:val="0"/>
      <w:marBottom w:val="0"/>
      <w:divBdr>
        <w:top w:val="none" w:sz="0" w:space="0" w:color="auto"/>
        <w:left w:val="none" w:sz="0" w:space="0" w:color="auto"/>
        <w:bottom w:val="none" w:sz="0" w:space="0" w:color="auto"/>
        <w:right w:val="none" w:sz="0" w:space="0" w:color="auto"/>
      </w:divBdr>
      <w:divsChild>
        <w:div w:id="2143880467">
          <w:marLeft w:val="150"/>
          <w:marRight w:val="150"/>
          <w:marTop w:val="150"/>
          <w:marBottom w:val="150"/>
          <w:divBdr>
            <w:top w:val="none" w:sz="0" w:space="0" w:color="auto"/>
            <w:left w:val="none" w:sz="0" w:space="0" w:color="auto"/>
            <w:bottom w:val="none" w:sz="0" w:space="0" w:color="auto"/>
            <w:right w:val="none" w:sz="0" w:space="0" w:color="auto"/>
          </w:divBdr>
          <w:divsChild>
            <w:div w:id="1501309925">
              <w:marLeft w:val="0"/>
              <w:marRight w:val="0"/>
              <w:marTop w:val="0"/>
              <w:marBottom w:val="0"/>
              <w:divBdr>
                <w:top w:val="none" w:sz="0" w:space="0" w:color="auto"/>
                <w:left w:val="none" w:sz="0" w:space="0" w:color="auto"/>
                <w:bottom w:val="none" w:sz="0" w:space="0" w:color="auto"/>
                <w:right w:val="none" w:sz="0" w:space="0" w:color="auto"/>
              </w:divBdr>
              <w:divsChild>
                <w:div w:id="12506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0054">
      <w:bodyDiv w:val="1"/>
      <w:marLeft w:val="0"/>
      <w:marRight w:val="0"/>
      <w:marTop w:val="0"/>
      <w:marBottom w:val="0"/>
      <w:divBdr>
        <w:top w:val="none" w:sz="0" w:space="0" w:color="auto"/>
        <w:left w:val="none" w:sz="0" w:space="0" w:color="auto"/>
        <w:bottom w:val="none" w:sz="0" w:space="0" w:color="auto"/>
        <w:right w:val="none" w:sz="0" w:space="0" w:color="auto"/>
      </w:divBdr>
    </w:div>
    <w:div w:id="1041124893">
      <w:bodyDiv w:val="1"/>
      <w:marLeft w:val="0"/>
      <w:marRight w:val="0"/>
      <w:marTop w:val="0"/>
      <w:marBottom w:val="0"/>
      <w:divBdr>
        <w:top w:val="none" w:sz="0" w:space="0" w:color="auto"/>
        <w:left w:val="none" w:sz="0" w:space="0" w:color="auto"/>
        <w:bottom w:val="none" w:sz="0" w:space="0" w:color="auto"/>
        <w:right w:val="none" w:sz="0" w:space="0" w:color="auto"/>
      </w:divBdr>
    </w:div>
    <w:div w:id="1198931388">
      <w:bodyDiv w:val="1"/>
      <w:marLeft w:val="0"/>
      <w:marRight w:val="0"/>
      <w:marTop w:val="0"/>
      <w:marBottom w:val="0"/>
      <w:divBdr>
        <w:top w:val="none" w:sz="0" w:space="0" w:color="auto"/>
        <w:left w:val="none" w:sz="0" w:space="0" w:color="auto"/>
        <w:bottom w:val="none" w:sz="0" w:space="0" w:color="auto"/>
        <w:right w:val="none" w:sz="0" w:space="0" w:color="auto"/>
      </w:divBdr>
    </w:div>
    <w:div w:id="1261186325">
      <w:bodyDiv w:val="1"/>
      <w:marLeft w:val="0"/>
      <w:marRight w:val="0"/>
      <w:marTop w:val="0"/>
      <w:marBottom w:val="0"/>
      <w:divBdr>
        <w:top w:val="none" w:sz="0" w:space="0" w:color="auto"/>
        <w:left w:val="none" w:sz="0" w:space="0" w:color="auto"/>
        <w:bottom w:val="none" w:sz="0" w:space="0" w:color="auto"/>
        <w:right w:val="none" w:sz="0" w:space="0" w:color="auto"/>
      </w:divBdr>
    </w:div>
    <w:div w:id="1511867431">
      <w:bodyDiv w:val="1"/>
      <w:marLeft w:val="0"/>
      <w:marRight w:val="0"/>
      <w:marTop w:val="0"/>
      <w:marBottom w:val="0"/>
      <w:divBdr>
        <w:top w:val="none" w:sz="0" w:space="0" w:color="auto"/>
        <w:left w:val="none" w:sz="0" w:space="0" w:color="auto"/>
        <w:bottom w:val="none" w:sz="0" w:space="0" w:color="auto"/>
        <w:right w:val="none" w:sz="0" w:space="0" w:color="auto"/>
      </w:divBdr>
    </w:div>
    <w:div w:id="1556161746">
      <w:bodyDiv w:val="1"/>
      <w:marLeft w:val="0"/>
      <w:marRight w:val="0"/>
      <w:marTop w:val="0"/>
      <w:marBottom w:val="0"/>
      <w:divBdr>
        <w:top w:val="none" w:sz="0" w:space="0" w:color="auto"/>
        <w:left w:val="none" w:sz="0" w:space="0" w:color="auto"/>
        <w:bottom w:val="none" w:sz="0" w:space="0" w:color="auto"/>
        <w:right w:val="none" w:sz="0" w:space="0" w:color="auto"/>
      </w:divBdr>
    </w:div>
    <w:div w:id="1894005526">
      <w:bodyDiv w:val="1"/>
      <w:marLeft w:val="0"/>
      <w:marRight w:val="0"/>
      <w:marTop w:val="0"/>
      <w:marBottom w:val="0"/>
      <w:divBdr>
        <w:top w:val="none" w:sz="0" w:space="0" w:color="auto"/>
        <w:left w:val="none" w:sz="0" w:space="0" w:color="auto"/>
        <w:bottom w:val="none" w:sz="0" w:space="0" w:color="auto"/>
        <w:right w:val="none" w:sz="0" w:space="0" w:color="auto"/>
      </w:divBdr>
      <w:divsChild>
        <w:div w:id="715784952">
          <w:marLeft w:val="150"/>
          <w:marRight w:val="150"/>
          <w:marTop w:val="150"/>
          <w:marBottom w:val="150"/>
          <w:divBdr>
            <w:top w:val="none" w:sz="0" w:space="0" w:color="auto"/>
            <w:left w:val="none" w:sz="0" w:space="0" w:color="auto"/>
            <w:bottom w:val="none" w:sz="0" w:space="0" w:color="auto"/>
            <w:right w:val="none" w:sz="0" w:space="0" w:color="auto"/>
          </w:divBdr>
          <w:divsChild>
            <w:div w:id="672411542">
              <w:marLeft w:val="0"/>
              <w:marRight w:val="0"/>
              <w:marTop w:val="0"/>
              <w:marBottom w:val="0"/>
              <w:divBdr>
                <w:top w:val="none" w:sz="0" w:space="0" w:color="auto"/>
                <w:left w:val="none" w:sz="0" w:space="0" w:color="auto"/>
                <w:bottom w:val="none" w:sz="0" w:space="0" w:color="auto"/>
                <w:right w:val="none" w:sz="0" w:space="0" w:color="auto"/>
              </w:divBdr>
              <w:divsChild>
                <w:div w:id="4619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tanjali_Ayurved" TargetMode="External"/><Relationship Id="rId13" Type="http://schemas.openxmlformats.org/officeDocument/2006/relationships/hyperlink" Target="https://en.wikipedia.org/wiki/Soya_bean"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en.wikipedia.org/wiki/India" TargetMode="External"/><Relationship Id="rId12" Type="http://schemas.openxmlformats.org/officeDocument/2006/relationships/hyperlink" Target="https://en.wikipedia.org/wiki/Vanaspati"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en.wikipedia.org/wiki/Sealing_wa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dible_oil" TargetMode="External"/><Relationship Id="rId11" Type="http://schemas.openxmlformats.org/officeDocument/2006/relationships/hyperlink" Target="https://en.wikipedia.org/wiki/Subsidiaries" TargetMode="External"/><Relationship Id="rId5" Type="http://schemas.openxmlformats.org/officeDocument/2006/relationships/hyperlink" Target="https://en.wikipedia.org/wiki/Manufacturer" TargetMode="External"/><Relationship Id="rId15" Type="http://schemas.openxmlformats.org/officeDocument/2006/relationships/image" Target="media/image1.png"/><Relationship Id="rId10" Type="http://schemas.openxmlformats.org/officeDocument/2006/relationships/hyperlink" Target="https://en.wikipedia.org/wiki/Deloit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nsumer_products" TargetMode="External"/><Relationship Id="rId14" Type="http://schemas.openxmlformats.org/officeDocument/2006/relationships/hyperlink" Target="https://en.wikipedia.org/wiki/Soy_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gattu singh</dc:creator>
  <cp:keywords/>
  <dc:description/>
  <cp:lastModifiedBy>gattu singh</cp:lastModifiedBy>
  <cp:revision>1</cp:revision>
  <dcterms:created xsi:type="dcterms:W3CDTF">2022-06-28T13:32:00Z</dcterms:created>
  <dcterms:modified xsi:type="dcterms:W3CDTF">2022-06-28T20:20:00Z</dcterms:modified>
</cp:coreProperties>
</file>