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HepatoTwin- Weekly Action Plan</w:t>
      </w:r>
    </w:p>
    <w:p w:rsidR="00000000" w:rsidDel="00000000" w:rsidP="00000000" w:rsidRDefault="00000000" w:rsidRPr="00000000" w14:paraId="00000002">
      <w:pPr>
        <w:spacing w:after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Meeting-by-Meeting Plan</w:t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080"/>
        <w:gridCol w:w="2760"/>
        <w:gridCol w:w="4095"/>
        <w:tblGridChange w:id="0">
          <w:tblGrid>
            <w:gridCol w:w="1350"/>
            <w:gridCol w:w="1080"/>
            <w:gridCol w:w="2760"/>
            <w:gridCol w:w="40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Meeting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1 (twin state + evidence)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2 (optimizer + recipes)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21 Aug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NHANES data downloaded and linked; repository setup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Recipe resources identified; database access/schema investigation started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28 Aug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EDA of CAP/steatosis; candidate feature list; preprocessing pipeline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Read RecipeDB/FlavorDB/SpiceRx/DietRx papers; initial understanding of recipe schema and ingredient extraction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Thu 3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Train first baseline model using NHANES with train/test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Build robust RecipeDB parser and extract recipe metadata, ingredients, cuisine, and preparation information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11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Compare baseline models and select initial patient-state prediction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Define a structured internal recipe representation and begin nutrient profiling of parsed recipes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18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Finalize initial predictive model and evaluate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Build recipe nutritional feature profiles: calories, macronutrients, fat-related variables, etc.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meeting as it was mid-sem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25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Light week: review model results and identify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Light week: test parser and recipe representation on a larger recipe batch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Thu 1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Begin calibration and SHAP/explainability; draft evidence table from literature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Define recipe evaluation criteria: health alignment, cuisine compatibility, and practical feasibility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9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Complete initial evidence table and connect patient characteristics to nutritional objectives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Implement individual scoring functions for recipe-level criteria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16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Layer 3 logic: patient state → relevant nutritional priorities → priority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Implement patient-specific health alignment scoring for recipes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23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Integration checkpoint met early (end-to-end pipeline and demo run). Build Layer 5 scenario engine: Recipe A vs B → evidence-graded projected direction (§8). Save the current Layer 4 evaluation as the “before” run, then download DR1IFF and FPED and add the patient’s habitual diet from NHANES 24-hour recall so priorities are personal (§17.1). Add new evidence rows: coffee, fasting, null findings (§17.13)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Recommendation diversity re-ranking and 7-day meal plan with weekly constraints (§17.6). Expand corpus with full RecipeDB incl. Indian regional cuisines; add rating-based acceptability (§17.12). Start recruiting 5–10 pilot evaluators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30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>Explainability and safety: fibrosis risk (FIB-4) validated against measured liver stiffness, plus referral pathway (§17.2); MASLD/MetALD labelling and safety guardrails (§17.3); per-patient SHAP and conformal CAP intervals (§17.4); causal knowledge graph of 10–15 links (§5.3); download NHANES III ultrasound and Linked Mortality Files and map variables (§17.9)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>Explainability: knowledge-graph-traced recipe explanations (§7.3); grounded plain-language summaries with automatic faithfulness check (§17.7); improve cuisine score (ingredient co-occurrence) and feasibility score (process/utensils) (§7.1)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6 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FastAPI backend wrapping Layers 2–5 with an SQLite database (§16); re-assessment timeline storing dated measurements (§17.5); simple 3D liver S0–S3 with timeline slider (§9)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React dashboard: patient state, priorities with evidence, side-by-side recipe comparison, scenarios and summaries (§10). New recipe criteria: ultra-processing (FoodProX, §17.10) and glycaemic load (§17.11)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13 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Evaluation: NHANES III external and mortality validation (§17.9); fibrosis triage accuracy; conformal coverage; fairness audit by sex, ethnicity and age (§17.8, §12.4)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Evaluation: re-run Layer 4 evaluation with new criteria (personalisation, diversity, meal-plan constraints, summary faithfulness); run pilot evaluation with 5–10 people (§12.2, §12.4)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20 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>Freeze scope; consolidate results; update Appendix A and write the twin-state, evidence and scenario chapters. If behind, apply the proposal’s cut list (3D fidelity first, then panel size, then evidence-table breadth)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>Freeze scope; consolidate results; update Appendix B and write the ranking-engine and evaluation chapters; prepare internal evaluation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27 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>Final debugging, documentation and presentation preparation; reproducibility check (one command rebuilds data, models and results)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>Final debugging, documentation and presentation preparation; live demo rehearsal of the dashboard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