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81150" cy="82169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  <w:t xml:space="preserve">Build an android application using FFMPEG technology. 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video from your phone.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Record a voice and covert that voice to text.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voice converted to text should be also printed/merged on video at same time frame as a Video subtitles.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for some new feature regarding video and implement it.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FFMPEG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SERVER SIDE LANGUAGE FOR PROCESSING(IF NEEDED)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offered: </w:t>
      </w:r>
      <w:r w:rsidDel="00000000" w:rsidR="00000000" w:rsidRPr="00000000">
        <w:rPr>
          <w:rtl w:val="0"/>
        </w:rPr>
        <w:t xml:space="preserve">7-9 LPA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