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4E79"/>
          <w:sz w:val="30"/>
          <w:szCs w:val="30"/>
        </w:rPr>
        <w:t xml:space="preserve">Client Scoping Note: Auto-Remediation from Logs</w:t>
      </w:r>
    </w:p>
    <w:p>
      <w:pPr>
        <w:spacing w:after="200"/>
        <w:jc w:val="center"/>
      </w:pPr>
      <w:r>
        <w:rPr>
          <w:i/>
          <w:iCs/>
          <w:color w:val="555555"/>
          <w:sz w:val="17"/>
          <w:szCs w:val="17"/>
        </w:rPr>
        <w:t xml:space="preserve">Prepared for: VP, Platform Engineering   |   From: Manoj Kumar, Forward Deployed Engineer, Lyzr   |   Re: Funding a log-noise-to-remediation agent</w:t>
      </w:r>
    </w:p>
    <w:p>
      <w:pPr>
        <w:pStyle w:val="Heading2"/>
        <w:spacing w:after="60" w:before="160"/>
      </w:pPr>
      <w:r>
        <w:rPr>
          <w:b/>
          <w:bCs/>
          <w:color w:val="1F4E79"/>
          <w:sz w:val="22"/>
          <w:szCs w:val="22"/>
        </w:rPr>
        <w:t xml:space="preserve">The problem</w:t>
      </w:r>
    </w:p>
    <w:p>
      <w:pPr>
        <w:spacing w:after="100"/>
      </w:pPr>
      <w:r>
        <w:rPr>
          <w:sz w:val="19"/>
          <w:szCs w:val="19"/>
        </w:rPr>
        <w:t xml:space="preserve">Your on-call and platform teams are buried in log and alert noise. On a typical day, roughly 95 out of every 100 log lines are repeats of the same handful of messages — health checks, cache warmups, debug flags — and only a small number are events that actually need a human to do something about them. Today someone has to read through all of it, or worse, alert fatigue means real incidents get missed in the noise. This agent reads the stream, throws away what's not actionable, figures out what kind of problem each real incident is, and proposes a fix from a pre-approved playbook — with a paper trail showing why it made that call.</w:t>
      </w:r>
    </w:p>
    <w:p>
      <w:pPr>
        <w:pStyle w:val="Heading2"/>
        <w:spacing w:after="60" w:before="160"/>
      </w:pPr>
      <w:r>
        <w:rPr>
          <w:b/>
          <w:bCs/>
          <w:color w:val="1F4E79"/>
          <w:sz w:val="22"/>
          <w:szCs w:val="22"/>
        </w:rPr>
        <w:t xml:space="preserve">What "production-ready" means here</w:t>
      </w:r>
    </w:p>
    <w:p>
      <w:pPr>
        <w:spacing w:after="100"/>
      </w:pPr>
      <w:r>
        <w:rPr>
          <w:sz w:val="19"/>
          <w:szCs w:val="19"/>
        </w:rPr>
        <w:t xml:space="preserve">A demo that gets one example right in a chat window is not the same as a system that survives your actual log volume. Three things break first in a naive build: </w:t>
      </w:r>
      <w:r>
        <w:rPr>
          <w:b/>
          <w:bCs/>
          <w:sz w:val="19"/>
          <w:szCs w:val="19"/>
        </w:rPr>
        <w:t xml:space="preserve">cost</w:t>
      </w:r>
      <w:r>
        <w:rPr>
          <w:sz w:val="19"/>
          <w:szCs w:val="19"/>
        </w:rPr>
        <w:t xml:space="preserve"> (calling a large model on every single line, including the 95% that's noise, gets expensive fast and doesn't scale to a busy day); </w:t>
      </w:r>
      <w:r>
        <w:rPr>
          <w:b/>
          <w:bCs/>
          <w:sz w:val="19"/>
          <w:szCs w:val="19"/>
        </w:rPr>
        <w:t xml:space="preserve">trust</w:t>
      </w:r>
      <w:r>
        <w:rPr>
          <w:sz w:val="19"/>
          <w:szCs w:val="19"/>
        </w:rPr>
        <w:t xml:space="preserve"> (a model allowed to invent its own fix text will eventually propose something nobody approved, a real incident-response risk); and </w:t>
      </w:r>
      <w:r>
        <w:rPr>
          <w:b/>
          <w:bCs/>
          <w:sz w:val="19"/>
          <w:szCs w:val="19"/>
        </w:rPr>
        <w:t xml:space="preserve">silent misses</w:t>
      </w:r>
      <w:r>
        <w:rPr>
          <w:sz w:val="19"/>
          <w:szCs w:val="19"/>
        </w:rPr>
        <w:t xml:space="preserve"> (a system that guesses instead of admitting uncertainty will occasionally wave through the wrong remediation instead of asking a human).</w:t>
      </w:r>
    </w:p>
    <w:p>
      <w:pPr>
        <w:pStyle w:val="Heading2"/>
        <w:spacing w:after="60" w:before="160"/>
      </w:pPr>
      <w:r>
        <w:rPr>
          <w:b/>
          <w:bCs/>
          <w:color w:val="1F4E79"/>
          <w:sz w:val="22"/>
          <w:szCs w:val="22"/>
        </w:rPr>
        <w:t xml:space="preserve">The trade-off we're making</w:t>
      </w:r>
    </w:p>
    <w:p>
      <w:pPr>
        <w:spacing w:after="100"/>
      </w:pPr>
      <w:r>
        <w:rPr>
          <w:sz w:val="19"/>
          <w:szCs w:val="19"/>
        </w:rPr>
        <w:t xml:space="preserve">We are optimizing for </w:t>
      </w:r>
      <w:r>
        <w:rPr>
          <w:b/>
          <w:bCs/>
          <w:sz w:val="19"/>
          <w:szCs w:val="19"/>
        </w:rPr>
        <w:t xml:space="preserve">cost and accuracy</w:t>
      </w:r>
      <w:r>
        <w:rPr>
          <w:sz w:val="19"/>
          <w:szCs w:val="19"/>
        </w:rPr>
        <w:t xml:space="preserve"> over raw latency headroom. Deduplicating near-identical log lines before they reach the model, and calling it once per distinct pattern instead of once per line, is what makes this affordable at scale — our build cuts model spend by 97.7% against the naive per-line baseline while holding accuracy at or above target. The trade-off: routing decisions that are 100% mechanical (dedup, noise filtering) are pure rules, not model calls, so unusual log formats the rules haven't seen yet fall through to the model rather than being pre-filtered — the safer failure direction.</w:t>
      </w:r>
    </w:p>
    <w:p>
      <w:pPr>
        <w:pStyle w:val="Heading2"/>
        <w:spacing w:after="60" w:before="160"/>
      </w:pPr>
      <w:r>
        <w:rPr>
          <w:b/>
          <w:bCs/>
          <w:color w:val="1F4E79"/>
          <w:sz w:val="22"/>
          <w:szCs w:val="22"/>
        </w:rPr>
        <w:t xml:space="preserve">Biggest risks, and how we de-risk them</w:t>
      </w:r>
    </w:p>
    <w:p>
      <w:pPr>
        <w:spacing w:after="100"/>
      </w:pPr>
      <w:r>
        <w:rPr>
          <w:sz w:val="19"/>
          <w:szCs w:val="19"/>
        </w:rPr>
        <w:t xml:space="preserve">1. Wrong remediation applied automatically — de-risked by keeping every remediation choice inside a fixed, approved catalog validated on the way out; the agent cannot output free text as a "fix," and low-confidence calls go to a human instead of being guessed.</w:t>
      </w:r>
    </w:p>
    <w:p>
      <w:pPr>
        <w:spacing w:after="100"/>
      </w:pPr>
      <w:r>
        <w:rPr>
          <w:sz w:val="19"/>
          <w:szCs w:val="19"/>
        </w:rPr>
        <w:t xml:space="preserve">2. A real incident gets misclassified as noise — we track a false-escalation/false-drop rate explicitly and keep noise rules conservative: when in doubt, escalate, don't drop.</w:t>
      </w:r>
    </w:p>
    <w:p>
      <w:pPr>
        <w:spacing w:after="100"/>
      </w:pPr>
      <w:r>
        <w:rPr>
          <w:sz w:val="19"/>
          <w:szCs w:val="19"/>
        </w:rPr>
        <w:t xml:space="preserve">3. Log format drift — service log formats change over time, and a rule tuned to today's message templates degrades quietly; we de-risk with a scheduled review of the noise-filter hit rate so drift is visible before it causes a miss.</w:t>
      </w:r>
    </w:p>
    <w:p>
      <w:pPr>
        <w:pStyle w:val="Heading2"/>
        <w:spacing w:after="60" w:before="160"/>
      </w:pPr>
      <w:r>
        <w:rPr>
          <w:b/>
          <w:bCs/>
          <w:color w:val="1F4E79"/>
          <w:sz w:val="22"/>
          <w:szCs w:val="22"/>
        </w:rPr>
        <w:t xml:space="preserve">Scope and timeline (2-week paid engagement)</w:t>
      </w:r>
    </w:p>
    <w:p>
      <w:pPr>
        <w:spacing w:after="100"/>
      </w:pPr>
      <w:r>
        <w:rPr>
          <w:sz w:val="19"/>
          <w:szCs w:val="19"/>
        </w:rPr>
        <w:t xml:space="preserve">Week 1: ingest pipeline, dedup/clustering, noise-filter rules, closed-set classification agent, and the benchmark harness (accuracy, latency, cost against a labeled eval set) running end-to-end on the full historical log corpus.</w:t>
      </w:r>
    </w:p>
    <w:p>
      <w:pPr>
        <w:spacing w:after="100"/>
      </w:pPr>
      <w:r>
        <w:rPr>
          <w:sz w:val="19"/>
          <w:szCs w:val="19"/>
        </w:rPr>
        <w:t xml:space="preserve">Week 2: confidence gating and human-escalation workflow, retry/idempotency for pipeline failures, load-test at 10x current daily volume, and handoff docs plus a live walkthrough re-running the benchmark in front of your team.</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2026-08-19T15:02:29.043Z</dcterms:created>
  <dcterms:modified xsi:type="dcterms:W3CDTF">2026-08-19T15:02:29.066Z</dcterms:modified>
</cp:coreProperties>
</file>

<file path=docProps/custom.xml><?xml version="1.0" encoding="utf-8"?>
<Properties xmlns="http://schemas.openxmlformats.org/officeDocument/2006/custom-properties" xmlns:vt="http://schemas.openxmlformats.org/officeDocument/2006/docPropsVTypes"/>
</file>