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240"/>
        <w:rPr/>
      </w:pPr>
      <w:r>
        <w:rPr>
          <w:sz w:val="36"/>
        </w:rPr>
        <w:t>Multi</w:t>
      </w:r>
      <w:r>
        <w:rPr>
          <w:sz w:val="55"/>
          <w:vertAlign w:val="superscript"/>
        </w:rPr>
        <w:t>-</w:t>
      </w:r>
      <w:r>
        <w:rPr>
          <w:sz w:val="36"/>
        </w:rPr>
        <w:t>Line Insurance Policy and Claims Management</w:t>
      </w:r>
    </w:p>
    <w:p>
      <w:pPr>
        <w:pStyle w:val="Normal"/>
        <w:spacing w:lineRule="auto" w:line="259" w:before="0" w:after="704"/>
        <w:ind w:hanging="0" w:left="98"/>
        <w:jc w:val="center"/>
        <w:rPr/>
      </w:pPr>
      <w:r>
        <w:rPr>
          <w:sz w:val="36"/>
        </w:rPr>
        <w:t>System</w:t>
      </w:r>
    </w:p>
    <w:p>
      <w:pPr>
        <w:pStyle w:val="Heading1"/>
        <w:ind w:hanging="10" w:left="-5"/>
        <w:rPr/>
      </w:pPr>
      <w:r>
        <w:rPr>
          <w:sz w:val="24"/>
        </w:rPr>
        <w:t>1</w:t>
      </w:r>
      <w:r>
        <w:rPr>
          <w:sz w:val="22"/>
        </w:rPr>
        <w:t xml:space="preserve">. </w:t>
      </w:r>
      <w:r>
        <w:rPr/>
        <w:t>Problem Statement</w:t>
      </w:r>
    </w:p>
    <w:p>
      <w:pPr>
        <w:pStyle w:val="Normal"/>
        <w:spacing w:lineRule="auto" w:line="302" w:before="0" w:after="713"/>
        <w:ind w:hanging="10" w:left="-5" w:right="8"/>
        <w:rPr/>
      </w:pPr>
      <w:r>
        <w:rPr/>
        <w:t>An insurance carrier, which manages vehicle, property, and life insurance, currently uses a legacy system that results in manual, slow, and inconsistent policy quoting, issuance, and claims handling. The lack of a unified platform makes cross-selling difficult, and the manual claims review process leads to long resolution times, high operational costs, and poor customer experience.</w:t>
      </w:r>
    </w:p>
    <w:p>
      <w:pPr>
        <w:pStyle w:val="Normal"/>
        <w:spacing w:lineRule="auto" w:line="259" w:before="0" w:after="251"/>
        <w:ind w:hanging="10" w:left="-5" w:right="8"/>
        <w:rPr/>
      </w:pPr>
      <w:r>
        <w:rPr/>
        <w:t>The business needs a single Salesforce solution to:</w:t>
      </w:r>
    </w:p>
    <w:p>
      <w:pPr>
        <w:pStyle w:val="Normal"/>
        <w:spacing w:lineRule="auto" w:line="292" w:before="0" w:after="208"/>
        <w:ind w:firstLine="62" w:left="-15" w:right="8"/>
        <w:rPr/>
      </w:pPr>
      <w:r>
        <w:rPr/>
        <w:t>1. Standardize and accelerate the quoting and policy issuance process for all insurance lines.</w:t>
      </w:r>
    </w:p>
    <w:p>
      <w:pPr>
        <w:pStyle w:val="Normal"/>
        <w:spacing w:lineRule="auto" w:line="259" w:before="0" w:after="250"/>
        <w:ind w:hanging="10" w:left="133" w:right="8"/>
        <w:rPr/>
      </w:pPr>
      <w:r>
        <w:rPr/>
        <w:t>2.. Automate claim initiation and routing based on policy type and claim severity.</w:t>
      </w:r>
    </w:p>
    <w:p>
      <w:pPr>
        <w:pStyle w:val="Normal"/>
        <w:spacing w:before="0" w:after="659"/>
        <w:ind w:hanging="10" w:left="195" w:right="8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0" relativeHeight="2" wp14:anchorId="53AE3AB5">
                <wp:simplePos x="0" y="0"/>
                <wp:positionH relativeFrom="page">
                  <wp:posOffset>2400300</wp:posOffset>
                </wp:positionH>
                <wp:positionV relativeFrom="page">
                  <wp:posOffset>9267825</wp:posOffset>
                </wp:positionV>
                <wp:extent cx="3169920" cy="558800"/>
                <wp:effectExtent l="0" t="0" r="0" b="0"/>
                <wp:wrapTopAndBottom/>
                <wp:docPr id="1" name="Picture 11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149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169800" cy="55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/>
        <w:t>3. Provide a 360-degree view of the Customer, Policy, and Claim data in one place.</w:t>
      </w:r>
    </w:p>
    <w:p>
      <w:pPr>
        <w:pStyle w:val="Heading1"/>
        <w:spacing w:before="0" w:after="232"/>
        <w:ind w:hanging="10" w:left="-5"/>
        <w:rPr/>
      </w:pPr>
      <w:r>
        <w:rPr>
          <w:sz w:val="32"/>
        </w:rPr>
        <w:t>2</w:t>
      </w:r>
      <w:r>
        <w:rPr>
          <w:sz w:val="22"/>
        </w:rPr>
        <w:t xml:space="preserve">. </w:t>
      </w:r>
      <w:r>
        <w:rPr/>
        <w:t>Objectives</w:t>
      </w:r>
    </w:p>
    <w:p>
      <w:pPr>
        <w:pStyle w:val="Normal"/>
        <w:numPr>
          <w:ilvl w:val="0"/>
          <w:numId w:val="1"/>
        </w:numPr>
        <w:ind w:hanging="194" w:left="194" w:right="8"/>
        <w:rPr/>
      </w:pPr>
      <w:r>
        <w:rPr/>
        <w:t>Design a flexible data model capable of storing diverse product data (e.g., vehicle VIN for Vehicle, square footage for Property).</w:t>
      </w:r>
    </w:p>
    <w:p>
      <w:pPr>
        <w:pStyle w:val="Normal"/>
        <w:numPr>
          <w:ilvl w:val="0"/>
          <w:numId w:val="1"/>
        </w:numPr>
        <w:ind w:hanging="194" w:left="194" w:right="8"/>
        <w:rPr/>
      </w:pPr>
      <w:r>
        <w:rPr/>
        <w:t>Implement Screen Flows to guide agents through complex, multi-step quoting processes for different policy types.</w:t>
      </w:r>
    </w:p>
    <w:p>
      <w:pPr>
        <w:pStyle w:val="Normal"/>
        <w:numPr>
          <w:ilvl w:val="0"/>
          <w:numId w:val="1"/>
        </w:numPr>
        <w:ind w:hanging="194" w:left="194" w:right="8"/>
        <w:rPr/>
      </w:pPr>
      <w:r>
        <w:rPr/>
        <w:t>Develop a dynamic Apex/LWC Claims Dashboard for adjusters to efficiently manage their workload.</w:t>
      </w:r>
    </w:p>
    <w:p>
      <w:pPr>
        <w:pStyle w:val="Normal"/>
        <w:numPr>
          <w:ilvl w:val="0"/>
          <w:numId w:val="1"/>
        </w:numPr>
        <w:spacing w:lineRule="auto" w:line="259" w:before="0" w:after="256"/>
        <w:ind w:hanging="194" w:left="194" w:right="8"/>
        <w:rPr/>
      </w:pPr>
      <w:r>
        <w:rPr/>
        <w:t>Automate claims approval/escalation based on claim amount and policy history using</w:t>
      </w:r>
    </w:p>
    <w:p>
      <w:pPr>
        <w:pStyle w:val="Normal"/>
        <w:spacing w:lineRule="auto" w:line="259" w:before="0" w:after="310"/>
        <w:ind w:hanging="10" w:left="-5" w:right="8"/>
        <w:rPr/>
      </w:pPr>
      <w:r>
        <w:rPr/>
        <w:t>Record-Triggered Flows.</w:t>
      </w:r>
    </w:p>
    <w:p>
      <w:pPr>
        <w:pStyle w:val="Normal"/>
        <w:numPr>
          <w:ilvl w:val="0"/>
          <w:numId w:val="1"/>
        </w:numPr>
        <w:ind w:hanging="194" w:left="194" w:right="8"/>
        <w:rPr/>
      </w:pPr>
      <w:r>
        <w:rPr/>
        <w:t>Enforce data validation across all insurance products to ensure compliance and accuracy.</w:t>
      </w:r>
    </w:p>
    <w:p>
      <w:pPr>
        <w:pStyle w:val="Heading1"/>
        <w:spacing w:lineRule="auto" w:line="259" w:before="0" w:after="744"/>
        <w:ind w:hanging="0" w:left="0"/>
        <w:rPr/>
      </w:pPr>
      <w:r>
        <w:rPr/>
        <w:t>3</w:t>
      </w:r>
      <w:r>
        <w:rPr>
          <w:vertAlign w:val="subscript"/>
        </w:rPr>
        <w:t xml:space="preserve">. </w:t>
      </w:r>
      <w:r>
        <w:rPr>
          <w:sz w:val="32"/>
        </w:rPr>
        <w:t>Challenges</w:t>
      </w:r>
    </w:p>
    <w:p>
      <w:pPr>
        <w:pStyle w:val="Normal"/>
        <w:numPr>
          <w:ilvl w:val="0"/>
          <w:numId w:val="2"/>
        </w:numPr>
        <w:ind w:hanging="10" w:left="10" w:right="175"/>
        <w:rPr/>
      </w:pPr>
      <w:r>
        <w:rPr/>
        <w:t>Variable Data Management: Handling the diverse fields required for Vehicle, Property, and Life insurance within a unified object structure using Record Types/Field Sets. ● Approval Complexity: Designing a Claims Approval Flow that dynamically routes based on policy type, claim amount, and adjuster level.</w:t>
      </w:r>
    </w:p>
    <w:p>
      <w:pPr>
        <w:pStyle w:val="Normal"/>
        <w:numPr>
          <w:ilvl w:val="0"/>
          <w:numId w:val="2"/>
        </w:numPr>
        <w:ind w:hanging="10" w:left="10" w:right="175"/>
        <w:rPr/>
      </w:pPr>
      <w:r>
        <w:rPr/>
        <w:t>API Integration Simulation (Apex): Simulating a callout to an external motor vehicle or property database for quote verification (requires mock test classes).</w:t>
      </w:r>
    </w:p>
    <w:p>
      <w:pPr>
        <w:pStyle w:val="Normal"/>
        <w:numPr>
          <w:ilvl w:val="0"/>
          <w:numId w:val="2"/>
        </w:numPr>
        <w:spacing w:before="0" w:after="557"/>
        <w:ind w:hanging="10" w:left="10" w:right="175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0" relativeHeight="3" wp14:anchorId="024AF740">
                <wp:simplePos x="0" y="0"/>
                <wp:positionH relativeFrom="page">
                  <wp:posOffset>2400300</wp:posOffset>
                </wp:positionH>
                <wp:positionV relativeFrom="page">
                  <wp:posOffset>9267825</wp:posOffset>
                </wp:positionV>
                <wp:extent cx="3169920" cy="558800"/>
                <wp:effectExtent l="0" t="0" r="0" b="0"/>
                <wp:wrapTopAndBottom/>
                <wp:docPr id="3" name="Picture 19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959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169800" cy="55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/>
        <w:t>User Adoption: Creating intuitive Screen Flows that minimize clicks and maximize agent efficiency during the quoting process.</w:t>
      </w:r>
    </w:p>
    <w:p>
      <w:pPr>
        <w:pStyle w:val="Heading2"/>
        <w:spacing w:before="0" w:after="703"/>
        <w:ind w:hanging="10" w:left="-5"/>
        <w:rPr/>
      </w:pPr>
      <w:r>
        <w:rPr/>
        <w:t>4. Solution Approach</w:t>
      </w:r>
    </w:p>
    <w:p>
      <w:pPr>
        <w:pStyle w:val="Normal"/>
        <w:spacing w:lineRule="auto" w:line="297" w:before="0" w:after="746"/>
        <w:ind w:hanging="10" w:left="-5" w:right="8"/>
        <w:rPr/>
      </w:pPr>
      <w:r>
        <w:rPr/>
        <w:t>The solution leverages Screen Flows for interactive quoting, a flexible Custom Data Model for policy diversity, and LWC/Apex for the high-performance Claims Management dashboard.</w:t>
      </w:r>
    </w:p>
    <w:p>
      <w:pPr>
        <w:pStyle w:val="Normal"/>
        <w:spacing w:lineRule="auto" w:line="259" w:before="0" w:after="185"/>
        <w:ind w:hanging="0" w:left="0"/>
        <w:rPr/>
      </w:pPr>
      <w:r>
        <w:rPr>
          <w:sz w:val="24"/>
        </w:rPr>
        <w:t>Salesforce link :</w:t>
      </w:r>
    </w:p>
    <w:p>
      <w:pPr>
        <w:pStyle w:val="Normal"/>
        <w:spacing w:lineRule="auto" w:line="259" w:before="0" w:after="0"/>
        <w:ind w:hanging="0" w:left="0"/>
        <w:rPr/>
      </w:pPr>
      <w:hyperlink r:id="rId4">
        <w:r>
          <w:rPr>
            <w:rStyle w:val="Hyperlink"/>
          </w:rPr>
          <w:t>https://curious-wolf-oeqhut-dev-ed.trailblaze.my.salesforce-setup.com/lightning/setup/ObjectManager/01IdM00000HqEMr/RecordTypes/view</w:t>
          <w:br/>
        </w:r>
      </w:hyperlink>
    </w:p>
    <w:sectPr>
      <w:type w:val="nextPage"/>
      <w:pgSz w:w="12240" w:h="15840"/>
      <w:pgMar w:left="1440" w:right="1543" w:gutter="0" w:header="0" w:top="1509" w:footer="0" w:bottom="1512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1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1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Liberation Sans" w:cs="Liberation Sans" w:ascii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487" w:before="0" w:after="46"/>
      <w:ind w:hanging="10" w:left="1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64" w:before="0" w:after="202"/>
      <w:ind w:hanging="10" w:left="10"/>
      <w:jc w:val="left"/>
      <w:outlineLvl w:val="0"/>
    </w:pPr>
    <w:rPr>
      <w:rFonts w:ascii="Calibri" w:hAnsi="Calibri" w:eastAsia="Calibri" w:cs="Calibri"/>
      <w:color w:val="000000"/>
      <w:kern w:val="2"/>
      <w:sz w:val="28"/>
      <w:szCs w:val="24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64" w:before="0" w:after="202"/>
      <w:ind w:hanging="10" w:left="10"/>
      <w:jc w:val="left"/>
      <w:outlineLvl w:val="1"/>
    </w:pPr>
    <w:rPr>
      <w:rFonts w:ascii="Calibri" w:hAnsi="Calibri" w:eastAsia="Calibri" w:cs="Calibri"/>
      <w:color w:val="000000"/>
      <w:kern w:val="2"/>
      <w:sz w:val="28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libri" w:hAnsi="Calibri" w:eastAsia="Calibri" w:cs="Calibri"/>
      <w:color w:val="000000"/>
      <w:sz w:val="28"/>
    </w:rPr>
  </w:style>
  <w:style w:type="character" w:styleId="Heading2Char" w:customStyle="1">
    <w:name w:val="Heading 2 Char"/>
    <w:link w:val="Heading2"/>
    <w:qFormat/>
    <w:rPr>
      <w:rFonts w:ascii="Calibri" w:hAnsi="Calibri" w:eastAsia="Calibri" w:cs="Calibri"/>
      <w:color w:val="000000"/>
      <w:sz w:val="28"/>
    </w:rPr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curious-wolf-oeqhut-dev-ed.trailblaze.my.salesforce-setup.com/lightning/setup/ObjectManager/01IdM00000HqEMr/RecordTypes/view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LibreOfficeDev/24.8.7.2.0$Android_AARCH64 LibreOffice_project/</Application>
  <AppVersion>15.0000</AppVersion>
  <Pages>2</Pages>
  <Words>313</Words>
  <Characters>1985</Characters>
  <CharactersWithSpaces>2268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2026-10-01T10:03:00Z</dcterms:created>
  <dc:creator>manojsandhiya020@gmail.com</dc:creator>
  <dc:description/>
  <dc:language>en-US</dc:language>
  <cp:lastModifiedBy/>
  <dcterms:modified xsi:type="dcterms:W3CDTF">2026-10-01T15:38:22Z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