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DK-SOFNN CCPP — Visual Results</w:t>
      </w:r>
    </w:p>
    <w:p>
      <w:r>
        <w:t>This document contains all visual results extracted from DK_SOFNN_CCPP Main-OP.ipynb.</w:t>
      </w:r>
    </w:p>
    <w:p/>
    <w:p>
      <w:pPr>
        <w:pStyle w:val="Heading2"/>
      </w:pPr>
      <w:r>
        <w:t>Figures 11 &amp; 12: Structure Adjustment Process</w:t>
      </w:r>
    </w:p>
    <w:p>
      <w:r>
        <w:t>Fig 11: Source FNN rule number convergence (K0=10 and K0=20)</w:t>
      </w:r>
    </w:p>
    <w:p>
      <w:r>
        <w:t>Fig 12: Target FNN (DK-SOFNN) rule number convergence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968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68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Figure 13: Training RMSE Comparison — Different Fixed Structures</w:t>
      </w:r>
    </w:p>
    <w:p>
      <w:r>
        <w:t>Shows training convergence for K=11, 13, 15 rule networks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595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Figures 14 &amp; 15: Testing Values and Testing Error — Different Fixed Structures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711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1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Figures 16 &amp; 17: Testing Values and Testing Error — Method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711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1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Summary Dashboard — All Results in One Figure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0431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431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