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Table 2. Effects of import tariffs on soy products using PPML estimates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rPr>
                <w:b/>
              </w:rPr>
              <w:t>Soybean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Soybean Oil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Soybean Cake</w:t>
            </w:r>
          </w:p>
        </w:tc>
      </w:tr>
      <w:tr>
        <w:tc>
          <w:tcPr>
            <w:tcW w:type="dxa" w:w="2160"/>
          </w:tcPr>
          <w:p>
            <w:r>
              <w:t>Log(1 + Tariff)</w:t>
            </w:r>
          </w:p>
        </w:tc>
        <w:tc>
          <w:tcPr>
            <w:tcW w:type="dxa" w:w="2160"/>
          </w:tcPr>
          <w:p>
            <w:r>
              <w:t>-1.883</w:t>
            </w:r>
          </w:p>
        </w:tc>
        <w:tc>
          <w:tcPr>
            <w:tcW w:type="dxa" w:w="2160"/>
          </w:tcPr>
          <w:p>
            <w:r>
              <w:t>-6.394*</w:t>
            </w:r>
          </w:p>
        </w:tc>
        <w:tc>
          <w:tcPr>
            <w:tcW w:type="dxa" w:w="2160"/>
          </w:tcPr>
          <w:p>
            <w:r>
              <w:t>-6.227*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(1.253)</w:t>
            </w:r>
          </w:p>
        </w:tc>
        <w:tc>
          <w:tcPr>
            <w:tcW w:type="dxa" w:w="2160"/>
          </w:tcPr>
          <w:p>
            <w:r>
              <w:t>(2.667)</w:t>
            </w:r>
          </w:p>
        </w:tc>
        <w:tc>
          <w:tcPr>
            <w:tcW w:type="dxa" w:w="2160"/>
          </w:tcPr>
          <w:p>
            <w:r>
              <w:t>(2.993)</w:t>
            </w:r>
          </w:p>
        </w:tc>
      </w:tr>
      <w:tr>
        <w:tc>
          <w:tcPr>
            <w:tcW w:type="dxa" w:w="2160"/>
          </w:tcPr>
          <w:p>
            <w:r>
              <w:t>Observations</w:t>
            </w:r>
          </w:p>
        </w:tc>
        <w:tc>
          <w:tcPr>
            <w:tcW w:type="dxa" w:w="2160"/>
          </w:tcPr>
          <w:p>
            <w:r>
              <w:t>26619</w:t>
            </w:r>
          </w:p>
        </w:tc>
        <w:tc>
          <w:tcPr>
            <w:tcW w:type="dxa" w:w="2160"/>
          </w:tcPr>
          <w:p>
            <w:r>
              <w:t>26651</w:t>
            </w:r>
          </w:p>
        </w:tc>
        <w:tc>
          <w:tcPr>
            <w:tcW w:type="dxa" w:w="2160"/>
          </w:tcPr>
          <w:p>
            <w:r>
              <w:t>20748</w:t>
            </w:r>
          </w:p>
        </w:tc>
      </w:tr>
      <w:tr>
        <w:tc>
          <w:tcPr>
            <w:tcW w:type="dxa" w:w="2160"/>
          </w:tcPr>
          <w:p>
            <w:r>
              <w:t>R-squared</w:t>
            </w:r>
          </w:p>
        </w:tc>
        <w:tc>
          <w:tcPr>
            <w:tcW w:type="dxa" w:w="2160"/>
          </w:tcPr>
          <w:p>
            <w:r>
              <w:t>0.995</w:t>
            </w:r>
          </w:p>
        </w:tc>
        <w:tc>
          <w:tcPr>
            <w:tcW w:type="dxa" w:w="2160"/>
          </w:tcPr>
          <w:p>
            <w:r>
              <w:t>0.991</w:t>
            </w:r>
          </w:p>
        </w:tc>
        <w:tc>
          <w:tcPr>
            <w:tcW w:type="dxa" w:w="2160"/>
          </w:tcPr>
          <w:p>
            <w:r>
              <w:t>0.990</w:t>
            </w:r>
          </w:p>
        </w:tc>
      </w:tr>
      <w:tr>
        <w:tc>
          <w:tcPr>
            <w:tcW w:type="dxa" w:w="2160"/>
          </w:tcPr>
          <w:p>
            <w:r>
              <w:t>Exporter-Year FE</w:t>
            </w:r>
          </w:p>
        </w:tc>
        <w:tc>
          <w:tcPr>
            <w:tcW w:type="dxa" w:w="2160"/>
          </w:tcPr>
          <w:p>
            <w:r>
              <w:t>X</w:t>
            </w:r>
          </w:p>
        </w:tc>
        <w:tc>
          <w:tcPr>
            <w:tcW w:type="dxa" w:w="2160"/>
          </w:tcPr>
          <w:p>
            <w:r>
              <w:t>X</w:t>
            </w:r>
          </w:p>
        </w:tc>
        <w:tc>
          <w:tcPr>
            <w:tcW w:type="dxa" w:w="2160"/>
          </w:tcPr>
          <w:p>
            <w:r>
              <w:t>X</w:t>
            </w:r>
          </w:p>
        </w:tc>
      </w:tr>
      <w:tr>
        <w:tc>
          <w:tcPr>
            <w:tcW w:type="dxa" w:w="2160"/>
          </w:tcPr>
          <w:p>
            <w:r>
              <w:t>Importer-Year FE</w:t>
            </w:r>
          </w:p>
        </w:tc>
        <w:tc>
          <w:tcPr>
            <w:tcW w:type="dxa" w:w="2160"/>
          </w:tcPr>
          <w:p>
            <w:r>
              <w:t>X</w:t>
            </w:r>
          </w:p>
        </w:tc>
        <w:tc>
          <w:tcPr>
            <w:tcW w:type="dxa" w:w="2160"/>
          </w:tcPr>
          <w:p>
            <w:r>
              <w:t>X</w:t>
            </w:r>
          </w:p>
        </w:tc>
        <w:tc>
          <w:tcPr>
            <w:tcW w:type="dxa" w:w="2160"/>
          </w:tcPr>
          <w:p>
            <w:r>
              <w:t>X</w:t>
            </w:r>
          </w:p>
        </w:tc>
      </w:tr>
      <w:tr>
        <w:tc>
          <w:tcPr>
            <w:tcW w:type="dxa" w:w="2160"/>
          </w:tcPr>
          <w:p>
            <w:r>
              <w:t>Pair FE</w:t>
            </w:r>
          </w:p>
        </w:tc>
        <w:tc>
          <w:tcPr>
            <w:tcW w:type="dxa" w:w="2160"/>
          </w:tcPr>
          <w:p>
            <w:r>
              <w:t>X</w:t>
            </w:r>
          </w:p>
        </w:tc>
        <w:tc>
          <w:tcPr>
            <w:tcW w:type="dxa" w:w="2160"/>
          </w:tcPr>
          <w:p>
            <w:r>
              <w:t>X</w:t>
            </w:r>
          </w:p>
        </w:tc>
        <w:tc>
          <w:tcPr>
            <w:tcW w:type="dxa" w:w="2160"/>
          </w:tcPr>
          <w:p>
            <w:r>
              <w:t>X</w:t>
            </w:r>
          </w:p>
        </w:tc>
      </w:tr>
    </w:tbl>
    <w:p>
      <w:r>
        <w:t>+ p &lt; 0.1, * p &lt; 0.05, ** p &lt; 0.01, *** p &lt; 0.001</w:t>
      </w:r>
    </w:p>
    <w:p>
      <w:r>
        <w:t>Note: The dependent variables are the unidirectional value (1000 USD) of exports. Standard errors clustered at the country-pairs level. All estimations include exporter-year, importer-year, and pair fixed effects. Inclusion of country-pair fixed effects drop large number of observations due to persistent zero trade flows between country-pairs.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