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200" w:before="0" w:line="264"/>
        <w:jc w:val="center"/>
      </w:pPr>
      <w:r>
        <w:rPr>
          <w:rFonts w:ascii="Calibri" w:cs="Calibri" w:eastAsia="Calibri" w:hAnsi="Calibri"/>
          <w:b/>
          <w:bCs/>
          <w:color w:val="0F4C46"/>
          <w:sz w:val="40"/>
          <w:szCs w:val="40"/>
        </w:rPr>
        <w:t xml:space="preserve">CISC 699 Applied Project — Launch Packet</w:t>
      </w:r>
    </w:p>
    <w:p>
      <w:pPr>
        <w:spacing w:after="400" w:before="0" w:line="264"/>
        <w:jc w:val="center"/>
      </w:pPr>
      <w:r>
        <w:rPr>
          <w:rFonts w:ascii="Calibri" w:cs="Calibri" w:eastAsia="Calibri" w:hAnsi="Calibri"/>
          <w:i/>
          <w:iCs/>
          <w:color w:val="0A3A35"/>
          <w:sz w:val="28"/>
          <w:szCs w:val="28"/>
        </w:rPr>
        <w:t xml:space="preserve">Calibrated Multi-Factor Case Routing for RescueNet</w:t>
      </w:r>
    </w:p>
    <w:p>
      <w:pPr>
        <w:spacing w:after="0" w:before="0" w:line="264"/>
        <w:jc w:val="center"/>
      </w:pPr>
      <w:r>
        <w:rPr>
          <w:rFonts w:ascii="Calibri" w:cs="Calibri" w:eastAsia="Calibri" w:hAnsi="Calibri"/>
          <w:sz w:val="22"/>
          <w:szCs w:val="22"/>
        </w:rPr>
        <w:t xml:space="preserve">Manoj Venkatachalaiah</w:t>
      </w:r>
    </w:p>
    <w:p>
      <w:pPr>
        <w:spacing w:after="0" w:before="0" w:line="264"/>
        <w:jc w:val="center"/>
      </w:pPr>
      <w:r>
        <w:rPr>
          <w:rFonts w:ascii="Calibri" w:cs="Calibri" w:eastAsia="Calibri" w:hAnsi="Calibri"/>
          <w:sz w:val="22"/>
          <w:szCs w:val="22"/>
        </w:rPr>
        <w:t xml:space="preserve">CISC 699 Applied Project in Computer Information Sciences — FA26</w:t>
      </w:r>
    </w:p>
    <w:p>
      <w:pPr>
        <w:spacing w:after="0" w:before="0" w:line="264"/>
        <w:jc w:val="center"/>
      </w:pPr>
      <w:r>
        <w:rPr>
          <w:rFonts w:ascii="Calibri" w:cs="Calibri" w:eastAsia="Calibri" w:hAnsi="Calibri"/>
          <w:sz w:val="22"/>
          <w:szCs w:val="22"/>
        </w:rPr>
        <w:t xml:space="preserve">Instructor: Majid Shaalan, Ph.D.</w:t>
      </w:r>
    </w:p>
    <w:p>
      <w:pPr>
        <w:spacing w:after="0" w:before="0" w:line="264"/>
        <w:jc w:val="center"/>
      </w:pPr>
      <w:r>
        <w:rPr>
          <w:rFonts w:ascii="Calibri" w:cs="Calibri" w:eastAsia="Calibri" w:hAnsi="Calibri"/>
          <w:sz w:val="22"/>
          <w:szCs w:val="22"/>
        </w:rPr>
        <w:t xml:space="preserve">Week 1 Submission — September 6, 2026</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 Problem Statement</w:t>
      </w:r>
    </w:p>
    <w:p>
      <w:pPr>
        <w:spacing w:after="120" w:before="0" w:line="264"/>
        <w:jc w:val="both"/>
      </w:pPr>
      <w:r>
        <w:rPr>
          <w:rFonts w:ascii="Calibri" w:cs="Calibri" w:eastAsia="Calibri" w:hAnsi="Calibri"/>
          <w:sz w:val="22"/>
          <w:szCs w:val="22"/>
        </w:rPr>
        <w:t xml:space="preserve">Stray, injured, and lost-animal reports move through fragmented, one-way channels today — a phone call to a shelter, a post on a community Facebook page — with no confirmation the animal was ever helped, and no channel for shelters to reach back to the community that could help them. RescueNet, a multi-agent AWS system built across two prior capstone courses (ISEM 502 and GRAD 695), already automates the reporting and shelter-matching side of this problem using a blackboard architecture, computer vision, and LLM-based reasoning. However, a direct code audit of the deployed system confirmed that its case-routing algorithm — the component deciding which shelter a report is assigned to — relies on hand-picked scoring weights that are miscalibrated and, in one specific term, effectively non-functional (a species-match factor that checks whether an array exists rather than whether the species actually matches). This matters now because the course supervisor has approved continued development of RescueNet for CISC 699 specifically to harden this routing algorithm before any real shelter is asked to depend on it, and because real, under-resourced New York shelters with no web presence have already been identified as plausible pilot partners once the system is demonstrably trustworthy enough to route real cases.</w:t>
      </w:r>
    </w:p>
    <w:p>
      <w:pPr>
        <w:keepNext/>
        <w:spacing w:after="100" w:before="200" w:line="264"/>
      </w:pPr>
      <w:r>
        <w:rPr>
          <w:rFonts w:ascii="Calibri" w:cs="Calibri" w:eastAsia="Calibri" w:hAnsi="Calibri"/>
          <w:b/>
          <w:bCs/>
          <w:color w:val="0A3A35"/>
          <w:sz w:val="24"/>
          <w:szCs w:val="24"/>
        </w:rPr>
        <w:t xml:space="preserve">1.1 Alignment with Program Learning Outcomes</w:t>
      </w:r>
    </w:p>
    <w:p>
      <w:pPr>
        <w:spacing w:after="120" w:before="0" w:line="264"/>
        <w:jc w:val="both"/>
      </w:pPr>
      <w:r>
        <w:rPr>
          <w:rFonts w:ascii="Calibri" w:cs="Calibri" w:eastAsia="Calibri" w:hAnsi="Calibri"/>
          <w:sz w:val="22"/>
          <w:szCs w:val="22"/>
        </w:rPr>
        <w:t xml:space="preserve">The table below maps this project to the course's eight Student Learning Outcomes. Some are already demonstrated by this launch packet; others are explicitly planned for later milestones rather than claimed prematurely.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3160"/>
        <w:gridCol w:w="550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LO</w:t>
            </w:r>
          </w:p>
        </w:tc>
        <w:tc>
          <w:tcPr>
            <w:tcW w:type="dxa" w:w="31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Outcome (abbreviated)</w:t>
            </w:r>
          </w:p>
        </w:tc>
        <w:tc>
          <w:tcPr>
            <w:tcW w:type="dxa" w:w="5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How This Project Addresses It</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LO1</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Define impactful problem, scope, success criteria</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 Section 1 defines the problem; Section 3.6 sets measurable success criteria.</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LO2</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Ground in scholarly literature and prior work</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 Section 6 annotated bibliography; Section 3.8.</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LO3</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solution with defensible architecture/algorithm decisions</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 Section 3.3 artifact design; Section 4.1 architecture context.</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LO4</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Implement or substantially prototype a working artifact</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Planned — implementation begins Week 5 per Section 3.10; this packet is preparatory.</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LO5</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Evaluate using credible evidence</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Planned — Section 3.6 defines the evaluation harness; results land at midpoint/final milestones.</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LO6</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Communicate in a graduate-level report, presentation, demo</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(this packet) and planned — final report/presentation, Section 3.10 Weeks 11–14.</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LO7</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 ethics, privacy, security, accessibility, impact</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 Discussion 1 ethics-readiness post (same codebase); carried into Section 3.9 risks.</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LO8</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Manage professionally: milestones, version control, documentation</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 Section 5 workspace/engineering log; Section 3.10 timeline.</w:t>
            </w:r>
          </w:p>
        </w:tc>
      </w:tr>
    </w:tbl>
    <w:p>
      <w:pPr>
        <w:spacing w:after="0" w:before="0" w:line="264"/>
      </w:pPr>
      <w:r>
        <w:rPr>
          <w:rFonts w:ascii="Calibri" w:cs="Calibri" w:eastAsia="Calibri" w:hAnsi="Calibri"/>
          <w:sz w:val="22"/>
          <w:szCs w:val="22"/>
        </w:rPr>
        <w:t xml:space="preserve"/>
      </w:r>
    </w:p>
    <w:p>
      <w:pPr>
        <w:keepNext/>
        <w:pBdr>
          <w:bottom w:val="single" w:color="0F4C46" w:sz="8" w:space="4"/>
        </w:pBdr>
        <w:spacing w:after="140" w:before="320" w:line="264"/>
      </w:pPr>
      <w:r>
        <w:rPr>
          <w:rFonts w:ascii="Calibri" w:cs="Calibri" w:eastAsia="Calibri" w:hAnsi="Calibri"/>
          <w:b/>
          <w:bCs/>
          <w:color w:val="0F4C46"/>
          <w:sz w:val="30"/>
          <w:szCs w:val="30"/>
        </w:rPr>
        <w:t xml:space="preserve">2. Candidate Project Scopes and Selection</w:t>
      </w:r>
    </w:p>
    <w:p>
      <w:pPr>
        <w:spacing w:after="120" w:before="0" w:line="264"/>
        <w:jc w:val="both"/>
      </w:pPr>
      <w:r>
        <w:rPr>
          <w:rFonts w:ascii="Calibri" w:cs="Calibri" w:eastAsia="Calibri" w:hAnsi="Calibri"/>
          <w:sz w:val="22"/>
          <w:szCs w:val="22"/>
        </w:rPr>
        <w:t xml:space="preserve">This project does not begin from a blank slate: RescueNet is an existing, deployed system, and the supervisor has already approved a specific direction. In that light, the three candidates below are framed honestly as three ways to scope the CISC 699 deliverable given that foundation, rather than three unrelated ideas generated from nothing.</w:t>
      </w:r>
    </w:p>
    <w:p>
      <w:pPr>
        <w:spacing w:after="0" w:before="60" w:line="264"/>
      </w:pPr>
      <w:r>
        <w:rPr>
          <w:rFonts w:ascii="Calibri" w:cs="Calibri" w:eastAsia="Calibri" w:hAnsi="Calibri"/>
          <w:b/>
          <w:bCs/>
          <w:sz w:val="22"/>
          <w:szCs w:val="22"/>
        </w:rPr>
        <w:t xml:space="preserve">Table 1</w:t>
      </w:r>
    </w:p>
    <w:p>
      <w:pPr>
        <w:spacing w:after="120" w:before="0" w:line="264"/>
      </w:pPr>
      <w:r>
        <w:rPr>
          <w:rFonts w:ascii="Calibri" w:cs="Calibri" w:eastAsia="Calibri" w:hAnsi="Calibri"/>
          <w:i/>
          <w:iCs/>
          <w:sz w:val="22"/>
          <w:szCs w:val="22"/>
        </w:rPr>
        <w:t xml:space="preserve">Candidate Scope Comparison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600"/>
        <w:gridCol w:w="1600"/>
        <w:gridCol w:w="1600"/>
        <w:gridCol w:w="1500"/>
        <w:gridCol w:w="1500"/>
        <w:gridCol w:w="1560"/>
      </w:tblGrid>
      <w:tr>
        <w:trPr>
          <w:cantSplit/>
          <w:tblHeader/>
        </w:trPr>
        <w:tc>
          <w:tcPr>
            <w:tcW w:type="dxa" w:w="1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Candidate</w:t>
            </w:r>
          </w:p>
        </w:tc>
        <w:tc>
          <w:tcPr>
            <w:tcW w:type="dxa" w:w="1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Feasibility (14 wks)</w:t>
            </w:r>
          </w:p>
        </w:tc>
        <w:tc>
          <w:tcPr>
            <w:tcW w:type="dxa" w:w="1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Data/Tool Availability</w:t>
            </w:r>
          </w:p>
        </w:tc>
        <w:tc>
          <w:tcPr>
            <w:tcW w:type="dxa" w:w="1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Technical Risk</w:t>
            </w:r>
          </w:p>
        </w:tc>
        <w:tc>
          <w:tcPr>
            <w:tcW w:type="dxa" w:w="1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Novelty</w:t>
            </w:r>
          </w:p>
        </w:tc>
        <w:tc>
          <w:tcPr>
            <w:tcW w:type="dxa" w:w="15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Fit with Background</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 Harden case-routing algorithm</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High — bugs already located, real deployed system to test against</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Strong — real case data, existing test hooks, live AWS account</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Low-moderate — scoped, well-understood code path</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 — applies AHP/calibration literature to a concrete defect</w:t>
            </w:r>
          </w:p>
        </w:tc>
        <w:tc>
          <w:tcPr>
            <w:tcW w:type="dxa" w:w="1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Strong — matches SDE background, direct code-level work</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 Build shelter-onboarding portal</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 — UI/UX-heavy, needs real shelter cooperation to matter</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Weak — no real shelter has agreed to pilot or share data yet</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 — new feature surface, less validated by prior audit</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Low — feature-building, not a research-grounded hardening exercise</w:t>
            </w:r>
          </w:p>
        </w:tc>
        <w:tc>
          <w:tcPr>
            <w:tcW w:type="dxa" w:w="1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 — front-end work, less aligned to program's CS/technical-rigor expectations</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 Both in parallel</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Low within 14 weeks given syllabus workload guidance</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Mixed</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High — splits attention across two surfaces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w:t>
            </w:r>
          </w:p>
        </w:tc>
        <w:tc>
          <w:tcPr>
            <w:tcW w:type="dxa" w:w="1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 — risks shallow treatment of either</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Selection</w:t>
      </w:r>
    </w:p>
    <w:p>
      <w:pPr>
        <w:spacing w:after="120" w:before="0" w:line="264"/>
        <w:jc w:val="both"/>
      </w:pPr>
      <w:r>
        <w:rPr>
          <w:rFonts w:ascii="Calibri" w:cs="Calibri" w:eastAsia="Calibri" w:hAnsi="Calibri"/>
          <w:sz w:val="22"/>
          <w:szCs w:val="22"/>
        </w:rPr>
        <w:t xml:space="preserve">Candidate A — hardening the case-routing algorithm — is selected. It is directly grounded in a confirmed, documented defect rather than a speculative feature; it has real (if limited) case data to evaluate against, including one full real case captured end-to-end from the live deployed pipeline; it draws on a specific, well-established body of literature (Contract Net Protocol, market-based task allocation, the Analytic Hierarchy Process) that maps cleanly onto the existing code; and it fits a 14-week, 8–10 hour/week workload without requiring a real shelter partnership to already be in place, which Candidate B does. Candidate B remains a legitimate, separately prototyped direction and is retained as a stretch goal (Section 3.5) rather than excluded outright, since its new-case-assignment toggle would plug directly into the hardened arbitrator's eligibility filter — but it is sequenced strictly after Candidate A's success criteria are met.</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3. Project Charter</w:t>
      </w:r>
    </w:p>
    <w:p>
      <w:pPr>
        <w:keepNext/>
        <w:spacing w:after="100" w:before="200" w:line="264"/>
      </w:pPr>
      <w:r>
        <w:rPr>
          <w:rFonts w:ascii="Calibri" w:cs="Calibri" w:eastAsia="Calibri" w:hAnsi="Calibri"/>
          <w:b/>
          <w:bCs/>
          <w:color w:val="0A3A35"/>
          <w:sz w:val="24"/>
          <w:szCs w:val="24"/>
        </w:rPr>
        <w:t xml:space="preserve">3.1 Working Title</w:t>
      </w:r>
    </w:p>
    <w:p>
      <w:pPr>
        <w:spacing w:after="120" w:before="0" w:line="264"/>
        <w:jc w:val="both"/>
      </w:pPr>
      <w:r>
        <w:rPr>
          <w:rFonts w:ascii="Calibri" w:cs="Calibri" w:eastAsia="Calibri" w:hAnsi="Calibri"/>
          <w:sz w:val="22"/>
          <w:szCs w:val="22"/>
        </w:rPr>
        <w:t xml:space="preserve">Calibrated Multi-Factor Case Routing for RescueNet: An Applied Hardening Study</w:t>
      </w:r>
    </w:p>
    <w:p>
      <w:pPr>
        <w:keepNext/>
        <w:spacing w:after="100" w:before="200" w:line="264"/>
      </w:pPr>
      <w:r>
        <w:rPr>
          <w:rFonts w:ascii="Calibri" w:cs="Calibri" w:eastAsia="Calibri" w:hAnsi="Calibri"/>
          <w:b/>
          <w:bCs/>
          <w:color w:val="0A3A35"/>
          <w:sz w:val="24"/>
          <w:szCs w:val="24"/>
        </w:rPr>
        <w:t xml:space="preserve">3.2 Project Rationale</w:t>
      </w:r>
    </w:p>
    <w:p>
      <w:pPr>
        <w:spacing w:after="120" w:before="0" w:line="264"/>
        <w:jc w:val="both"/>
      </w:pPr>
      <w:r>
        <w:rPr>
          <w:rFonts w:ascii="Calibri" w:cs="Calibri" w:eastAsia="Calibri" w:hAnsi="Calibri"/>
          <w:sz w:val="22"/>
          <w:szCs w:val="22"/>
        </w:rPr>
        <w:t xml:space="preserve">RescueNet's arbitrator already implements a Contract Net-style bid/announce/award pattern (Smith, 1980) — a well-established, sound architecture for multi-agent task allocation. What is not sound is the scoring function inside it: normalization constants were chosen by hand with no calibration against outcomes, and one scoring term contains a confirmed logic defect. Market-based approaches to this exact class of problem (routing an emergency-style request to the best available responder) have been validated against more than a million real incidents in at least one closely comparable domain, ambulance dispatch (Schneider et al., 2020), showing statistically significant improvement over manual allocation when the scoring is done properly. This project applies that same rigor to RescueNet's existing architecture rather than replacing it.</w:t>
      </w:r>
    </w:p>
    <w:p>
      <w:pPr>
        <w:keepNext/>
        <w:spacing w:after="100" w:before="200" w:line="264"/>
      </w:pPr>
      <w:r>
        <w:rPr>
          <w:rFonts w:ascii="Calibri" w:cs="Calibri" w:eastAsia="Calibri" w:hAnsi="Calibri"/>
          <w:b/>
          <w:bCs/>
          <w:color w:val="0A3A35"/>
          <w:sz w:val="24"/>
          <w:szCs w:val="24"/>
        </w:rPr>
        <w:t xml:space="preserve">3.3 Intended Artifact</w:t>
      </w:r>
    </w:p>
    <w:p>
      <w:pPr>
        <w:spacing w:after="120" w:before="0" w:line="264"/>
        <w:jc w:val="both"/>
      </w:pPr>
      <w:r>
        <w:rPr>
          <w:rFonts w:ascii="Calibri" w:cs="Calibri" w:eastAsia="Calibri" w:hAnsi="Calibri"/>
          <w:sz w:val="22"/>
          <w:szCs w:val="22"/>
        </w:rPr>
        <w:t xml:space="preserve">A hardened case-scoring module, deployed to the existing live AWS account, consisting of: (1) a corrected species-match term in place of the current array-existence check; (2) a documented set of scoring weights derived through a structured Analytic Hierarchy Process elicitation session, replacing today's hand-picked constants; (3) an evaluation harness that replays historical and newly captured case data through both the old and new scoring functions and reports a comparison; and (4) supporting documentation of the elicitation process and results. Two stretch goals, pursued only after the success criteria in Section 3.6 are met, extend this artifact: a regression-calibrated weighting pass fit against accumulated real outcome data, and wiring the already-prototyped shelter-onboarding portal's new-case-assignment toggle into the hardened arbitrator's eligibility filter, so a shelter that pauses new-case intake is correctly excluded from bidding.</w:t>
      </w:r>
    </w:p>
    <w:p>
      <w:pPr>
        <w:keepNext/>
        <w:spacing w:after="100" w:before="200" w:line="264"/>
      </w:pPr>
      <w:r>
        <w:rPr>
          <w:rFonts w:ascii="Calibri" w:cs="Calibri" w:eastAsia="Calibri" w:hAnsi="Calibri"/>
          <w:b/>
          <w:bCs/>
          <w:color w:val="0A3A35"/>
          <w:sz w:val="24"/>
          <w:szCs w:val="24"/>
        </w:rPr>
        <w:t xml:space="preserve">3.4 Users and Stakeholders</w:t>
      </w:r>
    </w:p>
    <w:p>
      <w:pPr>
        <w:spacing w:after="80" w:before="0" w:line="264"/>
        <w:ind w:left="450" w:hanging="270"/>
        <w:jc w:val="both"/>
      </w:pPr>
      <w:r>
        <w:rPr>
          <w:rFonts w:ascii="Calibri" w:cs="Calibri" w:eastAsia="Calibri" w:hAnsi="Calibri"/>
          <w:sz w:val="22"/>
          <w:szCs w:val="22"/>
        </w:rPr>
        <w:t xml:space="preserve">•  Shelters — recipients of case assignments and the entities whose bid data feeds the scoring function.</w:t>
      </w:r>
    </w:p>
    <w:p>
      <w:pPr>
        <w:spacing w:after="80" w:before="0" w:line="264"/>
        <w:ind w:left="450" w:hanging="270"/>
        <w:jc w:val="both"/>
      </w:pPr>
      <w:r>
        <w:rPr>
          <w:rFonts w:ascii="Calibri" w:cs="Calibri" w:eastAsia="Calibri" w:hAnsi="Calibri"/>
          <w:sz w:val="22"/>
          <w:szCs w:val="22"/>
        </w:rPr>
        <w:t xml:space="preserve">•  Reporters — indirect beneficiaries of faster, more accurate routing; not directly exposed to the scoring internals.</w:t>
      </w:r>
    </w:p>
    <w:p>
      <w:pPr>
        <w:spacing w:after="80" w:before="0" w:line="264"/>
        <w:ind w:left="450" w:hanging="270"/>
        <w:jc w:val="both"/>
      </w:pPr>
      <w:r>
        <w:rPr>
          <w:rFonts w:ascii="Calibri" w:cs="Calibri" w:eastAsia="Calibri" w:hAnsi="Calibri"/>
          <w:sz w:val="22"/>
          <w:szCs w:val="22"/>
        </w:rPr>
        <w:t xml:space="preserve">•  Animals — the ultimate welfare stakeholder; a bad match has real consequences independent of any human user's experience.</w:t>
      </w:r>
    </w:p>
    <w:p>
      <w:pPr>
        <w:spacing w:after="80" w:before="0" w:line="264"/>
        <w:ind w:left="450" w:hanging="270"/>
        <w:jc w:val="both"/>
      </w:pPr>
      <w:r>
        <w:rPr>
          <w:rFonts w:ascii="Calibri" w:cs="Calibri" w:eastAsia="Calibri" w:hAnsi="Calibri"/>
          <w:sz w:val="22"/>
          <w:szCs w:val="22"/>
        </w:rPr>
        <w:t xml:space="preserve">•  Course supervisor — evaluator of scope, technical rigor, and milestone progress.</w:t>
      </w:r>
    </w:p>
    <w:p>
      <w:pPr>
        <w:keepNext/>
        <w:spacing w:after="100" w:before="200" w:line="264"/>
      </w:pPr>
      <w:r>
        <w:rPr>
          <w:rFonts w:ascii="Calibri" w:cs="Calibri" w:eastAsia="Calibri" w:hAnsi="Calibri"/>
          <w:b/>
          <w:bCs/>
          <w:color w:val="0A3A35"/>
          <w:sz w:val="24"/>
          <w:szCs w:val="24"/>
        </w:rPr>
        <w:t xml:space="preserve">3.5 Scope Boundaries</w:t>
      </w:r>
    </w:p>
    <w:p>
      <w:pPr>
        <w:spacing w:after="120" w:before="0" w:line="264"/>
        <w:jc w:val="both"/>
      </w:pPr>
      <w:r>
        <w:rPr>
          <w:rFonts w:ascii="Calibri" w:cs="Calibri" w:eastAsia="Calibri" w:hAnsi="Calibri"/>
          <w:sz w:val="22"/>
          <w:szCs w:val="22"/>
        </w:rPr>
        <w:t xml:space="preserve">In scope: the arbitrator's scoring logic, the weight-elicitation process, the evaluation/comparison harness, and accompanying documentation. Stretch goals, pursued only once the Section 3.6 success criteria are met and time remains: outcome-based weight calibration, and integrating the already-prototyped shelter-onboarding portal's new-case-assignment toggle into the arbitrator's eligibility filter. Out of scope regardless of time remaining: the rest of the shelter-onboarding portal's feature set (adoption/foster/volunteer listings, chat), any real-world shelter data-sharing agreement, and the separately identified geocoding fallback defect (not part of the supervisor's routing-hardening mandate).</w:t>
      </w:r>
    </w:p>
    <w:p>
      <w:pPr>
        <w:keepNext/>
        <w:spacing w:after="100" w:before="200" w:line="264"/>
      </w:pPr>
      <w:r>
        <w:rPr>
          <w:rFonts w:ascii="Calibri" w:cs="Calibri" w:eastAsia="Calibri" w:hAnsi="Calibri"/>
          <w:b/>
          <w:bCs/>
          <w:color w:val="0A3A35"/>
          <w:sz w:val="24"/>
          <w:szCs w:val="24"/>
        </w:rPr>
        <w:t xml:space="preserve">3.6 Success Criteria</w:t>
      </w:r>
    </w:p>
    <w:p>
      <w:pPr>
        <w:spacing w:after="80" w:before="0" w:line="264"/>
        <w:ind w:left="450" w:hanging="270"/>
        <w:jc w:val="both"/>
      </w:pPr>
      <w:r>
        <w:rPr>
          <w:rFonts w:ascii="Calibri" w:cs="Calibri" w:eastAsia="Calibri" w:hAnsi="Calibri"/>
          <w:sz w:val="22"/>
          <w:szCs w:val="22"/>
        </w:rPr>
        <w:t xml:space="preserve">•  The confirmed species-match defect is fixed and covered by an automated regression test.</w:t>
      </w:r>
    </w:p>
    <w:p>
      <w:pPr>
        <w:spacing w:after="80" w:before="0" w:line="264"/>
        <w:ind w:left="450" w:hanging="270"/>
        <w:jc w:val="both"/>
      </w:pPr>
      <w:r>
        <w:rPr>
          <w:rFonts w:ascii="Calibri" w:cs="Calibri" w:eastAsia="Calibri" w:hAnsi="Calibri"/>
          <w:sz w:val="22"/>
          <w:szCs w:val="22"/>
        </w:rPr>
        <w:t xml:space="preserve">•  A documented AHP-derived weight set replaces the hand-picked constants, including the pairwise-comparison matrix and consistency ratio.</w:t>
      </w:r>
    </w:p>
    <w:p>
      <w:pPr>
        <w:spacing w:after="80" w:before="0" w:line="264"/>
        <w:ind w:left="450" w:hanging="270"/>
        <w:jc w:val="both"/>
      </w:pPr>
      <w:r>
        <w:rPr>
          <w:rFonts w:ascii="Calibri" w:cs="Calibri" w:eastAsia="Calibri" w:hAnsi="Calibri"/>
          <w:sz w:val="22"/>
          <w:szCs w:val="22"/>
        </w:rPr>
        <w:t xml:space="preserve">•  An evaluation harness replays real and constructed synthetic cases through both scoring versions and reports a side-by-side comparison.</w:t>
      </w:r>
    </w:p>
    <w:p>
      <w:pPr>
        <w:spacing w:after="80" w:before="0" w:line="264"/>
        <w:ind w:left="450" w:hanging="270"/>
        <w:jc w:val="both"/>
      </w:pPr>
      <w:r>
        <w:rPr>
          <w:rFonts w:ascii="Calibri" w:cs="Calibri" w:eastAsia="Calibri" w:hAnsi="Calibri"/>
          <w:sz w:val="22"/>
          <w:szCs w:val="22"/>
        </w:rPr>
        <w:t xml:space="preserve">•  The hardened module deploys to the live system without breaking the existing end-to-end bid/arbitration pipeline.</w:t>
      </w:r>
    </w:p>
    <w:p>
      <w:pPr>
        <w:spacing w:after="80" w:before="0" w:line="264"/>
        <w:ind w:left="450" w:hanging="270"/>
        <w:jc w:val="both"/>
      </w:pPr>
      <w:r>
        <w:rPr>
          <w:rFonts w:ascii="Calibri" w:cs="Calibri" w:eastAsia="Calibri" w:hAnsi="Calibri"/>
          <w:sz w:val="22"/>
          <w:szCs w:val="22"/>
        </w:rPr>
        <w:t xml:space="preserve">•  Documentation sufficient for the final report's design and evaluation sections exists by the midpoint review (Week 7).</w:t>
      </w:r>
    </w:p>
    <w:p>
      <w:pPr>
        <w:keepNext/>
        <w:spacing w:after="100" w:before="200" w:line="264"/>
      </w:pPr>
      <w:r>
        <w:rPr>
          <w:rFonts w:ascii="Calibri" w:cs="Calibri" w:eastAsia="Calibri" w:hAnsi="Calibri"/>
          <w:b/>
          <w:bCs/>
          <w:color w:val="0A3A35"/>
          <w:sz w:val="24"/>
          <w:szCs w:val="24"/>
        </w:rPr>
        <w:t xml:space="preserve">3.7 Known Assumptions</w:t>
      </w:r>
    </w:p>
    <w:p>
      <w:pPr>
        <w:spacing w:after="80" w:before="0" w:line="264"/>
        <w:ind w:left="450" w:hanging="270"/>
        <w:jc w:val="both"/>
      </w:pPr>
      <w:r>
        <w:rPr>
          <w:rFonts w:ascii="Calibri" w:cs="Calibri" w:eastAsia="Calibri" w:hAnsi="Calibri"/>
          <w:sz w:val="22"/>
          <w:szCs w:val="22"/>
        </w:rPr>
        <w:t xml:space="preserve">•  The existing Contract Net-style architecture will not need to be replaced — only the scoring function within it.</w:t>
      </w:r>
    </w:p>
    <w:p>
      <w:pPr>
        <w:spacing w:after="80" w:before="0" w:line="264"/>
        <w:ind w:left="450" w:hanging="270"/>
        <w:jc w:val="both"/>
      </w:pPr>
      <w:r>
        <w:rPr>
          <w:rFonts w:ascii="Calibri" w:cs="Calibri" w:eastAsia="Calibri" w:hAnsi="Calibri"/>
          <w:sz w:val="22"/>
          <w:szCs w:val="22"/>
        </w:rPr>
        <w:t xml:space="preserve">•  AHP-elicited weights represent a genuine improvement over hand-picked constants even without full outcome calibration.</w:t>
      </w:r>
    </w:p>
    <w:p>
      <w:pPr>
        <w:spacing w:after="80" w:before="0" w:line="264"/>
        <w:ind w:left="450" w:hanging="270"/>
        <w:jc w:val="both"/>
      </w:pPr>
      <w:r>
        <w:rPr>
          <w:rFonts w:ascii="Calibri" w:cs="Calibri" w:eastAsia="Calibri" w:hAnsi="Calibri"/>
          <w:sz w:val="22"/>
          <w:szCs w:val="22"/>
        </w:rPr>
        <w:t xml:space="preserve">•  Real case volume collected this term will likely remain low; a synthetic/scenario-based evaluation will supplement real data rather than replace it.</w:t>
      </w:r>
    </w:p>
    <w:p>
      <w:pPr>
        <w:spacing w:after="80" w:before="0" w:line="264"/>
        <w:ind w:left="450" w:hanging="270"/>
        <w:jc w:val="both"/>
      </w:pPr>
      <w:r>
        <w:rPr>
          <w:rFonts w:ascii="Calibri" w:cs="Calibri" w:eastAsia="Calibri" w:hAnsi="Calibri"/>
          <w:sz w:val="22"/>
          <w:szCs w:val="22"/>
        </w:rPr>
        <w:t xml:space="preserve">•  The six existing seeded shelter profiles remain an acceptable stand-in for real shelter data during this course.</w:t>
      </w:r>
    </w:p>
    <w:p>
      <w:pPr>
        <w:keepNext/>
        <w:spacing w:after="100" w:before="200" w:line="264"/>
      </w:pPr>
      <w:r>
        <w:rPr>
          <w:rFonts w:ascii="Calibri" w:cs="Calibri" w:eastAsia="Calibri" w:hAnsi="Calibri"/>
          <w:b/>
          <w:bCs/>
          <w:color w:val="0A3A35"/>
          <w:sz w:val="24"/>
          <w:szCs w:val="24"/>
        </w:rPr>
        <w:t xml:space="preserve">3.8 Preliminary Literature and Related Work</w:t>
      </w:r>
    </w:p>
    <w:p>
      <w:pPr>
        <w:spacing w:after="120" w:before="0" w:line="264"/>
        <w:jc w:val="both"/>
      </w:pPr>
      <w:r>
        <w:rPr>
          <w:rFonts w:ascii="Calibri" w:cs="Calibri" w:eastAsia="Calibri" w:hAnsi="Calibri"/>
          <w:sz w:val="22"/>
          <w:szCs w:val="22"/>
        </w:rPr>
        <w:t xml:space="preserve">Summarized here; full annotated entries appear in Section 6. The existing bid/award architecture is a direct implementation of the Contract Net Protocol (Smith, 1980). Market-based task allocation has documented real-world validation in a closely analogous domain (Schneider et al., 2020), with a broader survey of the approach family in Dias et al. (2006). The Analytic Hierarchy Process (Saaty, 1980) offers a principled, low-cost method for replacing hand-picked weights immediately, while learning-to-rank methods (Liu, 2009) describe the data-driven path once real outcome volume accumulates.</w:t>
      </w:r>
    </w:p>
    <w:p>
      <w:pPr>
        <w:keepNext/>
        <w:spacing w:after="100" w:before="200" w:line="264"/>
      </w:pPr>
      <w:r>
        <w:rPr>
          <w:rFonts w:ascii="Calibri" w:cs="Calibri" w:eastAsia="Calibri" w:hAnsi="Calibri"/>
          <w:b/>
          <w:bCs/>
          <w:color w:val="0A3A35"/>
          <w:sz w:val="24"/>
          <w:szCs w:val="24"/>
        </w:rPr>
        <w:t xml:space="preserve">3.9 Risks</w:t>
      </w:r>
    </w:p>
    <w:p>
      <w:pPr>
        <w:spacing w:after="80" w:before="0" w:line="264"/>
        <w:ind w:left="450" w:hanging="270"/>
        <w:jc w:val="both"/>
      </w:pPr>
      <w:r>
        <w:rPr>
          <w:rFonts w:ascii="Calibri" w:cs="Calibri" w:eastAsia="Calibri" w:hAnsi="Calibri"/>
          <w:sz w:val="22"/>
          <w:szCs w:val="22"/>
        </w:rPr>
        <w:t xml:space="preserve">•  Insufficient real case volume to validate calibration meaningfully within 14 weeks — likelihood high; mitigated by treating AHP plus synthetic scenario evaluation as the primary evidence, with outcome calibration as a stretch goal.</w:t>
      </w:r>
    </w:p>
    <w:p>
      <w:pPr>
        <w:spacing w:after="80" w:before="0" w:line="264"/>
        <w:ind w:left="450" w:hanging="270"/>
        <w:jc w:val="both"/>
      </w:pPr>
      <w:r>
        <w:rPr>
          <w:rFonts w:ascii="Calibri" w:cs="Calibri" w:eastAsia="Calibri" w:hAnsi="Calibri"/>
          <w:sz w:val="22"/>
          <w:szCs w:val="22"/>
        </w:rPr>
        <w:t xml:space="preserve">•  AHP pairwise comparisons are still subjective and could encode a different set of hand-picked biases under a more principled label — likelihood moderate; mitigated by documenting the elicitation session explicitly and sensitivity-testing the derived weights.</w:t>
      </w:r>
    </w:p>
    <w:p>
      <w:pPr>
        <w:spacing w:after="80" w:before="0" w:line="264"/>
        <w:ind w:left="450" w:hanging="270"/>
        <w:jc w:val="both"/>
      </w:pPr>
      <w:r>
        <w:rPr>
          <w:rFonts w:ascii="Calibri" w:cs="Calibri" w:eastAsia="Calibri" w:hAnsi="Calibri"/>
          <w:sz w:val="22"/>
          <w:szCs w:val="22"/>
        </w:rPr>
        <w:t xml:space="preserve">•  A change to the arbitrator could regress the live deployed pipeline — likelihood moderate; mitigated by testing against a non-production case path before replacing the live scoring function.</w:t>
      </w:r>
    </w:p>
    <w:p>
      <w:pPr>
        <w:spacing w:after="80" w:before="0" w:line="264"/>
        <w:ind w:left="450" w:hanging="270"/>
        <w:jc w:val="both"/>
      </w:pPr>
      <w:r>
        <w:rPr>
          <w:rFonts w:ascii="Calibri" w:cs="Calibri" w:eastAsia="Calibri" w:hAnsi="Calibri"/>
          <w:sz w:val="22"/>
          <w:szCs w:val="22"/>
        </w:rPr>
        <w:t xml:space="preserve">•  Starting the shelter-portal stretch goal before the primary success criteria are met — likelihood moderate, given standing latitude to build new features; mitigated by treating Section 3.6 as a hard gate before any stretch-goal work begins.</w:t>
      </w:r>
    </w:p>
    <w:p>
      <w:pPr>
        <w:keepNext/>
        <w:spacing w:after="100" w:before="200" w:line="264"/>
      </w:pPr>
      <w:r>
        <w:rPr>
          <w:rFonts w:ascii="Calibri" w:cs="Calibri" w:eastAsia="Calibri" w:hAnsi="Calibri"/>
          <w:b/>
          <w:bCs/>
          <w:color w:val="0A3A35"/>
          <w:sz w:val="24"/>
          <w:szCs w:val="24"/>
        </w:rPr>
        <w:t xml:space="preserve">3.10 Timeline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900"/>
        <w:gridCol w:w="8460"/>
      </w:tblGrid>
      <w:tr>
        <w:trPr>
          <w:cantSplit/>
          <w:tblHeader/>
        </w:trPr>
        <w:tc>
          <w:tcPr>
            <w:tcW w:type="dxa" w:w="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Week</w:t>
            </w:r>
          </w:p>
        </w:tc>
        <w:tc>
          <w:tcPr>
            <w:tcW w:type="dxa" w:w="84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Milestone</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Problem framing, charter draft, initial bibliography (this document).</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2</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approval checkpoint; finalize AHP session plan and success criteria.</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3</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synthesis; formalize the five scoring factors from the existing computeMatchScore.</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Architecture/design review; finalize evaluation harness design and test plan.</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5</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Implementation I — GitHub remote and issue tracker formalized; fix the species-match defect; baseline regression test.</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6</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Implementation II — conduct AHP elicitation; derive weights; validate consistency ratio.</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7</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Midpoint demo — side-by-side scoring comparison on real and synthetic cases.</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8</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Implementation III — sensitivity testing of derived weights; if success criteria are already met, begin stretch goals (outcome-based calibration, portal toggle integration).</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9</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Results, limitations, and error analysis drafted.</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10</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Artifact hardening; README and setup docs completed.</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11</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draft of final technical report.</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12</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Revision cycle; presentation deck and demo script.</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13</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Formal rehearsal; final package check.</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14</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submission and course closeout.</w:t>
            </w:r>
          </w:p>
        </w:tc>
      </w:tr>
    </w:tbl>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4. Feasibility Review</w:t>
      </w:r>
    </w:p>
    <w:p>
      <w:pPr>
        <w:keepNext/>
        <w:spacing w:after="100" w:before="200" w:line="264"/>
      </w:pPr>
      <w:r>
        <w:rPr>
          <w:rFonts w:ascii="Calibri" w:cs="Calibri" w:eastAsia="Calibri" w:hAnsi="Calibri"/>
          <w:b/>
          <w:bCs/>
          <w:color w:val="0A3A35"/>
          <w:sz w:val="24"/>
          <w:szCs w:val="24"/>
        </w:rPr>
        <w:t xml:space="preserve">4.1 System Architecture and Context</w:t>
      </w:r>
    </w:p>
    <w:p>
      <w:pPr>
        <w:spacing w:after="120" w:before="0" w:line="264"/>
        <w:jc w:val="both"/>
      </w:pPr>
      <w:r>
        <w:rPr>
          <w:rFonts w:ascii="Calibri" w:cs="Calibri" w:eastAsia="Calibri" w:hAnsi="Calibri"/>
          <w:sz w:val="22"/>
          <w:szCs w:val="22"/>
        </w:rPr>
        <w:t xml:space="preserve">The diagram below, carried over from the GRAD 695 architecture documentation, shows RescueNet's full blackboard system: reporters, coordinators, and shelters as actors on the left and right, the shared case record and event bus ("The Blackboard") at the center, and the specialist agents — including the Arbitrator — around it.</w:t>
      </w:r>
    </w:p>
    <w:p>
      <w:pPr>
        <w:spacing w:after="0" w:before="60" w:line="264"/>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086100"/>
                    </a:xfrm>
                    <a:prstGeom prst="rect">
                      <a:avLst/>
                    </a:prstGeom>
                  </pic:spPr>
                </pic:pic>
              </a:graphicData>
            </a:graphic>
          </wp:inline>
        </w:drawing>
      </w:r>
    </w:p>
    <w:p>
      <w:pPr>
        <w:spacing w:after="120" w:before="40" w:line="264"/>
      </w:pPr>
      <w:r>
        <w:rPr>
          <w:rFonts w:ascii="Calibri" w:cs="Calibri" w:eastAsia="Calibri" w:hAnsi="Calibri"/>
          <w:i/>
          <w:iCs/>
          <w:sz w:val="20"/>
          <w:szCs w:val="20"/>
        </w:rPr>
        <w:t xml:space="preserve">Figure 1. RescueNet's existing blackboard architecture (reused from GRAD 695).</w:t>
      </w:r>
    </w:p>
    <w:p>
      <w:pPr>
        <w:spacing w:after="120" w:before="0" w:line="264"/>
        <w:jc w:val="both"/>
      </w:pPr>
      <w:r>
        <w:rPr>
          <w:rFonts w:ascii="Calibri" w:cs="Calibri" w:eastAsia="Calibri" w:hAnsi="Calibri"/>
          <w:sz w:val="22"/>
          <w:szCs w:val="22"/>
        </w:rPr>
        <w:t xml:space="preserve">Scope boundary: this course's work is confined to the Arbitrator's internal scoring logic, one box within the "Specialist Agents" column shown above. The corpus, event bus, and every other agent shown here are treated as a stable, already-deployed foundation and are not modified as part of this project.</w:t>
      </w:r>
    </w:p>
    <w:p>
      <w:pPr>
        <w:keepNext/>
        <w:spacing w:after="100" w:before="200" w:line="264"/>
      </w:pPr>
      <w:r>
        <w:rPr>
          <w:rFonts w:ascii="Calibri" w:cs="Calibri" w:eastAsia="Calibri" w:hAnsi="Calibri"/>
          <w:b/>
          <w:bCs/>
          <w:color w:val="0A3A35"/>
          <w:sz w:val="24"/>
          <w:szCs w:val="24"/>
        </w:rPr>
        <w:t xml:space="preserve">4.2 Data Availability</w:t>
      </w:r>
    </w:p>
    <w:p>
      <w:pPr>
        <w:spacing w:after="120" w:before="0" w:line="264"/>
        <w:jc w:val="both"/>
      </w:pPr>
      <w:r>
        <w:rPr>
          <w:rFonts w:ascii="Calibri" w:cs="Calibri" w:eastAsia="Calibri" w:hAnsi="Calibri"/>
          <w:sz w:val="22"/>
          <w:szCs w:val="22"/>
        </w:rPr>
        <w:t xml:space="preserve">At least one full real case has been captured end-to-end from the live deployed pipeline, including genuine Bedrock reasoning output and a real computed match score, and is retained in the rescuenet-cases DynamoDB table as the first real evaluation data point. Six seeded shelter profiles exist. Real case volume is low, so a constructed synthetic/scenario test set will supplement real data for evaluation purposes. No personally identifiable or regulated data is involved — reports are anonymous by design — so no IRB-style approval is required for this routing-hardening scope specifically.</w:t>
      </w:r>
    </w:p>
    <w:p>
      <w:pPr>
        <w:keepNext/>
        <w:spacing w:after="100" w:before="200" w:line="264"/>
      </w:pPr>
      <w:r>
        <w:rPr>
          <w:rFonts w:ascii="Calibri" w:cs="Calibri" w:eastAsia="Calibri" w:hAnsi="Calibri"/>
          <w:b/>
          <w:bCs/>
          <w:color w:val="0A3A35"/>
          <w:sz w:val="24"/>
          <w:szCs w:val="24"/>
        </w:rPr>
        <w:t xml:space="preserve">4.3 Compute Needs</w:t>
      </w:r>
    </w:p>
    <w:p>
      <w:pPr>
        <w:spacing w:after="120" w:before="0" w:line="264"/>
        <w:jc w:val="both"/>
      </w:pPr>
      <w:r>
        <w:rPr>
          <w:rFonts w:ascii="Calibri" w:cs="Calibri" w:eastAsia="Calibri" w:hAnsi="Calibri"/>
          <w:sz w:val="22"/>
          <w:szCs w:val="22"/>
        </w:rPr>
        <w:t xml:space="preserve">The system is entirely serverless (Lambda, DynamoDB, EventBridge, AppSync); no GPU or specialized compute is required. Rekognition and Bedrock calls incur small per-invocation AWS costs already being absorbed on the researcher's personal AWS account, which has hosted the fully deployed system throughout this project.</w:t>
      </w:r>
    </w:p>
    <w:p>
      <w:pPr>
        <w:keepNext/>
        <w:spacing w:after="100" w:before="200" w:line="264"/>
      </w:pPr>
      <w:r>
        <w:rPr>
          <w:rFonts w:ascii="Calibri" w:cs="Calibri" w:eastAsia="Calibri" w:hAnsi="Calibri"/>
          <w:b/>
          <w:bCs/>
          <w:color w:val="0A3A35"/>
          <w:sz w:val="24"/>
          <w:szCs w:val="24"/>
        </w:rPr>
        <w:t xml:space="preserve">4.4 Software Dependencies</w:t>
      </w:r>
    </w:p>
    <w:p>
      <w:pPr>
        <w:spacing w:after="120" w:before="0" w:line="264"/>
        <w:jc w:val="both"/>
      </w:pPr>
      <w:r>
        <w:rPr>
          <w:rFonts w:ascii="Calibri" w:cs="Calibri" w:eastAsia="Calibri" w:hAnsi="Calibri"/>
          <w:sz w:val="22"/>
          <w:szCs w:val="22"/>
        </w:rPr>
        <w:t xml:space="preserve">The existing TypeScript/Node.js 20 Lambda codebase and AWS CDK infrastructure require no new major dependency for this scope. A test framework (e.g., Jest) will be added for the regression and evaluation harness if not already present.</w:t>
      </w:r>
    </w:p>
    <w:p>
      <w:pPr>
        <w:keepNext/>
        <w:spacing w:after="100" w:before="200" w:line="264"/>
      </w:pPr>
      <w:r>
        <w:rPr>
          <w:rFonts w:ascii="Calibri" w:cs="Calibri" w:eastAsia="Calibri" w:hAnsi="Calibri"/>
          <w:b/>
          <w:bCs/>
          <w:color w:val="0A3A35"/>
          <w:sz w:val="24"/>
          <w:szCs w:val="24"/>
        </w:rPr>
        <w:t xml:space="preserve">4.5 API and Tool Inventory</w:t>
      </w:r>
    </w:p>
    <w:p>
      <w:pPr>
        <w:spacing w:after="120" w:before="0" w:line="264"/>
        <w:jc w:val="both"/>
      </w:pPr>
      <w:r>
        <w:rPr>
          <w:rFonts w:ascii="Calibri" w:cs="Calibri" w:eastAsia="Calibri" w:hAnsi="Calibri"/>
          <w:sz w:val="22"/>
          <w:szCs w:val="22"/>
        </w:rPr>
        <w:t xml:space="preserve">Every external system this project depends on, its access status, and any dependency notes relevant to the routing-hardening scope: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000"/>
        <w:gridCol w:w="2600"/>
        <w:gridCol w:w="2100"/>
        <w:gridCol w:w="2660"/>
      </w:tblGrid>
      <w:tr>
        <w:trPr>
          <w:cantSplit/>
          <w:tblHeader/>
        </w:trPr>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Service/API</w:t>
            </w:r>
          </w:p>
        </w:tc>
        <w:tc>
          <w:tcPr>
            <w:tcW w:type="dxa" w:w="2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Purpose in RescueNet</w:t>
            </w:r>
          </w:p>
        </w:tc>
        <w:tc>
          <w:tcPr>
            <w:tcW w:type="dxa" w:w="2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Access Status</w:t>
            </w:r>
          </w:p>
        </w:tc>
        <w:tc>
          <w:tcPr>
            <w:tcW w:type="dxa" w:w="2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Dependency Notes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Rekognition</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Vision: species/injury detection from photos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Used by image-agent; a documented no-photo fallback exists.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Bedrock (claude-sonnet-4-5)</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and tier-1 bid reasoning</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Governed by Anthropic's Usage Policy; per-invocation cost on researcher's AWS account.</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Location Service</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Geocoding (coordinates to address)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Code exists; Place Index resource not provisioned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Confirmed live to fall back to raw coordinates; out of scope for this course (charter Section 3.5).</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AppSync (GraphQL)</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API layer for the mobile app and case queries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DynamoDB</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 and shelter data store (the "corpus")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Primary read/write target of the arbitrator; central to this course's hardening work.</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EventBridge</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Event bus connecting specialist agents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S3</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Report photo storage</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 API</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 human-coordinator escalation channel</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4.6 Deployment Expectations</w:t>
      </w:r>
    </w:p>
    <w:p>
      <w:pPr>
        <w:spacing w:after="120" w:before="0" w:line="264"/>
        <w:jc w:val="both"/>
      </w:pPr>
      <w:r>
        <w:rPr>
          <w:rFonts w:ascii="Calibri" w:cs="Calibri" w:eastAsia="Calibri" w:hAnsi="Calibri"/>
          <w:sz w:val="22"/>
          <w:szCs w:val="22"/>
        </w:rPr>
        <w:t xml:space="preserve">The hardened artifact deploys to the same live AWS account and stacks used throughout this project. Changes will be validated against a non-production case path or behind a feature flag before replacing the live arbitrator scoring logic, to avoid regressing the working end-to-end pipeline.</w:t>
      </w:r>
    </w:p>
    <w:p>
      <w:pPr>
        <w:keepNext/>
        <w:spacing w:after="100" w:before="200" w:line="264"/>
      </w:pPr>
      <w:r>
        <w:rPr>
          <w:rFonts w:ascii="Calibri" w:cs="Calibri" w:eastAsia="Calibri" w:hAnsi="Calibri"/>
          <w:b/>
          <w:bCs/>
          <w:color w:val="0A3A35"/>
          <w:sz w:val="24"/>
          <w:szCs w:val="24"/>
        </w:rPr>
        <w:t xml:space="preserve">4.7 Time Constraints</w:t>
      </w:r>
    </w:p>
    <w:p>
      <w:pPr>
        <w:spacing w:after="120" w:before="0" w:line="264"/>
        <w:jc w:val="both"/>
      </w:pPr>
      <w:r>
        <w:rPr>
          <w:rFonts w:ascii="Calibri" w:cs="Calibri" w:eastAsia="Calibri" w:hAnsi="Calibri"/>
          <w:sz w:val="22"/>
          <w:szCs w:val="22"/>
        </w:rPr>
        <w:t xml:space="preserve">The course specifies a 14-week term at an expected 8–10 hours per week. The routing-hardening scope in Section 3.3 is sized to that budget by treating outcome-based calibration and shelter-portal toggle integration as gated stretch goals rather than primary deliverables, consistent with the syllabus's caution against choosing a project that is interesting but not validatable within the term.</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5. Project Workspace</w:t>
      </w:r>
    </w:p>
    <w:p>
      <w:pPr>
        <w:keepNext/>
        <w:spacing w:after="100" w:before="200" w:line="264"/>
      </w:pPr>
      <w:r>
        <w:rPr>
          <w:rFonts w:ascii="Calibri" w:cs="Calibri" w:eastAsia="Calibri" w:hAnsi="Calibri"/>
          <w:b/>
          <w:bCs/>
          <w:color w:val="0A3A35"/>
          <w:sz w:val="24"/>
          <w:szCs w:val="24"/>
        </w:rPr>
        <w:t xml:space="preserve">Version Control</w:t>
      </w:r>
    </w:p>
    <w:p>
      <w:pPr>
        <w:spacing w:after="120" w:before="0" w:line="264"/>
        <w:jc w:val="both"/>
      </w:pPr>
      <w:r>
        <w:rPr>
          <w:rFonts w:ascii="Calibri" w:cs="Calibri" w:eastAsia="Calibri" w:hAnsi="Calibri"/>
          <w:sz w:val="22"/>
          <w:szCs w:val="22"/>
        </w:rPr>
        <w:t xml:space="preserve">A local git repository is initialized at the project root with an initial commit covering the full existing codebase (CDK stacks, 12 Lambda agents, mobile app, documentation). A GitHub remote has not yet been created; this is the one open item in the workspace setup and is flagged for the supervisor briefing in Section 7.</w:t>
      </w:r>
    </w:p>
    <w:p>
      <w:pPr>
        <w:keepNext/>
        <w:spacing w:after="100" w:before="200" w:line="264"/>
      </w:pPr>
      <w:r>
        <w:rPr>
          <w:rFonts w:ascii="Calibri" w:cs="Calibri" w:eastAsia="Calibri" w:hAnsi="Calibri"/>
          <w:b/>
          <w:bCs/>
          <w:color w:val="0A3A35"/>
          <w:sz w:val="24"/>
          <w:szCs w:val="24"/>
        </w:rPr>
        <w:t xml:space="preserve">Folder Structure</w:t>
      </w:r>
    </w:p>
    <w:p>
      <w:pPr>
        <w:spacing w:after="120" w:before="0" w:line="264"/>
        <w:jc w:val="both"/>
      </w:pPr>
      <w:r>
        <w:rPr>
          <w:rFonts w:ascii="Calibri" w:cs="Calibri" w:eastAsia="Calibri" w:hAnsi="Calibri"/>
          <w:sz w:val="22"/>
          <w:szCs w:val="22"/>
        </w:rPr>
        <w:t xml:space="preserve">bin/ (CDK app entry point), lib/ (stacks and shared schema/constants), lambda/ (one folder per agent, index.ts handlers, shared/ utilities), mobile/ (Expo app: app/, components/, lib/), scripts/ (demo walkthrough), docs/ (architecture diagrams, AI-use log). This structure is already documented in the repository's own README and has not required modification for this course's scope.</w:t>
      </w:r>
    </w:p>
    <w:p>
      <w:pPr>
        <w:keepNext/>
        <w:spacing w:after="100" w:before="200" w:line="264"/>
      </w:pPr>
      <w:r>
        <w:rPr>
          <w:rFonts w:ascii="Calibri" w:cs="Calibri" w:eastAsia="Calibri" w:hAnsi="Calibri"/>
          <w:b/>
          <w:bCs/>
          <w:color w:val="0A3A35"/>
          <w:sz w:val="24"/>
          <w:szCs w:val="24"/>
        </w:rPr>
        <w:t xml:space="preserve">Issue Tracker</w:t>
      </w:r>
    </w:p>
    <w:p>
      <w:pPr>
        <w:spacing w:after="120" w:before="0" w:line="264"/>
        <w:jc w:val="both"/>
      </w:pPr>
      <w:r>
        <w:rPr>
          <w:rFonts w:ascii="Calibri" w:cs="Calibri" w:eastAsia="Calibri" w:hAnsi="Calibri"/>
          <w:sz w:val="22"/>
          <w:szCs w:val="22"/>
        </w:rPr>
        <w:t xml:space="preserve">To be created on GitHub Issues once the remote repository exists. In the interim, open risks and decisions are tracked in Section 3.9 of this charter and in the engineering log below.</w:t>
      </w:r>
    </w:p>
    <w:p>
      <w:pPr>
        <w:keepNext/>
        <w:spacing w:after="100" w:before="200" w:line="264"/>
      </w:pPr>
      <w:r>
        <w:rPr>
          <w:rFonts w:ascii="Calibri" w:cs="Calibri" w:eastAsia="Calibri" w:hAnsi="Calibri"/>
          <w:b/>
          <w:bCs/>
          <w:color w:val="0A3A35"/>
          <w:sz w:val="24"/>
          <w:szCs w:val="24"/>
        </w:rPr>
        <w:t xml:space="preserve">Engineering Log</w:t>
      </w:r>
    </w:p>
    <w:p>
      <w:pPr>
        <w:spacing w:after="120" w:before="0" w:line="264"/>
        <w:jc w:val="both"/>
      </w:pPr>
      <w:r>
        <w:rPr>
          <w:rFonts w:ascii="Calibri" w:cs="Calibri" w:eastAsia="Calibri" w:hAnsi="Calibri"/>
          <w:sz w:val="22"/>
          <w:szCs w:val="22"/>
        </w:rPr>
        <w:t xml:space="preserve">A running, dated engineering log (ENGINEERING_LOG.md) was started this week at the project root, documenting the code-audit findings that motivated this scope, the real end-to-end case captured from the live system, and this week's scoping decisions. It will be updated at each milestone going forward.</w:t>
      </w:r>
    </w:p>
    <w:p>
      <w:pPr>
        <w:keepNext/>
        <w:spacing w:after="100" w:before="200" w:line="264"/>
      </w:pPr>
      <w:r>
        <w:rPr>
          <w:rFonts w:ascii="Calibri" w:cs="Calibri" w:eastAsia="Calibri" w:hAnsi="Calibri"/>
          <w:b/>
          <w:bCs/>
          <w:color w:val="0A3A35"/>
          <w:sz w:val="24"/>
          <w:szCs w:val="24"/>
        </w:rPr>
        <w:t xml:space="preserve">Environment Evidence</w:t>
      </w:r>
    </w:p>
    <w:p>
      <w:pPr>
        <w:spacing w:after="120" w:before="0" w:line="264"/>
        <w:jc w:val="both"/>
      </w:pPr>
      <w:r>
        <w:rPr>
          <w:rFonts w:ascii="Calibri" w:cs="Calibri" w:eastAsia="Calibri" w:hAnsi="Calibri"/>
          <w:sz w:val="22"/>
          <w:szCs w:val="22"/>
        </w:rPr>
        <w:t xml:space="preserve">Captured directly from a live terminal session in the project root.</w:t>
      </w:r>
    </w:p>
    <w:p>
      <w:pPr>
        <w:keepNext/>
        <w:spacing w:after="60" w:before="120" w:line="264"/>
      </w:pPr>
      <w:r>
        <w:rPr>
          <w:rFonts w:ascii="Calibri" w:cs="Calibri" w:eastAsia="Calibri" w:hAnsi="Calibri"/>
          <w:b/>
          <w:bCs/>
          <w:i/>
          <w:iCs/>
          <w:sz w:val="22"/>
          <w:szCs w:val="22"/>
        </w:rPr>
        <w:t xml:space="preserve">Environment inventory</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 node -v &amp;&amp; npm -v &amp;&amp; npx cdk --version &amp;&amp; aws --version</w:t>
      </w:r>
      <w:r>
        <w:rPr>
          <w:rFonts w:ascii="Courier New" w:cs="Courier New" w:eastAsia="Courier New" w:hAnsi="Courier New"/>
          <w:sz w:val="18"/>
          <w:szCs w:val="18"/>
        </w:rPr>
        <w:br/>
        <w:t xml:space="preserve">v25.9.0</w:t>
      </w:r>
      <w:r>
        <w:rPr>
          <w:rFonts w:ascii="Courier New" w:cs="Courier New" w:eastAsia="Courier New" w:hAnsi="Courier New"/>
          <w:sz w:val="18"/>
          <w:szCs w:val="18"/>
        </w:rPr>
        <w:br/>
        <w:t xml:space="preserve">11.12.1</w:t>
      </w:r>
      <w:r>
        <w:rPr>
          <w:rFonts w:ascii="Courier New" w:cs="Courier New" w:eastAsia="Courier New" w:hAnsi="Courier New"/>
          <w:sz w:val="18"/>
          <w:szCs w:val="18"/>
        </w:rPr>
        <w:br/>
        <w:t xml:space="preserve">2.1131.0 (build 1e9a1e1)</w:t>
      </w:r>
      <w:r>
        <w:rPr>
          <w:rFonts w:ascii="Courier New" w:cs="Courier New" w:eastAsia="Courier New" w:hAnsi="Courier New"/>
          <w:sz w:val="18"/>
          <w:szCs w:val="18"/>
        </w:rPr>
        <w:br/>
        <w:t xml:space="preserve">aws-cli/2.35.22 Python/3.14.6 Darwin/25.1.0 exe/arm64</w:t>
      </w:r>
    </w:p>
    <w:p>
      <w:pPr>
        <w:keepNext/>
        <w:spacing w:after="60" w:before="120" w:line="264"/>
      </w:pPr>
      <w:r>
        <w:rPr>
          <w:rFonts w:ascii="Calibri" w:cs="Calibri" w:eastAsia="Calibri" w:hAnsi="Calibri"/>
          <w:b/>
          <w:bCs/>
          <w:i/>
          <w:iCs/>
          <w:sz w:val="22"/>
          <w:szCs w:val="22"/>
        </w:rPr>
        <w:t xml:space="preserve">Repository state</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 git log --oneline --all &amp;&amp; echo "---" &amp;&amp; git status</w:t>
      </w:r>
      <w:r>
        <w:rPr>
          <w:rFonts w:ascii="Courier New" w:cs="Courier New" w:eastAsia="Courier New" w:hAnsi="Courier New"/>
          <w:sz w:val="18"/>
          <w:szCs w:val="18"/>
        </w:rPr>
        <w:br/>
        <w:t xml:space="preserve">a352707 Initial commit: RescueNet blackboard multi-agent animal-rescue system</w:t>
      </w:r>
      <w:r>
        <w:rPr>
          <w:rFonts w:ascii="Courier New" w:cs="Courier New" w:eastAsia="Courier New" w:hAnsi="Courier New"/>
          <w:sz w:val="18"/>
          <w:szCs w:val="18"/>
        </w:rPr>
        <w:br/>
        <w:t xml:space="preserve">---</w:t>
      </w:r>
      <w:r>
        <w:rPr>
          <w:rFonts w:ascii="Courier New" w:cs="Courier New" w:eastAsia="Courier New" w:hAnsi="Courier New"/>
          <w:sz w:val="18"/>
          <w:szCs w:val="18"/>
        </w:rPr>
        <w:br/>
        <w:t xml:space="preserve">On branch main</w:t>
      </w:r>
      <w:r>
        <w:rPr>
          <w:rFonts w:ascii="Courier New" w:cs="Courier New" w:eastAsia="Courier New" w:hAnsi="Courier New"/>
          <w:sz w:val="18"/>
          <w:szCs w:val="18"/>
        </w:rPr>
        <w:br/>
        <w:t xml:space="preserve">Untracked files:</w:t>
      </w:r>
      <w:r>
        <w:rPr>
          <w:rFonts w:ascii="Courier New" w:cs="Courier New" w:eastAsia="Courier New" w:hAnsi="Courier New"/>
          <w:sz w:val="18"/>
          <w:szCs w:val="18"/>
        </w:rPr>
        <w:br/>
        <w:t xml:space="preserve">        ENGINEERING_LOG.md</w:t>
      </w:r>
      <w:r>
        <w:rPr>
          <w:rFonts w:ascii="Courier New" w:cs="Courier New" w:eastAsia="Courier New" w:hAnsi="Courier New"/>
          <w:sz w:val="18"/>
          <w:szCs w:val="18"/>
        </w:rPr>
        <w:br/>
        <w:t xml:space="preserve">        docs/AI_USE_LOG.md</w:t>
      </w:r>
      <w:r>
        <w:rPr>
          <w:rFonts w:ascii="Courier New" w:cs="Courier New" w:eastAsia="Courier New" w:hAnsi="Courier New"/>
          <w:sz w:val="18"/>
          <w:szCs w:val="18"/>
        </w:rPr>
        <w:br/>
        <w:t xml:space="preserve">        docs/CISC699_Launch_Packet.docx</w:t>
      </w:r>
    </w:p>
    <w:p>
      <w:pPr>
        <w:spacing w:after="120" w:before="0" w:line="264"/>
        <w:jc w:val="both"/>
      </w:pPr>
      <w:r>
        <w:rPr>
          <w:rFonts w:ascii="Calibri" w:cs="Calibri" w:eastAsia="Calibri" w:hAnsi="Calibri"/>
          <w:sz w:val="22"/>
          <w:szCs w:val="22"/>
        </w:rPr>
        <w:t xml:space="preserve">These three files were committed immediately after this capture (commit 1245a4a, "Add CISC 699 launch packet, engineering log, and AI-use log"); the repository is clean as of submission.</w:t>
      </w:r>
    </w:p>
    <w:p>
      <w:pPr>
        <w:keepNext/>
        <w:spacing w:after="60" w:before="120" w:line="264"/>
      </w:pPr>
      <w:r>
        <w:rPr>
          <w:rFonts w:ascii="Calibri" w:cs="Calibri" w:eastAsia="Calibri" w:hAnsi="Calibri"/>
          <w:b/>
          <w:bCs/>
          <w:i/>
          <w:iCs/>
          <w:sz w:val="22"/>
          <w:szCs w:val="22"/>
        </w:rPr>
        <w:t xml:space="preserve">Folder structure</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 find . -maxdepth 2 -not -path '*/node_modules*' -not -path '*/.git*' -not -path '*/cdk.out*' | sort</w:t>
      </w:r>
      <w:r>
        <w:rPr>
          <w:rFonts w:ascii="Courier New" w:cs="Courier New" w:eastAsia="Courier New" w:hAnsi="Courier New"/>
          <w:sz w:val="18"/>
          <w:szCs w:val="18"/>
        </w:rPr>
        <w:br/>
        <w:t xml:space="preserve">.</w:t>
      </w:r>
      <w:r>
        <w:rPr>
          <w:rFonts w:ascii="Courier New" w:cs="Courier New" w:eastAsia="Courier New" w:hAnsi="Courier New"/>
          <w:sz w:val="18"/>
          <w:szCs w:val="18"/>
        </w:rPr>
        <w:br/>
        <w:t xml:space="preserve">./.claude</w:t>
      </w:r>
      <w:r>
        <w:rPr>
          <w:rFonts w:ascii="Courier New" w:cs="Courier New" w:eastAsia="Courier New" w:hAnsi="Courier New"/>
          <w:sz w:val="18"/>
          <w:szCs w:val="18"/>
        </w:rPr>
        <w:br/>
        <w:t xml:space="preserve">./.claude/launch.json</w:t>
      </w:r>
      <w:r>
        <w:rPr>
          <w:rFonts w:ascii="Courier New" w:cs="Courier New" w:eastAsia="Courier New" w:hAnsi="Courier New"/>
          <w:sz w:val="18"/>
          <w:szCs w:val="18"/>
        </w:rPr>
        <w:br/>
        <w:t xml:space="preserve">./.claude/settings.local.json</w:t>
      </w:r>
      <w:r>
        <w:rPr>
          <w:rFonts w:ascii="Courier New" w:cs="Courier New" w:eastAsia="Courier New" w:hAnsi="Courier New"/>
          <w:sz w:val="18"/>
          <w:szCs w:val="18"/>
        </w:rPr>
        <w:br/>
        <w:t xml:space="preserve">./.DS_Store</w:t>
      </w:r>
      <w:r>
        <w:rPr>
          <w:rFonts w:ascii="Courier New" w:cs="Courier New" w:eastAsia="Courier New" w:hAnsi="Courier New"/>
          <w:sz w:val="18"/>
          <w:szCs w:val="18"/>
        </w:rPr>
        <w:br/>
        <w:t xml:space="preserve">./bin</w:t>
      </w:r>
      <w:r>
        <w:rPr>
          <w:rFonts w:ascii="Courier New" w:cs="Courier New" w:eastAsia="Courier New" w:hAnsi="Courier New"/>
          <w:sz w:val="18"/>
          <w:szCs w:val="18"/>
        </w:rPr>
        <w:br/>
        <w:t xml:space="preserve">./bin/rescuenet.ts</w:t>
      </w:r>
      <w:r>
        <w:rPr>
          <w:rFonts w:ascii="Courier New" w:cs="Courier New" w:eastAsia="Courier New" w:hAnsi="Courier New"/>
          <w:sz w:val="18"/>
          <w:szCs w:val="18"/>
        </w:rPr>
        <w:br/>
        <w:t xml:space="preserve">./cdk.json</w:t>
      </w:r>
      <w:r>
        <w:rPr>
          <w:rFonts w:ascii="Courier New" w:cs="Courier New" w:eastAsia="Courier New" w:hAnsi="Courier New"/>
          <w:sz w:val="18"/>
          <w:szCs w:val="18"/>
        </w:rPr>
        <w:br/>
        <w:t xml:space="preserve">./docs</w:t>
      </w:r>
      <w:r>
        <w:rPr>
          <w:rFonts w:ascii="Courier New" w:cs="Courier New" w:eastAsia="Courier New" w:hAnsi="Courier New"/>
          <w:sz w:val="18"/>
          <w:szCs w:val="18"/>
        </w:rPr>
        <w:br/>
        <w:t xml:space="preserve">./docs/AI_USE_LOG.md</w:t>
      </w:r>
      <w:r>
        <w:rPr>
          <w:rFonts w:ascii="Courier New" w:cs="Courier New" w:eastAsia="Courier New" w:hAnsi="Courier New"/>
          <w:sz w:val="18"/>
          <w:szCs w:val="18"/>
        </w:rPr>
        <w:br/>
        <w:t xml:space="preserve">./docs/CISC699_Launch_Packet.docx</w:t>
      </w:r>
      <w:r>
        <w:rPr>
          <w:rFonts w:ascii="Courier New" w:cs="Courier New" w:eastAsia="Courier New" w:hAnsi="Courier New"/>
          <w:sz w:val="18"/>
          <w:szCs w:val="18"/>
        </w:rPr>
        <w:br/>
        <w:t xml:space="preserve">./docs/PRESENTATION.md</w:t>
      </w:r>
      <w:r>
        <w:rPr>
          <w:rFonts w:ascii="Courier New" w:cs="Courier New" w:eastAsia="Courier New" w:hAnsi="Courier New"/>
          <w:sz w:val="18"/>
          <w:szCs w:val="18"/>
        </w:rPr>
        <w:br/>
        <w:t xml:space="preserve">./docs/rescuenet-architecture.pdf</w:t>
      </w:r>
      <w:r>
        <w:rPr>
          <w:rFonts w:ascii="Courier New" w:cs="Courier New" w:eastAsia="Courier New" w:hAnsi="Courier New"/>
          <w:sz w:val="18"/>
          <w:szCs w:val="18"/>
        </w:rPr>
        <w:br/>
        <w:t xml:space="preserve">./docs/rescuenet-usecases.pdf</w:t>
      </w:r>
      <w:r>
        <w:rPr>
          <w:rFonts w:ascii="Courier New" w:cs="Courier New" w:eastAsia="Courier New" w:hAnsi="Courier New"/>
          <w:sz w:val="18"/>
          <w:szCs w:val="18"/>
        </w:rPr>
        <w:br/>
        <w:t xml:space="preserve">./ENGINEERING_LOG.md</w:t>
      </w:r>
      <w:r>
        <w:rPr>
          <w:rFonts w:ascii="Courier New" w:cs="Courier New" w:eastAsia="Courier New" w:hAnsi="Courier New"/>
          <w:sz w:val="18"/>
          <w:szCs w:val="18"/>
        </w:rPr>
        <w:br/>
        <w:t xml:space="preserve">./lambda</w:t>
      </w:r>
      <w:r>
        <w:rPr>
          <w:rFonts w:ascii="Courier New" w:cs="Courier New" w:eastAsia="Courier New" w:hAnsi="Courier New"/>
          <w:sz w:val="18"/>
          <w:szCs w:val="18"/>
        </w:rPr>
        <w:br/>
        <w:t xml:space="preserve">./lambda/arbitrator</w:t>
      </w:r>
      <w:r>
        <w:rPr>
          <w:rFonts w:ascii="Courier New" w:cs="Courier New" w:eastAsia="Courier New" w:hAnsi="Courier New"/>
          <w:sz w:val="18"/>
          <w:szCs w:val="18"/>
        </w:rPr>
        <w:br/>
        <w:t xml:space="preserve">./lambda/case-stream-publisher</w:t>
      </w:r>
      <w:r>
        <w:rPr>
          <w:rFonts w:ascii="Courier New" w:cs="Courier New" w:eastAsia="Courier New" w:hAnsi="Courier New"/>
          <w:sz w:val="18"/>
          <w:szCs w:val="18"/>
        </w:rPr>
        <w:br/>
        <w:t xml:space="preserve">./lambda/confirmation-handler</w:t>
      </w:r>
      <w:r>
        <w:rPr>
          <w:rFonts w:ascii="Courier New" w:cs="Courier New" w:eastAsia="Courier New" w:hAnsi="Courier New"/>
          <w:sz w:val="18"/>
          <w:szCs w:val="18"/>
        </w:rPr>
        <w:br/>
        <w:t xml:space="preserve">./lambda/dedup-agent</w:t>
      </w:r>
      <w:r>
        <w:rPr>
          <w:rFonts w:ascii="Courier New" w:cs="Courier New" w:eastAsia="Courier New" w:hAnsi="Courier New"/>
          <w:sz w:val="18"/>
          <w:szCs w:val="18"/>
        </w:rPr>
        <w:br/>
        <w:t xml:space="preserve">./lambda/geocoding-agent</w:t>
      </w:r>
      <w:r>
        <w:rPr>
          <w:rFonts w:ascii="Courier New" w:cs="Courier New" w:eastAsia="Courier New" w:hAnsi="Courier New"/>
          <w:sz w:val="18"/>
          <w:szCs w:val="18"/>
        </w:rPr>
        <w:br/>
        <w:t xml:space="preserve">./lambda/get-case-photos</w:t>
      </w:r>
      <w:r>
        <w:rPr>
          <w:rFonts w:ascii="Courier New" w:cs="Courier New" w:eastAsia="Courier New" w:hAnsi="Courier New"/>
          <w:sz w:val="18"/>
          <w:szCs w:val="18"/>
        </w:rPr>
        <w:br/>
        <w:t xml:space="preserve">./lambda/image-agent</w:t>
      </w:r>
      <w:r>
        <w:rPr>
          <w:rFonts w:ascii="Courier New" w:cs="Courier New" w:eastAsia="Courier New" w:hAnsi="Courier New"/>
          <w:sz w:val="18"/>
          <w:szCs w:val="18"/>
        </w:rPr>
        <w:br/>
        <w:t xml:space="preserve">./lambda/intake</w:t>
      </w:r>
      <w:r>
        <w:rPr>
          <w:rFonts w:ascii="Courier New" w:cs="Courier New" w:eastAsia="Courier New" w:hAnsi="Courier New"/>
          <w:sz w:val="18"/>
          <w:szCs w:val="18"/>
        </w:rPr>
        <w:br/>
        <w:t xml:space="preserve">./lambda/list-nearby-cases</w:t>
      </w:r>
      <w:r>
        <w:rPr>
          <w:rFonts w:ascii="Courier New" w:cs="Courier New" w:eastAsia="Courier New" w:hAnsi="Courier New"/>
          <w:sz w:val="18"/>
          <w:szCs w:val="18"/>
        </w:rPr>
        <w:br/>
        <w:t xml:space="preserve">./lambda/needs-profile</w:t>
      </w:r>
      <w:r>
        <w:rPr>
          <w:rFonts w:ascii="Courier New" w:cs="Courier New" w:eastAsia="Courier New" w:hAnsi="Courier New"/>
          <w:sz w:val="18"/>
          <w:szCs w:val="18"/>
        </w:rPr>
        <w:br/>
        <w:t xml:space="preserve">./lambda/shared</w:t>
      </w:r>
      <w:r>
        <w:rPr>
          <w:rFonts w:ascii="Courier New" w:cs="Courier New" w:eastAsia="Courier New" w:hAnsi="Courier New"/>
          <w:sz w:val="18"/>
          <w:szCs w:val="18"/>
        </w:rPr>
        <w:br/>
        <w:t xml:space="preserve">./lambda/slack-webhook</w:t>
      </w:r>
      <w:r>
        <w:rPr>
          <w:rFonts w:ascii="Courier New" w:cs="Courier New" w:eastAsia="Courier New" w:hAnsi="Courier New"/>
          <w:sz w:val="18"/>
          <w:szCs w:val="18"/>
        </w:rPr>
        <w:br/>
        <w:t xml:space="preserve">./lambda/tier1-agent</w:t>
      </w:r>
      <w:r>
        <w:rPr>
          <w:rFonts w:ascii="Courier New" w:cs="Courier New" w:eastAsia="Courier New" w:hAnsi="Courier New"/>
          <w:sz w:val="18"/>
          <w:szCs w:val="18"/>
        </w:rPr>
        <w:br/>
        <w:t xml:space="preserve">./lambda/tier2-agent</w:t>
      </w:r>
      <w:r>
        <w:rPr>
          <w:rFonts w:ascii="Courier New" w:cs="Courier New" w:eastAsia="Courier New" w:hAnsi="Courier New"/>
          <w:sz w:val="18"/>
          <w:szCs w:val="18"/>
        </w:rPr>
        <w:br/>
        <w:t xml:space="preserve">./lib</w:t>
      </w:r>
      <w:r>
        <w:rPr>
          <w:rFonts w:ascii="Courier New" w:cs="Courier New" w:eastAsia="Courier New" w:hAnsi="Courier New"/>
          <w:sz w:val="18"/>
          <w:szCs w:val="18"/>
        </w:rPr>
        <w:br/>
        <w:t xml:space="preserve">./lib/constants.ts</w:t>
      </w:r>
      <w:r>
        <w:rPr>
          <w:rFonts w:ascii="Courier New" w:cs="Courier New" w:eastAsia="Courier New" w:hAnsi="Courier New"/>
          <w:sz w:val="18"/>
          <w:szCs w:val="18"/>
        </w:rPr>
        <w:br/>
        <w:t xml:space="preserve">./lib/schema.graphql</w:t>
      </w:r>
      <w:r>
        <w:rPr>
          <w:rFonts w:ascii="Courier New" w:cs="Courier New" w:eastAsia="Courier New" w:hAnsi="Courier New"/>
          <w:sz w:val="18"/>
          <w:szCs w:val="18"/>
        </w:rPr>
        <w:br/>
        <w:t xml:space="preserve">./lib/stacks</w:t>
      </w:r>
      <w:r>
        <w:rPr>
          <w:rFonts w:ascii="Courier New" w:cs="Courier New" w:eastAsia="Courier New" w:hAnsi="Courier New"/>
          <w:sz w:val="18"/>
          <w:szCs w:val="18"/>
        </w:rPr>
        <w:br/>
        <w:t xml:space="preserve">./mobile</w:t>
      </w:r>
      <w:r>
        <w:rPr>
          <w:rFonts w:ascii="Courier New" w:cs="Courier New" w:eastAsia="Courier New" w:hAnsi="Courier New"/>
          <w:sz w:val="18"/>
          <w:szCs w:val="18"/>
        </w:rPr>
        <w:br/>
        <w:t xml:space="preserve">./mobile/.claude</w:t>
      </w:r>
      <w:r>
        <w:rPr>
          <w:rFonts w:ascii="Courier New" w:cs="Courier New" w:eastAsia="Courier New" w:hAnsi="Courier New"/>
          <w:sz w:val="18"/>
          <w:szCs w:val="18"/>
        </w:rPr>
        <w:br/>
        <w:t xml:space="preserve">./mobile/.env</w:t>
      </w:r>
      <w:r>
        <w:rPr>
          <w:rFonts w:ascii="Courier New" w:cs="Courier New" w:eastAsia="Courier New" w:hAnsi="Courier New"/>
          <w:sz w:val="18"/>
          <w:szCs w:val="18"/>
        </w:rPr>
        <w:br/>
        <w:t xml:space="preserve">./mobile/.env.example</w:t>
      </w:r>
      <w:r>
        <w:rPr>
          <w:rFonts w:ascii="Courier New" w:cs="Courier New" w:eastAsia="Courier New" w:hAnsi="Courier New"/>
          <w:sz w:val="18"/>
          <w:szCs w:val="18"/>
        </w:rPr>
        <w:br/>
        <w:t xml:space="preserve">./mobile/.expo</w:t>
      </w:r>
      <w:r>
        <w:rPr>
          <w:rFonts w:ascii="Courier New" w:cs="Courier New" w:eastAsia="Courier New" w:hAnsi="Courier New"/>
          <w:sz w:val="18"/>
          <w:szCs w:val="18"/>
        </w:rPr>
        <w:br/>
        <w:t xml:space="preserve">./mobile/AGENTS.md</w:t>
      </w:r>
      <w:r>
        <w:rPr>
          <w:rFonts w:ascii="Courier New" w:cs="Courier New" w:eastAsia="Courier New" w:hAnsi="Courier New"/>
          <w:sz w:val="18"/>
          <w:szCs w:val="18"/>
        </w:rPr>
        <w:br/>
        <w:t xml:space="preserve">./mobile/app</w:t>
      </w:r>
      <w:r>
        <w:rPr>
          <w:rFonts w:ascii="Courier New" w:cs="Courier New" w:eastAsia="Courier New" w:hAnsi="Courier New"/>
          <w:sz w:val="18"/>
          <w:szCs w:val="18"/>
        </w:rPr>
        <w:br/>
        <w:t xml:space="preserve">./mobile/app.json</w:t>
      </w:r>
      <w:r>
        <w:rPr>
          <w:rFonts w:ascii="Courier New" w:cs="Courier New" w:eastAsia="Courier New" w:hAnsi="Courier New"/>
          <w:sz w:val="18"/>
          <w:szCs w:val="18"/>
        </w:rPr>
        <w:br/>
        <w:t xml:space="preserve">./mobile/assets</w:t>
      </w:r>
      <w:r>
        <w:rPr>
          <w:rFonts w:ascii="Courier New" w:cs="Courier New" w:eastAsia="Courier New" w:hAnsi="Courier New"/>
          <w:sz w:val="18"/>
          <w:szCs w:val="18"/>
        </w:rPr>
        <w:br/>
        <w:t xml:space="preserve">./mobile/CLAUDE.md</w:t>
      </w:r>
      <w:r>
        <w:rPr>
          <w:rFonts w:ascii="Courier New" w:cs="Courier New" w:eastAsia="Courier New" w:hAnsi="Courier New"/>
          <w:sz w:val="18"/>
          <w:szCs w:val="18"/>
        </w:rPr>
        <w:br/>
        <w:t xml:space="preserve">./mobile/components</w:t>
      </w:r>
      <w:r>
        <w:rPr>
          <w:rFonts w:ascii="Courier New" w:cs="Courier New" w:eastAsia="Courier New" w:hAnsi="Courier New"/>
          <w:sz w:val="18"/>
          <w:szCs w:val="18"/>
        </w:rPr>
        <w:br/>
        <w:t xml:space="preserve">./mobile/ios</w:t>
      </w:r>
      <w:r>
        <w:rPr>
          <w:rFonts w:ascii="Courier New" w:cs="Courier New" w:eastAsia="Courier New" w:hAnsi="Courier New"/>
          <w:sz w:val="18"/>
          <w:szCs w:val="18"/>
        </w:rPr>
        <w:br/>
        <w:t xml:space="preserve">./mobile/lib</w:t>
      </w:r>
      <w:r>
        <w:rPr>
          <w:rFonts w:ascii="Courier New" w:cs="Courier New" w:eastAsia="Courier New" w:hAnsi="Courier New"/>
          <w:sz w:val="18"/>
          <w:szCs w:val="18"/>
        </w:rPr>
        <w:br/>
        <w:t xml:space="preserve">./mobile/package-lock.json</w:t>
      </w:r>
      <w:r>
        <w:rPr>
          <w:rFonts w:ascii="Courier New" w:cs="Courier New" w:eastAsia="Courier New" w:hAnsi="Courier New"/>
          <w:sz w:val="18"/>
          <w:szCs w:val="18"/>
        </w:rPr>
        <w:br/>
        <w:t xml:space="preserve">./mobile/package.json</w:t>
      </w:r>
      <w:r>
        <w:rPr>
          <w:rFonts w:ascii="Courier New" w:cs="Courier New" w:eastAsia="Courier New" w:hAnsi="Courier New"/>
          <w:sz w:val="18"/>
          <w:szCs w:val="18"/>
        </w:rPr>
        <w:br/>
        <w:t xml:space="preserve">./mobile/patches</w:t>
      </w:r>
      <w:r>
        <w:rPr>
          <w:rFonts w:ascii="Courier New" w:cs="Courier New" w:eastAsia="Courier New" w:hAnsi="Courier New"/>
          <w:sz w:val="18"/>
          <w:szCs w:val="18"/>
        </w:rPr>
        <w:br/>
        <w:t xml:space="preserve">./mobile/README.md</w:t>
      </w:r>
      <w:r>
        <w:rPr>
          <w:rFonts w:ascii="Courier New" w:cs="Courier New" w:eastAsia="Courier New" w:hAnsi="Courier New"/>
          <w:sz w:val="18"/>
          <w:szCs w:val="18"/>
        </w:rPr>
        <w:br/>
        <w:t xml:space="preserve">./mobile/tsconfig.json</w:t>
      </w:r>
      <w:r>
        <w:rPr>
          <w:rFonts w:ascii="Courier New" w:cs="Courier New" w:eastAsia="Courier New" w:hAnsi="Courier New"/>
          <w:sz w:val="18"/>
          <w:szCs w:val="18"/>
        </w:rPr>
        <w:br/>
        <w:t xml:space="preserve">./package-lock.json</w:t>
      </w:r>
      <w:r>
        <w:rPr>
          <w:rFonts w:ascii="Courier New" w:cs="Courier New" w:eastAsia="Courier New" w:hAnsi="Courier New"/>
          <w:sz w:val="18"/>
          <w:szCs w:val="18"/>
        </w:rPr>
        <w:br/>
        <w:t xml:space="preserve">./package.json</w:t>
      </w:r>
      <w:r>
        <w:rPr>
          <w:rFonts w:ascii="Courier New" w:cs="Courier New" w:eastAsia="Courier New" w:hAnsi="Courier New"/>
          <w:sz w:val="18"/>
          <w:szCs w:val="18"/>
        </w:rPr>
        <w:br/>
        <w:t xml:space="preserve">./README.md</w:t>
      </w:r>
      <w:r>
        <w:rPr>
          <w:rFonts w:ascii="Courier New" w:cs="Courier New" w:eastAsia="Courier New" w:hAnsi="Courier New"/>
          <w:sz w:val="18"/>
          <w:szCs w:val="18"/>
        </w:rPr>
        <w:br/>
        <w:t xml:space="preserve">./scripts</w:t>
      </w:r>
      <w:r>
        <w:rPr>
          <w:rFonts w:ascii="Courier New" w:cs="Courier New" w:eastAsia="Courier New" w:hAnsi="Courier New"/>
          <w:sz w:val="18"/>
          <w:szCs w:val="18"/>
        </w:rPr>
        <w:br/>
        <w:t xml:space="preserve">./scripts/demo.sh</w:t>
      </w:r>
      <w:r>
        <w:rPr>
          <w:rFonts w:ascii="Courier New" w:cs="Courier New" w:eastAsia="Courier New" w:hAnsi="Courier New"/>
          <w:sz w:val="18"/>
          <w:szCs w:val="18"/>
        </w:rPr>
        <w:br/>
        <w:t xml:space="preserve">./tsconfig.json</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6. Annotated Bibliography</w:t>
      </w:r>
    </w:p>
    <w:p>
      <w:pPr>
        <w:keepNext/>
        <w:spacing w:after="60" w:before="120" w:line="264"/>
      </w:pPr>
      <w:r>
        <w:rPr>
          <w:rFonts w:ascii="Calibri" w:cs="Calibri" w:eastAsia="Calibri" w:hAnsi="Calibri"/>
          <w:b/>
          <w:bCs/>
          <w:i/>
          <w:iCs/>
          <w:sz w:val="22"/>
          <w:szCs w:val="22"/>
        </w:rPr>
        <w:t xml:space="preserve">Smith, R. G. (1980). The contract net protocol: High-level communication and control in a distributed problem solver. IEEE Transactions on Computers, C-29(12), 1104–1113.</w:t>
      </w:r>
    </w:p>
    <w:p>
      <w:pPr>
        <w:spacing w:after="120" w:before="0" w:line="264"/>
        <w:jc w:val="both"/>
      </w:pPr>
      <w:r>
        <w:rPr>
          <w:rFonts w:ascii="Calibri" w:cs="Calibri" w:eastAsia="Calibri" w:hAnsi="Calibri"/>
          <w:sz w:val="22"/>
          <w:szCs w:val="22"/>
        </w:rPr>
        <w:t xml:space="preserve">Foundational multi-agent task-allocation paper introducing the bid/announce/award pattern. RescueNet's arbitrator already implements this exact pattern (shelters bid, the arbitrator awards); this source validates that the underlying architecture is sound and well-precedented, which is why this project scopes hardening the scoring function rather than replacing the architecture.</w:t>
      </w:r>
    </w:p>
    <w:p>
      <w:pPr>
        <w:keepNext/>
        <w:spacing w:after="60" w:before="120" w:line="264"/>
      </w:pPr>
      <w:r>
        <w:rPr>
          <w:rFonts w:ascii="Calibri" w:cs="Calibri" w:eastAsia="Calibri" w:hAnsi="Calibri"/>
          <w:b/>
          <w:bCs/>
          <w:i/>
          <w:iCs/>
          <w:sz w:val="22"/>
          <w:szCs w:val="22"/>
        </w:rPr>
        <w:t xml:space="preserve">Dias, M. B., Zlot, R., Kalra, N., &amp; Stentz, A. (2006). Market-based multirobot coordination: A survey and analysis. Proceedings of the IEEE, 94(7), 1257–1270.</w:t>
      </w:r>
    </w:p>
    <w:p>
      <w:pPr>
        <w:spacing w:after="120" w:before="0" w:line="264"/>
        <w:jc w:val="both"/>
      </w:pPr>
      <w:r>
        <w:rPr>
          <w:rFonts w:ascii="Calibri" w:cs="Calibri" w:eastAsia="Calibri" w:hAnsi="Calibri"/>
          <w:sz w:val="22"/>
          <w:szCs w:val="22"/>
        </w:rPr>
        <w:t xml:space="preserve">A broad survey of auction- and market-based task allocation methods. Used here to situate RescueNet's bid-based arbitration within the wider family of approaches and to identify alternative mechanisms (e.g., combinatorial auctions) as candidates for future work beyond this term's scope.</w:t>
      </w:r>
    </w:p>
    <w:p>
      <w:pPr>
        <w:keepNext/>
        <w:spacing w:after="60" w:before="120" w:line="264"/>
      </w:pPr>
      <w:r>
        <w:rPr>
          <w:rFonts w:ascii="Calibri" w:cs="Calibri" w:eastAsia="Calibri" w:hAnsi="Calibri"/>
          <w:b/>
          <w:bCs/>
          <w:i/>
          <w:iCs/>
          <w:sz w:val="22"/>
          <w:szCs w:val="22"/>
        </w:rPr>
        <w:t xml:space="preserve">Schneider, E., Poulton, M., Drake, A., Smith, L., Roussos, G., Parsons, S., &amp; Sklar, E. I. (2020). The application of market-based multi-robot task allocation to ambulance dispatch. arXiv:2003.05550.</w:t>
      </w:r>
    </w:p>
    <w:p>
      <w:pPr>
        <w:spacing w:after="120" w:before="0" w:line="264"/>
        <w:jc w:val="both"/>
      </w:pPr>
      <w:r>
        <w:rPr>
          <w:rFonts w:ascii="Calibri" w:cs="Calibri" w:eastAsia="Calibri" w:hAnsi="Calibri"/>
          <w:sz w:val="22"/>
          <w:szCs w:val="22"/>
        </w:rPr>
        <w:t xml:space="preserve">The closest real-world validated analog to this project: routing an emergency request to the best available responder, evaluated against more than one million real London Ambulance Service incidents, with statistically significant improvement over manual allocation. This is the direct model for how this project intends to validate its own hardened scoring function against real and historical case data.</w:t>
      </w:r>
    </w:p>
    <w:p>
      <w:pPr>
        <w:keepNext/>
        <w:spacing w:after="60" w:before="120" w:line="264"/>
      </w:pPr>
      <w:r>
        <w:rPr>
          <w:rFonts w:ascii="Calibri" w:cs="Calibri" w:eastAsia="Calibri" w:hAnsi="Calibri"/>
          <w:b/>
          <w:bCs/>
          <w:i/>
          <w:iCs/>
          <w:sz w:val="22"/>
          <w:szCs w:val="22"/>
        </w:rPr>
        <w:t xml:space="preserve">Saaty, T. L. (1980). The Analytic Hierarchy Process: Planning, priority setting, resource allocation. McGraw-Hill.</w:t>
      </w:r>
    </w:p>
    <w:p>
      <w:pPr>
        <w:spacing w:after="120" w:before="0" w:line="264"/>
        <w:jc w:val="both"/>
      </w:pPr>
      <w:r>
        <w:rPr>
          <w:rFonts w:ascii="Calibri" w:cs="Calibri" w:eastAsia="Calibri" w:hAnsi="Calibri"/>
          <w:sz w:val="22"/>
          <w:szCs w:val="22"/>
        </w:rPr>
        <w:t xml:space="preserve">Introduces the Analytic Hierarchy Process: a structured pairwise-comparison method for deriving decision weights, with a built-in consistency check. This is the specific method this project will use to replace RescueNet's current hand-picked scoring constants with a documented, defensible elicitation process.</w:t>
      </w:r>
    </w:p>
    <w:p>
      <w:pPr>
        <w:keepNext/>
        <w:spacing w:after="60" w:before="120" w:line="264"/>
      </w:pPr>
      <w:r>
        <w:rPr>
          <w:rFonts w:ascii="Calibri" w:cs="Calibri" w:eastAsia="Calibri" w:hAnsi="Calibri"/>
          <w:b/>
          <w:bCs/>
          <w:i/>
          <w:iCs/>
          <w:sz w:val="22"/>
          <w:szCs w:val="22"/>
        </w:rPr>
        <w:t xml:space="preserve">Liu, T.-Y. (2009). Learning to rank for information retrieval. Foundations and Trends in Information Retrieval, 3(3), 225–331.</w:t>
      </w:r>
    </w:p>
    <w:p>
      <w:pPr>
        <w:spacing w:after="120" w:before="0" w:line="264"/>
        <w:jc w:val="both"/>
      </w:pPr>
      <w:r>
        <w:rPr>
          <w:rFonts w:ascii="Calibri" w:cs="Calibri" w:eastAsia="Calibri" w:hAnsi="Calibri"/>
          <w:sz w:val="22"/>
          <w:szCs w:val="22"/>
        </w:rPr>
        <w:t xml:space="preserve">Surveys methods for calibrating ranking/scoring weights from historical outcome data rather than hand-setting them. Directly relevant to this project's stretch goal: once enough real case outcomes accumulate, this describes the general approach for fitting RescueNet's scoring weights against actual placement success rather than expert judgment alone.</w:t>
      </w:r>
    </w:p>
    <w:p>
      <w:pPr>
        <w:keepNext/>
        <w:spacing w:after="60" w:before="120" w:line="264"/>
      </w:pPr>
      <w:r>
        <w:rPr>
          <w:rFonts w:ascii="Calibri" w:cs="Calibri" w:eastAsia="Calibri" w:hAnsi="Calibri"/>
          <w:b/>
          <w:bCs/>
          <w:i/>
          <w:iCs/>
          <w:sz w:val="22"/>
          <w:szCs w:val="22"/>
        </w:rPr>
        <w:t xml:space="preserve">Uber Stable: Formulating the rideshare system as a stable matching problem. (2024). arXiv:2403.13083.</w:t>
      </w:r>
    </w:p>
    <w:p>
      <w:pPr>
        <w:spacing w:after="120" w:before="0" w:line="264"/>
        <w:jc w:val="both"/>
      </w:pPr>
      <w:r>
        <w:rPr>
          <w:rFonts w:ascii="Calibri" w:cs="Calibri" w:eastAsia="Calibri" w:hAnsi="Calibri"/>
          <w:sz w:val="22"/>
          <w:szCs w:val="22"/>
        </w:rPr>
        <w:t xml:space="preserve">Reframes a real, deployed matching marketplace as a two-sided stable matching problem (Gale–Shapley) rather than single-sided score maximization. Cited here as a more rigorous alternative paradigm than the current bid-and-award model — worth acknowledging as a ceiling direction beyond this term's scope, since it would require shelters to also express structured preferences over cases.</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7. Supervisor Briefing Note</w:t>
      </w:r>
    </w:p>
    <w:p>
      <w:pPr>
        <w:spacing w:after="120" w:before="0" w:line="264"/>
        <w:jc w:val="both"/>
      </w:pPr>
      <w:r>
        <w:rPr>
          <w:rFonts w:ascii="Calibri" w:cs="Calibri" w:eastAsia="Calibri" w:hAnsi="Calibri"/>
          <w:sz w:val="22"/>
          <w:szCs w:val="22"/>
        </w:rPr>
        <w:t xml:space="preserve">The following decisions and confirmations are needed from the supervisor conversation required by this assignment, carried forward from the Discussion 1 ethics-readiness post and this charter's open items.</w:t>
      </w:r>
    </w:p>
    <w:p>
      <w:pPr>
        <w:spacing w:after="80" w:before="0" w:line="264"/>
        <w:ind w:left="450" w:hanging="270"/>
        <w:jc w:val="both"/>
      </w:pPr>
      <w:r>
        <w:rPr>
          <w:rFonts w:ascii="Calibri" w:cs="Calibri" w:eastAsia="Calibri" w:hAnsi="Calibri"/>
          <w:sz w:val="22"/>
          <w:szCs w:val="22"/>
        </w:rPr>
        <w:t xml:space="preserve">•  Confirm the seven hard-stop dates and any department-specific report template or repository submission standard — the syllabus references these but does not include them directly, and Canvas did not surface a separate template.</w:t>
      </w:r>
    </w:p>
    <w:p>
      <w:pPr>
        <w:spacing w:after="80" w:before="0" w:line="264"/>
        <w:ind w:left="450" w:hanging="270"/>
        <w:jc w:val="both"/>
      </w:pPr>
      <w:r>
        <w:rPr>
          <w:rFonts w:ascii="Calibri" w:cs="Calibri" w:eastAsia="Calibri" w:hAnsi="Calibri"/>
          <w:sz w:val="22"/>
          <w:szCs w:val="22"/>
        </w:rPr>
        <w:t xml:space="preserve">•  Confirm whether a GitHub remote should be created now, and whether the department has a preferred repository-visibility or naming convention.</w:t>
      </w:r>
    </w:p>
    <w:p>
      <w:pPr>
        <w:spacing w:after="80" w:before="0" w:line="264"/>
        <w:ind w:left="450" w:hanging="270"/>
        <w:jc w:val="both"/>
      </w:pPr>
      <w:r>
        <w:rPr>
          <w:rFonts w:ascii="Calibri" w:cs="Calibri" w:eastAsia="Calibri" w:hAnsi="Calibri"/>
          <w:sz w:val="22"/>
          <w:szCs w:val="22"/>
        </w:rPr>
        <w:t xml:space="preserve">•  Confirm whether the AHP weight-elicitation session should include the supervisor as one of the domain-expert judges, or whether the student should conduct it independently and present the result for review.</w:t>
      </w:r>
    </w:p>
    <w:p>
      <w:pPr>
        <w:spacing w:after="80" w:before="0" w:line="264"/>
        <w:ind w:left="450" w:hanging="270"/>
        <w:jc w:val="both"/>
      </w:pPr>
      <w:r>
        <w:rPr>
          <w:rFonts w:ascii="Calibri" w:cs="Calibri" w:eastAsia="Calibri" w:hAnsi="Calibri"/>
          <w:sz w:val="22"/>
          <w:szCs w:val="22"/>
        </w:rPr>
        <w:t xml:space="preserve">•  Confirm whether the existing seeded shelter data and the one captured real case are an acceptable evidence base for the midpoint review, given that no real shelter data-sharing agreement is expected to be in place this term.</w:t>
      </w:r>
    </w:p>
    <w:p>
      <w:pPr>
        <w:spacing w:after="80" w:before="0" w:line="264"/>
        <w:ind w:left="450" w:hanging="270"/>
        <w:jc w:val="both"/>
      </w:pPr>
      <w:r>
        <w:rPr>
          <w:rFonts w:ascii="Calibri" w:cs="Calibri" w:eastAsia="Calibri" w:hAnsi="Calibri"/>
          <w:sz w:val="22"/>
          <w:szCs w:val="22"/>
        </w:rPr>
        <w:t xml:space="preserve">•  Flag, for a separate conversation outside this written packet, an open question about project ownership that does not affect the technical scope above but should be resolved before any real-world shelter pilot or commercialization step.</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8. AI Usage Disclosure</w:t>
      </w:r>
    </w:p>
    <w:p>
      <w:pPr>
        <w:spacing w:after="120" w:before="0" w:line="264"/>
        <w:jc w:val="both"/>
      </w:pPr>
      <w:r>
        <w:rPr>
          <w:rFonts w:ascii="Calibri" w:cs="Calibri" w:eastAsia="Calibri" w:hAnsi="Calibri"/>
          <w:sz w:val="22"/>
          <w:szCs w:val="22"/>
        </w:rPr>
        <w:t xml:space="preserve">Generative AI assistance (Claude, Anthropic) was used throughout the preparation of this launch packet, consistent with the disclosure already maintained in docs/AI_USE_LOG.md at the project root, and with the course's policy that substantial AI assistance be transparently disclosed rather than submitted as unaided original work.</w:t>
      </w:r>
    </w:p>
    <w:p>
      <w:pPr>
        <w:keepNext/>
        <w:spacing w:after="100" w:before="200" w:line="264"/>
      </w:pPr>
      <w:r>
        <w:rPr>
          <w:rFonts w:ascii="Calibri" w:cs="Calibri" w:eastAsia="Calibri" w:hAnsi="Calibri"/>
          <w:b/>
          <w:bCs/>
          <w:color w:val="0A3A35"/>
          <w:sz w:val="24"/>
          <w:szCs w:val="24"/>
        </w:rPr>
        <w:t xml:space="preserve">In-Text Acknowledgments</w:t>
      </w:r>
    </w:p>
    <w:p>
      <w:pPr>
        <w:spacing w:after="80" w:before="0" w:line="264"/>
        <w:ind w:left="450" w:hanging="270"/>
        <w:jc w:val="both"/>
      </w:pPr>
      <w:r>
        <w:rPr>
          <w:rFonts w:ascii="Calibri" w:cs="Calibri" w:eastAsia="Calibri" w:hAnsi="Calibri"/>
          <w:sz w:val="22"/>
          <w:szCs w:val="22"/>
        </w:rPr>
        <w:t xml:space="preserve">•  The code audit that surfaced the routing-algorithm defects cited throughout this document (Sections 1, 3.2, 3.9) was AI-assisted; findings were verified against the actual source code and, in one case, against a live test executed on the deployed system.</w:t>
      </w:r>
    </w:p>
    <w:p>
      <w:pPr>
        <w:spacing w:after="80" w:before="0" w:line="264"/>
        <w:ind w:left="450" w:hanging="270"/>
        <w:jc w:val="both"/>
      </w:pPr>
      <w:r>
        <w:rPr>
          <w:rFonts w:ascii="Calibri" w:cs="Calibri" w:eastAsia="Calibri" w:hAnsi="Calibri"/>
          <w:sz w:val="22"/>
          <w:szCs w:val="22"/>
        </w:rPr>
        <w:t xml:space="preserve">•  The annotated bibliography (Section 6) was AI-researched and AI-drafted; source selection and relevance judgments were reviewed by the student.</w:t>
      </w:r>
    </w:p>
    <w:p>
      <w:pPr>
        <w:spacing w:after="80" w:before="0" w:line="264"/>
        <w:ind w:left="450" w:hanging="270"/>
        <w:jc w:val="both"/>
      </w:pPr>
      <w:r>
        <w:rPr>
          <w:rFonts w:ascii="Calibri" w:cs="Calibri" w:eastAsia="Calibri" w:hAnsi="Calibri"/>
          <w:sz w:val="22"/>
          <w:szCs w:val="22"/>
        </w:rPr>
        <w:t xml:space="preserve">•  The charter, feasibility review, architecture summary, and this document's prose (Sections 2–5) were AI-drafted from the student's direction and reviewed and edited by the student before submission.</w:t>
      </w:r>
    </w:p>
    <w:p>
      <w:pPr>
        <w:keepNext/>
        <w:spacing w:after="100" w:before="200" w:line="264"/>
      </w:pPr>
      <w:r>
        <w:rPr>
          <w:rFonts w:ascii="Calibri" w:cs="Calibri" w:eastAsia="Calibri" w:hAnsi="Calibri"/>
          <w:b/>
          <w:bCs/>
          <w:color w:val="0A3A35"/>
          <w:sz w:val="24"/>
          <w:szCs w:val="24"/>
        </w:rPr>
        <w:t xml:space="preserve">Student-Directed Judgments</w:t>
      </w:r>
    </w:p>
    <w:p>
      <w:pPr>
        <w:spacing w:after="120" w:before="0" w:line="264"/>
        <w:jc w:val="both"/>
      </w:pPr>
      <w:r>
        <w:rPr>
          <w:rFonts w:ascii="Calibri" w:cs="Calibri" w:eastAsia="Calibri" w:hAnsi="Calibri"/>
          <w:sz w:val="22"/>
          <w:szCs w:val="22"/>
        </w:rPr>
        <w:t xml:space="preserve">The scope decisions themselves were not AI defaults: selecting Candidate A over B and C (Section 2), setting the success criteria (Section 3.6), determining what qualifies as a gated stretch goal versus what stays out of scope regardless (Section 3.5), and every open item raised in the Supervisor Briefing Note (Section 7) reflect the student's own judgment about what this project needs, not an unreviewed AI output.</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Appendix A: Engineering Log</w:t>
      </w:r>
    </w:p>
    <w:p>
      <w:pPr>
        <w:spacing w:after="120" w:before="0" w:line="264"/>
        <w:jc w:val="both"/>
      </w:pPr>
      <w:r>
        <w:rPr>
          <w:rFonts w:ascii="Calibri" w:cs="Calibri" w:eastAsia="Calibri" w:hAnsi="Calibri"/>
          <w:sz w:val="22"/>
          <w:szCs w:val="22"/>
        </w:rPr>
        <w:t xml:space="preserve">Reproduced verbatim from ENGINEERING_LOG.md at the project root, maintained as a running, dated record throughout the term per the course's project-management expectations.</w:t>
      </w:r>
    </w:p>
    <w:p>
      <w:pPr>
        <w:keepNext/>
        <w:spacing w:after="100" w:before="200" w:line="264"/>
      </w:pPr>
      <w:r>
        <w:rPr>
          <w:rFonts w:ascii="Calibri" w:cs="Calibri" w:eastAsia="Calibri" w:hAnsi="Calibri"/>
          <w:b/>
          <w:bCs/>
          <w:color w:val="0A3A35"/>
          <w:sz w:val="24"/>
          <w:szCs w:val="24"/>
        </w:rPr>
        <w:t xml:space="preserve">Week 1 — 2026-09-06</w:t>
      </w:r>
    </w:p>
    <w:p>
      <w:pPr>
        <w:keepNext/>
        <w:spacing w:after="60" w:before="120" w:line="264"/>
      </w:pPr>
      <w:r>
        <w:rPr>
          <w:rFonts w:ascii="Calibri" w:cs="Calibri" w:eastAsia="Calibri" w:hAnsi="Calibri"/>
          <w:b/>
          <w:bCs/>
          <w:i/>
          <w:iCs/>
          <w:sz w:val="22"/>
          <w:szCs w:val="22"/>
        </w:rPr>
        <w:t xml:space="preserve">Context</w:t>
      </w:r>
    </w:p>
    <w:p>
      <w:pPr>
        <w:spacing w:after="120" w:before="0" w:line="264"/>
        <w:jc w:val="both"/>
      </w:pPr>
      <w:r>
        <w:rPr>
          <w:rFonts w:ascii="Calibri" w:cs="Calibri" w:eastAsia="Calibri" w:hAnsi="Calibri"/>
          <w:sz w:val="22"/>
          <w:szCs w:val="22"/>
        </w:rPr>
        <w:t xml:space="preserve">CISC 699 launch packet due. RescueNet already exists as a deployed system (5 CDK stacks, 12 Lambda agents, blackboard architecture over DynamoDB + EventBridge, AppSync GraphQL API, Expo mobile app) from the ISEM 502 → GRAD 695 sequence. Supervisor approved continuing it into CISC 699 with a specific mandate: harden the case-routing/arbitration algorithm.</w:t>
      </w:r>
    </w:p>
    <w:p>
      <w:pPr>
        <w:keepNext/>
        <w:spacing w:after="60" w:before="120" w:line="264"/>
      </w:pPr>
      <w:r>
        <w:rPr>
          <w:rFonts w:ascii="Calibri" w:cs="Calibri" w:eastAsia="Calibri" w:hAnsi="Calibri"/>
          <w:b/>
          <w:bCs/>
          <w:i/>
          <w:iCs/>
          <w:sz w:val="22"/>
          <w:szCs w:val="22"/>
        </w:rPr>
        <w:t xml:space="preserve">Findings carried in from prior audit work (this term, pre-syllabus)</w:t>
      </w:r>
    </w:p>
    <w:p>
      <w:pPr>
        <w:spacing w:after="80" w:before="0" w:line="264"/>
        <w:ind w:left="450" w:hanging="270"/>
        <w:jc w:val="both"/>
      </w:pPr>
      <w:r>
        <w:rPr>
          <w:rFonts w:ascii="Calibri" w:cs="Calibri" w:eastAsia="Calibri" w:hAnsi="Calibri"/>
          <w:sz w:val="22"/>
          <w:szCs w:val="22"/>
        </w:rPr>
        <w:t xml:space="preserve">•  lambda/arbitrator/index.ts's computeMatchScore uses hand-picked normalization constants (slots/5, window/120, distance/30) with no calibration against real outcome data.</w:t>
      </w:r>
    </w:p>
    <w:p>
      <w:pPr>
        <w:spacing w:after="80" w:before="0" w:line="264"/>
        <w:ind w:left="450" w:hanging="270"/>
        <w:jc w:val="both"/>
      </w:pPr>
      <w:r>
        <w:rPr>
          <w:rFonts w:ascii="Calibri" w:cs="Calibri" w:eastAsia="Calibri" w:hAnsi="Calibri"/>
          <w:sz w:val="22"/>
          <w:szCs w:val="22"/>
        </w:rPr>
        <w:t xml:space="preserve">•  specScore = bid.acceptedSpecies ? 0.85 : 0.50 checks whether the array exists, not whether the species actually matches — effectively a near-constant term. Confirmed defect, not a design choice.</w:t>
      </w:r>
    </w:p>
    <w:p>
      <w:pPr>
        <w:spacing w:after="80" w:before="0" w:line="264"/>
        <w:ind w:left="450" w:hanging="270"/>
        <w:jc w:val="both"/>
      </w:pPr>
      <w:r>
        <w:rPr>
          <w:rFonts w:ascii="Calibri" w:cs="Calibri" w:eastAsia="Calibri" w:hAnsi="Calibri"/>
          <w:sz w:val="22"/>
          <w:szCs w:val="22"/>
        </w:rPr>
        <w:t xml:space="preserve">•  lambda/geocoding-agent/index.ts has real AWS Location Service integration code, but the Place Index resource was never provisioned in the CDK stack, so every request falls back to raw coordinates. Verified live by submitting a real test case and reading the resulting DynamoDB record directly.</w:t>
      </w:r>
    </w:p>
    <w:p>
      <w:pPr>
        <w:spacing w:after="80" w:before="0" w:line="264"/>
        <w:ind w:left="450" w:hanging="270"/>
        <w:jc w:val="both"/>
      </w:pPr>
      <w:r>
        <w:rPr>
          <w:rFonts w:ascii="Calibri" w:cs="Calibri" w:eastAsia="Calibri" w:hAnsi="Calibri"/>
          <w:sz w:val="22"/>
          <w:szCs w:val="22"/>
        </w:rPr>
        <w:t xml:space="preserve">•  A real end-to-end case (injured cat, Washington Square Park coordinates) was submitted through the live rescuenet-intake Lambda on 2026-08-30; the full pipeline (image-agent → geocoding-agent → needs-profile → dedup-agent → arbitrator → confirmation-handler) completed in ~28 seconds, producing genuine Bedrock reasoning output, a real computed match score (0.8791300139891632), and confirming the assignment to shelter-manhattan-acc. This case is retained in rescuenet-cases as the first real evaluation data point for the routing-hardening work.</w:t>
      </w:r>
    </w:p>
    <w:p>
      <w:pPr>
        <w:keepNext/>
        <w:spacing w:after="60" w:before="120" w:line="264"/>
      </w:pPr>
      <w:r>
        <w:rPr>
          <w:rFonts w:ascii="Calibri" w:cs="Calibri" w:eastAsia="Calibri" w:hAnsi="Calibri"/>
          <w:b/>
          <w:bCs/>
          <w:i/>
          <w:iCs/>
          <w:sz w:val="22"/>
          <w:szCs w:val="22"/>
        </w:rPr>
        <w:t xml:space="preserve">Decisions made this week</w:t>
      </w:r>
    </w:p>
    <w:p>
      <w:pPr>
        <w:spacing w:after="80" w:before="0" w:line="264"/>
        <w:ind w:left="450" w:hanging="270"/>
        <w:jc w:val="both"/>
      </w:pPr>
      <w:r>
        <w:rPr>
          <w:rFonts w:ascii="Calibri" w:cs="Calibri" w:eastAsia="Calibri" w:hAnsi="Calibri"/>
          <w:sz w:val="22"/>
          <w:szCs w:val="22"/>
        </w:rPr>
        <w:t xml:space="preserve">•  Scope for CISC 699: harden the routing/arbitration scoring function specifically (fix the confirmed defect, replace hand-picked weights with an AHP-derived set, build a comparison evaluation harness), not the shelter-onboarding portal feature work — that remains a separate, already-prototyped track outside this course's graded artifact.</w:t>
      </w:r>
    </w:p>
    <w:p>
      <w:pPr>
        <w:spacing w:after="80" w:before="0" w:line="264"/>
        <w:ind w:left="450" w:hanging="270"/>
        <w:jc w:val="both"/>
      </w:pPr>
      <w:r>
        <w:rPr>
          <w:rFonts w:ascii="Calibri" w:cs="Calibri" w:eastAsia="Calibri" w:hAnsi="Calibri"/>
          <w:sz w:val="22"/>
          <w:szCs w:val="22"/>
        </w:rPr>
        <w:t xml:space="preserve">•  Repository: local git repo exists at the project root (one commit as of this term's start). GitHub remote setup status: see Section 5.</w:t>
      </w:r>
    </w:p>
    <w:p>
      <w:pPr>
        <w:keepNext/>
        <w:spacing w:after="60" w:before="120" w:line="264"/>
      </w:pPr>
      <w:r>
        <w:rPr>
          <w:rFonts w:ascii="Calibri" w:cs="Calibri" w:eastAsia="Calibri" w:hAnsi="Calibri"/>
          <w:b/>
          <w:bCs/>
          <w:i/>
          <w:iCs/>
          <w:sz w:val="22"/>
          <w:szCs w:val="22"/>
        </w:rPr>
        <w:t xml:space="preserve">Open questions for supervisor</w:t>
      </w:r>
    </w:p>
    <w:p>
      <w:pPr>
        <w:spacing w:after="120" w:before="0" w:line="264"/>
        <w:jc w:val="both"/>
      </w:pPr>
      <w:r>
        <w:rPr>
          <w:rFonts w:ascii="Calibri" w:cs="Calibri" w:eastAsia="Calibri" w:hAnsi="Calibri"/>
          <w:sz w:val="22"/>
          <w:szCs w:val="22"/>
        </w:rPr>
        <w:t xml:space="preserve">See the Supervisor Briefing Note, Section 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90984fe79f65a04f8d126be9d749ddd667025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2026-09-07T02:54:00.619Z</dcterms:created>
  <dcterms:modified xsi:type="dcterms:W3CDTF">2026-09-07T02:54:00.620Z</dcterms:modified>
</cp:coreProperties>
</file>

<file path=docProps/custom.xml><?xml version="1.0" encoding="utf-8"?>
<Properties xmlns="http://schemas.openxmlformats.org/officeDocument/2006/custom-properties" xmlns:vt="http://schemas.openxmlformats.org/officeDocument/2006/docPropsVTypes"/>
</file>