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4C46"/>
          <w:sz w:val="40"/>
          <w:szCs w:val="40"/>
        </w:rPr>
        <w:t xml:space="preserve">Hard Stop 3: Early Implementation Validation Package</w:t>
      </w:r>
    </w:p>
    <w:p>
      <w:pPr>
        <w:spacing w:after="110" w:before="70" w:line="262"/>
      </w:pPr>
      <w:r>
        <w:rPr>
          <w:rFonts w:ascii="Calibri" w:cs="Calibri" w:eastAsia="Calibri" w:hAnsi="Calibri"/>
          <w:i/>
          <w:iCs/>
          <w:sz w:val="26"/>
          <w:szCs w:val="26"/>
        </w:rPr>
        <w:t xml:space="preserve">Calibrated Multi-Factor Case Routing for RescueNet</w:t>
      </w:r>
    </w:p>
    <w:p>
      <w:pPr>
        <w:spacing w:after="110" w:before="70" w:line="262"/>
      </w:pPr>
      <w:r>
        <w:rPr>
          <w:rFonts w:ascii="Calibri" w:cs="Calibri" w:eastAsia="Calibri" w:hAnsi="Calibri"/>
          <w:b/>
          <w:bCs/>
          <w:sz w:val="21"/>
          <w:szCs w:val="21"/>
        </w:rPr>
        <w:t xml:space="preserve">Instructor: </w:t>
      </w:r>
      <w:r>
        <w:rPr>
          <w:rFonts w:ascii="Calibri" w:cs="Calibri" w:eastAsia="Calibri" w:hAnsi="Calibri"/>
          <w:sz w:val="21"/>
          <w:szCs w:val="21"/>
        </w:rPr>
        <w:t xml:space="preserve">Majid Shaalan, Ph.D.   </w:t>
      </w:r>
      <w:r>
        <w:rPr>
          <w:rFonts w:ascii="Calibri" w:cs="Calibri" w:eastAsia="Calibri" w:hAnsi="Calibri"/>
          <w:b/>
          <w:bCs/>
          <w:sz w:val="21"/>
          <w:szCs w:val="21"/>
        </w:rPr>
        <w:t xml:space="preserve">Course: </w:t>
      </w:r>
      <w:r>
        <w:rPr>
          <w:rFonts w:ascii="Calibri" w:cs="Calibri" w:eastAsia="Calibri" w:hAnsi="Calibri"/>
          <w:sz w:val="21"/>
          <w:szCs w:val="21"/>
        </w:rPr>
        <w:t xml:space="preserve">CISC 699 Applied Project in Computer Information Sciences</w:t>
      </w:r>
    </w:p>
    <w:p>
      <w:pPr>
        <w:spacing w:after="110" w:before="70" w:line="262"/>
      </w:pPr>
      <w:r>
        <w:rPr>
          <w:rFonts w:ascii="Calibri" w:cs="Calibri" w:eastAsia="Calibri" w:hAnsi="Calibri"/>
          <w:b/>
          <w:bCs/>
          <w:sz w:val="21"/>
          <w:szCs w:val="21"/>
        </w:rPr>
        <w:t xml:space="preserve">Student: </w:t>
      </w:r>
      <w:r>
        <w:rPr>
          <w:rFonts w:ascii="Calibri" w:cs="Calibri" w:eastAsia="Calibri" w:hAnsi="Calibri"/>
          <w:sz w:val="21"/>
          <w:szCs w:val="21"/>
        </w:rPr>
        <w:t xml:space="preserve">Manoj Venkatachalaiah   </w:t>
      </w:r>
      <w:r>
        <w:rPr>
          <w:rFonts w:ascii="Calibri" w:cs="Calibri" w:eastAsia="Calibri" w:hAnsi="Calibri"/>
          <w:b/>
          <w:bCs/>
          <w:sz w:val="21"/>
          <w:szCs w:val="21"/>
        </w:rPr>
        <w:t xml:space="preserve">Date: </w:t>
      </w:r>
      <w:r>
        <w:rPr>
          <w:rFonts w:ascii="Calibri" w:cs="Calibri" w:eastAsia="Calibri" w:hAnsi="Calibri"/>
          <w:sz w:val="21"/>
          <w:szCs w:val="21"/>
        </w:rPr>
        <w:t xml:space="preserve">October 11, 2026 (Week 6)   </w:t>
      </w:r>
      <w:r>
        <w:rPr>
          <w:rFonts w:ascii="Calibri" w:cs="Calibri" w:eastAsia="Calibri" w:hAnsi="Calibri"/>
          <w:b/>
          <w:bCs/>
          <w:sz w:val="21"/>
          <w:szCs w:val="21"/>
        </w:rPr>
        <w:t xml:space="preserve">Repository: </w:t>
      </w:r>
      <w:r>
        <w:rPr>
          <w:rFonts w:ascii="Calibri" w:cs="Calibri" w:eastAsia="Calibri" w:hAnsi="Calibri"/>
          <w:sz w:val="21"/>
          <w:szCs w:val="21"/>
        </w:rPr>
        <w:t xml:space="preserve">https://github.com/manojvprimary/rescuenet (tag v0.2.0-validation at 77b3bb3)</w:t>
      </w:r>
    </w:p>
    <w:p>
      <w:pPr>
        <w:pStyle w:val="Heading1"/>
        <w:keepNext/>
        <w:spacing w:after="120" w:before="280"/>
      </w:pPr>
      <w:r>
        <w:rPr>
          <w:rFonts w:ascii="Calibri" w:cs="Calibri" w:eastAsia="Calibri" w:hAnsi="Calibri"/>
          <w:b/>
          <w:bCs/>
          <w:color w:val="0F4C46"/>
          <w:sz w:val="30"/>
          <w:szCs w:val="30"/>
        </w:rPr>
        <w:t xml:space="preserve">1. AI Usage Log and Academic Integrity</w:t>
      </w:r>
    </w:p>
    <w:p>
      <w:pPr>
        <w:spacing w:after="110" w:before="70" w:line="262"/>
      </w:pPr>
      <w:r>
        <w:rPr>
          <w:rFonts w:ascii="Calibri" w:cs="Calibri" w:eastAsia="Calibri" w:hAnsi="Calibri"/>
          <w:sz w:val="21"/>
          <w:szCs w:val="21"/>
        </w:rPr>
        <w:t xml:space="preserve">This section leads the document, as in earlier submissions. Claude (Anthropic) generated the code, tests, evaluation harness, figures, and text in this sprint. The full cumulative log is reproduced in Appendix A; the three entries for this hard stop follow.</w:t>
      </w:r>
    </w:p>
    <w:p>
      <w:pPr>
        <w:keepNext/>
        <w:spacing w:after="60" w:before="160"/>
      </w:pPr>
      <w:r>
        <w:rPr>
          <w:rFonts w:ascii="Calibri" w:cs="Calibri" w:eastAsia="Calibri" w:hAnsi="Calibri"/>
          <w:b/>
          <w:bCs/>
          <w:sz w:val="22"/>
          <w:szCs w:val="22"/>
        </w:rPr>
        <w:t xml:space="preserve">Entry 19 — Implementation Sprint II: Evaluation Harness, Classifier Wiring, and Evidence</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6 (2026-10-10 to 2026-10-11), Hard Stop 3</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Build and run the first validation of the Hard Stop 2 design: AHP calculator, evaluation harness over pre-registered fixtures, WEIGHTING_MODE wiring in needs-profile, live classifier and v1-baseline runs, and the evidence capture.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From the approved design (Sections 5.2, 5.3, 8) and the Sprint I reflection plan, generate lambda/shared/ahp.ts, match.ts, geo.ts, needs-classifier.ts, the needs-profile change, eval/ (fixtures, annotations, harness, sensitivity), the scripts, 72 new Jest tests, and the documentation updates. AI-generated code and documents. The student chose to run 42 live Bedrock calls (about $0.25) after being told the count and cost.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All of the above, on branch sprint-2/validation.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repository (lambda/, eval/, scripts/, test/, docs); docs/evidence/sprint-2/.</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Verified by execution rather than reading: type-check clean; 108 tests pass under Node 25.9 and Node 20.20.2; the scoring extraction is pinned by an oracle test against a verbatim copy of the original code (216 comparisons) and the v1 prompt by golden files rendered from the pre-change handler; AHP references were computed in a separate Python implementation; the fixtures and annotations were committed before the harness and their hash re-checked in a fresh clone; three repeated runs per classifier give identical result hashes. Errors found and fixed during the sprint: an expected-winner computation that skipped the tie rule (SYN-08 test failed), a double comma from a scripted edit, a nested npx in the evidence script that produced empty hash lines. A metric (raw-score correctness) was added after seeing the first results because the tie rule had flattered v2; it is labelled as post hoc.</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set the scope (three archetypes, approved by the supervisor on 2026-09-27) and authorised the live calls. The student did not read every generated line of code.</w:t>
            </w:r>
          </w:p>
        </w:tc>
      </w:tr>
    </w:tbl>
    <w:p>
      <w:pPr>
        <w:keepNext/>
        <w:spacing w:after="60" w:before="160"/>
      </w:pPr>
      <w:r>
        <w:rPr>
          <w:rFonts w:ascii="Calibri" w:cs="Calibri" w:eastAsia="Calibri" w:hAnsi="Calibri"/>
          <w:b/>
          <w:bCs/>
          <w:sz w:val="22"/>
          <w:szCs w:val="22"/>
        </w:rPr>
        <w:t xml:space="preserve">Entry 20 — Evidence-Informed AHP Judgments (Proposed by AI, Adopted by the Student)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 with web search and page fetch</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6 (2026-10-11), Hard Stop 3</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Replace the student's own 30-question elicitation with literature-informed judgments, at the student's request ("instead of me having to make the decisions ... derive the weights"), while keeping the student as the judge of record.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Research what is known about injured-animal triage, loose-animal response priorities, and shelter capacity; propose a Saaty-scale answer for each of the 30 pairs with a per-pair rationale and source; check consistency (CR) before any harness run. The student asked for forum evidence (r/IndianPets, X); those sites could not be read by any available tool and no forum content is used.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eval/ahp/evidence-informed-proposal.json (sources, 30 answers, 30 rationales) and the three judgment files saved by scripts/ahp-adopt.ts --adopt after the student's decision; v1 vectors in lambda/shared/ahp-weights.json.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AHP vectors, SC2, KI-02, R-01.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Five sources were read directly (DoveLewis triage guide and the 2010 ASV guidelines as PDFs; Hawaii County Animal Control, Million Cat Challenge, and the University of Illinois pages as web pages); claims taken from search snippets alone were discarded or flagged (for example the 2022 ASV edition and a University of Florida quotation were not relied on). The sources support direction (which factor matters more in which case) but none supports a magnitude on the 1-9 scale; the magnitudes are the AI's reading and the proposal says so. All three matrices passed CR &lt; 0.10 on the first attempt with no tuning, and the proposal was committed (92373a8) before the harness was run against it. The student was shown the full table and reasoning before deciding.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reviewed the table and reasoning and adopted all 30 judgments unchanged (93f895a). The judgments are therefore AI-proposed and student-adopted, not the student's unaided elicitation; this is disclosed in Hard Stop 3 and in KI-02.</w:t>
            </w:r>
          </w:p>
        </w:tc>
      </w:tr>
    </w:tbl>
    <w:p>
      <w:pPr>
        <w:keepNext/>
        <w:spacing w:after="60" w:before="160"/>
      </w:pPr>
      <w:r>
        <w:rPr>
          <w:rFonts w:ascii="Calibri" w:cs="Calibri" w:eastAsia="Calibri" w:hAnsi="Calibri"/>
          <w:b/>
          <w:bCs/>
          <w:sz w:val="22"/>
          <w:szCs w:val="22"/>
        </w:rPr>
        <w:t xml:space="preserve">Entry 21 — Hard Stop 3 Validation Package (This Document)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6 (2026-10-11), Hard Stop 3: Early Implementation Validation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Assemble the submission from the repository's own files and evidence, and write the interpretation memo.</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Generate this document, its two figures, and its tables from the committed results files (eval/results, eval/ahp, docs/evidence/sprint-2, git history). Every number in the tables is read programmatically from those files by the generator rather than typed. AI-generated text and figures.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This document, submitted to Canvas as the third hard-stop deliverable.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whole package; the AI log (Section 1, Appendix A); the engineering log entry for Week 6.</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Pages were rendered and inspected; each headline figure was cross-checked against the fresh-clone evidence file (test count, result hashes, annotation hash). Two corrections to my own work are disclosed in Sections 6 and 7 (the raw-score metric added after seeing results; the capture script bug). The interpretation memo states what the evidence does not show. Reddit and X could not be read and are not cited.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set the scope, authorised the 42 live calls and the push to GitHub, and adopted the AHP judgments after reading the full table. Any edits the student makes to this document before submitting are not reflected in this entry.</w:t>
            </w:r>
          </w:p>
        </w:tc>
      </w:tr>
    </w:tbl>
    <w:p>
      <w:pPr>
        <w:pStyle w:val="Heading2"/>
        <w:keepNext/>
        <w:spacing w:after="80" w:before="200"/>
      </w:pPr>
      <w:r>
        <w:rPr>
          <w:rFonts w:ascii="Calibri" w:cs="Calibri" w:eastAsia="Calibri" w:hAnsi="Calibri"/>
          <w:b/>
          <w:bCs/>
          <w:color w:val="0F4C46"/>
          <w:sz w:val="24"/>
          <w:szCs w:val="24"/>
        </w:rPr>
        <w:t xml:space="preserve">Academic Integrity Statement</w:t>
      </w:r>
    </w:p>
    <w:p>
      <w:pPr>
        <w:spacing w:after="110" w:before="70" w:line="262"/>
      </w:pPr>
      <w:r>
        <w:rPr>
          <w:rFonts w:ascii="Calibri" w:cs="Calibri" w:eastAsia="Calibri" w:hAnsi="Calibri"/>
          <w:sz w:val="21"/>
          <w:szCs w:val="21"/>
        </w:rPr>
        <w:t xml:space="preserve">Two things in this package need to be read in the spirit of the integrity requirement. First, the 30 AHP judgments were proposed by the AI assistant from cited sources and then reviewed and adopted by the student; they are not the student's unaided elicitation, and the weights are only as good as that process (Section 7, KI-02, Appendix C). Second, the evaluation was designed so that the AI could not tune results: fixtures and annotations were committed before the harness existed, the AHP proposal was committed before any harness run on it, and the one metric added after seeing results is labelled as such (Section 6). Where the evidence is weak, this package says so rather than rounding up.</w:t>
      </w:r>
    </w:p>
    <w:p>
      <w:pPr>
        <w:pStyle w:val="Heading1"/>
        <w:keepNext/>
        <w:spacing w:after="120" w:before="280"/>
      </w:pPr>
      <w:r>
        <w:rPr>
          <w:rFonts w:ascii="Calibri" w:cs="Calibri" w:eastAsia="Calibri" w:hAnsi="Calibri"/>
          <w:b/>
          <w:bCs/>
          <w:color w:val="0F4C46"/>
          <w:sz w:val="30"/>
          <w:szCs w:val="30"/>
        </w:rPr>
        <w:t xml:space="preserve">2. Summary and Links</w:t>
      </w:r>
    </w:p>
    <w:p>
      <w:pPr>
        <w:spacing w:after="110" w:before="70" w:line="262"/>
      </w:pPr>
      <w:r>
        <w:rPr>
          <w:rFonts w:ascii="Calibri" w:cs="Calibri" w:eastAsia="Calibri" w:hAnsi="Calibri"/>
          <w:sz w:val="21"/>
          <w:szCs w:val="21"/>
        </w:rPr>
        <w:t xml:space="preserve">Hard Stop 3 asks whether the project is "technically alive". The answer, with its limits: the evaluation path runs end to end from a clean clone under Node 20, reproducibly, and produced real evidence; the design's weighting method is consistent and stable on 8 synthetic cases; and the evidence does not yet show that it routes better than the baseline. The most useful finding is that the scoring formula, not the weighting method, currently limits correctness.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250"/>
        <w:gridCol w:w="2400"/>
        <w:gridCol w:w="3630"/>
        <w:gridCol w:w="1440"/>
      </w:tblGrid>
      <w:tr>
        <w:trPr>
          <w:cantSplit/>
          <w:tblHeader/>
        </w:trPr>
        <w:tc>
          <w:tcPr>
            <w:tcW w:type="dxa" w:w="2250"/>
            <w:shd w:fill="E8F3EF" w:val="clear"/>
            <w:tcMar>
              <w:top w:type="dxa" w:w="45"/>
              <w:left w:type="dxa" w:w="85"/>
              <w:bottom w:type="dxa" w:w="45"/>
              <w:right w:type="dxa" w:w="85"/>
            </w:tcMar>
          </w:tcPr>
          <w:p>
            <w:pPr>
              <w:spacing w:after="20"/>
            </w:pPr>
            <w:r>
              <w:rPr>
                <w:rFonts w:ascii="Calibri" w:cs="Calibri" w:eastAsia="Calibri" w:hAnsi="Calibri"/>
                <w:b/>
                <w:bCs/>
                <w:sz w:val="18"/>
                <w:szCs w:val="18"/>
              </w:rPr>
              <w:t xml:space="preserve">Measure (design Section 8)</w:t>
            </w:r>
          </w:p>
        </w:tc>
        <w:tc>
          <w:tcPr>
            <w:tcW w:type="dxa" w:w="2400"/>
            <w:shd w:fill="E8F3EF" w:val="clear"/>
            <w:tcMar>
              <w:top w:type="dxa" w:w="45"/>
              <w:left w:type="dxa" w:w="85"/>
              <w:bottom w:type="dxa" w:w="45"/>
              <w:right w:type="dxa" w:w="85"/>
            </w:tcMar>
          </w:tcPr>
          <w:p>
            <w:pPr>
              <w:spacing w:after="20"/>
            </w:pPr>
            <w:r>
              <w:rPr>
                <w:rFonts w:ascii="Calibri" w:cs="Calibri" w:eastAsia="Calibri" w:hAnsi="Calibri"/>
                <w:b/>
                <w:bCs/>
                <w:sz w:val="18"/>
                <w:szCs w:val="18"/>
              </w:rPr>
              <w:t xml:space="preserve">Threshold (provisional)</w:t>
            </w:r>
          </w:p>
        </w:tc>
        <w:tc>
          <w:tcPr>
            <w:tcW w:type="dxa" w:w="3630"/>
            <w:shd w:fill="E8F3EF" w:val="clear"/>
            <w:tcMar>
              <w:top w:type="dxa" w:w="45"/>
              <w:left w:type="dxa" w:w="85"/>
              <w:bottom w:type="dxa" w:w="45"/>
              <w:right w:type="dxa" w:w="85"/>
            </w:tcMar>
          </w:tcPr>
          <w:p>
            <w:pPr>
              <w:spacing w:after="20"/>
            </w:pPr>
            <w:r>
              <w:rPr>
                <w:rFonts w:ascii="Calibri" w:cs="Calibri" w:eastAsia="Calibri" w:hAnsi="Calibri"/>
                <w:b/>
                <w:bCs/>
                <w:sz w:val="18"/>
                <w:szCs w:val="18"/>
              </w:rPr>
              <w:t xml:space="preserve">Measured</w:t>
            </w:r>
          </w:p>
        </w:tc>
        <w:tc>
          <w:tcPr>
            <w:tcW w:type="dxa" w:w="1440"/>
            <w:shd w:fill="E8F3EF" w:val="clear"/>
            <w:tcMar>
              <w:top w:type="dxa" w:w="45"/>
              <w:left w:type="dxa" w:w="85"/>
              <w:bottom w:type="dxa" w:w="45"/>
              <w:right w:type="dxa" w:w="85"/>
            </w:tcMar>
          </w:tcPr>
          <w:p>
            <w:pPr>
              <w:spacing w:after="20"/>
            </w:pPr>
            <w:r>
              <w:rPr>
                <w:rFonts w:ascii="Calibri" w:cs="Calibri" w:eastAsia="Calibri" w:hAnsi="Calibri"/>
                <w:b/>
                <w:bCs/>
                <w:sz w:val="18"/>
                <w:szCs w:val="18"/>
              </w:rPr>
              <w:t xml:space="preserve">Status</w:t>
            </w:r>
          </w:p>
        </w:tc>
      </w:tr>
      <w:tr>
        <w:trPr>
          <w:cantSplit/>
          <w:tblHeader w:val="off"/>
        </w:trPr>
        <w:tc>
          <w:tcPr>
            <w:tcW w:type="dxa" w:w="225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Unit tests</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All property and fallback tests pass</w:t>
            </w:r>
          </w:p>
        </w:tc>
        <w:tc>
          <w:tcPr>
            <w:tcW w:type="dxa" w:w="363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108 of 108 pass (36 at Sprint I); same result under Node 25.9 and Node 20.20.2</w:t>
            </w:r>
          </w:p>
        </w:tc>
        <w:tc>
          <w:tcPr>
            <w:tcW w:type="dxa" w:w="1440"/>
            <w:shd w:fill="DDF0E4" w:val="clear"/>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Met</w:t>
            </w:r>
          </w:p>
        </w:tc>
      </w:tr>
      <w:tr>
        <w:trPr>
          <w:cantSplit/>
          <w:tblHeader w:val="off"/>
        </w:trPr>
        <w:tc>
          <w:tcPr>
            <w:tcW w:type="dxa" w:w="225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AHP consistency (SC2)</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CR &lt; 0.10 for each of 3 matrices</w:t>
            </w:r>
          </w:p>
        </w:tc>
        <w:tc>
          <w:tcPr>
            <w:tcW w:type="dxa" w:w="363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IC: 0.034, UT: 0.023, SR: 0.022 (IC, UT, SR)</w:t>
            </w:r>
          </w:p>
        </w:tc>
        <w:tc>
          <w:tcPr>
            <w:tcW w:type="dxa" w:w="1440"/>
            <w:shd w:fill="DDF0E4" w:val="clear"/>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Met</w:t>
            </w:r>
          </w:p>
        </w:tc>
      </w:tr>
      <w:tr>
        <w:trPr>
          <w:cantSplit/>
          <w:tblHeader w:val="off"/>
        </w:trPr>
        <w:tc>
          <w:tcPr>
            <w:tcW w:type="dxa" w:w="225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Sensitivity (SC2)</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No single one-step perturbation flips 2 or more cases</w:t>
            </w:r>
          </w:p>
        </w:tc>
        <w:tc>
          <w:tcPr>
            <w:tcW w:type="dxa" w:w="363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60 perturbations; largest flip count 1 (both classifiers)</w:t>
            </w:r>
          </w:p>
        </w:tc>
        <w:tc>
          <w:tcPr>
            <w:tcW w:type="dxa" w:w="1440"/>
            <w:shd w:fill="DDF0E4" w:val="clear"/>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Met (8 cases)</w:t>
            </w:r>
          </w:p>
        </w:tc>
      </w:tr>
      <w:tr>
        <w:trPr>
          <w:cantSplit/>
          <w:tblHeader w:val="off"/>
        </w:trPr>
        <w:tc>
          <w:tcPr>
            <w:tcW w:type="dxa" w:w="225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Classifier agreement</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At least 7 of 8 (provisional)</w:t>
            </w:r>
          </w:p>
        </w:tc>
        <w:tc>
          <w:tcPr>
            <w:tcW w:type="dxa" w:w="363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7 of 7 (SYN-08 is the fault case, not classified)</w:t>
            </w:r>
          </w:p>
        </w:tc>
        <w:tc>
          <w:tcPr>
            <w:tcW w:type="dxa" w:w="1440"/>
            <w:shd w:fill="DDF0E4" w:val="clear"/>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Met (n = 7)</w:t>
            </w:r>
          </w:p>
        </w:tc>
      </w:tr>
      <w:tr>
        <w:trPr>
          <w:cantSplit/>
          <w:tblHeader w:val="off"/>
        </w:trPr>
        <w:tc>
          <w:tcPr>
            <w:tcW w:type="dxa" w:w="225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Classifier stability</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Max probability change at most 0.10</w:t>
            </w:r>
          </w:p>
        </w:tc>
        <w:tc>
          <w:tcPr>
            <w:tcW w:type="dxa" w:w="363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Max spread 0.05 over 5 repeats per case; 35 of 35 calls valid; 0 throttled</w:t>
            </w:r>
          </w:p>
        </w:tc>
        <w:tc>
          <w:tcPr>
            <w:tcW w:type="dxa" w:w="1440"/>
            <w:shd w:fill="DDF0E4" w:val="clear"/>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Met (n = 7)</w:t>
            </w:r>
          </w:p>
        </w:tc>
      </w:tr>
      <w:tr>
        <w:trPr>
          <w:cantSplit/>
          <w:tblHeader w:val="off"/>
        </w:trPr>
        <w:tc>
          <w:tcPr>
            <w:tcW w:type="dxa" w:w="225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Comparison v1 vs v2 (SC3)</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v2 matches annotation in at least as many cases as v1</w:t>
            </w:r>
          </w:p>
        </w:tc>
        <w:tc>
          <w:tcPr>
            <w:tcW w:type="dxa" w:w="363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With the pre-registered tie rule: v1 3 of 6, v2 5 of 6. By raw top score: v1 3 of 6, v2 3 of 6</w:t>
            </w:r>
          </w:p>
        </w:tc>
        <w:tc>
          <w:tcPr>
            <w:tcW w:type="dxa" w:w="1440"/>
            <w:shd w:fill="FFF1D6" w:val="clear"/>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Met, but weak evidence</w:t>
            </w:r>
          </w:p>
        </w:tc>
      </w:tr>
      <w:tr>
        <w:trPr>
          <w:cantSplit/>
          <w:tblHeader w:val="off"/>
        </w:trPr>
        <w:tc>
          <w:tcPr>
            <w:tcW w:type="dxa" w:w="225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Reproducibility (NFR6)</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Same inputs give same weights and scores</w:t>
            </w:r>
          </w:p>
        </w:tc>
        <w:tc>
          <w:tcPr>
            <w:tcW w:type="dxa" w:w="363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3 repeated runs per classifier give identical result hashes (76dfd49e7f302100..., 97acbd168db6883a...)</w:t>
            </w:r>
          </w:p>
        </w:tc>
        <w:tc>
          <w:tcPr>
            <w:tcW w:type="dxa" w:w="1440"/>
            <w:shd w:fill="DDF0E4" w:val="clear"/>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Met</w:t>
            </w:r>
          </w:p>
        </w:tc>
      </w:tr>
      <w:tr>
        <w:trPr>
          <w:cantSplit/>
          <w:tblHeader w:val="off"/>
        </w:trPr>
        <w:tc>
          <w:tcPr>
            <w:tcW w:type="dxa" w:w="225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Latency / regression (SC4)</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About 30 s or less, no error-rate increase</w:t>
            </w:r>
          </w:p>
        </w:tc>
        <w:tc>
          <w:tcPr>
            <w:tcW w:type="dxa" w:w="363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Not measured; nothing deployed</w:t>
            </w:r>
          </w:p>
        </w:tc>
        <w:tc>
          <w:tcPr>
            <w:tcW w:type="dxa" w:w="1440"/>
            <w:shd w:fill="FBE0DD" w:val="clear"/>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Not done</w:t>
            </w:r>
          </w:p>
        </w:tc>
      </w:tr>
    </w:tbl>
    <w:p>
      <w:pPr>
        <w:spacing w:after="80"/>
      </w:pPr>
    </w:p>
    <w:p>
      <w:pPr>
        <w:spacing w:after="110" w:before="70" w:line="262"/>
      </w:pPr>
      <w:r>
        <w:rPr>
          <w:rFonts w:ascii="Calibri" w:cs="Calibri" w:eastAsia="Calibri" w:hAnsi="Calibri"/>
          <w:b/>
          <w:bCs/>
          <w:sz w:val="21"/>
          <w:szCs w:val="21"/>
        </w:rPr>
        <w:t xml:space="preserve">Links. </w:t>
      </w:r>
      <w:r>
        <w:rPr>
          <w:rFonts w:ascii="Calibri" w:cs="Calibri" w:eastAsia="Calibri" w:hAnsi="Calibri"/>
          <w:sz w:val="21"/>
          <w:szCs w:val="21"/>
        </w:rPr>
        <w:t xml:space="preserve">Repository https://github.com/manojvprimary/rescuenet. Tag v0.2.0-validation. Pre-registered ground truth: commit fdb6171. Evidence: docs/evidence/sprint-2/node20-fresh-clone.txt (captured from a fresh clone of commit 35d3cf6). Issue log: KNOWN_ISSUES.md (KI-11 to KI-16) and docs/RISK_LOG.md (R-10, R-11, I-08 to I-10). Environment and reproduction steps: README, "Validate the Sprint II evaluation".</w:t>
      </w:r>
    </w:p>
    <w:p>
      <w:pPr>
        <w:pStyle w:val="Heading1"/>
        <w:keepNext/>
        <w:spacing w:after="120" w:before="280"/>
      </w:pPr>
      <w:r>
        <w:rPr>
          <w:rFonts w:ascii="Calibri" w:cs="Calibri" w:eastAsia="Calibri" w:hAnsi="Calibri"/>
          <w:b/>
          <w:bCs/>
          <w:color w:val="0F4C46"/>
          <w:sz w:val="30"/>
          <w:szCs w:val="30"/>
        </w:rPr>
        <w:t xml:space="preserve">3. Response to Prior Feedback</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3000"/>
        <w:gridCol w:w="5200"/>
        <w:gridCol w:w="1520"/>
      </w:tblGrid>
      <w:tr>
        <w:trPr>
          <w:cantSplit/>
          <w:tblHeader/>
        </w:trPr>
        <w:tc>
          <w:tcPr>
            <w:tcW w:type="dxa" w:w="3000"/>
            <w:shd w:fill="E8F3EF" w:val="clear"/>
            <w:tcMar>
              <w:top w:type="dxa" w:w="45"/>
              <w:left w:type="dxa" w:w="85"/>
              <w:bottom w:type="dxa" w:w="45"/>
              <w:right w:type="dxa" w:w="85"/>
            </w:tcMar>
          </w:tcPr>
          <w:p>
            <w:pPr>
              <w:spacing w:after="20"/>
            </w:pPr>
            <w:r>
              <w:rPr>
                <w:rFonts w:ascii="Calibri" w:cs="Calibri" w:eastAsia="Calibri" w:hAnsi="Calibri"/>
                <w:b/>
                <w:bCs/>
                <w:sz w:val="18"/>
                <w:szCs w:val="18"/>
              </w:rPr>
              <w:t xml:space="preserve">Feedback (Hard Stop 2 and Sprint I)</w:t>
            </w:r>
          </w:p>
        </w:tc>
        <w:tc>
          <w:tcPr>
            <w:tcW w:type="dxa" w:w="5200"/>
            <w:shd w:fill="E8F3EF" w:val="clear"/>
            <w:tcMar>
              <w:top w:type="dxa" w:w="45"/>
              <w:left w:type="dxa" w:w="85"/>
              <w:bottom w:type="dxa" w:w="45"/>
              <w:right w:type="dxa" w:w="85"/>
            </w:tcMar>
          </w:tcPr>
          <w:p>
            <w:pPr>
              <w:spacing w:after="20"/>
            </w:pPr>
            <w:r>
              <w:rPr>
                <w:rFonts w:ascii="Calibri" w:cs="Calibri" w:eastAsia="Calibri" w:hAnsi="Calibri"/>
                <w:b/>
                <w:bCs/>
                <w:sz w:val="18"/>
                <w:szCs w:val="18"/>
              </w:rPr>
              <w:t xml:space="preserve">What was done</w:t>
            </w:r>
          </w:p>
        </w:tc>
        <w:tc>
          <w:tcPr>
            <w:tcW w:type="dxa" w:w="1520"/>
            <w:shd w:fill="E8F3EF" w:val="clear"/>
            <w:tcMar>
              <w:top w:type="dxa" w:w="45"/>
              <w:left w:type="dxa" w:w="85"/>
              <w:bottom w:type="dxa" w:w="45"/>
              <w:right w:type="dxa" w:w="85"/>
            </w:tcMar>
          </w:tcPr>
          <w:p>
            <w:pPr>
              <w:spacing w:after="20"/>
            </w:pPr>
            <w:r>
              <w:rPr>
                <w:rFonts w:ascii="Calibri" w:cs="Calibri" w:eastAsia="Calibri" w:hAnsi="Calibri"/>
                <w:b/>
                <w:bCs/>
                <w:sz w:val="18"/>
                <w:szCs w:val="18"/>
              </w:rPr>
              <w:t xml:space="preserve">Where</w:t>
            </w:r>
          </w:p>
        </w:tc>
      </w:tr>
      <w:tr>
        <w:trPr>
          <w:cantSplit/>
          <w:tblHeader w:val="off"/>
        </w:trPr>
        <w:tc>
          <w:tcPr>
            <w:tcW w:type="dxa" w:w="30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Replace provisional thresholds with measured values</w:t>
            </w:r>
          </w:p>
        </w:tc>
        <w:tc>
          <w:tcPr>
            <w:tcW w:type="dxa" w:w="52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Measured the classifier (agreement, stability) and the comparison on real model output; the thresholds are still provisional because n is 6 to 8, and every result is reported as a count.</w:t>
            </w:r>
          </w:p>
        </w:tc>
        <w:tc>
          <w:tcPr>
            <w:tcW w:type="dxa" w:w="152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Sections 2, 5</w:t>
            </w:r>
          </w:p>
        </w:tc>
      </w:tr>
      <w:tr>
        <w:trPr>
          <w:cantSplit/>
          <w:tblHeader w:val="off"/>
        </w:trPr>
        <w:tc>
          <w:tcPr>
            <w:tcW w:type="dxa" w:w="30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Validate environment assumptions with real deployment evidence</w:t>
            </w:r>
          </w:p>
        </w:tc>
        <w:tc>
          <w:tcPr>
            <w:tcW w:type="dxa" w:w="52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Partly. Verified the toolchain from a fresh clone under Node 20 and made 42 live Bedrock calls (0 throttled). Not done: any deployment, quota check in the console, or latency run.</w:t>
            </w:r>
          </w:p>
        </w:tc>
        <w:tc>
          <w:tcPr>
            <w:tcW w:type="dxa" w:w="152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Sections 4, 7</w:t>
            </w:r>
          </w:p>
        </w:tc>
      </w:tr>
      <w:tr>
        <w:trPr>
          <w:cantSplit/>
          <w:tblHeader w:val="off"/>
        </w:trPr>
        <w:tc>
          <w:tcPr>
            <w:tcW w:type="dxa" w:w="30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Trim repetition while keeping traceability</w:t>
            </w:r>
          </w:p>
        </w:tc>
        <w:tc>
          <w:tcPr>
            <w:tcW w:type="dxa" w:w="52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This document states each result once, in Section 5, and refers to it elsewhere; the design is cited, not re-argued.</w:t>
            </w:r>
          </w:p>
        </w:tc>
        <w:tc>
          <w:tcPr>
            <w:tcW w:type="dxa" w:w="152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All</w:t>
            </w:r>
          </w:p>
        </w:tc>
      </w:tr>
      <w:tr>
        <w:trPr>
          <w:cantSplit/>
          <w:tblHeader w:val="off"/>
        </w:trPr>
        <w:tc>
          <w:tcPr>
            <w:tcW w:type="dxa" w:w="30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Add a second annotator or evaluator if feasible</w:t>
            </w:r>
          </w:p>
        </w:tc>
        <w:tc>
          <w:tcPr>
            <w:tcW w:type="dxa" w:w="52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Not done. Annotations are the student's, transcribed from the Hard Stop 2 matrix. The AHP judgments went one step further from independence (AI-proposed, student-adopted). Still open as R-03 and R-01.</w:t>
            </w:r>
          </w:p>
        </w:tc>
        <w:tc>
          <w:tcPr>
            <w:tcW w:type="dxa" w:w="152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Sections 6, 7</w:t>
            </w:r>
          </w:p>
        </w:tc>
      </w:tr>
      <w:tr>
        <w:trPr>
          <w:cantSplit/>
          <w:tblHeader w:val="off"/>
        </w:trPr>
        <w:tc>
          <w:tcPr>
            <w:tcW w:type="dxa" w:w="30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Sprint I plan: AHP calculator, fixtures before any run, WEIGHTING_MODE flag, frozen v1 baseline, first harness run</w:t>
            </w:r>
          </w:p>
        </w:tc>
        <w:tc>
          <w:tcPr>
            <w:tcW w:type="dxa" w:w="52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All five done. The calculator has 18 tests; fixtures were committed first; the flag exists (default unchanged); v1 profiles were recorded from 7 live calls; the harness ran.</w:t>
            </w:r>
          </w:p>
        </w:tc>
        <w:tc>
          <w:tcPr>
            <w:tcW w:type="dxa" w:w="152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Sections 4 to 6</w:t>
            </w:r>
          </w:p>
        </w:tc>
      </w:tr>
      <w:tr>
        <w:trPr>
          <w:cantSplit/>
          <w:tblHeader w:val="off"/>
        </w:trPr>
        <w:tc>
          <w:tcPr>
            <w:tcW w:type="dxa" w:w="30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Carried lessons: confirm real sources, hedge absence claims, never claim an action before it happened</w:t>
            </w:r>
          </w:p>
        </w:tc>
        <w:tc>
          <w:tcPr>
            <w:tcW w:type="dxa" w:w="520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Sources were read directly (two PDFs, three pages); Reddit and X could not be read and are not cited; pushes and live calls were done only after the student approved them.</w:t>
            </w:r>
          </w:p>
        </w:tc>
        <w:tc>
          <w:tcPr>
            <w:tcW w:type="dxa" w:w="1520"/>
            <w:tcMar>
              <w:top w:type="dxa" w:w="45"/>
              <w:left w:type="dxa" w:w="85"/>
              <w:bottom w:type="dxa" w:w="45"/>
              <w:right w:type="dxa" w:w="85"/>
            </w:tcMar>
          </w:tcPr>
          <w:p>
            <w:pPr>
              <w:spacing w:after="20"/>
            </w:pPr>
            <w:r>
              <w:rPr>
                <w:rFonts w:ascii="Calibri" w:cs="Calibri" w:eastAsia="Calibri" w:hAnsi="Calibri"/>
                <w:b w:val="false"/>
                <w:bCs w:val="false"/>
                <w:sz w:val="18"/>
                <w:szCs w:val="18"/>
              </w:rPr>
              <w:t xml:space="preserve">Section 1, Appendix C</w:t>
            </w:r>
          </w:p>
        </w:tc>
      </w:tr>
    </w:tbl>
    <w:p>
      <w:pPr>
        <w:pStyle w:val="Heading1"/>
        <w:keepNext/>
        <w:spacing w:after="120" w:before="280"/>
      </w:pPr>
      <w:r>
        <w:rPr>
          <w:rFonts w:ascii="Calibri" w:cs="Calibri" w:eastAsia="Calibri" w:hAnsi="Calibri"/>
          <w:b/>
          <w:bCs/>
          <w:color w:val="0F4C46"/>
          <w:sz w:val="30"/>
          <w:szCs w:val="30"/>
        </w:rPr>
        <w:t xml:space="preserve">4. Toolchain and Data Validation</w:t>
      </w:r>
    </w:p>
    <w:p>
      <w:pPr>
        <w:pStyle w:val="Heading2"/>
        <w:keepNext/>
        <w:spacing w:after="80" w:before="200"/>
      </w:pPr>
      <w:r>
        <w:rPr>
          <w:rFonts w:ascii="Calibri" w:cs="Calibri" w:eastAsia="Calibri" w:hAnsi="Calibri"/>
          <w:b/>
          <w:bCs/>
          <w:color w:val="0F4C46"/>
          <w:sz w:val="24"/>
          <w:szCs w:val="24"/>
        </w:rPr>
        <w:t xml:space="preserve">4.1 Environment and clean-restart check</w:t>
      </w:r>
    </w:p>
    <w:p>
      <w:pPr>
        <w:spacing w:after="110" w:before="70" w:line="262"/>
      </w:pPr>
      <w:r>
        <w:rPr>
          <w:rFonts w:ascii="Calibri" w:cs="Calibri" w:eastAsia="Calibri" w:hAnsi="Calibri"/>
          <w:sz w:val="21"/>
          <w:szCs w:val="21"/>
        </w:rPr>
        <w:t xml:space="preserve">The assignment's student self-check asks whether the evidence can be reproduced from a clean restart. It was captured by a script (scripts/capture-evidence.sh) that clones the committed repository into a temporary directory and runs every command under Node 20.20.2 (Lambda's production major version). The local default is Node 25.9, so Node 20 is supplied temporarily through npx; nothing is installed. Captured 2026-10-11 16:21:56 EDT from commit 35d3cf6. Exit codes in the file are recorded by the script, not typed.</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250"/>
        <w:gridCol w:w="4050"/>
        <w:gridCol w:w="3420"/>
      </w:tblGrid>
      <w:tr>
        <w:trPr>
          <w:cantSplit/>
          <w:tblHeader/>
        </w:trPr>
        <w:tc>
          <w:tcPr>
            <w:tcW w:type="dxa" w:w="225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Check</w:t>
            </w:r>
          </w:p>
        </w:tc>
        <w:tc>
          <w:tcPr>
            <w:tcW w:type="dxa" w:w="405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Command</w:t>
            </w:r>
          </w:p>
        </w:tc>
        <w:tc>
          <w:tcPr>
            <w:tcW w:type="dxa" w:w="34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Result</w:t>
            </w:r>
          </w:p>
        </w:tc>
      </w:tr>
      <w:tr>
        <w:trPr>
          <w:cantSplit/>
          <w:tblHeader w:val="off"/>
        </w:trPr>
        <w:tc>
          <w:tcPr>
            <w:tcW w:type="dxa" w:w="225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Install from lockfile</w:t>
            </w:r>
          </w:p>
        </w:tc>
        <w:tc>
          <w:tcPr>
            <w:tcW w:type="dxa" w:w="405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npm ci</w:t>
            </w:r>
          </w:p>
        </w:tc>
        <w:tc>
          <w:tcPr>
            <w:tcW w:type="dxa" w:w="34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exit 0; 348 packages</w:t>
            </w:r>
          </w:p>
        </w:tc>
      </w:tr>
      <w:tr>
        <w:trPr>
          <w:cantSplit/>
          <w:tblHeader w:val="off"/>
        </w:trPr>
        <w:tc>
          <w:tcPr>
            <w:tcW w:type="dxa" w:w="225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Type-check</w:t>
            </w:r>
          </w:p>
        </w:tc>
        <w:tc>
          <w:tcPr>
            <w:tcW w:type="dxa" w:w="405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npm run typecheck</w:t>
            </w:r>
          </w:p>
        </w:tc>
        <w:tc>
          <w:tcPr>
            <w:tcW w:type="dxa" w:w="34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exit 0 (strict TypeScript)</w:t>
            </w:r>
          </w:p>
        </w:tc>
      </w:tr>
      <w:tr>
        <w:trPr>
          <w:cantSplit/>
          <w:tblHeader w:val="off"/>
        </w:trPr>
        <w:tc>
          <w:tcPr>
            <w:tcW w:type="dxa" w:w="225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Tests</w:t>
            </w:r>
          </w:p>
        </w:tc>
        <w:tc>
          <w:tcPr>
            <w:tcW w:type="dxa" w:w="405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npm test</w:t>
            </w:r>
          </w:p>
        </w:tc>
        <w:tc>
          <w:tcPr>
            <w:tcW w:type="dxa" w:w="34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108 passed in 7 suites; exit 0</w:t>
            </w:r>
          </w:p>
        </w:tc>
      </w:tr>
      <w:tr>
        <w:trPr>
          <w:cantSplit/>
          <w:tblHeader w:val="off"/>
        </w:trPr>
        <w:tc>
          <w:tcPr>
            <w:tcW w:type="dxa" w:w="225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Smoke test</w:t>
            </w:r>
          </w:p>
        </w:tc>
        <w:tc>
          <w:tcPr>
            <w:tcW w:type="dxa" w:w="405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npm run smoke</w:t>
            </w:r>
          </w:p>
        </w:tc>
        <w:tc>
          <w:tcPr>
            <w:tcW w:type="dxa" w:w="34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SMOKE TEST PASSED (blend, fallback, species check)</w:t>
            </w:r>
          </w:p>
        </w:tc>
      </w:tr>
      <w:tr>
        <w:trPr>
          <w:cantSplit/>
          <w:tblHeader w:val="off"/>
        </w:trPr>
        <w:tc>
          <w:tcPr>
            <w:tcW w:type="dxa" w:w="225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AHP consistency (read-only)</w:t>
            </w:r>
          </w:p>
        </w:tc>
        <w:tc>
          <w:tcPr>
            <w:tcW w:type="dxa" w:w="405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ts-node scripts/ahp-adopt.ts eval/ahp/evidence-informed-proposal.json</w:t>
            </w:r>
          </w:p>
        </w:tc>
        <w:tc>
          <w:tcPr>
            <w:tcW w:type="dxa" w:w="34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All three CR &lt; 0.10; exit 0</w:t>
            </w:r>
          </w:p>
        </w:tc>
      </w:tr>
      <w:tr>
        <w:trPr>
          <w:cantSplit/>
          <w:tblHeader w:val="off"/>
        </w:trPr>
        <w:tc>
          <w:tcPr>
            <w:tcW w:type="dxa" w:w="225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Repeated execution</w:t>
            </w:r>
          </w:p>
        </w:tc>
        <w:tc>
          <w:tcPr>
            <w:tcW w:type="dxa" w:w="405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run-eval x3 per classifier</w:t>
            </w:r>
          </w:p>
        </w:tc>
        <w:tc>
          <w:tcPr>
            <w:tcW w:type="dxa" w:w="34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Identical result hash in 3 of 3 runs for each classifier</w:t>
            </w:r>
          </w:p>
        </w:tc>
      </w:tr>
      <w:tr>
        <w:trPr>
          <w:cantSplit/>
          <w:tblHeader w:val="off"/>
        </w:trPr>
        <w:tc>
          <w:tcPr>
            <w:tcW w:type="dxa" w:w="225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Pre-registration</w:t>
            </w:r>
          </w:p>
        </w:tc>
        <w:tc>
          <w:tcPr>
            <w:tcW w:type="dxa" w:w="405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sha256 of eval/annotations.json now vs first commit</w:t>
            </w:r>
          </w:p>
        </w:tc>
        <w:tc>
          <w:tcPr>
            <w:tcW w:type="dxa" w:w="34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Identical (see Section 6)</w:t>
            </w:r>
          </w:p>
        </w:tc>
      </w:tr>
    </w:tbl>
    <w:p>
      <w:pPr>
        <w:spacing w:after="110" w:before="70" w:line="262"/>
      </w:pPr>
      <w:r>
        <w:rPr>
          <w:rFonts w:ascii="Calibri" w:cs="Calibri" w:eastAsia="Calibri" w:hAnsi="Calibri"/>
          <w:i/>
          <w:iCs/>
          <w:sz w:val="21"/>
          <w:szCs w:val="21"/>
        </w:rPr>
        <w:t xml:space="preserve">Warnings recorded rather than hidden: npm prints 37 advisories (1 critical, 30 high), all in the Jest toolchain except one high in a bundled aws-cdk-lib dependency; these are test-time only and are logged as KI-15. Not verified: npm run synth on a machine without the author's AWS configuration (KI-06).</w:t>
      </w:r>
    </w:p>
    <w:p>
      <w:pPr>
        <w:pStyle w:val="Heading2"/>
        <w:keepNext/>
        <w:spacing w:after="80" w:before="200"/>
      </w:pPr>
      <w:r>
        <w:rPr>
          <w:rFonts w:ascii="Calibri" w:cs="Calibri" w:eastAsia="Calibri" w:hAnsi="Calibri"/>
          <w:b/>
          <w:bCs/>
          <w:color w:val="0F4C46"/>
          <w:sz w:val="24"/>
          <w:szCs w:val="24"/>
        </w:rPr>
        <w:t xml:space="preserve">4.2 Data validation</w:t>
      </w:r>
    </w:p>
    <w:p>
      <w:pPr>
        <w:spacing w:after="110" w:before="70" w:line="262"/>
      </w:pPr>
      <w:r>
        <w:rPr>
          <w:rFonts w:ascii="Calibri" w:cs="Calibri" w:eastAsia="Calibri" w:hAnsi="Calibri"/>
          <w:sz w:val="21"/>
          <w:szCs w:val="21"/>
        </w:rPr>
        <w:t xml:space="preserve">The evaluation data are 8 hand-authored JSON fixtures (no random generation) that mirror the Hard Stop 2 matrix. They are validated at three levels: compile time (bids are typed against the real ShelterBid interface), run time (Jest checks non-negative distances and slots, unique shelter ids per case, confidence above zero, a valid freshness class, and matching case ids), and for privacy (a test scans the fixtures for phone numbers and email addresses; none are present, and the reports are synthetic). The fixture set hash recorded in every result is b5e9ee1efbac18b0...; the annotation hash is 666684ddda4b67cd....</w:t>
      </w:r>
    </w:p>
    <w:p>
      <w:pPr>
        <w:spacing w:after="110" w:before="70" w:line="262"/>
      </w:pPr>
      <w:r>
        <w:rPr>
          <w:rFonts w:ascii="Calibri" w:cs="Calibri" w:eastAsia="Calibri" w:hAnsi="Calibri"/>
          <w:b/>
          <w:bCs/>
          <w:sz w:val="21"/>
          <w:szCs w:val="21"/>
        </w:rPr>
        <w:t xml:space="preserve">Gap, stated plainly. </w:t>
      </w:r>
      <w:r>
        <w:rPr>
          <w:rFonts w:ascii="Calibri" w:cs="Calibri" w:eastAsia="Calibri" w:hAnsi="Calibri"/>
          <w:sz w:val="21"/>
          <w:szCs w:val="21"/>
        </w:rPr>
        <w:t xml:space="preserve">The design counted 9 cases (8 synthetic and 1 real). There is no real case in the evaluation set; adding one needs a personal-information review first (KI-16).</w:t>
      </w:r>
    </w:p>
    <w:p>
      <w:pPr>
        <w:pStyle w:val="Heading2"/>
        <w:keepNext/>
        <w:spacing w:after="80" w:before="200"/>
      </w:pPr>
      <w:r>
        <w:rPr>
          <w:rFonts w:ascii="Calibri" w:cs="Calibri" w:eastAsia="Calibri" w:hAnsi="Calibri"/>
          <w:b/>
          <w:bCs/>
          <w:color w:val="0F4C46"/>
          <w:sz w:val="24"/>
          <w:szCs w:val="24"/>
        </w:rPr>
        <w:t xml:space="preserve">4.3 External integration: Bedrock</w:t>
      </w:r>
    </w:p>
    <w:p>
      <w:pPr>
        <w:spacing w:after="110" w:before="70" w:line="262"/>
      </w:pPr>
      <w:r>
        <w:rPr>
          <w:rFonts w:ascii="Calibri" w:cs="Calibri" w:eastAsia="Calibri" w:hAnsi="Calibri"/>
          <w:sz w:val="21"/>
          <w:szCs w:val="21"/>
        </w:rPr>
        <w:t xml:space="preserve">Bedrock was exercised for real, from the student's AWS account, with the model the deployed system uses (us.anthropic.claude-sonnet-4-5-20250929-v1:0, region us-east-1). 42 calls were made after the student approved the count and the cost (about $0.25): 7 to freeze the v1 profiles with the deployed prompt (exactly as production sends it; a golden-file test pins that prompt to the pre-change handler), and 35 for the v2 classifier at temperature 0 (7 cases x 5 repeats). Result: 42 of 42 returned; 35 of 35 classifier responses passed strict schema validation; 0 throttled. The recorded responses are committed (eval/frozen-v1, eval/results/classifier-2026-10-11T01-12-15-757Z.json), so the evaluation replays them offline instead of calling the model again. The handler path itself is validated with Bedrock and DynamoDB mocked (valid output, malformed output, a thrown ThrottlingException, top mode, unknown mode value), and an unrecognised WEIGHTING_MODE falls back to the original behaviour. The AWS console quota check (R-06) is still outstanding.</w:t>
      </w:r>
    </w:p>
    <w:p>
      <w:pPr>
        <w:pStyle w:val="Heading1"/>
        <w:keepNext/>
        <w:spacing w:after="120" w:before="280"/>
      </w:pPr>
      <w:r>
        <w:rPr>
          <w:rFonts w:ascii="Calibri" w:cs="Calibri" w:eastAsia="Calibri" w:hAnsi="Calibri"/>
          <w:b/>
          <w:bCs/>
          <w:color w:val="0F4C46"/>
          <w:sz w:val="30"/>
          <w:szCs w:val="30"/>
        </w:rPr>
        <w:t xml:space="preserve">5. Early Technical Evidence and Correctness</w:t>
      </w:r>
    </w:p>
    <w:p>
      <w:pPr>
        <w:spacing w:after="100" w:before="80"/>
        <w:jc w:val="center"/>
      </w:pPr>
      <w:r>
        <w:drawing>
          <wp:inline distT="0" distB="0" distL="0" distR="0">
            <wp:extent cx="5905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43175"/>
                    </a:xfrm>
                    <a:prstGeom prst="rect">
                      <a:avLst/>
                    </a:prstGeom>
                  </pic:spPr>
                </pic:pic>
              </a:graphicData>
            </a:graphic>
          </wp:inline>
        </w:drawing>
      </w:r>
    </w:p>
    <w:p>
      <w:pPr>
        <w:pStyle w:val="Heading2"/>
        <w:keepNext/>
        <w:spacing w:after="80" w:before="200"/>
      </w:pPr>
      <w:r>
        <w:rPr>
          <w:rFonts w:ascii="Calibri" w:cs="Calibri" w:eastAsia="Calibri" w:hAnsi="Calibri"/>
          <w:b/>
          <w:bCs/>
          <w:color w:val="0F4C46"/>
          <w:sz w:val="24"/>
          <w:szCs w:val="24"/>
        </w:rPr>
        <w:t xml:space="preserve">5.1 Test report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700"/>
        <w:gridCol w:w="5900"/>
        <w:gridCol w:w="1120"/>
      </w:tblGrid>
      <w:tr>
        <w:trPr>
          <w:cantSplit/>
          <w:tblHeader/>
        </w:trPr>
        <w:tc>
          <w:tcPr>
            <w:tcW w:type="dxa" w:w="27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Suite</w:t>
            </w:r>
          </w:p>
        </w:tc>
        <w:tc>
          <w:tcPr>
            <w:tcW w:type="dxa" w:w="59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Covers</w:t>
            </w:r>
          </w:p>
        </w:tc>
        <w:tc>
          <w:tcPr>
            <w:tcW w:type="dxa" w:w="11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Tests</w:t>
            </w:r>
          </w:p>
        </w:tc>
      </w:tr>
      <w:tr>
        <w:trPr>
          <w:cantSplit/>
          <w:tblHeader w:val="off"/>
        </w:trPr>
        <w:tc>
          <w:tcPr>
            <w:tcW w:type="dxa" w:w="27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ahp.test.ts</w:t>
            </w:r>
          </w:p>
        </w:tc>
        <w:tc>
          <w:tcPr>
            <w:tcW w:type="dxa" w:w="5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AHP arithmetic</w:t>
            </w:r>
          </w:p>
        </w:tc>
        <w:tc>
          <w:tcPr>
            <w:tcW w:type="dxa" w:w="1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18</w:t>
            </w:r>
          </w:p>
        </w:tc>
      </w:tr>
      <w:tr>
        <w:trPr>
          <w:cantSplit/>
          <w:tblHeader w:val="off"/>
        </w:trPr>
        <w:tc>
          <w:tcPr>
            <w:tcW w:type="dxa" w:w="27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match.test.ts</w:t>
            </w:r>
          </w:p>
        </w:tc>
        <w:tc>
          <w:tcPr>
            <w:tcW w:type="dxa" w:w="5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Scoring extraction, oracle against original code</w:t>
            </w:r>
          </w:p>
        </w:tc>
        <w:tc>
          <w:tcPr>
            <w:tcW w:type="dxa" w:w="1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6</w:t>
            </w:r>
          </w:p>
        </w:tc>
      </w:tr>
      <w:tr>
        <w:trPr>
          <w:cantSplit/>
          <w:tblHeader w:val="off"/>
        </w:trPr>
        <w:tc>
          <w:tcPr>
            <w:tcW w:type="dxa" w:w="27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harness.test.ts</w:t>
            </w:r>
          </w:p>
        </w:tc>
        <w:tc>
          <w:tcPr>
            <w:tcW w:type="dxa" w:w="5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Fixtures, annotations, harness behaviour</w:t>
            </w:r>
          </w:p>
        </w:tc>
        <w:tc>
          <w:tcPr>
            <w:tcW w:type="dxa" w:w="1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14</w:t>
            </w:r>
          </w:p>
        </w:tc>
      </w:tr>
      <w:tr>
        <w:trPr>
          <w:cantSplit/>
          <w:tblHeader w:val="off"/>
        </w:trPr>
        <w:tc>
          <w:tcPr>
            <w:tcW w:type="dxa" w:w="27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needs-profile.test.ts</w:t>
            </w:r>
          </w:p>
        </w:tc>
        <w:tc>
          <w:tcPr>
            <w:tcW w:type="dxa" w:w="5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Classifier parser, rule classifier, handler wiring, golden prompts</w:t>
            </w:r>
          </w:p>
        </w:tc>
        <w:tc>
          <w:tcPr>
            <w:tcW w:type="dxa" w:w="1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26</w:t>
            </w:r>
          </w:p>
        </w:tc>
      </w:tr>
      <w:tr>
        <w:trPr>
          <w:cantSplit/>
          <w:tblHeader w:val="off"/>
        </w:trPr>
        <w:tc>
          <w:tcPr>
            <w:tcW w:type="dxa" w:w="27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sensitivity.test.ts</w:t>
            </w:r>
          </w:p>
        </w:tc>
        <w:tc>
          <w:tcPr>
            <w:tcW w:type="dxa" w:w="5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Sensitivity check, vectors from stored judgments</w:t>
            </w:r>
          </w:p>
        </w:tc>
        <w:tc>
          <w:tcPr>
            <w:tcW w:type="dxa" w:w="1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8</w:t>
            </w:r>
          </w:p>
        </w:tc>
      </w:tr>
      <w:tr>
        <w:trPr>
          <w:cantSplit/>
          <w:tblHeader w:val="off"/>
        </w:trPr>
        <w:tc>
          <w:tcPr>
            <w:tcW w:type="dxa" w:w="27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weights.test.ts</w:t>
            </w:r>
          </w:p>
        </w:tc>
        <w:tc>
          <w:tcPr>
            <w:tcW w:type="dxa" w:w="5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Weight blend and fallback (Sprint I)</w:t>
            </w:r>
          </w:p>
        </w:tc>
        <w:tc>
          <w:tcPr>
            <w:tcW w:type="dxa" w:w="1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27</w:t>
            </w:r>
          </w:p>
        </w:tc>
      </w:tr>
      <w:tr>
        <w:trPr>
          <w:cantSplit/>
          <w:tblHeader w:val="off"/>
        </w:trPr>
        <w:tc>
          <w:tcPr>
            <w:tcW w:type="dxa" w:w="27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scoring.test.ts</w:t>
            </w:r>
          </w:p>
        </w:tc>
        <w:tc>
          <w:tcPr>
            <w:tcW w:type="dxa" w:w="5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Species match (Sprint I)</w:t>
            </w:r>
          </w:p>
        </w:tc>
        <w:tc>
          <w:tcPr>
            <w:tcW w:type="dxa" w:w="1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9</w:t>
            </w:r>
          </w:p>
        </w:tc>
      </w:tr>
      <w:tr>
        <w:trPr>
          <w:cantSplit/>
          <w:tblHeader w:val="off"/>
        </w:trPr>
        <w:tc>
          <w:tcPr>
            <w:tcW w:type="dxa" w:w="2700"/>
            <w:tcMar>
              <w:top w:type="dxa" w:w="45"/>
              <w:left w:type="dxa" w:w="85"/>
              <w:bottom w:type="dxa" w:w="45"/>
              <w:right w:type="dxa" w:w="85"/>
            </w:tcMar>
          </w:tcPr>
          <w:p>
            <w:pPr>
              <w:spacing w:after="20"/>
            </w:pPr>
            <w:r>
              <w:rPr>
                <w:rFonts w:ascii="Calibri" w:cs="Calibri" w:eastAsia="Calibri" w:hAnsi="Calibri"/>
                <w:b/>
                <w:bCs/>
                <w:sz w:val="17"/>
                <w:szCs w:val="17"/>
              </w:rPr>
              <w:t xml:space="preserve">Total</w:t>
            </w:r>
          </w:p>
        </w:tc>
        <w:tc>
          <w:tcPr>
            <w:tcW w:type="dxa" w:w="5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
            </w:r>
          </w:p>
        </w:tc>
        <w:tc>
          <w:tcPr>
            <w:tcW w:type="dxa" w:w="1120"/>
            <w:tcMar>
              <w:top w:type="dxa" w:w="45"/>
              <w:left w:type="dxa" w:w="85"/>
              <w:bottom w:type="dxa" w:w="45"/>
              <w:right w:type="dxa" w:w="85"/>
            </w:tcMar>
          </w:tcPr>
          <w:p>
            <w:pPr>
              <w:spacing w:after="20"/>
            </w:pPr>
            <w:r>
              <w:rPr>
                <w:rFonts w:ascii="Calibri" w:cs="Calibri" w:eastAsia="Calibri" w:hAnsi="Calibri"/>
                <w:b/>
                <w:bCs/>
                <w:sz w:val="17"/>
                <w:szCs w:val="17"/>
              </w:rPr>
              <w:t xml:space="preserve">108</w:t>
            </w:r>
          </w:p>
        </w:tc>
      </w:tr>
    </w:tbl>
    <w:p>
      <w:pPr>
        <w:spacing w:after="110" w:before="70" w:line="262"/>
      </w:pPr>
      <w:r>
        <w:rPr>
          <w:rFonts w:ascii="Calibri" w:cs="Calibri" w:eastAsia="Calibri" w:hAnsi="Calibri"/>
          <w:sz w:val="21"/>
          <w:szCs w:val="21"/>
        </w:rPr>
        <w:t xml:space="preserve">Two checks make the green result meaningful rather than assumed. The arbitrator's scoring was moved into a pure module, and a test compares it with a verbatim copy of the original code on 216 combinations of bid, species, and weights (all identical). The v1 prompt was moved too, and golden files rendered from the pre-change handler pin it byte for byte.</w:t>
      </w:r>
    </w:p>
    <w:p>
      <w:pPr>
        <w:pStyle w:val="Heading2"/>
        <w:keepNext/>
        <w:spacing w:after="80" w:before="200"/>
      </w:pPr>
      <w:r>
        <w:rPr>
          <w:rFonts w:ascii="Calibri" w:cs="Calibri" w:eastAsia="Calibri" w:hAnsi="Calibri"/>
          <w:b/>
          <w:bCs/>
          <w:color w:val="0F4C46"/>
          <w:sz w:val="24"/>
          <w:szCs w:val="24"/>
        </w:rPr>
        <w:t xml:space="preserve">5.2 AHP vectors from the adopted judgments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1800"/>
        <w:gridCol w:w="950"/>
        <w:gridCol w:w="1130"/>
        <w:gridCol w:w="1130"/>
        <w:gridCol w:w="1000"/>
        <w:gridCol w:w="1200"/>
        <w:gridCol w:w="1000"/>
        <w:gridCol w:w="1510"/>
      </w:tblGrid>
      <w:tr>
        <w:trPr>
          <w:cantSplit/>
          <w:tblHeader/>
        </w:trPr>
        <w:tc>
          <w:tcPr>
            <w:tcW w:type="dxa" w:w="18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Archetype</w:t>
            </w:r>
          </w:p>
        </w:tc>
        <w:tc>
          <w:tcPr>
            <w:tcW w:type="dxa" w:w="95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vet care</w:t>
            </w:r>
          </w:p>
        </w:tc>
        <w:tc>
          <w:tcPr>
            <w:tcW w:type="dxa" w:w="113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pickup urgency</w:t>
            </w:r>
          </w:p>
        </w:tc>
        <w:tc>
          <w:tcPr>
            <w:tcW w:type="dxa" w:w="113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species match</w:t>
            </w:r>
          </w:p>
        </w:tc>
        <w:tc>
          <w:tcPr>
            <w:tcW w:type="dxa" w:w="10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proximity</w:t>
            </w:r>
          </w:p>
        </w:tc>
        <w:tc>
          <w:tcPr>
            <w:tcW w:type="dxa" w:w="12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long-term care</w:t>
            </w:r>
          </w:p>
        </w:tc>
        <w:tc>
          <w:tcPr>
            <w:tcW w:type="dxa" w:w="10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CR</w:t>
            </w:r>
          </w:p>
        </w:tc>
        <w:tc>
          <w:tcPr>
            <w:tcW w:type="dxa" w:w="151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lambda_max</w:t>
            </w:r>
          </w:p>
        </w:tc>
      </w:tr>
      <w:tr>
        <w:trPr>
          <w:cantSplit/>
          <w:tblHeader w:val="off"/>
        </w:trPr>
        <w:tc>
          <w:tcPr>
            <w:tcW w:type="dxa" w:w="18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INJURED_CRITICAL</w:t>
            </w:r>
          </w:p>
        </w:tc>
        <w:tc>
          <w:tcPr>
            <w:tcW w:type="dxa" w:w="95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0.547</w:t>
            </w:r>
          </w:p>
        </w:tc>
        <w:tc>
          <w:tcPr>
            <w:tcW w:type="dxa" w:w="113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0.164</w:t>
            </w:r>
          </w:p>
        </w:tc>
        <w:tc>
          <w:tcPr>
            <w:tcW w:type="dxa" w:w="113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0.087</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0.147</w:t>
            </w:r>
          </w:p>
        </w:tc>
        <w:tc>
          <w:tcPr>
            <w:tcW w:type="dxa" w:w="1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0.055</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0.034</w:t>
            </w:r>
          </w:p>
        </w:tc>
        <w:tc>
          <w:tcPr>
            <w:tcW w:type="dxa" w:w="151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5.152</w:t>
            </w:r>
          </w:p>
        </w:tc>
      </w:tr>
      <w:tr>
        <w:trPr>
          <w:cantSplit/>
          <w:tblHeader w:val="off"/>
        </w:trPr>
        <w:tc>
          <w:tcPr>
            <w:tcW w:type="dxa" w:w="18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URGENT_TRANSIENT</w:t>
            </w:r>
          </w:p>
        </w:tc>
        <w:tc>
          <w:tcPr>
            <w:tcW w:type="dxa" w:w="95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0.065</w:t>
            </w:r>
          </w:p>
        </w:tc>
        <w:tc>
          <w:tcPr>
            <w:tcW w:type="dxa" w:w="113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0.387</w:t>
            </w:r>
          </w:p>
        </w:tc>
        <w:tc>
          <w:tcPr>
            <w:tcW w:type="dxa" w:w="113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0.109</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0.387</w:t>
            </w:r>
          </w:p>
        </w:tc>
        <w:tc>
          <w:tcPr>
            <w:tcW w:type="dxa" w:w="1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0.053</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0.023</w:t>
            </w:r>
          </w:p>
        </w:tc>
        <w:tc>
          <w:tcPr>
            <w:tcW w:type="dxa" w:w="151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5.103</w:t>
            </w:r>
          </w:p>
        </w:tc>
      </w:tr>
      <w:tr>
        <w:trPr>
          <w:cantSplit/>
          <w:tblHeader w:val="off"/>
        </w:trPr>
        <w:tc>
          <w:tcPr>
            <w:tcW w:type="dxa" w:w="18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STABLE_ROUTINE</w:t>
            </w:r>
          </w:p>
        </w:tc>
        <w:tc>
          <w:tcPr>
            <w:tcW w:type="dxa" w:w="95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0.078</w:t>
            </w:r>
          </w:p>
        </w:tc>
        <w:tc>
          <w:tcPr>
            <w:tcW w:type="dxa" w:w="113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0.094</w:t>
            </w:r>
          </w:p>
        </w:tc>
        <w:tc>
          <w:tcPr>
            <w:tcW w:type="dxa" w:w="113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0.255</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0.168</w:t>
            </w:r>
          </w:p>
        </w:tc>
        <w:tc>
          <w:tcPr>
            <w:tcW w:type="dxa" w:w="1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0.405</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0.022</w:t>
            </w:r>
          </w:p>
        </w:tc>
        <w:tc>
          <w:tcPr>
            <w:tcW w:type="dxa" w:w="151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5.098</w:t>
            </w:r>
          </w:p>
        </w:tc>
      </w:tr>
    </w:tbl>
    <w:p>
      <w:pPr>
        <w:spacing w:after="110" w:before="70" w:line="262"/>
      </w:pPr>
      <w:r>
        <w:rPr>
          <w:rFonts w:ascii="Calibri" w:cs="Calibri" w:eastAsia="Calibri" w:hAnsi="Calibri"/>
          <w:sz w:val="21"/>
          <w:szCs w:val="21"/>
        </w:rPr>
        <w:t xml:space="preserve">Weights are the row-average approximation the design specifies; the principal eigenvector (power iteration) differs from them by at most 0.011 in any factor, so the cheaper method was not switched. Each CR is far below the 0.10 gate. The judgments, their sources and reasoning are in Appendix C.</w:t>
      </w:r>
    </w:p>
    <w:p>
      <w:pPr>
        <w:pStyle w:val="Heading2"/>
        <w:keepNext/>
        <w:spacing w:after="80" w:before="200"/>
      </w:pPr>
      <w:r>
        <w:rPr>
          <w:rFonts w:ascii="Calibri" w:cs="Calibri" w:eastAsia="Calibri" w:hAnsi="Calibri"/>
          <w:b/>
          <w:bCs/>
          <w:color w:val="0F4C46"/>
          <w:sz w:val="24"/>
          <w:szCs w:val="24"/>
        </w:rPr>
        <w:t xml:space="preserve">5.3 Classifier: agreement and stability (live, temperature 0, 5 repeats per case)</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900"/>
        <w:gridCol w:w="2100"/>
        <w:gridCol w:w="2200"/>
        <w:gridCol w:w="2400"/>
        <w:gridCol w:w="1000"/>
        <w:gridCol w:w="1120"/>
      </w:tblGrid>
      <w:tr>
        <w:trPr>
          <w:cantSplit/>
          <w:tblHeader/>
        </w:trPr>
        <w:tc>
          <w:tcPr>
            <w:tcW w:type="dxa" w:w="9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Case</w:t>
            </w:r>
          </w:p>
        </w:tc>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Annotated</w:t>
            </w:r>
          </w:p>
        </w:tc>
        <w:tc>
          <w:tcPr>
            <w:tcW w:type="dxa" w:w="22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Top archetype (5 of 5 repeats)</w:t>
            </w:r>
          </w:p>
        </w:tc>
        <w:tc>
          <w:tcPr>
            <w:tcW w:type="dxa" w:w="24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First-run probabilities IC / UT / SR</w:t>
            </w:r>
          </w:p>
        </w:tc>
        <w:tc>
          <w:tcPr>
            <w:tcW w:type="dxa" w:w="10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Max spread</w:t>
            </w:r>
          </w:p>
        </w:tc>
        <w:tc>
          <w:tcPr>
            <w:tcW w:type="dxa" w:w="11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Valid</w:t>
            </w:r>
          </w:p>
        </w:tc>
      </w:tr>
      <w:tr>
        <w:trPr>
          <w:cantSplit/>
          <w:tblHeader w:val="off"/>
        </w:trPr>
        <w:tc>
          <w:tcPr>
            <w:tcW w:type="dxa" w:w="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SYN-01</w:t>
            </w:r>
          </w:p>
        </w:tc>
        <w:tc>
          <w:tcPr>
            <w:tcW w:type="dxa" w:w="2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INJURED_CRITICAL</w:t>
            </w:r>
          </w:p>
        </w:tc>
        <w:tc>
          <w:tcPr>
            <w:tcW w:type="dxa" w:w="2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INJURED_CRITICAL</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0.95 / 0.00 / 0.05</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0.00</w:t>
            </w:r>
          </w:p>
        </w:tc>
        <w:tc>
          <w:tcPr>
            <w:tcW w:type="dxa" w:w="1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5/5</w:t>
            </w:r>
          </w:p>
        </w:tc>
      </w:tr>
      <w:tr>
        <w:trPr>
          <w:cantSplit/>
          <w:tblHeader w:val="off"/>
        </w:trPr>
        <w:tc>
          <w:tcPr>
            <w:tcW w:type="dxa" w:w="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SYN-02</w:t>
            </w:r>
          </w:p>
        </w:tc>
        <w:tc>
          <w:tcPr>
            <w:tcW w:type="dxa" w:w="2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STABLE_ROUTINE</w:t>
            </w:r>
          </w:p>
        </w:tc>
        <w:tc>
          <w:tcPr>
            <w:tcW w:type="dxa" w:w="2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STABLE_ROUTINE</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0.00 / 0.00 / 1.00</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0.00</w:t>
            </w:r>
          </w:p>
        </w:tc>
        <w:tc>
          <w:tcPr>
            <w:tcW w:type="dxa" w:w="1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5/5</w:t>
            </w:r>
          </w:p>
        </w:tc>
      </w:tr>
      <w:tr>
        <w:trPr>
          <w:cantSplit/>
          <w:tblHeader w:val="off"/>
        </w:trPr>
        <w:tc>
          <w:tcPr>
            <w:tcW w:type="dxa" w:w="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SYN-03</w:t>
            </w:r>
          </w:p>
        </w:tc>
        <w:tc>
          <w:tcPr>
            <w:tcW w:type="dxa" w:w="2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STABLE_ROUTINE</w:t>
            </w:r>
          </w:p>
        </w:tc>
        <w:tc>
          <w:tcPr>
            <w:tcW w:type="dxa" w:w="2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STABLE_ROUTINE</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0.00 / 0.00 / 1.00</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0.00</w:t>
            </w:r>
          </w:p>
        </w:tc>
        <w:tc>
          <w:tcPr>
            <w:tcW w:type="dxa" w:w="1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5/5</w:t>
            </w:r>
          </w:p>
        </w:tc>
      </w:tr>
      <w:tr>
        <w:trPr>
          <w:cantSplit/>
          <w:tblHeader w:val="off"/>
        </w:trPr>
        <w:tc>
          <w:tcPr>
            <w:tcW w:type="dxa" w:w="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SYN-04</w:t>
            </w:r>
          </w:p>
        </w:tc>
        <w:tc>
          <w:tcPr>
            <w:tcW w:type="dxa" w:w="2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URGENT_TRANSIENT</w:t>
            </w:r>
          </w:p>
        </w:tc>
        <w:tc>
          <w:tcPr>
            <w:tcW w:type="dxa" w:w="2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URGENT_TRANSIENT</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0.00 / 1.00 / 0.00</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0.05</w:t>
            </w:r>
          </w:p>
        </w:tc>
        <w:tc>
          <w:tcPr>
            <w:tcW w:type="dxa" w:w="1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5/5</w:t>
            </w:r>
          </w:p>
        </w:tc>
      </w:tr>
      <w:tr>
        <w:trPr>
          <w:cantSplit/>
          <w:tblHeader w:val="off"/>
        </w:trPr>
        <w:tc>
          <w:tcPr>
            <w:tcW w:type="dxa" w:w="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SYN-05</w:t>
            </w:r>
          </w:p>
        </w:tc>
        <w:tc>
          <w:tcPr>
            <w:tcW w:type="dxa" w:w="2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INJURED_CRITICAL</w:t>
            </w:r>
          </w:p>
        </w:tc>
        <w:tc>
          <w:tcPr>
            <w:tcW w:type="dxa" w:w="2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INJURED_CRITICAL</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0.95 / 0.00 / 0.05</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0.00</w:t>
            </w:r>
          </w:p>
        </w:tc>
        <w:tc>
          <w:tcPr>
            <w:tcW w:type="dxa" w:w="1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5/5</w:t>
            </w:r>
          </w:p>
        </w:tc>
      </w:tr>
      <w:tr>
        <w:trPr>
          <w:cantSplit/>
          <w:tblHeader w:val="off"/>
        </w:trPr>
        <w:tc>
          <w:tcPr>
            <w:tcW w:type="dxa" w:w="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SYN-06</w:t>
            </w:r>
          </w:p>
        </w:tc>
        <w:tc>
          <w:tcPr>
            <w:tcW w:type="dxa" w:w="2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STABLE_ROUTINE</w:t>
            </w:r>
          </w:p>
        </w:tc>
        <w:tc>
          <w:tcPr>
            <w:tcW w:type="dxa" w:w="2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STABLE_ROUTINE</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0.00 / 0.10 / 0.90</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0.00</w:t>
            </w:r>
          </w:p>
        </w:tc>
        <w:tc>
          <w:tcPr>
            <w:tcW w:type="dxa" w:w="1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5/5</w:t>
            </w:r>
          </w:p>
        </w:tc>
      </w:tr>
      <w:tr>
        <w:trPr>
          <w:cantSplit/>
          <w:tblHeader w:val="off"/>
        </w:trPr>
        <w:tc>
          <w:tcPr>
            <w:tcW w:type="dxa" w:w="9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SYN-07</w:t>
            </w:r>
          </w:p>
        </w:tc>
        <w:tc>
          <w:tcPr>
            <w:tcW w:type="dxa" w:w="2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INJURED_CRITICAL + URGENT_TRANSIENT</w:t>
            </w:r>
          </w:p>
        </w:tc>
        <w:tc>
          <w:tcPr>
            <w:tcW w:type="dxa" w:w="22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INJURED_CRITICAL</w:t>
            </w:r>
          </w:p>
        </w:tc>
        <w:tc>
          <w:tcPr>
            <w:tcW w:type="dxa" w:w="24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0.65 / 0.35 / 0.00</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0.00</w:t>
            </w:r>
          </w:p>
        </w:tc>
        <w:tc>
          <w:tcPr>
            <w:tcW w:type="dxa" w:w="11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5/5</w:t>
            </w:r>
          </w:p>
        </w:tc>
      </w:tr>
    </w:tbl>
    <w:p>
      <w:pPr>
        <w:spacing w:after="110" w:before="70" w:line="262"/>
      </w:pPr>
      <w:r>
        <w:rPr>
          <w:rFonts w:ascii="Calibri" w:cs="Calibri" w:eastAsia="Calibri" w:hAnsi="Calibri"/>
          <w:sz w:val="21"/>
          <w:szCs w:val="21"/>
        </w:rPr>
        <w:t xml:space="preserve">Reading: every case agrees with the annotation and the output barely moves between repeats. But the probabilities are almost one-hot (0 or 1); SYN-07 is the only real mixture. That makes blend behave almost like top-archetype on this sample (KI-13), which weakens the design's "continuous weights" argument even though nothing is wrong mechanically.</w:t>
      </w:r>
    </w:p>
    <w:p>
      <w:pPr>
        <w:pStyle w:val="Heading2"/>
        <w:keepNext/>
        <w:spacing w:after="80" w:before="200"/>
      </w:pPr>
      <w:r>
        <w:rPr>
          <w:rFonts w:ascii="Calibri" w:cs="Calibri" w:eastAsia="Calibri" w:hAnsi="Calibri"/>
          <w:b/>
          <w:bCs/>
          <w:color w:val="0F4C46"/>
          <w:sz w:val="24"/>
          <w:szCs w:val="24"/>
        </w:rPr>
        <w:t xml:space="preserve">5.4 Harness results (recorded live classifier output, final vectors)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800"/>
        <w:gridCol w:w="1620"/>
        <w:gridCol w:w="1250"/>
        <w:gridCol w:w="900"/>
        <w:gridCol w:w="900"/>
        <w:gridCol w:w="900"/>
        <w:gridCol w:w="2050"/>
        <w:gridCol w:w="1300"/>
      </w:tblGrid>
      <w:tr>
        <w:trPr>
          <w:cantSplit/>
          <w:tblHeader/>
        </w:trPr>
        <w:tc>
          <w:tcPr>
            <w:tcW w:type="dxa" w:w="8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Case</w:t>
            </w:r>
          </w:p>
        </w:tc>
        <w:tc>
          <w:tcPr>
            <w:tcW w:type="dxa" w:w="16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Annotated best</w:t>
            </w:r>
          </w:p>
        </w:tc>
        <w:tc>
          <w:tcPr>
            <w:tcW w:type="dxa" w:w="125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Winner (tie rule)</w:t>
            </w:r>
          </w:p>
        </w:tc>
        <w:tc>
          <w:tcPr>
            <w:tcW w:type="dxa" w:w="9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Raw top</w:t>
            </w:r>
          </w:p>
        </w:tc>
        <w:tc>
          <w:tcPr>
            <w:tcW w:type="dxa" w:w="9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Margin</w:t>
            </w:r>
          </w:p>
        </w:tc>
        <w:tc>
          <w:tcPr>
            <w:tcW w:type="dxa" w:w="9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Near-tie</w:t>
            </w:r>
          </w:p>
        </w:tc>
        <w:tc>
          <w:tcPr>
            <w:tcW w:type="dxa" w:w="205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Decisive factor</w:t>
            </w:r>
          </w:p>
        </w:tc>
        <w:tc>
          <w:tcPr>
            <w:tcW w:type="dxa" w:w="13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Result</w:t>
            </w:r>
          </w:p>
        </w:tc>
      </w:tr>
      <w:tr>
        <w:trPr>
          <w:cantSplit/>
          <w:tblHeader w:val="off"/>
        </w:trPr>
        <w:tc>
          <w:tcPr>
            <w:tcW w:type="dxa" w:w="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SYN-01</w:t>
            </w:r>
          </w:p>
        </w:tc>
        <w:tc>
          <w:tcPr>
            <w:tcW w:type="dxa" w:w="16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w:t>
            </w:r>
          </w:p>
        </w:tc>
        <w:tc>
          <w:tcPr>
            <w:tcW w:type="dxa" w:w="1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0.024</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w:t>
            </w:r>
          </w:p>
        </w:tc>
        <w:tc>
          <w:tcPr>
            <w:tcW w:type="dxa" w:w="2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pickup urgency</w:t>
            </w:r>
          </w:p>
        </w:tc>
        <w:tc>
          <w:tcPr>
            <w:tcW w:type="dxa" w:w="1300"/>
            <w:shd w:fill="FBE0DD"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MISS</w:t>
            </w:r>
          </w:p>
        </w:tc>
      </w:tr>
      <w:tr>
        <w:trPr>
          <w:cantSplit/>
          <w:tblHeader w:val="off"/>
        </w:trPr>
        <w:tc>
          <w:tcPr>
            <w:tcW w:type="dxa" w:w="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SYN-02</w:t>
            </w:r>
          </w:p>
        </w:tc>
        <w:tc>
          <w:tcPr>
            <w:tcW w:type="dxa" w:w="16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0.060</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w:t>
            </w:r>
          </w:p>
        </w:tc>
        <w:tc>
          <w:tcPr>
            <w:tcW w:type="dxa" w:w="2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proximity</w:t>
            </w:r>
          </w:p>
        </w:tc>
        <w:tc>
          <w:tcPr>
            <w:tcW w:type="dxa" w:w="1300"/>
            <w:shd w:fill="DDF0E4"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ok</w:t>
            </w:r>
          </w:p>
        </w:tc>
      </w:tr>
      <w:tr>
        <w:trPr>
          <w:cantSplit/>
          <w:tblHeader w:val="off"/>
        </w:trPr>
        <w:tc>
          <w:tcPr>
            <w:tcW w:type="dxa" w:w="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SYN-03</w:t>
            </w:r>
          </w:p>
        </w:tc>
        <w:tc>
          <w:tcPr>
            <w:tcW w:type="dxa" w:w="16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w:t>
            </w:r>
          </w:p>
        </w:tc>
        <w:tc>
          <w:tcPr>
            <w:tcW w:type="dxa" w:w="1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0.015</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yes</w:t>
            </w:r>
          </w:p>
        </w:tc>
        <w:tc>
          <w:tcPr>
            <w:tcW w:type="dxa" w:w="2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n/a (tie)</w:t>
            </w:r>
          </w:p>
        </w:tc>
        <w:tc>
          <w:tcPr>
            <w:tcW w:type="dxa" w:w="1300"/>
            <w:shd w:fill="DDF0E4"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ok</w:t>
            </w:r>
          </w:p>
        </w:tc>
      </w:tr>
      <w:tr>
        <w:trPr>
          <w:cantSplit/>
          <w:tblHeader w:val="off"/>
        </w:trPr>
        <w:tc>
          <w:tcPr>
            <w:tcW w:type="dxa" w:w="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SYN-04</w:t>
            </w:r>
          </w:p>
        </w:tc>
        <w:tc>
          <w:tcPr>
            <w:tcW w:type="dxa" w:w="16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0.018</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yes</w:t>
            </w:r>
          </w:p>
        </w:tc>
        <w:tc>
          <w:tcPr>
            <w:tcW w:type="dxa" w:w="2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n/a (tie)</w:t>
            </w:r>
          </w:p>
        </w:tc>
        <w:tc>
          <w:tcPr>
            <w:tcW w:type="dxa" w:w="1300"/>
            <w:shd w:fill="FFF1D6"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ok</w:t>
            </w:r>
          </w:p>
        </w:tc>
      </w:tr>
      <w:tr>
        <w:trPr>
          <w:cantSplit/>
          <w:tblHeader w:val="off"/>
        </w:trPr>
        <w:tc>
          <w:tcPr>
            <w:tcW w:type="dxa" w:w="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SYN-05</w:t>
            </w:r>
          </w:p>
        </w:tc>
        <w:tc>
          <w:tcPr>
            <w:tcW w:type="dxa" w:w="16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0.019</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yes</w:t>
            </w:r>
          </w:p>
        </w:tc>
        <w:tc>
          <w:tcPr>
            <w:tcW w:type="dxa" w:w="2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n/a (tie)</w:t>
            </w:r>
          </w:p>
        </w:tc>
        <w:tc>
          <w:tcPr>
            <w:tcW w:type="dxa" w:w="1300"/>
            <w:shd w:fill="FFF1D6"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ok</w:t>
            </w:r>
          </w:p>
        </w:tc>
      </w:tr>
      <w:tr>
        <w:trPr>
          <w:cantSplit/>
          <w:tblHeader w:val="off"/>
        </w:trPr>
        <w:tc>
          <w:tcPr>
            <w:tcW w:type="dxa" w:w="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SYN-06</w:t>
            </w:r>
          </w:p>
        </w:tc>
        <w:tc>
          <w:tcPr>
            <w:tcW w:type="dxa" w:w="16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tie, rule applied</w:t>
            </w:r>
          </w:p>
        </w:tc>
        <w:tc>
          <w:tcPr>
            <w:tcW w:type="dxa" w:w="1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0.000</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yes</w:t>
            </w:r>
          </w:p>
        </w:tc>
        <w:tc>
          <w:tcPr>
            <w:tcW w:type="dxa" w:w="2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n/a (tie)</w:t>
            </w:r>
          </w:p>
        </w:tc>
        <w:tc>
          <w:tcPr>
            <w:tcW w:type="dxa" w:w="1300"/>
            <w:shd w:fill="DDF0E4"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ok</w:t>
            </w:r>
          </w:p>
        </w:tc>
      </w:tr>
      <w:tr>
        <w:trPr>
          <w:cantSplit/>
          <w:tblHeader w:val="off"/>
        </w:trPr>
        <w:tc>
          <w:tcPr>
            <w:tcW w:type="dxa" w:w="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SYN-07</w:t>
            </w:r>
          </w:p>
        </w:tc>
        <w:tc>
          <w:tcPr>
            <w:tcW w:type="dxa" w:w="16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w:t>
            </w:r>
          </w:p>
        </w:tc>
        <w:tc>
          <w:tcPr>
            <w:tcW w:type="dxa" w:w="2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one eligible</w:t>
            </w:r>
          </w:p>
        </w:tc>
        <w:tc>
          <w:tcPr>
            <w:tcW w:type="dxa" w:w="1300"/>
            <w:shd w:fill="DDF0E4"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ok</w:t>
            </w:r>
          </w:p>
        </w:tc>
      </w:tr>
      <w:tr>
        <w:trPr>
          <w:cantSplit/>
          <w:tblHeader w:val="off"/>
        </w:trPr>
        <w:tc>
          <w:tcPr>
            <w:tcW w:type="dxa" w:w="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SYN-08</w:t>
            </w:r>
          </w:p>
        </w:tc>
        <w:tc>
          <w:tcPr>
            <w:tcW w:type="dxa" w:w="16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STABLE_ROUTINE vector</w:t>
            </w:r>
          </w:p>
        </w:tc>
        <w:tc>
          <w:tcPr>
            <w:tcW w:type="dxa" w:w="1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0.067</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w:t>
            </w:r>
          </w:p>
        </w:tc>
        <w:tc>
          <w:tcPr>
            <w:tcW w:type="dxa" w:w="2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long term care</w:t>
            </w:r>
          </w:p>
        </w:tc>
        <w:tc>
          <w:tcPr>
            <w:tcW w:type="dxa" w:w="1300"/>
            <w:shd w:fill="DDF0E4"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ok</w:t>
            </w:r>
          </w:p>
        </w:tc>
      </w:tr>
    </w:tbl>
    <w:p>
      <w:pPr>
        <w:spacing w:after="110" w:before="70" w:line="262"/>
      </w:pPr>
      <w:r>
        <w:rPr>
          <w:rFonts w:ascii="Calibri" w:cs="Calibri" w:eastAsia="Calibri" w:hAnsi="Calibri"/>
          <w:sz w:val="21"/>
          <w:szCs w:val="21"/>
        </w:rPr>
        <w:t xml:space="preserve">Counts: winner matches the annotation in 7 of 8 cases overall, which includes SYN-06 (a near-tie handled by the documented rule) and SYN-08 (the injected fault: 1 of 1 handled, no crash, STABLE_ROUTINE fallback used). Of the 6 cases with one annotated best shelter, 5 are correct with the pre-registered tie rule and only 3 by raw top score. Amber rows are wins that the tie rule produced (the raw top is a different shelter). SYN-01 is the one miss in both views.</w:t>
      </w:r>
    </w:p>
    <w:p>
      <w:pPr>
        <w:pStyle w:val="Heading2"/>
        <w:keepNext/>
        <w:spacing w:after="80" w:before="200"/>
      </w:pPr>
      <w:r>
        <w:rPr>
          <w:rFonts w:ascii="Calibri" w:cs="Calibri" w:eastAsia="Calibri" w:hAnsi="Calibri"/>
          <w:b/>
          <w:bCs/>
          <w:color w:val="0F4C46"/>
          <w:sz w:val="24"/>
          <w:szCs w:val="24"/>
        </w:rPr>
        <w:t xml:space="preserve">5.5 Frozen v1 against v2</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900"/>
        <w:gridCol w:w="1000"/>
        <w:gridCol w:w="1050"/>
        <w:gridCol w:w="1050"/>
        <w:gridCol w:w="1150"/>
        <w:gridCol w:w="1150"/>
        <w:gridCol w:w="1700"/>
        <w:gridCol w:w="1720"/>
      </w:tblGrid>
      <w:tr>
        <w:trPr>
          <w:cantSplit/>
          <w:tblHeader/>
        </w:trPr>
        <w:tc>
          <w:tcPr>
            <w:tcW w:type="dxa" w:w="9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Case</w:t>
            </w:r>
          </w:p>
        </w:tc>
        <w:tc>
          <w:tcPr>
            <w:tcW w:type="dxa" w:w="10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Annotated</w:t>
            </w:r>
          </w:p>
        </w:tc>
        <w:tc>
          <w:tcPr>
            <w:tcW w:type="dxa" w:w="105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v1 winner</w:t>
            </w:r>
          </w:p>
        </w:tc>
        <w:tc>
          <w:tcPr>
            <w:tcW w:type="dxa" w:w="105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v2 winner</w:t>
            </w:r>
          </w:p>
        </w:tc>
        <w:tc>
          <w:tcPr>
            <w:tcW w:type="dxa" w:w="115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v1 raw top</w:t>
            </w:r>
          </w:p>
        </w:tc>
        <w:tc>
          <w:tcPr>
            <w:tcW w:type="dxa" w:w="115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v2 raw top</w:t>
            </w:r>
          </w:p>
        </w:tc>
        <w:tc>
          <w:tcPr>
            <w:tcW w:type="dxa" w:w="17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v1 ok / v2 ok (tie rule)</w:t>
            </w:r>
          </w:p>
        </w:tc>
        <w:tc>
          <w:tcPr>
            <w:tcW w:type="dxa" w:w="17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v1 ok / v2 ok (raw)</w:t>
            </w:r>
          </w:p>
        </w:tc>
      </w:tr>
      <w:tr>
        <w:trPr>
          <w:cantSplit/>
          <w:tblHeader w:val="off"/>
        </w:trPr>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SYN-01</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w:t>
            </w:r>
          </w:p>
        </w:tc>
        <w:tc>
          <w:tcPr>
            <w:tcW w:type="dxa" w:w="1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1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1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 / NO</w:t>
            </w:r>
          </w:p>
        </w:tc>
        <w:tc>
          <w:tcPr>
            <w:tcW w:type="dxa" w:w="1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 / NO</w:t>
            </w:r>
          </w:p>
        </w:tc>
      </w:tr>
      <w:tr>
        <w:trPr>
          <w:cantSplit/>
          <w:tblHeader w:val="off"/>
        </w:trPr>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SYN-02</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1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1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yes / yes</w:t>
            </w:r>
          </w:p>
        </w:tc>
        <w:tc>
          <w:tcPr>
            <w:tcW w:type="dxa" w:w="1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yes / yes</w:t>
            </w:r>
          </w:p>
        </w:tc>
      </w:tr>
      <w:tr>
        <w:trPr>
          <w:cantSplit/>
          <w:tblHeader w:val="off"/>
        </w:trPr>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SYN-03</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w:t>
            </w:r>
          </w:p>
        </w:tc>
        <w:tc>
          <w:tcPr>
            <w:tcW w:type="dxa" w:w="1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w:t>
            </w:r>
          </w:p>
        </w:tc>
        <w:tc>
          <w:tcPr>
            <w:tcW w:type="dxa" w:w="1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w:t>
            </w:r>
          </w:p>
        </w:tc>
        <w:tc>
          <w:tcPr>
            <w:tcW w:type="dxa" w:w="11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w:t>
            </w:r>
          </w:p>
        </w:tc>
        <w:tc>
          <w:tcPr>
            <w:tcW w:type="dxa" w:w="11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w:t>
            </w:r>
          </w:p>
        </w:tc>
        <w:tc>
          <w:tcPr>
            <w:tcW w:type="dxa" w:w="1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yes / yes</w:t>
            </w:r>
          </w:p>
        </w:tc>
        <w:tc>
          <w:tcPr>
            <w:tcW w:type="dxa" w:w="1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yes / yes</w:t>
            </w:r>
          </w:p>
        </w:tc>
      </w:tr>
      <w:tr>
        <w:trPr>
          <w:cantSplit/>
          <w:tblHeader w:val="off"/>
        </w:trPr>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SYN-04</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w:t>
            </w:r>
          </w:p>
        </w:tc>
        <w:tc>
          <w:tcPr>
            <w:tcW w:type="dxa" w:w="1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1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w:t>
            </w:r>
          </w:p>
        </w:tc>
        <w:tc>
          <w:tcPr>
            <w:tcW w:type="dxa" w:w="11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w:t>
            </w:r>
          </w:p>
        </w:tc>
        <w:tc>
          <w:tcPr>
            <w:tcW w:type="dxa" w:w="1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 / yes</w:t>
            </w:r>
          </w:p>
        </w:tc>
        <w:tc>
          <w:tcPr>
            <w:tcW w:type="dxa" w:w="1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 / NO</w:t>
            </w:r>
          </w:p>
        </w:tc>
      </w:tr>
      <w:tr>
        <w:trPr>
          <w:cantSplit/>
          <w:tblHeader w:val="off"/>
        </w:trPr>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SYN-05</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w:t>
            </w:r>
          </w:p>
        </w:tc>
        <w:tc>
          <w:tcPr>
            <w:tcW w:type="dxa" w:w="1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1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w:t>
            </w:r>
          </w:p>
        </w:tc>
        <w:tc>
          <w:tcPr>
            <w:tcW w:type="dxa" w:w="11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w:t>
            </w:r>
          </w:p>
        </w:tc>
        <w:tc>
          <w:tcPr>
            <w:tcW w:type="dxa" w:w="1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 / yes</w:t>
            </w:r>
          </w:p>
        </w:tc>
        <w:tc>
          <w:tcPr>
            <w:tcW w:type="dxa" w:w="1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 / NO</w:t>
            </w:r>
          </w:p>
        </w:tc>
      </w:tr>
      <w:tr>
        <w:trPr>
          <w:cantSplit/>
          <w:tblHeader w:val="off"/>
        </w:trPr>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SYN-07</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1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1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w:t>
            </w:r>
          </w:p>
        </w:tc>
        <w:tc>
          <w:tcPr>
            <w:tcW w:type="dxa" w:w="1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yes / yes</w:t>
            </w:r>
          </w:p>
        </w:tc>
        <w:tc>
          <w:tcPr>
            <w:tcW w:type="dxa" w:w="1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yes / yes</w:t>
            </w:r>
          </w:p>
        </w:tc>
      </w:tr>
      <w:tr>
        <w:trPr>
          <w:cantSplit/>
          <w:tblHeader w:val="off"/>
        </w:trPr>
        <w:tc>
          <w:tcPr>
            <w:tcW w:type="dxa" w:w="900"/>
            <w:tcMar>
              <w:top w:type="dxa" w:w="45"/>
              <w:left w:type="dxa" w:w="85"/>
              <w:bottom w:type="dxa" w:w="45"/>
              <w:right w:type="dxa" w:w="85"/>
            </w:tcMar>
          </w:tcPr>
          <w:p>
            <w:pPr>
              <w:spacing w:after="20"/>
            </w:pPr>
            <w:r>
              <w:rPr>
                <w:rFonts w:ascii="Calibri" w:cs="Calibri" w:eastAsia="Calibri" w:hAnsi="Calibri"/>
                <w:b/>
                <w:bCs/>
                <w:sz w:val="16"/>
                <w:szCs w:val="16"/>
              </w:rPr>
              <w:t xml:space="preserve">Total of 6</w:t>
            </w:r>
          </w:p>
        </w:tc>
        <w:tc>
          <w:tcPr>
            <w:tcW w:type="dxa" w:w="1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
            </w:r>
          </w:p>
        </w:tc>
        <w:tc>
          <w:tcPr>
            <w:tcW w:type="dxa" w:w="1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
            </w:r>
          </w:p>
        </w:tc>
        <w:tc>
          <w:tcPr>
            <w:tcW w:type="dxa" w:w="10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
            </w:r>
          </w:p>
        </w:tc>
        <w:tc>
          <w:tcPr>
            <w:tcW w:type="dxa" w:w="11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
            </w:r>
          </w:p>
        </w:tc>
        <w:tc>
          <w:tcPr>
            <w:tcW w:type="dxa" w:w="11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
            </w:r>
          </w:p>
        </w:tc>
        <w:tc>
          <w:tcPr>
            <w:tcW w:type="dxa" w:w="1700"/>
            <w:tcMar>
              <w:top w:type="dxa" w:w="45"/>
              <w:left w:type="dxa" w:w="85"/>
              <w:bottom w:type="dxa" w:w="45"/>
              <w:right w:type="dxa" w:w="85"/>
            </w:tcMar>
          </w:tcPr>
          <w:p>
            <w:pPr>
              <w:spacing w:after="20"/>
            </w:pPr>
            <w:r>
              <w:rPr>
                <w:rFonts w:ascii="Calibri" w:cs="Calibri" w:eastAsia="Calibri" w:hAnsi="Calibri"/>
                <w:b/>
                <w:bCs/>
                <w:sz w:val="16"/>
                <w:szCs w:val="16"/>
              </w:rPr>
              <w:t xml:space="preserve">3 / 5</w:t>
            </w:r>
          </w:p>
        </w:tc>
        <w:tc>
          <w:tcPr>
            <w:tcW w:type="dxa" w:w="1720"/>
            <w:tcMar>
              <w:top w:type="dxa" w:w="45"/>
              <w:left w:type="dxa" w:w="85"/>
              <w:bottom w:type="dxa" w:w="45"/>
              <w:right w:type="dxa" w:w="85"/>
            </w:tcMar>
          </w:tcPr>
          <w:p>
            <w:pPr>
              <w:spacing w:after="20"/>
            </w:pPr>
            <w:r>
              <w:rPr>
                <w:rFonts w:ascii="Calibri" w:cs="Calibri" w:eastAsia="Calibri" w:hAnsi="Calibri"/>
                <w:b/>
                <w:bCs/>
                <w:sz w:val="16"/>
                <w:szCs w:val="16"/>
              </w:rPr>
              <w:t xml:space="preserve">3 / 3</w:t>
            </w:r>
          </w:p>
        </w:tc>
      </w:tr>
    </w:tbl>
    <w:p>
      <w:pPr>
        <w:spacing w:after="100" w:before="80"/>
        <w:jc w:val="center"/>
      </w:pPr>
      <w:r>
        <w:drawing>
          <wp:inline distT="0" distB="0" distL="0" distR="0">
            <wp:extent cx="4953000" cy="21526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152650"/>
                    </a:xfrm>
                    <a:prstGeom prst="rect">
                      <a:avLst/>
                    </a:prstGeom>
                  </pic:spPr>
                </pic:pic>
              </a:graphicData>
            </a:graphic>
          </wp:inline>
        </w:drawing>
      </w:r>
    </w:p>
    <w:p>
      <w:pPr>
        <w:spacing w:after="110" w:before="70" w:line="262"/>
      </w:pPr>
      <w:r>
        <w:rPr>
          <w:rFonts w:ascii="Calibri" w:cs="Calibri" w:eastAsia="Calibri" w:hAnsi="Calibri"/>
          <w:sz w:val="21"/>
          <w:szCs w:val="21"/>
        </w:rPr>
        <w:t xml:space="preserve">v1 here is the deployed behaviour: the model writes its own weights per case. Those v1 weights already vary by case (for example 0.50 vet care for SYN-01, 0.50 pickup urgency for SYN-04), so v1 is not a fixed-weight strawman. By raw score the two methods choose the same winner in all 6 cases; the two "disagreements" in the tie-rule columns exist only because the alphabetical tie rule moved v2 off shelter-C in SYN-04 and SYN-05. The SC3 criterion (v2 at least as good as v1) is met either way, but it is met by a tie, not by a gain.</w:t>
      </w:r>
    </w:p>
    <w:p>
      <w:pPr>
        <w:pStyle w:val="Heading2"/>
        <w:keepNext/>
        <w:spacing w:after="80" w:before="200"/>
      </w:pPr>
      <w:r>
        <w:rPr>
          <w:rFonts w:ascii="Calibri" w:cs="Calibri" w:eastAsia="Calibri" w:hAnsi="Calibri"/>
          <w:b/>
          <w:bCs/>
          <w:color w:val="0F4C46"/>
          <w:sz w:val="24"/>
          <w:szCs w:val="24"/>
        </w:rPr>
        <w:t xml:space="preserve">5.6 Sensitivity (one-step perturbation of all 30 judgments)</w:t>
      </w:r>
    </w:p>
    <w:p>
      <w:pPr>
        <w:spacing w:after="110" w:before="70" w:line="262"/>
      </w:pPr>
      <w:r>
        <w:rPr>
          <w:rFonts w:ascii="Calibri" w:cs="Calibri" w:eastAsia="Calibri" w:hAnsi="Calibri"/>
          <w:sz w:val="21"/>
          <w:szCs w:val="21"/>
        </w:rPr>
        <w:t xml:space="preserve">Each judgment was moved one Saaty step up and one step down, one at a time (moves that would leave the scale are skipped), the vectors rebuilt, and all 8 cases re-run: 60 perturbations. The largest number of cases whose winner changed under any single perturbation was 1 (live classifier output) and 1 (rule-based classifier). The criterion (fewer than 2) passes. Interpretation limit: four of the 8 cases are near-ties, so a flip there is partly the tie rule's arbitrariness, and with 8 cases a pass is weak evidence of robustness (Section 7).</w:t>
      </w:r>
    </w:p>
    <w:p>
      <w:pPr>
        <w:pStyle w:val="Heading1"/>
        <w:keepNext/>
        <w:spacing w:after="120" w:before="280"/>
      </w:pPr>
      <w:r>
        <w:rPr>
          <w:rFonts w:ascii="Calibri" w:cs="Calibri" w:eastAsia="Calibri" w:hAnsi="Calibri"/>
          <w:b/>
          <w:bCs/>
          <w:color w:val="0F4C46"/>
          <w:sz w:val="30"/>
          <w:szCs w:val="30"/>
        </w:rPr>
        <w:t xml:space="preserve">6. Experimental Discipline and Reproducibility</w:t>
      </w:r>
    </w:p>
    <w:p>
      <w:pPr>
        <w:pStyle w:val="Heading2"/>
        <w:keepNext/>
        <w:spacing w:after="80" w:before="200"/>
      </w:pPr>
      <w:r>
        <w:rPr>
          <w:rFonts w:ascii="Calibri" w:cs="Calibri" w:eastAsia="Calibri" w:hAnsi="Calibri"/>
          <w:b/>
          <w:bCs/>
          <w:color w:val="0F4C46"/>
          <w:sz w:val="24"/>
          <w:szCs w:val="24"/>
        </w:rPr>
        <w:t xml:space="preserve">6.1 What was fixed before results existed</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1100"/>
        <w:gridCol w:w="2000"/>
        <w:gridCol w:w="6620"/>
      </w:tblGrid>
      <w:tr>
        <w:trPr>
          <w:cantSplit/>
          <w:tblHeader/>
        </w:trPr>
        <w:tc>
          <w:tcPr>
            <w:tcW w:type="dxa" w:w="1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Commit</w:t>
            </w:r>
          </w:p>
        </w:tc>
        <w:tc>
          <w:tcPr>
            <w:tcW w:type="dxa" w:w="20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Time (EDT)</w:t>
            </w:r>
          </w:p>
        </w:tc>
        <w:tc>
          <w:tcPr>
            <w:tcW w:type="dxa" w:w="6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What it fixed</w:t>
            </w:r>
          </w:p>
        </w:tc>
      </w:tr>
      <w:tr>
        <w:trPr>
          <w:cantSplit/>
          <w:tblHeader w:val="off"/>
        </w:trPr>
        <w:tc>
          <w:tcPr>
            <w:tcW w:type="dxa" w:w="1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fdb6171</w:t>
            </w:r>
          </w:p>
        </w:tc>
        <w:tc>
          <w:tcPr>
            <w:tcW w:type="dxa" w:w="2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Oct 10, 06:04 AM</w:t>
            </w:r>
          </w:p>
        </w:tc>
        <w:tc>
          <w:tcPr>
            <w:tcW w:type="dxa" w:w="6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Pre-registered ground truth: 8 fixtures and annotations (before the harness existed)</w:t>
            </w:r>
          </w:p>
        </w:tc>
      </w:tr>
      <w:tr>
        <w:trPr>
          <w:cantSplit/>
          <w:tblHeader w:val="off"/>
        </w:trPr>
        <w:tc>
          <w:tcPr>
            <w:tcW w:type="dxa" w:w="1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4e37ec8</w:t>
            </w:r>
          </w:p>
        </w:tc>
        <w:tc>
          <w:tcPr>
            <w:tcW w:type="dxa" w:w="2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Oct 10, 08:55 PM</w:t>
            </w:r>
          </w:p>
        </w:tc>
        <w:tc>
          <w:tcPr>
            <w:tcW w:type="dxa" w:w="6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AHP calculator, evaluation harness, WEIGHTING_MODE behind a flag</w:t>
            </w:r>
          </w:p>
        </w:tc>
      </w:tr>
      <w:tr>
        <w:trPr>
          <w:cantSplit/>
          <w:tblHeader w:val="off"/>
        </w:trPr>
        <w:tc>
          <w:tcPr>
            <w:tcW w:type="dxa" w:w="1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8ecd4bc</w:t>
            </w:r>
          </w:p>
        </w:tc>
        <w:tc>
          <w:tcPr>
            <w:tcW w:type="dxa" w:w="2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Oct 10, 10:35 PM</w:t>
            </w:r>
          </w:p>
        </w:tc>
        <w:tc>
          <w:tcPr>
            <w:tcW w:type="dxa" w:w="6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Frozen v1 profiles and live classifier results (42 Bedrock calls)</w:t>
            </w:r>
          </w:p>
        </w:tc>
      </w:tr>
      <w:tr>
        <w:trPr>
          <w:cantSplit/>
          <w:tblHeader w:val="off"/>
        </w:trPr>
        <w:tc>
          <w:tcPr>
            <w:tcW w:type="dxa" w:w="1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92373a8</w:t>
            </w:r>
          </w:p>
        </w:tc>
        <w:tc>
          <w:tcPr>
            <w:tcW w:type="dxa" w:w="2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Oct 11, 02:42 PM</w:t>
            </w:r>
          </w:p>
        </w:tc>
        <w:tc>
          <w:tcPr>
            <w:tcW w:type="dxa" w:w="6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Evidence-informed AHP proposal with sources, committed BEFORE any harness run on it</w:t>
            </w:r>
          </w:p>
        </w:tc>
      </w:tr>
      <w:tr>
        <w:trPr>
          <w:cantSplit/>
          <w:tblHeader w:val="off"/>
        </w:trPr>
        <w:tc>
          <w:tcPr>
            <w:tcW w:type="dxa" w:w="1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93f895a</w:t>
            </w:r>
          </w:p>
        </w:tc>
        <w:tc>
          <w:tcPr>
            <w:tcW w:type="dxa" w:w="2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Oct 11, 02:47 PM</w:t>
            </w:r>
          </w:p>
        </w:tc>
        <w:tc>
          <w:tcPr>
            <w:tcW w:type="dxa" w:w="6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Judgments adopted by the student; vectors v1 built</w:t>
            </w:r>
          </w:p>
        </w:tc>
      </w:tr>
      <w:tr>
        <w:trPr>
          <w:cantSplit/>
          <w:tblHeader w:val="off"/>
        </w:trPr>
        <w:tc>
          <w:tcPr>
            <w:tcW w:type="dxa" w:w="1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d684071</w:t>
            </w:r>
          </w:p>
        </w:tc>
        <w:tc>
          <w:tcPr>
            <w:tcW w:type="dxa" w:w="2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Oct 11, 02:51 PM</w:t>
            </w:r>
          </w:p>
        </w:tc>
        <w:tc>
          <w:tcPr>
            <w:tcW w:type="dxa" w:w="6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Final-vector results; raw-score metric added after seeing first results</w:t>
            </w:r>
          </w:p>
        </w:tc>
      </w:tr>
      <w:tr>
        <w:trPr>
          <w:cantSplit/>
          <w:tblHeader w:val="off"/>
        </w:trPr>
        <w:tc>
          <w:tcPr>
            <w:tcW w:type="dxa" w:w="1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35d3cf6</w:t>
            </w:r>
          </w:p>
        </w:tc>
        <w:tc>
          <w:tcPr>
            <w:tcW w:type="dxa" w:w="2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Oct 11, 03:15 PM</w:t>
            </w:r>
          </w:p>
        </w:tc>
        <w:tc>
          <w:tcPr>
            <w:tcW w:type="dxa" w:w="6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Documentation, risk log, known issues, AI log entries 19-20</w:t>
            </w:r>
          </w:p>
        </w:tc>
      </w:tr>
      <w:tr>
        <w:trPr>
          <w:cantSplit/>
          <w:tblHeader w:val="off"/>
        </w:trPr>
        <w:tc>
          <w:tcPr>
            <w:tcW w:type="dxa" w:w="1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4dad714</w:t>
            </w:r>
          </w:p>
        </w:tc>
        <w:tc>
          <w:tcPr>
            <w:tcW w:type="dxa" w:w="20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Oct 11, 04:43 PM</w:t>
            </w:r>
          </w:p>
        </w:tc>
        <w:tc>
          <w:tcPr>
            <w:tcW w:type="dxa" w:w="6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Fresh-clone evidence under Node 20</w:t>
            </w:r>
          </w:p>
        </w:tc>
      </w:tr>
    </w:tbl>
    <w:p>
      <w:pPr>
        <w:spacing w:after="110" w:before="70" w:line="262"/>
      </w:pPr>
      <w:r>
        <w:rPr>
          <w:rFonts w:ascii="Calibri" w:cs="Calibri" w:eastAsia="Calibri" w:hAnsi="Calibri"/>
          <w:sz w:val="21"/>
          <w:szCs w:val="21"/>
        </w:rPr>
        <w:t xml:space="preserve">The point of the order: the annotations (fdb6171) precede the harness (4e37ec8), and the AHP proposal (92373a8) and the adopted judgments (93f895a) precede every result computed from them (d684071). The fresh-clone check recomputes the annotation hash against the first commit that added it: both are 666684ddda4b67cd....</w:t>
      </w:r>
    </w:p>
    <w:p>
      <w:pPr>
        <w:pStyle w:val="Heading2"/>
        <w:keepNext/>
        <w:spacing w:after="80" w:before="200"/>
      </w:pPr>
      <w:r>
        <w:rPr>
          <w:rFonts w:ascii="Calibri" w:cs="Calibri" w:eastAsia="Calibri" w:hAnsi="Calibri"/>
          <w:b/>
          <w:bCs/>
          <w:color w:val="0F4C46"/>
          <w:sz w:val="24"/>
          <w:szCs w:val="24"/>
        </w:rPr>
        <w:t xml:space="preserve">6.2 What changed after results were seen (disclosed)</w:t>
      </w:r>
    </w:p>
    <w:p>
      <w:pPr>
        <w:pStyle w:val="ListParagraph"/>
        <w:numPr>
          <w:ilvl w:val="0"/>
          <w:numId w:val="2"/>
        </w:numPr>
        <w:spacing w:after="60" w:line="255"/>
      </w:pPr>
      <w:r>
        <w:rPr>
          <w:rFonts w:ascii="Calibri" w:cs="Calibri" w:eastAsia="Calibri" w:hAnsi="Calibri"/>
          <w:sz w:val="21"/>
          <w:szCs w:val="21"/>
        </w:rPr>
        <w:t xml:space="preserve">Raw-score metric. After the first run showed SYN-04 and SYN-05 won only through the near-tie rule, I added a second metric (raw top score, no rule) and report both. The pre-registered rule and the annotations were not changed. This addition is post hoc and is labelled as such everywhere it appears.</w:t>
      </w:r>
    </w:p>
    <w:p>
      <w:pPr>
        <w:pStyle w:val="ListParagraph"/>
        <w:numPr>
          <w:ilvl w:val="0"/>
          <w:numId w:val="2"/>
        </w:numPr>
        <w:spacing w:after="60" w:line="255"/>
      </w:pPr>
      <w:r>
        <w:rPr>
          <w:rFonts w:ascii="Calibri" w:cs="Calibri" w:eastAsia="Calibri" w:hAnsi="Calibri"/>
          <w:sz w:val="21"/>
          <w:szCs w:val="21"/>
        </w:rPr>
        <w:t xml:space="preserve">Harness bug. The expected winner for SYN-08 skipped the tie rule that the actual winner used; a test failed, and both now share one function. No annotation or fixture was touched.</w:t>
      </w:r>
    </w:p>
    <w:p>
      <w:pPr>
        <w:pStyle w:val="ListParagraph"/>
        <w:numPr>
          <w:ilvl w:val="0"/>
          <w:numId w:val="2"/>
        </w:numPr>
        <w:spacing w:after="60" w:line="255"/>
      </w:pPr>
      <w:r>
        <w:rPr>
          <w:rFonts w:ascii="Calibri" w:cs="Calibri" w:eastAsia="Calibri" w:hAnsi="Calibri"/>
          <w:sz w:val="21"/>
          <w:szCs w:val="21"/>
        </w:rPr>
        <w:t xml:space="preserve">Evidence script bug. My first capture produced empty hash lines and an exit code 1 because of a nested npx under the Node 20 shell. I read the output, fixed the script (it now calls the local ts-node), and re-ran it on the final code commit; the file in the repository is the second run.</w:t>
      </w:r>
    </w:p>
    <w:p>
      <w:pPr>
        <w:pStyle w:val="ListParagraph"/>
        <w:numPr>
          <w:ilvl w:val="0"/>
          <w:numId w:val="2"/>
        </w:numPr>
        <w:spacing w:after="60" w:line="255"/>
      </w:pPr>
      <w:r>
        <w:rPr>
          <w:rFonts w:ascii="Calibri" w:cs="Calibri" w:eastAsia="Calibri" w:hAnsi="Calibri"/>
          <w:sz w:val="21"/>
          <w:szCs w:val="21"/>
        </w:rPr>
        <w:t xml:space="preserve">No fixture, annotation, or AHP judgment was edited after any result was computed.</w:t>
      </w:r>
    </w:p>
    <w:p>
      <w:pPr>
        <w:pStyle w:val="Heading2"/>
        <w:keepNext/>
        <w:spacing w:after="80" w:before="200"/>
      </w:pPr>
      <w:r>
        <w:rPr>
          <w:rFonts w:ascii="Calibri" w:cs="Calibri" w:eastAsia="Calibri" w:hAnsi="Calibri"/>
          <w:b/>
          <w:bCs/>
          <w:color w:val="0F4C46"/>
          <w:sz w:val="24"/>
          <w:szCs w:val="24"/>
        </w:rPr>
        <w:t xml:space="preserve">6.3 Reproducing the evidence from a clean restart</w:t>
      </w:r>
    </w:p>
    <w:p>
      <w:pPr>
        <w:shd w:fill="F2F2F2" w:val="clear"/>
        <w:spacing w:after="100" w:before="40" w:line="215"/>
      </w:pPr>
      <w:r>
        <w:rPr>
          <w:rFonts w:ascii="Courier New" w:cs="Courier New" w:eastAsia="Courier New" w:hAnsi="Courier New"/>
          <w:sz w:val="15"/>
          <w:szCs w:val="15"/>
        </w:rPr>
        <w:t xml:space="preserve">git clone https://github.com/manojvprimary/rescuenet.git &amp;&amp; cd rescuenet &amp;&amp; git checkout v0.2.0-validation</w:t>
      </w:r>
      <w:r>
        <w:rPr>
          <w:rFonts w:ascii="Courier New" w:cs="Courier New" w:eastAsia="Courier New" w:hAnsi="Courier New"/>
          <w:sz w:val="15"/>
          <w:szCs w:val="15"/>
        </w:rPr>
        <w:br/>
        <w:t xml:space="preserve">nvm use            # Node 20 (see .nvmrc)</w:t>
      </w:r>
      <w:r>
        <w:rPr>
          <w:rFonts w:ascii="Courier New" w:cs="Courier New" w:eastAsia="Courier New" w:hAnsi="Courier New"/>
          <w:sz w:val="15"/>
          <w:szCs w:val="15"/>
        </w:rPr>
        <w:br/>
        <w:t xml:space="preserve">npm ci &amp;&amp; npm run typecheck &amp;&amp; npm test &amp;&amp; npm run smoke</w:t>
      </w:r>
      <w:r>
        <w:rPr>
          <w:rFonts w:ascii="Courier New" w:cs="Courier New" w:eastAsia="Courier New" w:hAnsi="Courier New"/>
          <w:sz w:val="15"/>
          <w:szCs w:val="15"/>
        </w:rPr>
        <w:br/>
        <w:t xml:space="preserve">npx ts-node scripts/run-eval.ts --classifier file:eval/results/classifier-recorded-2026-10-11T01-12-15-757Z.json</w:t>
      </w:r>
      <w:r>
        <w:rPr>
          <w:rFonts w:ascii="Courier New" w:cs="Courier New" w:eastAsia="Courier New" w:hAnsi="Courier New"/>
          <w:sz w:val="15"/>
          <w:szCs w:val="15"/>
        </w:rPr>
        <w:br/>
        <w:t xml:space="preserve">npx ts-node scripts/compare-v1-v2.ts --classifier file:eval/results/classifier-recorded-2026-10-11T01-12-15-757Z.json</w:t>
      </w:r>
      <w:r>
        <w:rPr>
          <w:rFonts w:ascii="Courier New" w:cs="Courier New" w:eastAsia="Courier New" w:hAnsi="Courier New"/>
          <w:sz w:val="15"/>
          <w:szCs w:val="15"/>
        </w:rPr>
        <w:br/>
        <w:t xml:space="preserve">npx ts-node scripts/run-sensitivity.ts --classifier file:eval/results/classifier-recorded-2026-10-11T01-12-15-757Z.json</w:t>
      </w:r>
      <w:r>
        <w:rPr>
          <w:rFonts w:ascii="Courier New" w:cs="Courier New" w:eastAsia="Courier New" w:hAnsi="Courier New"/>
          <w:sz w:val="15"/>
          <w:szCs w:val="15"/>
        </w:rPr>
        <w:br/>
        <w:t xml:space="preserve">scripts/capture-evidence.sh docs/evidence/sprint-2/my-run.txt 20   # whole check from a fresh clone</w:t>
      </w:r>
    </w:p>
    <w:p>
      <w:pPr>
        <w:spacing w:after="110" w:before="70" w:line="262"/>
      </w:pPr>
      <w:r>
        <w:rPr>
          <w:rFonts w:ascii="Calibri" w:cs="Calibri" w:eastAsia="Calibri" w:hAnsi="Calibri"/>
          <w:sz w:val="21"/>
          <w:szCs w:val="21"/>
        </w:rPr>
        <w:t xml:space="preserve">Expected: the replayed run prints result hash 97acbd168db6883a... on every machine, because the harness is deterministic and the model output is replayed from a committed file. Re-running scripts/bedrock-eval.ts makes new, billed calls and will not reproduce the same probabilities exactly (temperature 0 is not a guarantee of identical output).</w:t>
      </w:r>
    </w:p>
    <w:p>
      <w:pPr>
        <w:pStyle w:val="Heading2"/>
        <w:keepNext/>
        <w:spacing w:after="80" w:before="200"/>
      </w:pPr>
      <w:r>
        <w:rPr>
          <w:rFonts w:ascii="Calibri" w:cs="Calibri" w:eastAsia="Calibri" w:hAnsi="Calibri"/>
          <w:b/>
          <w:bCs/>
          <w:color w:val="0F4C46"/>
          <w:sz w:val="24"/>
          <w:szCs w:val="24"/>
        </w:rPr>
        <w:t xml:space="preserve">6.4 Threats to validity</w:t>
      </w:r>
    </w:p>
    <w:p>
      <w:pPr>
        <w:pStyle w:val="ListParagraph"/>
        <w:numPr>
          <w:ilvl w:val="0"/>
          <w:numId w:val="2"/>
        </w:numPr>
        <w:spacing w:after="60" w:line="255"/>
      </w:pPr>
      <w:r>
        <w:rPr>
          <w:rFonts w:ascii="Calibri" w:cs="Calibri" w:eastAsia="Calibri" w:hAnsi="Calibri"/>
          <w:sz w:val="21"/>
          <w:szCs w:val="21"/>
        </w:rPr>
        <w:t xml:space="preserve">Single annotator and, for the weights, a single judge whose judgments were AI-proposed (R-01, R-03).</w:t>
      </w:r>
    </w:p>
    <w:p>
      <w:pPr>
        <w:pStyle w:val="ListParagraph"/>
        <w:numPr>
          <w:ilvl w:val="0"/>
          <w:numId w:val="2"/>
        </w:numPr>
        <w:spacing w:after="60" w:line="255"/>
      </w:pPr>
      <w:r>
        <w:rPr>
          <w:rFonts w:ascii="Calibri" w:cs="Calibri" w:eastAsia="Calibri" w:hAnsi="Calibri"/>
          <w:sz w:val="21"/>
          <w:szCs w:val="21"/>
        </w:rPr>
        <w:t xml:space="preserve">Eight synthetic cases, no real case: every count is directional (KI-16).</w:t>
      </w:r>
    </w:p>
    <w:p>
      <w:pPr>
        <w:pStyle w:val="ListParagraph"/>
        <w:numPr>
          <w:ilvl w:val="0"/>
          <w:numId w:val="2"/>
        </w:numPr>
        <w:spacing w:after="60" w:line="255"/>
      </w:pPr>
      <w:r>
        <w:rPr>
          <w:rFonts w:ascii="Calibri" w:cs="Calibri" w:eastAsia="Calibri" w:hAnsi="Calibri"/>
          <w:sz w:val="21"/>
          <w:szCs w:val="21"/>
        </w:rPr>
        <w:t xml:space="preserve">Fixtures were written by the same author as the harness; I cannot rule out that I wrote cases the method happens to handle.</w:t>
      </w:r>
    </w:p>
    <w:p>
      <w:pPr>
        <w:pStyle w:val="ListParagraph"/>
        <w:numPr>
          <w:ilvl w:val="0"/>
          <w:numId w:val="2"/>
        </w:numPr>
        <w:spacing w:after="60" w:line="255"/>
      </w:pPr>
      <w:r>
        <w:rPr>
          <w:rFonts w:ascii="Calibri" w:cs="Calibri" w:eastAsia="Calibri" w:hAnsi="Calibri"/>
          <w:sz w:val="21"/>
          <w:szCs w:val="21"/>
        </w:rPr>
        <w:t xml:space="preserve">Sources are US veterinary and shelter-standards documents; nothing validates the weights for New York rescue practice (Appendix C).</w:t>
      </w:r>
    </w:p>
    <w:p>
      <w:pPr>
        <w:pStyle w:val="ListParagraph"/>
        <w:numPr>
          <w:ilvl w:val="0"/>
          <w:numId w:val="2"/>
        </w:numPr>
        <w:spacing w:after="60" w:line="255"/>
      </w:pPr>
      <w:r>
        <w:rPr>
          <w:rFonts w:ascii="Calibri" w:cs="Calibri" w:eastAsia="Calibri" w:hAnsi="Calibri"/>
          <w:sz w:val="21"/>
          <w:szCs w:val="21"/>
        </w:rPr>
        <w:t xml:space="preserve">Nothing was measured in AWS: no latency, no cold start, no error rate.</w:t>
      </w:r>
    </w:p>
    <w:p>
      <w:pPr>
        <w:pStyle w:val="Heading1"/>
        <w:keepNext/>
        <w:spacing w:after="120" w:before="280"/>
      </w:pPr>
      <w:r>
        <w:rPr>
          <w:rFonts w:ascii="Calibri" w:cs="Calibri" w:eastAsia="Calibri" w:hAnsi="Calibri"/>
          <w:b/>
          <w:bCs/>
          <w:color w:val="0F4C46"/>
          <w:sz w:val="30"/>
          <w:szCs w:val="30"/>
        </w:rPr>
        <w:t xml:space="preserve">7. Technical Memo: What the Early Evidence Means</w:t>
      </w:r>
    </w:p>
    <w:p>
      <w:pPr>
        <w:spacing w:after="110" w:before="70" w:line="262"/>
      </w:pPr>
      <w:r>
        <w:rPr>
          <w:rFonts w:ascii="Calibri" w:cs="Calibri" w:eastAsia="Calibri" w:hAnsi="Calibri"/>
          <w:b/>
          <w:bCs/>
          <w:sz w:val="21"/>
          <w:szCs w:val="21"/>
        </w:rPr>
        <w:t xml:space="preserve">What I can claim. </w:t>
      </w:r>
      <w:r>
        <w:rPr>
          <w:rFonts w:ascii="Calibri" w:cs="Calibri" w:eastAsia="Calibri" w:hAnsi="Calibri"/>
          <w:sz w:val="21"/>
          <w:szCs w:val="21"/>
        </w:rPr>
        <w:t xml:space="preserve">The pipeline from fixture to ranked shelter is alive, deterministic, and reproducible from a clean clone under Node 20. The v2 classifier path behaves: strict parsing rejects malformed output, failures land on the STABLE_ROUTINE vector, and on 7 cases the live model agreed with my annotations and barely varied between repeats. The AHP arithmetic is verified against independent references and the three matrices are consistent. A small perturbation of any judgment changes at most one of 8 winners.</w:t>
      </w:r>
    </w:p>
    <w:p>
      <w:pPr>
        <w:spacing w:after="110" w:before="70" w:line="262"/>
      </w:pPr>
      <w:r>
        <w:rPr>
          <w:rFonts w:ascii="Calibri" w:cs="Calibri" w:eastAsia="Calibri" w:hAnsi="Calibri"/>
          <w:b/>
          <w:bCs/>
          <w:sz w:val="21"/>
          <w:szCs w:val="21"/>
        </w:rPr>
        <w:t xml:space="preserve">What I cannot claim. </w:t>
      </w:r>
      <w:r>
        <w:rPr>
          <w:rFonts w:ascii="Calibri" w:cs="Calibri" w:eastAsia="Calibri" w:hAnsi="Calibri"/>
          <w:sz w:val="21"/>
          <w:szCs w:val="21"/>
        </w:rPr>
        <w:t xml:space="preserve">That v2 routes better than v1. By raw score they are equal (3 of 6 each) and choose the same shelter in every case. The apparent 5-of-6 result depends on an alphabetical tie rule that happens to agree with my annotations. I also cannot claim the weights are right: they are consistent, but they are single-judge, AI-proposed, and their magnitudes have no source (the sources support direction only).</w:t>
      </w:r>
    </w:p>
    <w:p>
      <w:pPr>
        <w:spacing w:after="110" w:before="70" w:line="262"/>
      </w:pPr>
      <w:r>
        <w:rPr>
          <w:rFonts w:ascii="Calibri" w:cs="Calibri" w:eastAsia="Calibri" w:hAnsi="Calibri"/>
          <w:b/>
          <w:bCs/>
          <w:sz w:val="21"/>
          <w:szCs w:val="21"/>
        </w:rPr>
        <w:t xml:space="preserve">What is broken, and why it matters. </w:t>
      </w:r>
      <w:r>
        <w:rPr>
          <w:rFonts w:ascii="Calibri" w:cs="Calibri" w:eastAsia="Calibri" w:hAnsi="Calibri"/>
          <w:sz w:val="21"/>
          <w:szCs w:val="21"/>
        </w:rPr>
        <w:t xml:space="preserve">(1) The scoring formula limits correctness regardless of the weights: pickup urgency and long-term care are both computed from open slots, so capacity is counted twice, and no term measures the case's own urgency (KI-11). SYN-01 shows it: both shelters have a vet, so the injured-case vector has to separate them on pickup, proximity, and capacity, and the nearer shelter with fewer slots loses by 0.024 (in the injured vector, pickup urgency 0.164 against proximity 0.147). Whether that is a formula defect, a weight disagreement, or an over-confident annotation is a judgment I have not made; the annotation was fixed in advance and I left it alone. (2) The near-tie rule is arbitrary (KI-12). (3) The probabilities are near one-hot, so the blend is mostly a switch (KI-13). (4) SYN-05 and SYN-07 are largely decided by the has_vet constraint, so they say little about the weights (KI-14).</w:t>
      </w:r>
    </w:p>
    <w:p>
      <w:pPr>
        <w:spacing w:after="110" w:before="70" w:line="262"/>
      </w:pPr>
      <w:r>
        <w:rPr>
          <w:rFonts w:ascii="Calibri" w:cs="Calibri" w:eastAsia="Calibri" w:hAnsi="Calibri"/>
          <w:b/>
          <w:bCs/>
          <w:sz w:val="21"/>
          <w:szCs w:val="21"/>
        </w:rPr>
        <w:t xml:space="preserve">What this changes. </w:t>
      </w:r>
      <w:r>
        <w:rPr>
          <w:rFonts w:ascii="Calibri" w:cs="Calibri" w:eastAsia="Calibri" w:hAnsi="Calibri"/>
          <w:sz w:val="21"/>
          <w:szCs w:val="21"/>
        </w:rPr>
        <w:t xml:space="preserve">The design bet was that how the weights are chosen is what matters. The early data suggest the next gain is in the formula that consumes them, which the design placed out of scope (R-07 accepted). I would rather say that now than defend the weighting method with a tie-rule artifact.</w:t>
      </w:r>
    </w:p>
    <w:p>
      <w:pPr>
        <w:spacing w:after="110" w:before="70" w:line="262"/>
      </w:pPr>
      <w:r>
        <w:rPr>
          <w:rFonts w:ascii="Calibri" w:cs="Calibri" w:eastAsia="Calibri" w:hAnsi="Calibri"/>
          <w:b/>
          <w:bCs/>
          <w:sz w:val="21"/>
          <w:szCs w:val="21"/>
        </w:rPr>
        <w:t xml:space="preserve">The single risk most likely to derail the midpoint demo. </w:t>
      </w:r>
      <w:r>
        <w:rPr>
          <w:rFonts w:ascii="Calibri" w:cs="Calibri" w:eastAsia="Calibri" w:hAnsi="Calibri"/>
          <w:sz w:val="21"/>
          <w:szCs w:val="21"/>
        </w:rPr>
        <w:t xml:space="preserve">The first non-production deployment of needs-profile v2. Nothing here has run in AWS: the JSON vectors must bundle, the extra classification call adds latency to a pipeline that already takes about 28 seconds, and rollback is a configuration change I have not exercised. This is my judgment, not a supervisor-confirmed answer. The biggest threat to the research result is the scoring formula; the biggest threat to a working demo is deployment.</w:t>
      </w:r>
    </w:p>
    <w:p>
      <w:pPr>
        <w:pStyle w:val="Heading2"/>
        <w:keepNext/>
        <w:spacing w:after="80" w:before="200"/>
      </w:pPr>
      <w:r>
        <w:rPr>
          <w:rFonts w:ascii="Calibri" w:cs="Calibri" w:eastAsia="Calibri" w:hAnsi="Calibri"/>
          <w:b/>
          <w:bCs/>
          <w:color w:val="0F4C46"/>
          <w:sz w:val="24"/>
          <w:szCs w:val="24"/>
        </w:rPr>
        <w:t xml:space="preserve">Proposed sequencing changes for the midpoint (not yet agreed with the supervisor)</w:t>
      </w:r>
    </w:p>
    <w:p>
      <w:pPr>
        <w:pStyle w:val="ListParagraph"/>
        <w:numPr>
          <w:ilvl w:val="0"/>
          <w:numId w:val="2"/>
        </w:numPr>
        <w:spacing w:after="60" w:line="255"/>
      </w:pPr>
      <w:r>
        <w:rPr>
          <w:rFonts w:ascii="Calibri" w:cs="Calibri" w:eastAsia="Calibri" w:hAnsi="Calibri"/>
          <w:sz w:val="21"/>
          <w:szCs w:val="21"/>
        </w:rPr>
        <w:t xml:space="preserve">Deploy v2 to a non-production path first and measure latency and error rate against v1 (SC4), before anything else.</w:t>
      </w:r>
    </w:p>
    <w:p>
      <w:pPr>
        <w:pStyle w:val="ListParagraph"/>
        <w:numPr>
          <w:ilvl w:val="0"/>
          <w:numId w:val="2"/>
        </w:numPr>
        <w:spacing w:after="60" w:line="255"/>
      </w:pPr>
      <w:r>
        <w:rPr>
          <w:rFonts w:ascii="Calibri" w:cs="Calibri" w:eastAsia="Calibri" w:hAnsi="Calibri"/>
          <w:sz w:val="21"/>
          <w:szCs w:val="21"/>
        </w:rPr>
        <w:t xml:space="preserve">Add cases where hard constraints do not decide the outcome, a real case after a personal-information review, and a second annotator.</w:t>
      </w:r>
    </w:p>
    <w:p>
      <w:pPr>
        <w:pStyle w:val="ListParagraph"/>
        <w:numPr>
          <w:ilvl w:val="0"/>
          <w:numId w:val="2"/>
        </w:numPr>
        <w:spacing w:after="60" w:line="255"/>
      </w:pPr>
      <w:r>
        <w:rPr>
          <w:rFonts w:ascii="Calibri" w:cs="Calibri" w:eastAsia="Calibri" w:hAnsi="Calibri"/>
          <w:sz w:val="21"/>
          <w:szCs w:val="21"/>
        </w:rPr>
        <w:t xml:space="preserve">Diagnose the scoring formula with the existing harness (the decisive-factor log is already there) and bring the finding to the supervisor as a possible scope change, rather than changing it quietly.</w:t>
      </w:r>
    </w:p>
    <w:p>
      <w:pPr>
        <w:pStyle w:val="ListParagraph"/>
        <w:numPr>
          <w:ilvl w:val="0"/>
          <w:numId w:val="2"/>
        </w:numPr>
        <w:spacing w:after="60" w:line="255"/>
      </w:pPr>
      <w:r>
        <w:rPr>
          <w:rFonts w:ascii="Calibri" w:cs="Calibri" w:eastAsia="Calibri" w:hAnsi="Calibri"/>
          <w:sz w:val="21"/>
          <w:szCs w:val="21"/>
        </w:rPr>
        <w:t xml:space="preserve">Revisit the classifier prompt or calibration if near one-hot output persists; ask a second judge to review the AHP magnitudes.</w:t>
      </w:r>
    </w:p>
    <w:p>
      <w:pPr>
        <w:pStyle w:val="Heading1"/>
        <w:keepNext/>
        <w:spacing w:after="120" w:before="280"/>
      </w:pPr>
      <w:r>
        <w:rPr>
          <w:rFonts w:ascii="Calibri" w:cs="Calibri" w:eastAsia="Calibri" w:hAnsi="Calibri"/>
          <w:b/>
          <w:bCs/>
          <w:color w:val="0F4C46"/>
          <w:sz w:val="30"/>
          <w:szCs w:val="30"/>
        </w:rPr>
        <w:t xml:space="preserve">8. Defects, Bottlenecks, and Workarounds (Issue Log Excerpt)</w:t>
      </w:r>
    </w:p>
    <w:p>
      <w:pPr>
        <w:spacing w:after="110" w:before="70" w:line="262"/>
      </w:pPr>
      <w:r>
        <w:rPr>
          <w:rFonts w:ascii="Calibri" w:cs="Calibri" w:eastAsia="Calibri" w:hAnsi="Calibri"/>
          <w:sz w:val="21"/>
          <w:szCs w:val="21"/>
        </w:rPr>
        <w:t xml:space="preserve">Full logs: KNOWN_ISSUES.md and docs/RISK_LOG.md in the repository. New or changed this sprint: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800"/>
        <w:gridCol w:w="6200"/>
        <w:gridCol w:w="2720"/>
      </w:tblGrid>
      <w:tr>
        <w:trPr>
          <w:cantSplit/>
          <w:tblHeader/>
        </w:trPr>
        <w:tc>
          <w:tcPr>
            <w:tcW w:type="dxa" w:w="8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ID</w:t>
            </w:r>
          </w:p>
        </w:tc>
        <w:tc>
          <w:tcPr>
            <w:tcW w:type="dxa" w:w="62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Issue</w:t>
            </w:r>
          </w:p>
        </w:tc>
        <w:tc>
          <w:tcPr>
            <w:tcW w:type="dxa" w:w="27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Action</w:t>
            </w:r>
          </w:p>
        </w:tc>
      </w:tr>
      <w:tr>
        <w:trPr>
          <w:cantSplit/>
          <w:tblHeader w:val="off"/>
        </w:trPr>
        <w:tc>
          <w:tcPr>
            <w:tcW w:type="dxa" w:w="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KI-11</w:t>
            </w:r>
          </w:p>
        </w:tc>
        <w:tc>
          <w:tcPr>
            <w:tcW w:type="dxa" w:w="62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arbitrator's scoring formula limits the results, independent of the weights. pickup_urgency and long_term_care are both computed from the shelter's open slots, so capacity is counted twice; no term measures the case's own urgency. Even v1's live per-case weights match only 3 of 6 annotated cases, the same 3 as v2 by raw score.</w:t>
            </w:r>
          </w:p>
        </w:tc>
        <w:tc>
          <w:tcPr>
            <w:tcW w:type="dxa" w:w="2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Not changed (R-07 accepted this term). Raised for the midpoint adjustment memo.</w:t>
            </w:r>
          </w:p>
        </w:tc>
      </w:tr>
      <w:tr>
        <w:trPr>
          <w:cantSplit/>
          <w:tblHeader w:val="off"/>
        </w:trPr>
        <w:tc>
          <w:tcPr>
            <w:tcW w:type="dxa" w:w="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KI-12</w:t>
            </w:r>
          </w:p>
        </w:tc>
        <w:tc>
          <w:tcPr>
            <w:tcW w:type="dxa" w:w="62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near-tie rule (margin &lt; 0.02, smaller shelterId wins) is arbitrary and, in these fixtures, correlates with the annotations. It decided SYN-04 and SYN-05 in v2's favour; by raw score both are won by shelter-C.</w:t>
            </w:r>
          </w:p>
        </w:tc>
        <w:tc>
          <w:tcPr>
            <w:tcW w:type="dxa" w:w="2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Both numbers are reported; the raw-score metric was added after seeing the first results and is labelled as such.</w:t>
            </w:r>
          </w:p>
        </w:tc>
      </w:tr>
      <w:tr>
        <w:trPr>
          <w:cantSplit/>
          <w:tblHeader w:val="off"/>
        </w:trPr>
        <w:tc>
          <w:tcPr>
            <w:tcW w:type="dxa" w:w="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KI-13</w:t>
            </w:r>
          </w:p>
        </w:tc>
        <w:tc>
          <w:tcPr>
            <w:tcW w:type="dxa" w:w="62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classifier's probabilities are near one-hot (mostly 0 or 1; only SYN-07 is a real mix), so blend behaves almost like top on this sample.</w:t>
            </w:r>
          </w:p>
        </w:tc>
        <w:tc>
          <w:tcPr>
            <w:tcW w:type="dxa" w:w="2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Reported as a limitation; revisit the prompt or add calibration at the midpoint.</w:t>
            </w:r>
          </w:p>
        </w:tc>
      </w:tr>
      <w:tr>
        <w:trPr>
          <w:cantSplit/>
          <w:tblHeader w:val="off"/>
        </w:trPr>
        <w:tc>
          <w:tcPr>
            <w:tcW w:type="dxa" w:w="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KI-14</w:t>
            </w:r>
          </w:p>
        </w:tc>
        <w:tc>
          <w:tcPr>
            <w:tcW w:type="dxa" w:w="62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SYN-07 and SYN-05 do not really test ranking: the has_vet hard constraint leaves one (SYN-07) or two (SYN-05) eligible shelters.</w:t>
            </w:r>
          </w:p>
        </w:tc>
        <w:tc>
          <w:tcPr>
            <w:tcW w:type="dxa" w:w="2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Disclosed; add cases where the vet constraint does not decide.</w:t>
            </w:r>
          </w:p>
        </w:tc>
      </w:tr>
      <w:tr>
        <w:trPr>
          <w:cantSplit/>
          <w:tblHeader w:val="off"/>
        </w:trPr>
        <w:tc>
          <w:tcPr>
            <w:tcW w:type="dxa" w:w="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KI-15</w:t>
            </w:r>
          </w:p>
        </w:tc>
        <w:tc>
          <w:tcPr>
            <w:tcW w:type="dxa" w:w="62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npm audit reports 37 advisories (1 critical, 30 high), all in the Jest toolchain except one high in a bundled aws-cdk-lib dependency (brace-expansion).</w:t>
            </w:r>
          </w:p>
        </w:tc>
        <w:tc>
          <w:tcPr>
            <w:tcW w:type="dxa" w:w="2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Left as is this sprint; revisit before Hard Stop 5 (hardening).</w:t>
            </w:r>
          </w:p>
        </w:tc>
      </w:tr>
      <w:tr>
        <w:trPr>
          <w:cantSplit/>
          <w:tblHeader w:val="off"/>
        </w:trPr>
        <w:tc>
          <w:tcPr>
            <w:tcW w:type="dxa" w:w="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KI-16</w:t>
            </w:r>
          </w:p>
        </w:tc>
        <w:tc>
          <w:tcPr>
            <w:tcW w:type="dxa" w:w="62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evaluation set has 8 synthetic cases and no real case (the earlier plan counted 1 real + 8 synthetic = 9). Annotations were written by one person and transcribed from the Hard Stop 2 matrix.</w:t>
            </w:r>
          </w:p>
        </w:tc>
        <w:tc>
          <w:tcPr>
            <w:tcW w:type="dxa" w:w="27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Real case to be added with PII review; second annotator still sought (R-03).</w:t>
            </w:r>
          </w:p>
        </w:tc>
      </w:tr>
    </w:tbl>
    <w:p>
      <w:pPr>
        <w:spacing w:after="80"/>
      </w:pP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4100"/>
        <w:gridCol w:w="5620"/>
      </w:tblGrid>
      <w:tr>
        <w:trPr>
          <w:cantSplit/>
          <w:tblHeader/>
        </w:trPr>
        <w:tc>
          <w:tcPr>
            <w:tcW w:type="dxa" w:w="4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Item</w:t>
            </w:r>
          </w:p>
        </w:tc>
        <w:tc>
          <w:tcPr>
            <w:tcW w:type="dxa" w:w="5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Workaround or status</w:t>
            </w:r>
          </w:p>
        </w:tc>
      </w:tr>
      <w:tr>
        <w:trPr>
          <w:cantSplit/>
          <w:tblHeader w:val="off"/>
        </w:trPr>
        <w:tc>
          <w:tcPr>
            <w:tcW w:type="dxa" w:w="4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I-10 evidence script failed under Node 20 (nested npx)</w:t>
            </w:r>
          </w:p>
        </w:tc>
        <w:tc>
          <w:tcPr>
            <w:tcW w:type="dxa" w:w="5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Fixed; re-run on the final commit. Closed.</w:t>
            </w:r>
          </w:p>
        </w:tc>
      </w:tr>
      <w:tr>
        <w:trPr>
          <w:cantSplit/>
          <w:tblHeader w:val="off"/>
        </w:trPr>
        <w:tc>
          <w:tcPr>
            <w:tcW w:type="dxa" w:w="4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Reddit and X unreadable by every available tool</w:t>
            </w:r>
          </w:p>
        </w:tc>
        <w:tc>
          <w:tcPr>
            <w:tcW w:type="dxa" w:w="5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Not cited. A student-supplied sample of posts could be summarised as supplementary evidence; it would not change the adopted judgments.</w:t>
            </w:r>
          </w:p>
        </w:tc>
      </w:tr>
      <w:tr>
        <w:trPr>
          <w:cantSplit/>
          <w:tblHeader w:val="off"/>
        </w:trPr>
        <w:tc>
          <w:tcPr>
            <w:tcW w:type="dxa" w:w="410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Bedrock quota not checked in the console (R-06)</w:t>
            </w:r>
          </w:p>
        </w:tc>
        <w:tc>
          <w:tcPr>
            <w:tcW w:type="dxa" w:w="5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Open. 0 throttled in 42 calls is a data point, not a quota check.</w:t>
            </w:r>
          </w:p>
        </w:tc>
      </w:tr>
    </w:tbl>
    <w:p>
      <w:pPr>
        <w:pStyle w:val="Heading1"/>
        <w:keepNext/>
        <w:spacing w:after="120" w:before="280"/>
      </w:pPr>
      <w:r>
        <w:rPr>
          <w:rFonts w:ascii="Calibri" w:cs="Calibri" w:eastAsia="Calibri" w:hAnsi="Calibri"/>
          <w:b/>
          <w:bCs/>
          <w:color w:val="0F4C46"/>
          <w:sz w:val="30"/>
          <w:szCs w:val="30"/>
        </w:rPr>
        <w:t xml:space="preserve">9. Supervisor Review</w:t>
      </w:r>
    </w:p>
    <w:p>
      <w:pPr>
        <w:spacing w:after="110" w:before="70" w:line="262"/>
      </w:pPr>
      <w:r>
        <w:rPr>
          <w:rFonts w:ascii="Calibri" w:cs="Calibri" w:eastAsia="Calibri" w:hAnsi="Calibri"/>
          <w:sz w:val="21"/>
          <w:szCs w:val="21"/>
        </w:rPr>
        <w:t xml:space="preserve">The assignment asks for a supervisor meeting before the midpoint. No meeting or email took place for this hard stop. On 2026-09-27 the student decided to stop emailing the supervisor and to document in the assignments instead; the relevant exchange is the supervisor's response of September 27, 2026, 8:59 PM EDT, which approved the three-archetype AHP design on the condition that the blend be deterministic, documented, and reproducible. The evidence here bears directly on that condition: deriveWeights is a pure function and reproduces exactly (identical result hashes in 3 of 3 runs), and the only non-deterministic step, the classifier, was measured (max probability spread 0.05 over 5 repeats at temperature 0). I am not claiming the supervisor has reviewed this package. The questions I would put to the supervisor at the midpoint are in Section 7.</w:t>
      </w:r>
    </w:p>
    <w:p>
      <w:pPr>
        <w:spacing w:after="110" w:before="70" w:line="262"/>
      </w:pPr>
      <w:r>
        <w:rPr>
          <w:rFonts w:ascii="Calibri" w:cs="Calibri" w:eastAsia="Calibri" w:hAnsi="Calibri"/>
          <w:b/>
          <w:bCs/>
          <w:sz w:val="21"/>
          <w:szCs w:val="21"/>
        </w:rPr>
        <w:t xml:space="preserve">Supervisor prompt (from the assignment): </w:t>
      </w:r>
      <w:r>
        <w:rPr>
          <w:rFonts w:ascii="Calibri" w:cs="Calibri" w:eastAsia="Calibri" w:hAnsi="Calibri"/>
          <w:sz w:val="21"/>
          <w:szCs w:val="21"/>
        </w:rPr>
        <w:t xml:space="preserve">"What single technical risk remains most likely to derail the midpoint demo?" My answer is in Section 7: the first non-production deployment of needs-profile v2.</w:t>
      </w:r>
    </w:p>
    <w:p>
      <w:pPr>
        <w:pStyle w:val="Heading1"/>
        <w:keepNext/>
        <w:spacing w:after="120" w:before="280"/>
      </w:pPr>
      <w:r>
        <w:rPr>
          <w:rFonts w:ascii="Calibri" w:cs="Calibri" w:eastAsia="Calibri" w:hAnsi="Calibri"/>
          <w:b/>
          <w:bCs/>
          <w:color w:val="0F4C46"/>
          <w:sz w:val="30"/>
          <w:szCs w:val="30"/>
        </w:rPr>
        <w:t xml:space="preserve">10. README and Environment Notes</w:t>
      </w:r>
    </w:p>
    <w:p>
      <w:pPr>
        <w:spacing w:after="110" w:before="70" w:line="262"/>
      </w:pPr>
      <w:r>
        <w:rPr>
          <w:rFonts w:ascii="Calibri" w:cs="Calibri" w:eastAsia="Calibri" w:hAnsi="Calibri"/>
          <w:sz w:val="21"/>
          <w:szCs w:val="21"/>
        </w:rPr>
        <w:t xml:space="preserve">The README now has a "Validate the Sprint II evaluation" section that a peer can follow on a fresh clone: prerequisites (Node 20), the exact commands, what each prints, and a plain list of what is real versus not done (nothing deployed; WEIGHTING_MODE stays llm; live Bedrock calls are recorded, not re-run). The CHANGELOG records v0.2.0-validation, including what was deliberately not changed. The environment notes (Node 20 via .nvmrc and engines, ts-node pinned, Jest 29, the optional status of synth) are unchanged from Sprint I except for the new scripts.</w:t>
      </w:r>
    </w:p>
    <w:p>
      <w:pPr>
        <w:pageBreakBefore/>
      </w:pPr>
    </w:p>
    <w:p>
      <w:pPr>
        <w:pStyle w:val="Heading1"/>
        <w:keepNext/>
        <w:spacing w:after="120" w:before="280"/>
      </w:pPr>
      <w:r>
        <w:rPr>
          <w:rFonts w:ascii="Calibri" w:cs="Calibri" w:eastAsia="Calibri" w:hAnsi="Calibri"/>
          <w:b/>
          <w:bCs/>
          <w:color w:val="0F4C46"/>
          <w:sz w:val="30"/>
          <w:szCs w:val="30"/>
        </w:rPr>
        <w:t xml:space="preserve">Appendix A. Cumulative AI Use Log</w:t>
      </w:r>
    </w:p>
    <w:p>
      <w:pPr>
        <w:spacing w:after="110" w:before="70" w:line="262"/>
      </w:pPr>
      <w:r>
        <w:rPr>
          <w:rFonts w:ascii="Calibri" w:cs="Calibri" w:eastAsia="Calibri" w:hAnsi="Calibri"/>
          <w:sz w:val="21"/>
          <w:szCs w:val="21"/>
        </w:rPr>
        <w:t xml:space="preserve">The full log from docs/AI_USE_LOG.md, embedded rather than referenced. Entries 19 and 20 are in Section 1; Entry 21 is this document.</w:t>
      </w:r>
    </w:p>
    <w:p>
      <w:pPr>
        <w:keepNext/>
        <w:spacing w:after="60" w:before="160"/>
      </w:pPr>
      <w:r>
        <w:rPr>
          <w:rFonts w:ascii="Calibri" w:cs="Calibri" w:eastAsia="Calibri" w:hAnsi="Calibri"/>
          <w:b/>
          <w:bCs/>
          <w:sz w:val="22"/>
          <w:szCs w:val="22"/>
        </w:rPr>
        <w:t xml:space="preserve">Entry 1 — Code Audit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1 (2026-09-06), pre-launch-packet code review</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Identify defects in the arbitrator and geocoding-agent Lambda functions to motivate the CISC 699 project scope.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Review lambda/arbitrator/index.ts and lambda/geocoding-agent/index.ts for logic and calibration issues; verify findings against a live test on the deployed system.</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Identification of the specScore array-existence defect, hand-picked normalization constants, and the unprovisioned AWS Location Service Place Index.</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Launch packet Sections 1, 3.2, 3.10 (Risks); Appendix A (this log's companion, ENGINEERING_LOG.md).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Findings checked directly against source code; the geocoding fallback was independently confirmed by submitting a real test case to the live AWS account and reading the resulting DynamoDB record.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None required — findings were code- and test-verified before being written up.</w:t>
            </w:r>
          </w:p>
        </w:tc>
      </w:tr>
    </w:tbl>
    <w:p>
      <w:pPr>
        <w:keepNext/>
        <w:spacing w:after="60" w:before="160"/>
      </w:pPr>
      <w:r>
        <w:rPr>
          <w:rFonts w:ascii="Calibri" w:cs="Calibri" w:eastAsia="Calibri" w:hAnsi="Calibri"/>
          <w:b/>
          <w:bCs/>
          <w:sz w:val="22"/>
          <w:szCs w:val="22"/>
        </w:rPr>
        <w:t xml:space="preserve">Entry 2 — Literature Research</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1, initial bibliography and post-feedback addition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Identify credible, current sources on multi-agent task allocation, AHP, and market-based routing relevant to the arbitrator.</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Search for and verify real academic/technical sources; after supervisor feedback, specifically verify three named sources (2025 MARL survey, AWS Bedrock multi-agent GA, an auction-plus-AHP task-fitness paper).</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Nine annotated bibliography entries (launch packet Section 6).</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 6; Section 3.9 (Preliminary Literature).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Each source's real existence, authorship, and publication details were independently confirmed via search before inclusion; no fabricated citation was accepted.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selected which candidate sources to keep and directed the specific relevance angle each annotation emphasizes.</w:t>
            </w:r>
          </w:p>
        </w:tc>
      </w:tr>
    </w:tbl>
    <w:p>
      <w:pPr>
        <w:keepNext/>
        <w:spacing w:after="60" w:before="160"/>
      </w:pPr>
      <w:r>
        <w:rPr>
          <w:rFonts w:ascii="Calibri" w:cs="Calibri" w:eastAsia="Calibri" w:hAnsi="Calibri"/>
          <w:b/>
          <w:bCs/>
          <w:sz w:val="22"/>
          <w:szCs w:val="22"/>
        </w:rPr>
        <w:t xml:space="preserve">Entry 3 — Charter, Feasibility, and Revision Drafting</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1, full drafting and post-feedback revision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Draft the charter, feasibility review, workspace section, and AHP protocol from student direction.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Draft launch-packet Sections 2–5 and the AHP elicitation protocol (Section 3.4) from student-provided project history; revise per supervisor feedback.</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Full section drafts, later revised.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2, 3, 4,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Reviewed and edited by the student before each submission.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redirected the shelter-portal framing from "deferred" to "gated stretch goal" (Section 3.6), and directed the addition of the AHP protocol and new sources after reading supervisor feedback.</w:t>
            </w:r>
          </w:p>
        </w:tc>
      </w:tr>
    </w:tbl>
    <w:p>
      <w:pPr>
        <w:keepNext/>
        <w:spacing w:after="60" w:before="160"/>
      </w:pPr>
      <w:r>
        <w:rPr>
          <w:rFonts w:ascii="Calibri" w:cs="Calibri" w:eastAsia="Calibri" w:hAnsi="Calibri"/>
          <w:b/>
          <w:bCs/>
          <w:sz w:val="22"/>
          <w:szCs w:val="22"/>
        </w:rPr>
        <w:t xml:space="preserve">Entry 4 — Feedback Triage and Gap Analysis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2 (2026-09-13), pre-drafting for Hard Stop 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Systematically map the instructor's RU-01 rubric feedback (88/100) and general class feedback onto concrete revisions required for the Hard Stop 1 Proposal Approval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Given the pasted per-criterion instructor comments on Assignment 1, identify actionable items and cross-reference them against the Hard Stop 1 task list before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"Response to Week 1 Supervisor Feedback" table (proposal Section 2).</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Proposal Section 2.</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confirmed each item against the actual feedback text before marking it addressed; nothing was marked resolved without a corresponding change in the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decided to resolve the GitHub remote/issue-tracker item this week rather than defer it a second time, given it had already been flagged once.</w:t>
            </w:r>
          </w:p>
        </w:tc>
      </w:tr>
    </w:tbl>
    <w:p>
      <w:pPr>
        <w:keepNext/>
        <w:spacing w:after="60" w:before="160"/>
      </w:pPr>
      <w:r>
        <w:rPr>
          <w:rFonts w:ascii="Calibri" w:cs="Calibri" w:eastAsia="Calibri" w:hAnsi="Calibri"/>
          <w:b/>
          <w:bCs/>
          <w:sz w:val="22"/>
          <w:szCs w:val="22"/>
        </w:rPr>
        <w:t xml:space="preserve">Entry 5 — Proposal Drafting (Background, Objectives, Success Criteria, MACP Framing, Project Plan)</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2,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Revise the Week 1 charter into the formal proposal structure Hard Stop 1 requires, with explicit measurable success criteria and MACP-framed feasibility.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Restructure Week 1 charter content under the assignment's required headings; add measurable indicators not present in the Week 1 packet; reframe the feasibility review under Machine/Architecture/Computational/API headings; build a phased project plan aligned to the syllabus's 14-week schedule.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Proposal Sections 3 through 7 (Background and Problem Statement; Objectives and Intended Artifact; Success Criteria; MACP Feasibility Framing; Project Plan).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Proposal Sections 3, 4, 5, 6, 7.</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Reviewed by the student against the actual codebase, the live AWS account, and the syllabus's published 14-week schedule before inclusion.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set the specific numeric thresholds in Section 5 (e.g., the CR &lt; 0.10 consistency threshold, the ~30-second latency budget) and decided the four-phase boundary structure in Section 7.</w:t>
            </w:r>
          </w:p>
        </w:tc>
      </w:tr>
    </w:tbl>
    <w:p>
      <w:pPr>
        <w:keepNext/>
        <w:spacing w:after="60" w:before="160"/>
      </w:pPr>
      <w:r>
        <w:rPr>
          <w:rFonts w:ascii="Calibri" w:cs="Calibri" w:eastAsia="Calibri" w:hAnsi="Calibri"/>
          <w:b/>
          <w:bCs/>
          <w:sz w:val="22"/>
          <w:szCs w:val="22"/>
        </w:rPr>
        <w:t xml:space="preserve">Entry 6 — Work Breakdown, Risk/Ethics Section, and Approval Brief</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2,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Produce the week-by-week work breakdown, the expanded risk/ethics/constraints section, and the one-page approval brief.</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Draft a task backlog from the Section 7 project plan; expand the Week 1 risk list into explicit data-access, environment, ethics/privacy, and external-service-dependency categories; summarize the full proposal into a one-page brief covering what remains conditional and what evidence is expected by the next checkpoint.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Proposal Sections 8, 9, 10, and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Proposal Sections 8, 9, 10,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Reviewed and edited by the student before submission; risk likelihoods and the approval brief's "conditional" items were checked against the student's own understanding of project status.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decided which open items from the Week 1 Supervisor Briefing Note remain genuinely open now that the GitHub item is resolved, and wrote the specific evidence commitments for the Week 4 checkpoint.</w:t>
            </w:r>
          </w:p>
        </w:tc>
      </w:tr>
    </w:tbl>
    <w:p>
      <w:pPr>
        <w:keepNext/>
        <w:spacing w:after="60" w:before="160"/>
      </w:pPr>
      <w:r>
        <w:rPr>
          <w:rFonts w:ascii="Calibri" w:cs="Calibri" w:eastAsia="Calibri" w:hAnsi="Calibri"/>
          <w:b/>
          <w:bCs/>
          <w:sz w:val="22"/>
          <w:szCs w:val="22"/>
        </w:rPr>
        <w:t xml:space="preserve">Entry 7 — Literature Verification and Synthesis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3 (2026-09-20), literature expansion for RU-03</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Identify and independently verify credible sources for three themes missing from the Week 1-2 bibliography: competing/comparable systems, evaluation strategy under sparse data, and AI governance/ethics standards.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Search for real, current sources on animal-shelter management software, offline/sparse-data evaluation methods for ranking systems, and NIST AI risk-management guidance; verify exact authors, venues, and dates before use.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Five new annotated bibliography entries and the literature synthesis narrative, including an explicit gap statement.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Literature and Requirements Brief, Sections 2 and 3.</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Every new source's real existence, exact title, authorship, and publication/announcement date was independently confirmed via search before inclusion; the NIST critical-infrastructure document was confirmed to be a concept note in development, not a finished profile, and is cited accordingly rather than overstated.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selected which five sources to add and directed the specific gap this project fills relative to each theme.</w:t>
            </w:r>
          </w:p>
        </w:tc>
      </w:tr>
    </w:tbl>
    <w:p>
      <w:pPr>
        <w:keepNext/>
        <w:spacing w:after="60" w:before="160"/>
      </w:pPr>
      <w:r>
        <w:rPr>
          <w:rFonts w:ascii="Calibri" w:cs="Calibri" w:eastAsia="Calibri" w:hAnsi="Calibri"/>
          <w:b/>
          <w:bCs/>
          <w:sz w:val="22"/>
          <w:szCs w:val="22"/>
        </w:rPr>
        <w:t xml:space="preserve">Entry 8 — Requirements and Use Case Drafting</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3,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Derive functional and non-functional requirements from the literature and domain context, and formalize the project's existing informal product-walkthrough flows into a structured use-case model.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Draft a requirements table tracing each requirement to either a literature source or a stakeholder need; convert the three flows already documented in docs/rescuenet-usecases.pdf into formal use cases (actor, trigger, preconditions, main flow, postcondition); produce one visual use-case diagram.</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Literature and Requirements Brief, Sections 4 and 5, including the use-case diagram.</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4,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Every use case was checked against the real product-walkthrough document and, where applicable, the actual Lambda code path it describes (e.g., dedup-agent's active-status query).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decided which requirements were mandatory versus stretch and confirmed the use-case actors matched the real system's actual actors rather than a generic template.</w:t>
            </w:r>
          </w:p>
        </w:tc>
      </w:tr>
    </w:tbl>
    <w:p>
      <w:pPr>
        <w:keepNext/>
        <w:spacing w:after="60" w:before="160"/>
      </w:pPr>
      <w:r>
        <w:rPr>
          <w:rFonts w:ascii="Calibri" w:cs="Calibri" w:eastAsia="Calibri" w:hAnsi="Calibri"/>
          <w:b/>
          <w:bCs/>
          <w:sz w:val="22"/>
          <w:szCs w:val="22"/>
        </w:rPr>
        <w:t xml:space="preserve">Entry 9 — Domain Constraints and Data Source Inventory</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3,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Profile the system's real DynamoDB tables for provenance, schema, and data-quality limitations, and enumerate domain constraints (latency, legal/privacy, data fields, hardware, interface, organizational policy).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Read the actual CDK database stack, GraphQL schema, and every Lambda's DynamoDB access pattern to build an accurate data-source inventory rather than a generic description; ground domain constraints in the real deployed system and prior weeks' findings.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Literature and Requirements Brief, Sections 6 and 7.</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6, 7.</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Every table, field, and access pattern listed was confirmed directly against lib/stacks/database-stack.ts, lib/schema.graphql, and each Lambda's source file, not assumed.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directed the reframing of the IRB statement as an assumption subject to university policy (per Week 2 supervisor feedback) rather than a settled conclusion, and confirmed which data-quality findings (e.g., the unused caseId-index GSI) were worth disclosing as known limitations.</w:t>
            </w:r>
          </w:p>
        </w:tc>
      </w:tr>
    </w:tbl>
    <w:p>
      <w:pPr>
        <w:keepNext/>
        <w:spacing w:after="60" w:before="160"/>
      </w:pPr>
      <w:r>
        <w:rPr>
          <w:rFonts w:ascii="Calibri" w:cs="Calibri" w:eastAsia="Calibri" w:hAnsi="Calibri"/>
          <w:b/>
          <w:bCs/>
          <w:sz w:val="22"/>
          <w:szCs w:val="22"/>
        </w:rPr>
        <w:t xml:space="preserve">Entry 10 — Citation Re-Verification and Correction (Post-Feedback)</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3 (2026-09-22), post-submission correction following RU-03 instructor feedback</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Correct a bibliographic error the instructor identified in the Zhou et al. citation, and re-verify it properly this time.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Instructor feedback flagged that "the bibliographic details in the student's brief need correction." Re-fetched the actual Frontiers in Physics article page directly (not a search-result summary) to confirm the real author list, title, and publication date.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Corrected citation — Zhou, Y., Lan, Q., Yang, X., Wang, L., Li, G., Li, S., &amp; Lyu, T. (2026), "Multi-agent task allocation method based on the cost-effectiveness maximization multi-round auction algorithm," Frontiers in Physics, 13 — replacing a version with the wrong year (2025 vs. actual 2026), a fabricated title, and incorrect middle initials for six of seven authors.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Literature and Requirements Brief, Sections 2 and 3.</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original Week 3 verification had confirmed the paper's real existence and DOI but relied on a search-engine summary for the author list and title rather than the source page itself — an insufficient verification standard. This entry documents fetching the actual article page directly as the corrective standard going forward.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also directed softening two overstated claims the same feedback flagged: the "competing systems ignore routing" and project-niche conclusions in Sections 2 and 3 now explicitly note they rest on published documentation only, not an audit of undocumented internals.</w:t>
            </w:r>
          </w:p>
        </w:tc>
      </w:tr>
    </w:tbl>
    <w:p>
      <w:pPr>
        <w:keepNext/>
        <w:spacing w:after="60" w:before="160"/>
      </w:pPr>
      <w:r>
        <w:rPr>
          <w:rFonts w:ascii="Calibri" w:cs="Calibri" w:eastAsia="Calibri" w:hAnsi="Calibri"/>
          <w:b/>
          <w:bCs/>
          <w:sz w:val="22"/>
          <w:szCs w:val="22"/>
        </w:rPr>
        <w:t xml:space="preserve">Entry 11 — Architecture, Data Flow, and Computational Method Drafting</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(2026-09-27),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Translate the approved RU-03 requirements into a formal architecture description, a data-flow diagram scoped to the arbitrator, and reproducible pseudocode for both the corrected scoring function and the AHP weight-derivation procedure.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Read the real Lambda source (arbitrator, needs-profile) and CDK stack to build an accurate component/responsibility table and data-flow diagram; derive AHP pseudocode including the verified Saaty random-index table; independently verify the RI(5)=1.12 value rather than assume it from memory.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Design Review Package, Sections 3, 4, and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3, 4,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Components and code lines were checked against the Lambda source, but the first draft of the pipeline ordering (Figure 2) was wrong and was corrected after the EventBridge rules were read directly (see Entry 15); the RI(5) value was independently re-verified via search rather than trusted from training knowledge.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confirmed the arbitrator scope boundary drawn in Figure 2 matches the charter's Section 9 (Out-of-Scope) boundary exactly, and directed which real Bedrock prompt fields to show as the API contract example.</w:t>
            </w:r>
          </w:p>
        </w:tc>
      </w:tr>
    </w:tbl>
    <w:p>
      <w:pPr>
        <w:keepNext/>
        <w:spacing w:after="60" w:before="160"/>
      </w:pPr>
      <w:r>
        <w:rPr>
          <w:rFonts w:ascii="Calibri" w:cs="Calibri" w:eastAsia="Calibri" w:hAnsi="Calibri"/>
          <w:b/>
          <w:bCs/>
          <w:sz w:val="22"/>
          <w:szCs w:val="22"/>
        </w:rPr>
        <w:t xml:space="preserve">Entry 12 — Test and Evaluation Plan, Traceability Matrix</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Design a concrete, evidence-producing test and evaluation plan, including a defined synthetic-case matrix with ground-truth answers, and trace every RU-03 requirement to a design component and test method.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Define test types, metrics, acceptance thresholds, and comparison logic for SC1-SC5; construct a concrete synthetic case matrix varying species match, urgency, distance, capacity, and vet availability with expert-annotated expected outcomes; design a sensitivity/perturbation check answering the Week 2 supervisor-feedback request for a fairness check.</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Design Review Package, Sections 8 and 9.</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8, 9.</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synthetic case matrix was checked by the student for domain plausibility before being accepted as ground truth.</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set the specific perturbation design (±1 Saaty-scale step, one judgment at a time) for the sensitivity check and decided the highest-risk dependency call in Section 10.</w:t>
            </w:r>
          </w:p>
        </w:tc>
      </w:tr>
    </w:tbl>
    <w:p>
      <w:pPr>
        <w:keepNext/>
        <w:spacing w:after="60" w:before="160"/>
      </w:pPr>
      <w:r>
        <w:rPr>
          <w:rFonts w:ascii="Calibri" w:cs="Calibri" w:eastAsia="Calibri" w:hAnsi="Calibri"/>
          <w:b/>
          <w:bCs/>
          <w:sz w:val="22"/>
          <w:szCs w:val="22"/>
        </w:rPr>
        <w:t xml:space="preserve">Entry 13 — Environment, API Contracts, and Supervisor Review Drafting</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Document the real environment/toolchain plan and API contracts, and draft a genuine supervisor-review request rather than a self-review disclosure, directly applying the Week 3 feedback that a disclosed self-check does not substitute for the assignment-required review.</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Confirm real runtime/dependency versions from package.json, tsconfig.json, and the CDK stack; pull a real Bedrock request payload from needs-profile/index.ts as the API contract example rather than a fabricated one; draft a short, sendable message requesting actual supervisor review of this package's highest-risk item before the deadline.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Design Review Package, Sections 6, 7, and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6, 7,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Every version number and dependency in Section 6 was confirmed directly against package.json/tsconfig.json/cdk.json, not assumed from the Week 1 environment snapshot.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sent the supervisor-review email (Sep 26, 5:55 PM EDT) after the AI-drafted text was shortened and made more conversational at the student's direction; a follow-up on the later design change was sent at 7:14 PM EDT.</w:t>
            </w:r>
          </w:p>
        </w:tc>
      </w:tr>
    </w:tbl>
    <w:p>
      <w:pPr>
        <w:keepNext/>
        <w:spacing w:after="60" w:before="160"/>
      </w:pPr>
      <w:r>
        <w:rPr>
          <w:rFonts w:ascii="Calibri" w:cs="Calibri" w:eastAsia="Calibri" w:hAnsi="Calibri"/>
          <w:b/>
          <w:bCs/>
          <w:sz w:val="22"/>
          <w:szCs w:val="22"/>
        </w:rPr>
        <w:t xml:space="preserve">Entry 14 — Design Revision: Dynamic Archetype-Blended Weighting</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(2026-09-26), design revision before Hard Stop 2 submission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Resolve the student's question of whether routing should use one settled weight set or case-specific weights, by checking what the code actually does and revising the design accordingly.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Re-read lambda/needs-profile/index.ts and lambda/arbitrator/index.ts to establish that weights are already generated per case by an unseeded Bedrock call; lay out three design options (single AHP set, AHP per archetype, LLM-only); revise the Design Review Package for the chosen option.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Revised Sections 2.2, 3, 4, 5, 7, 8, 9, 10, and 11 of the Design Review Package, including the archetype-blend method, the expanded test plan, and the frozen-v1 comparison design.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Most of the Design Review Package; also corrects the Hard Stop 1 framing of "constant hand-picked weights."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claim that weights are already per-case was verified against the source, not assumed; the species-check defect's real scope was re-checked against the hard-constraint filter and downgraded accordingly.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chose the archetype-blending option and directed that the design be as dynamic as possible, accepting the scope expansion into needs-profile. The three archetypes and all thresholds marked provisional are AI proposals for the student and supervisor to confirm or change.</w:t>
            </w:r>
          </w:p>
        </w:tc>
      </w:tr>
    </w:tbl>
    <w:p>
      <w:pPr>
        <w:keepNext/>
        <w:spacing w:after="60" w:before="160"/>
      </w:pPr>
      <w:r>
        <w:rPr>
          <w:rFonts w:ascii="Calibri" w:cs="Calibri" w:eastAsia="Calibri" w:hAnsi="Calibri"/>
          <w:b/>
          <w:bCs/>
          <w:sz w:val="22"/>
          <w:szCs w:val="22"/>
        </w:rPr>
        <w:t xml:space="preserve">Entry 15 — Rubric Audit and Corrections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(2026-09-26), audit before Hard Stop 2 submission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Check the Design Review Package against the RU-04 rubric and the assignment task list, and close the gaps found.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Compare each section with the five rubric criteria and nine tasks; re-read lib/stacks/lambda-stack.ts for the real event wiring; re-check every reader and writer of NEEDS_TABLE; add the missing tradeoff analysis, setup steps, data-validation steps, failure-mode table, interface table, revised success criteria, Figure 3, and the risks, dependencies, and gaps lists.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2.3, 3 (interface table), 5.4, 6.1 to 6.3, 8 (failure modes), 9 (revised success criteria), 11 (three-part lists), Figures 2 and 3; corrections to the RU-03 brief and engineering log.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Most of the Design Review Package, the RU-03 repository copy, ENGINEERING_LOG.md.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event fan-out was read from the EventBridge rules; the unused needs table was confirmed by searching every reference to NEEDS_TABLE. Both showed earlier AI-drafted claims were wrong (Entry 9 said every table and access pattern was confirmed against source, but the duplicated-needs-profile finding had been inferred, not verified), which is why they are disclosed.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requested the rubric check. Whether to tell the instructor about the RU-03 correction is the student's decision. Figures 2 and 3 were drawn by the AI as SVG from the verified design.</w:t>
            </w:r>
          </w:p>
        </w:tc>
      </w:tr>
    </w:tbl>
    <w:p>
      <w:pPr>
        <w:keepNext/>
        <w:spacing w:after="60" w:before="160"/>
      </w:pPr>
      <w:r>
        <w:rPr>
          <w:rFonts w:ascii="Calibri" w:cs="Calibri" w:eastAsia="Calibri" w:hAnsi="Calibri"/>
          <w:b/>
          <w:bCs/>
          <w:sz w:val="22"/>
          <w:szCs w:val="22"/>
        </w:rPr>
        <w:t xml:space="preserve">Entry 16 — Incorporating the Supervisor's Response</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(2026-09-28), revision after supervisor reply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Read the supervisor's actual reply to the two emailed requests and revise the design and Section 11 to act on it, rather than only disclosing that a reply was expected.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Open and quote the supervisor's Sep 27, 8:59 PM EDT reply approving the three-archetype approach and requiring the blend to be explicit about being deterministic, documented, and reproducible; add that explicit statement to Section 5.3; update Section 11 with the quoted response and what was and was not directly addressed; note the class-wide deadline extension to Sep 29 and that this revision is being made to act on the response, not merely to use extra time.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Revised Sections 5.3 and 11 of the Design Review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5.3,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quoted reply was read directly from Outlook, not paraphrased from memory; the Canvas assignment page was checked directly for the real extended availability date (Sep 29, 11:59 PM) rather than computing it from the announcement's "two days" wording alone.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decided that the second-judge and evidence-base questions, not directly addressed in the reply, would be treated as resolved by proceeding rather than re-asked, consistent with the decision to stop emailing and document instead.</w:t>
            </w:r>
          </w:p>
        </w:tc>
      </w:tr>
    </w:tbl>
    <w:p>
      <w:pPr>
        <w:keepNext/>
        <w:spacing w:after="60" w:before="160"/>
      </w:pPr>
      <w:r>
        <w:rPr>
          <w:rFonts w:ascii="Calibri" w:cs="Calibri" w:eastAsia="Calibri" w:hAnsi="Calibri"/>
          <w:b/>
          <w:bCs/>
          <w:sz w:val="22"/>
          <w:szCs w:val="22"/>
        </w:rPr>
        <w:t xml:space="preserve">Entry 17 — Fairness-by-Shelter-Characteristic Check</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(2026-09-29), addition before resubmission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Add the second half of the Week 2 fairness/sensitivity request, which the sensitivity check alone did not cover: whether scoring systematically favors a shelter characteristic regardless of case merit.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Re-read the exact Week 2 feedback wording to separate its two asks (judgment sensitivity vs. input-factor fairness); design a won-share-vs-eligible-share method by shelter characteristic (tier, vet availability, distance, freshness); add it to Section 8 with an honest statistical-power caveat given only 9 planned cases; add a traceability row and a Week 7 build-order update.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New Section 8 subsection, Section 9 row NFR7, Section 11 Week 7 build step, of the Design Review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8, 9,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Week 2 feedback text was re-read verbatim rather than paraphrased from memory to confirm it named two distinct checks, not one.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requested this addition given the extended deadline; the specific characteristics checked and the "reported as counts, not percentages" honesty framing were directed by the student.</w:t>
            </w:r>
          </w:p>
        </w:tc>
      </w:tr>
    </w:tbl>
    <w:p>
      <w:pPr>
        <w:keepNext/>
        <w:spacing w:after="60" w:before="160"/>
      </w:pPr>
      <w:r>
        <w:rPr>
          <w:rFonts w:ascii="Calibri" w:cs="Calibri" w:eastAsia="Calibri" w:hAnsi="Calibri"/>
          <w:b/>
          <w:bCs/>
          <w:sz w:val="22"/>
          <w:szCs w:val="22"/>
        </w:rPr>
        <w:t xml:space="preserve">Entry 18 — Implementation Sprint I: Code, Tests, and Engineering Documentation</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5 (2026-10-03 to 2026-10-04), Implementation Sprint I check-in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Build the first runnable baseline of the Hard Stop 2 design: tested weight-derivation code, the species-match fix, test and smoke tooling, and the documentation and risk log the check-in requires.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From the approved design (Sections 5.3, 8, 11), generate lambda/shared/weights.ts, scoring.ts, ahp-weights.json (placeholder vectors), 36 Jest tests, a smoke script, a six-line arbitrator change, README/CHANGELOG/KNOWN_ISSUES/CONTRIBUTING/RISK_LOG/ARCHITECTURE_NOTES, and this sprint's reflection and submission package. AI-generated code and documents; no AI-generated measurements or results exist (none have been produced yet).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All of the above, committed on branch sprint-1/baseline and merged to main under tag v0.1.0-baseline.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repository (new files plus lambda/arbitrator/index.ts, package.json, README.md); docs/evidence/sprint-1/.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Verified by execution rather than reading: type-check clean before and after; 36 tests pass; a mutation check showed the regression tests fail against the original buggy logic; the documented steps were run on a fresh git clone in an empty directory (all exit codes 0); cdk synth succeeded on the author's machine. Two AI errors were caught and fixed during the sprint: an unpinned ts-node dependency, and a first evidence file with a blank exit code and a hand-typed line, which was regenerated from a capture script. Verified later (2026-10-04): the same steps pass under Node 20.20.2 (supplied temporarily via npx) on an anonymous clone of the public repo, with no engine warning; evidence in docs/evidence/sprint-1/node20-output.txt. Still not verified: synth on a machine without the author's AWS setup.</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set the design and scope (archetype blending, three profiles, as approved by the supervisor on 2026-09-27) and requested this sprint build. The student reviewed the generated code and reported on 2026-10-04 that it looks good, and made no changes to it.</w:t>
            </w:r>
          </w:p>
        </w:tc>
      </w:tr>
    </w:tbl>
    <w:p>
      <w:pPr>
        <w:keepNext/>
        <w:spacing w:after="60" w:before="160"/>
      </w:pPr>
      <w:r>
        <w:rPr>
          <w:rFonts w:ascii="Calibri" w:cs="Calibri" w:eastAsia="Calibri" w:hAnsi="Calibri"/>
          <w:b/>
          <w:bCs/>
          <w:sz w:val="22"/>
          <w:szCs w:val="22"/>
        </w:rPr>
        <w:t xml:space="preserve">Entry 19 — Implementation Sprint II: Evaluation Harness, Classifier Wiring, and Evidence</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6 (2026-10-10 to 2026-10-11), Hard Stop 3</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Build and run the first validation of the Hard Stop 2 design: AHP calculator, evaluation harness over pre-registered fixtures, WEIGHTING_MODE wiring in needs-profile, live classifier and v1-baseline runs, and the evidence capture.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From the approved design (Sections 5.2, 5.3, 8) and the Sprint I reflection plan, generate lambda/shared/ahp.ts, match.ts, geo.ts, needs-classifier.ts, the needs-profile change, eval/ (fixtures, annotations, harness, sensitivity), the scripts, 72 new Jest tests, and the documentation updates. AI-generated code and documents. The student chose to run 42 live Bedrock calls (about $0.25) after being told the count and cost.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All of the above, on branch sprint-2/validation.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repository (lambda/, eval/, scripts/, test/, docs); docs/evidence/sprint-2/.</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Verified by execution rather than reading: type-check clean; 108 tests pass under Node 25.9 and Node 20.20.2; the scoring extraction is pinned by an oracle test against a verbatim copy of the original code (216 comparisons) and the v1 prompt by golden files rendered from the pre-change handler; AHP references were computed in a separate Python implementation; the fixtures and annotations were committed before the harness and their hash re-checked in a fresh clone; three repeated runs per classifier give identical result hashes. Errors found and fixed during the sprint: an expected-winner computation that skipped the tie rule (SYN-08 test failed), a double comma from a scripted edit, a nested npx in the evidence script that produced empty hash lines. A metric (raw-score correctness) was added after seeing the first results because the tie rule had flattered v2; it is labelled as post hoc.</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set the scope (three archetypes, approved by the supervisor on 2026-09-27) and authorised the live calls. The student did not read every generated line of code.</w:t>
            </w:r>
          </w:p>
        </w:tc>
      </w:tr>
    </w:tbl>
    <w:p>
      <w:pPr>
        <w:keepNext/>
        <w:spacing w:after="60" w:before="160"/>
      </w:pPr>
      <w:r>
        <w:rPr>
          <w:rFonts w:ascii="Calibri" w:cs="Calibri" w:eastAsia="Calibri" w:hAnsi="Calibri"/>
          <w:b/>
          <w:bCs/>
          <w:sz w:val="22"/>
          <w:szCs w:val="22"/>
        </w:rPr>
        <w:t xml:space="preserve">Entry 20 — Evidence-Informed AHP Judgments (Proposed by AI, Adopted by the Student)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 with web search and page fetch</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6 (2026-10-11), Hard Stop 3</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Replace the student's own 30-question elicitation with literature-informed judgments, at the student's request ("instead of me having to make the decisions ... derive the weights"), while keeping the student as the judge of record.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Research what is known about injured-animal triage, loose-animal response priorities, and shelter capacity; propose a Saaty-scale answer for each of the 30 pairs with a per-pair rationale and source; check consistency (CR) before any harness run. The student asked for forum evidence (r/IndianPets, X); those sites could not be read by any available tool and no forum content is used.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eval/ahp/evidence-informed-proposal.json (sources, 30 answers, 30 rationales) and the three judgment files saved by scripts/ahp-adopt.ts --adopt after the student's decision; v1 vectors in lambda/shared/ahp-weights.json.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AHP vectors, SC2, KI-02, R-01.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Five sources were read directly (DoveLewis triage guide and the 2010 ASV guidelines as PDFs; Hawaii County Animal Control, Million Cat Challenge, and the University of Illinois pages as web pages); claims taken from search snippets alone were discarded or flagged (for example the 2022 ASV edition and a University of Florida quotation were not relied on). The sources support direction (which factor matters more in which case) but none supports a magnitude on the 1-9 scale; the magnitudes are the AI's reading and the proposal says so. All three matrices passed CR &lt; 0.10 on the first attempt with no tuning, and the proposal was committed (92373a8) before the harness was run against it. The student was shown the full table and reasoning before deciding.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reviewed the table and reasoning and adopted all 30 judgments unchanged (93f895a). The judgments are therefore AI-proposed and student-adopted, not the student's unaided elicitation; this is disclosed in Hard Stop 3 and in KI-02.</w:t>
            </w:r>
          </w:p>
        </w:tc>
      </w:tr>
    </w:tbl>
    <w:p>
      <w:pPr>
        <w:keepNext/>
        <w:spacing w:after="60" w:before="160"/>
      </w:pPr>
      <w:r>
        <w:rPr>
          <w:rFonts w:ascii="Calibri" w:cs="Calibri" w:eastAsia="Calibri" w:hAnsi="Calibri"/>
          <w:b/>
          <w:bCs/>
          <w:sz w:val="22"/>
          <w:szCs w:val="22"/>
        </w:rPr>
        <w:t xml:space="preserve">Entry 21 — Hard Stop 3 Validation Package (This Document)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6 (2026-10-11), Hard Stop 3: Early Implementation Validation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Assemble the submission from the repository's own files and evidence, and write the interpretation memo.</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Generate this document, its two figures, and its tables from the committed results files (eval/results, eval/ahp, docs/evidence/sprint-2, git history). Every number in the tables is read programmatically from those files by the generator rather than typed. AI-generated text and figures.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This document, submitted to Canvas as the third hard-stop deliverable.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whole package; the AI log (Section 1, Appendix A); the engineering log entry for Week 6.</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Pages were rendered and inspected; each headline figure was cross-checked against the fresh-clone evidence file (test count, result hashes, annotation hash). Two corrections to my own work are disclosed in Sections 6 and 7 (the raw-score metric added after seeing results; the capture script bug). The interpretation memo states what the evidence does not show. Reddit and X could not be read and are not cited.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set the scope, authorised the 42 live calls and the push to GitHub, and adopted the AHP judgments after reading the full table. Any edits the student makes to this document before submitting are not reflected in this entry.</w:t>
            </w:r>
          </w:p>
        </w:tc>
      </w:tr>
    </w:tbl>
    <w:p>
      <w:pPr>
        <w:pStyle w:val="Heading2"/>
        <w:keepNext/>
        <w:spacing w:after="80" w:before="200"/>
      </w:pPr>
      <w:r>
        <w:rPr>
          <w:rFonts w:ascii="Calibri" w:cs="Calibri" w:eastAsia="Calibri" w:hAnsi="Calibri"/>
          <w:b/>
          <w:bCs/>
          <w:color w:val="0F4C46"/>
          <w:sz w:val="24"/>
          <w:szCs w:val="24"/>
        </w:rPr>
        <w:t xml:space="preserve">Prior AI Use (ISEM 502 / GRAD 695)</w:t>
      </w:r>
    </w:p>
    <w:p>
      <w:pPr>
        <w:spacing w:after="110" w:before="70" w:line="262"/>
      </w:pPr>
      <w:r>
        <w:rPr>
          <w:rFonts w:ascii="Calibri" w:cs="Calibri" w:eastAsia="Calibri" w:hAnsi="Calibri"/>
          <w:sz w:val="21"/>
          <w:szCs w:val="21"/>
        </w:rPr>
        <w:t xml:space="preserve">AI-assisted development spanned the earlier coursework this project descends from: code and infrastructure implementation (CDK stacks, Lambda functions, GraphQL schema, mobile app), the GRAD 695 Applied Project Report and its figures, and the ISEM 502 UX Portfolio (personas, heuristic evaluation, prototypes), all drafted from student direction and reviewed by the student. No AI-generated or fabricated user-research data was presented as real at any point; where a course step assumed data unavailable to the student, the constraint was disclosed rather than simulated.</w:t>
      </w:r>
    </w:p>
    <w:p>
      <w:pPr>
        <w:pageBreakBefore/>
      </w:pPr>
    </w:p>
    <w:p>
      <w:pPr>
        <w:pStyle w:val="Heading1"/>
        <w:keepNext/>
        <w:spacing w:after="120" w:before="280"/>
      </w:pPr>
      <w:r>
        <w:rPr>
          <w:rFonts w:ascii="Calibri" w:cs="Calibri" w:eastAsia="Calibri" w:hAnsi="Calibri"/>
          <w:b/>
          <w:bCs/>
          <w:color w:val="0F4C46"/>
          <w:sz w:val="30"/>
          <w:szCs w:val="30"/>
        </w:rPr>
        <w:t xml:space="preserve">Appendix B. Captured Evidence (excerpts from the fresh-clone file)</w:t>
      </w:r>
    </w:p>
    <w:p>
      <w:pPr>
        <w:spacing w:after="110" w:before="70" w:line="262"/>
      </w:pPr>
      <w:r>
        <w:rPr>
          <w:rFonts w:ascii="Calibri" w:cs="Calibri" w:eastAsia="Calibri" w:hAnsi="Calibri"/>
          <w:sz w:val="21"/>
          <w:szCs w:val="21"/>
        </w:rPr>
        <w:t xml:space="preserve">Excerpts from docs/evidence/sprint-2/node20-fresh-clone.txt (Node 20.20.2, commit 35d3cf6). The complete file is in the repository.</w:t>
      </w:r>
    </w:p>
    <w:p>
      <w:pPr>
        <w:pStyle w:val="Heading2"/>
        <w:keepNext/>
        <w:spacing w:after="80" w:before="200"/>
      </w:pPr>
      <w:r>
        <w:rPr>
          <w:rFonts w:ascii="Calibri" w:cs="Calibri" w:eastAsia="Calibri" w:hAnsi="Calibri"/>
          <w:b/>
          <w:bCs/>
          <w:color w:val="0F4C46"/>
          <w:sz w:val="24"/>
          <w:szCs w:val="24"/>
        </w:rPr>
        <w:t xml:space="preserve">B.1 Repeated execution and hash comparison</w:t>
      </w:r>
    </w:p>
    <w:p>
      <w:pPr>
        <w:shd w:fill="F2F2F2" w:val="clear"/>
        <w:spacing w:after="100" w:before="40" w:line="215"/>
      </w:pPr>
      <w:r>
        <w:rPr>
          <w:rFonts w:ascii="Courier New" w:cs="Courier New" w:eastAsia="Courier New" w:hAnsi="Courier New"/>
          <w:sz w:val="15"/>
          <w:szCs w:val="15"/>
        </w:rPr>
        <w:t xml:space="preserve"># Hash comparison</w:t>
      </w:r>
      <w:r>
        <w:rPr>
          <w:rFonts w:ascii="Courier New" w:cs="Courier New" w:eastAsia="Courier New" w:hAnsi="Courier New"/>
          <w:sz w:val="15"/>
          <w:szCs w:val="15"/>
        </w:rPr>
        <w:br/>
        <w:t xml:space="preserve">rule runs:     3 76dfd49e7f302100 </w:t>
      </w:r>
      <w:r>
        <w:rPr>
          <w:rFonts w:ascii="Courier New" w:cs="Courier New" w:eastAsia="Courier New" w:hAnsi="Courier New"/>
          <w:sz w:val="15"/>
          <w:szCs w:val="15"/>
        </w:rPr>
        <w:br/>
        <w:t xml:space="preserve">live runs:     3 97acbd168db6883a</w:t>
      </w:r>
    </w:p>
    <w:p>
      <w:pPr>
        <w:pStyle w:val="Heading2"/>
        <w:keepNext/>
        <w:spacing w:after="80" w:before="200"/>
      </w:pPr>
      <w:r>
        <w:rPr>
          <w:rFonts w:ascii="Calibri" w:cs="Calibri" w:eastAsia="Calibri" w:hAnsi="Calibri"/>
          <w:b/>
          <w:bCs/>
          <w:color w:val="0F4C46"/>
          <w:sz w:val="24"/>
          <w:szCs w:val="24"/>
        </w:rPr>
        <w:t xml:space="preserve">B.2 Evaluation table, recorded live classifier output</w:t>
      </w:r>
    </w:p>
    <w:p>
      <w:pPr>
        <w:shd w:fill="F2F2F2" w:val="clear"/>
        <w:spacing w:after="100" w:before="40" w:line="215"/>
      </w:pPr>
      <w:r>
        <w:rPr>
          <w:rFonts w:ascii="Courier New" w:cs="Courier New" w:eastAsia="Courier New" w:hAnsi="Courier New"/>
          <w:sz w:val="15"/>
          <w:szCs w:val="15"/>
        </w:rPr>
        <w:t xml:space="preserve"># Full evaluation table (recorded live classifier output, final vectors)</w:t>
      </w:r>
      <w:r>
        <w:rPr>
          <w:rFonts w:ascii="Courier New" w:cs="Courier New" w:eastAsia="Courier New" w:hAnsi="Courier New"/>
          <w:sz w:val="15"/>
          <w:szCs w:val="15"/>
        </w:rPr>
        <w:br/>
        <w:t xml:space="preserve">weights: v1-elicited-20261011-a785f618 | classifier: file:eval/results/classifier-recorded-2026-10-11T01-12-15-757Z.json | mode: blend</w:t>
      </w:r>
      <w:r>
        <w:rPr>
          <w:rFonts w:ascii="Courier New" w:cs="Courier New" w:eastAsia="Courier New" w:hAnsi="Courier New"/>
          <w:sz w:val="15"/>
          <w:szCs w:val="15"/>
        </w:rPr>
        <w:br/>
        <w:t xml:space="preserve">annotations committed at fdb6171 (sha256 666684ddda4b...)</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case    top archetype     agree  winner     expected   ok   decisive factor / note</w:t>
      </w:r>
      <w:r>
        <w:rPr>
          <w:rFonts w:ascii="Courier New" w:cs="Courier New" w:eastAsia="Courier New" w:hAnsi="Courier New"/>
          <w:sz w:val="15"/>
          <w:szCs w:val="15"/>
        </w:rPr>
        <w:br/>
        <w:t xml:space="preserve">SYN-01  INJURED_CRITICAL  yes    shelter-B  shelter-A  NO   pickup_urgency</w:t>
      </w:r>
      <w:r>
        <w:rPr>
          <w:rFonts w:ascii="Courier New" w:cs="Courier New" w:eastAsia="Courier New" w:hAnsi="Courier New"/>
          <w:sz w:val="15"/>
          <w:szCs w:val="15"/>
        </w:rPr>
        <w:br/>
        <w:t xml:space="preserve">SYN-02  STABLE_ROUTINE    yes    shelter-B  shelter-B  yes  proximity</w:t>
      </w:r>
      <w:r>
        <w:rPr>
          <w:rFonts w:ascii="Courier New" w:cs="Courier New" w:eastAsia="Courier New" w:hAnsi="Courier New"/>
          <w:sz w:val="15"/>
          <w:szCs w:val="15"/>
        </w:rPr>
        <w:br/>
        <w:t xml:space="preserve">SYN-03  STABLE_ROUTINE    yes    shelter-A  shelter-A  yes  near-tie (margin 0.0151); tie-break applied</w:t>
      </w:r>
      <w:r>
        <w:rPr>
          <w:rFonts w:ascii="Courier New" w:cs="Courier New" w:eastAsia="Courier New" w:hAnsi="Courier New"/>
          <w:sz w:val="15"/>
          <w:szCs w:val="15"/>
        </w:rPr>
        <w:br/>
        <w:t xml:space="preserve">SYN-04  URGENT_TRANSIENT  yes    shelter-B  shelter-B  yes  near-tie (margin 0.0178); tie-break applied</w:t>
      </w:r>
      <w:r>
        <w:rPr>
          <w:rFonts w:ascii="Courier New" w:cs="Courier New" w:eastAsia="Courier New" w:hAnsi="Courier New"/>
          <w:sz w:val="15"/>
          <w:szCs w:val="15"/>
        </w:rPr>
        <w:br/>
        <w:t xml:space="preserve">SYN-05  INJURED_CRITICAL  yes    shelter-B  shelter-B  yes  near-tie (margin 0.0195); tie-break applied</w:t>
      </w:r>
      <w:r>
        <w:rPr>
          <w:rFonts w:ascii="Courier New" w:cs="Courier New" w:eastAsia="Courier New" w:hAnsi="Courier New"/>
          <w:sz w:val="15"/>
          <w:szCs w:val="15"/>
        </w:rPr>
        <w:br/>
        <w:t xml:space="preserve">SYN-06  STABLE_ROUTINE    yes    shelter-A  null       yes  near-tie (margin 0.0000 &lt; 0.02); tie-break rule applied: smaller shelterId</w:t>
      </w:r>
      <w:r>
        <w:rPr>
          <w:rFonts w:ascii="Courier New" w:cs="Courier New" w:eastAsia="Courier New" w:hAnsi="Courier New"/>
          <w:sz w:val="15"/>
          <w:szCs w:val="15"/>
        </w:rPr>
        <w:br/>
        <w:t xml:space="preserve">SYN-07  INJURED_CRITICAL  yes    shelter-B  shelter-B  yes  </w:t>
      </w:r>
      <w:r>
        <w:rPr>
          <w:rFonts w:ascii="Courier New" w:cs="Courier New" w:eastAsia="Courier New" w:hAnsi="Courier New"/>
          <w:sz w:val="15"/>
          <w:szCs w:val="15"/>
        </w:rPr>
        <w:br/>
        <w:t xml:space="preserve">SYN-08  STABLE_ROUTINE    n/a    shelter-B  shelter-B  yes  long_term_care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archetype agreement: 7 of 7</w:t>
      </w:r>
      <w:r>
        <w:rPr>
          <w:rFonts w:ascii="Courier New" w:cs="Courier New" w:eastAsia="Courier New" w:hAnsi="Courier New"/>
          <w:sz w:val="15"/>
          <w:szCs w:val="15"/>
        </w:rPr>
        <w:br/>
        <w:t xml:space="preserve">winner matches annotation: 7 of 8</w:t>
      </w:r>
      <w:r>
        <w:rPr>
          <w:rFonts w:ascii="Courier New" w:cs="Courier New" w:eastAsia="Courier New" w:hAnsi="Courier New"/>
          <w:sz w:val="15"/>
          <w:szCs w:val="15"/>
        </w:rPr>
        <w:br/>
        <w:t xml:space="preserve">single-best cases (6): 5 correct with the pre-registered tie rule, 3 correct by raw top score alone</w:t>
      </w:r>
      <w:r>
        <w:rPr>
          <w:rFonts w:ascii="Courier New" w:cs="Courier New" w:eastAsia="Courier New" w:hAnsi="Courier New"/>
          <w:sz w:val="15"/>
          <w:szCs w:val="15"/>
        </w:rPr>
        <w:br/>
        <w:t xml:space="preserve">classifier-failure cases handled: 1 of 1</w:t>
      </w:r>
      <w:r>
        <w:rPr>
          <w:rFonts w:ascii="Courier New" w:cs="Courier New" w:eastAsia="Courier New" w:hAnsi="Courier New"/>
          <w:sz w:val="15"/>
          <w:szCs w:val="15"/>
        </w:rPr>
        <w:br/>
        <w:t xml:space="preserve">near-ties: SYN-03, SYN-04, SYN-05, SYN-06</w:t>
      </w:r>
      <w:r>
        <w:rPr>
          <w:rFonts w:ascii="Courier New" w:cs="Courier New" w:eastAsia="Courier New" w:hAnsi="Courier New"/>
          <w:sz w:val="15"/>
          <w:szCs w:val="15"/>
        </w:rPr>
        <w:br/>
        <w:t xml:space="preserve">decisive factor counts: {"pickup_urgency":1,"proximity":1,"long_term_care":1}</w:t>
      </w:r>
      <w:r>
        <w:rPr>
          <w:rFonts w:ascii="Courier New" w:cs="Courier New" w:eastAsia="Courier New" w:hAnsi="Courier New"/>
          <w:sz w:val="15"/>
          <w:szCs w:val="15"/>
        </w:rPr>
        <w:br/>
        <w:t xml:space="preserve">result hash: 97acbd168db6883aff61b912780757f74bad9d573b19182e4bd278c2817bf12f</w:t>
      </w:r>
    </w:p>
    <w:p>
      <w:pPr>
        <w:pStyle w:val="Heading2"/>
        <w:keepNext/>
        <w:spacing w:after="80" w:before="200"/>
      </w:pPr>
      <w:r>
        <w:rPr>
          <w:rFonts w:ascii="Calibri" w:cs="Calibri" w:eastAsia="Calibri" w:hAnsi="Calibri"/>
          <w:b/>
          <w:bCs/>
          <w:color w:val="0F4C46"/>
          <w:sz w:val="24"/>
          <w:szCs w:val="24"/>
        </w:rPr>
        <w:t xml:space="preserve">B.3 Frozen v1 against v2</w:t>
      </w:r>
    </w:p>
    <w:p>
      <w:pPr>
        <w:shd w:fill="F2F2F2" w:val="clear"/>
        <w:spacing w:after="100" w:before="40" w:line="215"/>
      </w:pPr>
      <w:r>
        <w:rPr>
          <w:rFonts w:ascii="Courier New" w:cs="Courier New" w:eastAsia="Courier New" w:hAnsi="Courier New"/>
          <w:sz w:val="13"/>
          <w:szCs w:val="13"/>
        </w:rPr>
        <w:t xml:space="preserve"># Frozen v1 vs v2</w:t>
      </w:r>
      <w:r>
        <w:rPr>
          <w:rFonts w:ascii="Courier New" w:cs="Courier New" w:eastAsia="Courier New" w:hAnsi="Courier New"/>
          <w:sz w:val="13"/>
          <w:szCs w:val="13"/>
        </w:rPr>
        <w:br/>
        <w:t xml:space="preserve">v2: weights v1-elicited-20261011-a785f618, classifier file:eval/results/classifier-recorded-2026-10-11T01-12-15-757Z.json</w:t>
      </w:r>
      <w:r>
        <w:rPr>
          <w:rFonts w:ascii="Courier New" w:cs="Courier New" w:eastAsia="Courier New" w:hAnsi="Courier New"/>
          <w:sz w:val="13"/>
          <w:szCs w:val="13"/>
        </w:rPr>
        <w:br/>
        <w:t xml:space="preserve"/>
      </w:r>
      <w:r>
        <w:rPr>
          <w:rFonts w:ascii="Courier New" w:cs="Courier New" w:eastAsia="Courier New" w:hAnsi="Courier New"/>
          <w:sz w:val="13"/>
          <w:szCs w:val="13"/>
        </w:rPr>
        <w:br/>
        <w:t xml:space="preserve">case    annotated   v1 winner   v2 winner   v1 ok  v2 ok  | raw-score top: v1  v2   v1 ok  v2 ok | differ</w:t>
      </w:r>
      <w:r>
        <w:rPr>
          <w:rFonts w:ascii="Courier New" w:cs="Courier New" w:eastAsia="Courier New" w:hAnsi="Courier New"/>
          <w:sz w:val="13"/>
          <w:szCs w:val="13"/>
        </w:rPr>
        <w:br/>
        <w:t xml:space="preserve">SYN-01  shelter-A   shelter-B   shelter-B   NO     NO     | B              B   NO     NO     | no</w:t>
      </w:r>
      <w:r>
        <w:rPr>
          <w:rFonts w:ascii="Courier New" w:cs="Courier New" w:eastAsia="Courier New" w:hAnsi="Courier New"/>
          <w:sz w:val="13"/>
          <w:szCs w:val="13"/>
        </w:rPr>
        <w:br/>
        <w:t xml:space="preserve">SYN-02  shelter-B   shelter-B   shelter-B   yes    yes    | B              B   yes    yes    | no</w:t>
      </w:r>
      <w:r>
        <w:rPr>
          <w:rFonts w:ascii="Courier New" w:cs="Courier New" w:eastAsia="Courier New" w:hAnsi="Courier New"/>
          <w:sz w:val="13"/>
          <w:szCs w:val="13"/>
        </w:rPr>
        <w:br/>
        <w:t xml:space="preserve">SYN-03  shelter-A   shelter-A   shelter-A   yes    yes    | A              A   yes    yes    | no</w:t>
      </w:r>
      <w:r>
        <w:rPr>
          <w:rFonts w:ascii="Courier New" w:cs="Courier New" w:eastAsia="Courier New" w:hAnsi="Courier New"/>
          <w:sz w:val="13"/>
          <w:szCs w:val="13"/>
        </w:rPr>
        <w:br/>
        <w:t xml:space="preserve">SYN-04  shelter-B   shelter-C   shelter-B   NO     yes    | C              C   NO     NO     | YES (needs a written rationale)</w:t>
      </w:r>
      <w:r>
        <w:rPr>
          <w:rFonts w:ascii="Courier New" w:cs="Courier New" w:eastAsia="Courier New" w:hAnsi="Courier New"/>
          <w:sz w:val="13"/>
          <w:szCs w:val="13"/>
        </w:rPr>
        <w:br/>
        <w:t xml:space="preserve">SYN-05  shelter-B   shelter-C   shelter-B   NO     yes    | C              C   NO     NO     | YES (needs a written rationale)</w:t>
      </w:r>
      <w:r>
        <w:rPr>
          <w:rFonts w:ascii="Courier New" w:cs="Courier New" w:eastAsia="Courier New" w:hAnsi="Courier New"/>
          <w:sz w:val="13"/>
          <w:szCs w:val="13"/>
        </w:rPr>
        <w:br/>
        <w:t xml:space="preserve">SYN-06  null        shelter-A   shelter-A   n/a    n/a    | A              A   n/a    n/a    | no</w:t>
      </w:r>
      <w:r>
        <w:rPr>
          <w:rFonts w:ascii="Courier New" w:cs="Courier New" w:eastAsia="Courier New" w:hAnsi="Courier New"/>
          <w:sz w:val="13"/>
          <w:szCs w:val="13"/>
        </w:rPr>
        <w:br/>
        <w:t xml:space="preserve">SYN-07  shelter-B   shelter-B   shelter-B   yes    yes    | B              B   yes    yes    | no</w:t>
      </w:r>
      <w:r>
        <w:rPr>
          <w:rFonts w:ascii="Courier New" w:cs="Courier New" w:eastAsia="Courier New" w:hAnsi="Courier New"/>
          <w:sz w:val="13"/>
          <w:szCs w:val="13"/>
        </w:rPr>
        <w:br/>
        <w:t xml:space="preserve">SYN-08  winner und  null        shelter-B   n/a    n/a    | l              B   n/a    n/a    | no</w:t>
      </w:r>
      <w:r>
        <w:rPr>
          <w:rFonts w:ascii="Courier New" w:cs="Courier New" w:eastAsia="Courier New" w:hAnsi="Courier New"/>
          <w:sz w:val="13"/>
          <w:szCs w:val="13"/>
        </w:rPr>
        <w:br/>
        <w:t xml:space="preserve"/>
      </w:r>
      <w:r>
        <w:rPr>
          <w:rFonts w:ascii="Courier New" w:cs="Courier New" w:eastAsia="Courier New" w:hAnsi="Courier New"/>
          <w:sz w:val="13"/>
          <w:szCs w:val="13"/>
        </w:rPr>
        <w:br/>
        <w:t xml:space="preserve">cases with a single annotated best shelter: 6</w:t>
      </w:r>
      <w:r>
        <w:rPr>
          <w:rFonts w:ascii="Courier New" w:cs="Courier New" w:eastAsia="Courier New" w:hAnsi="Courier New"/>
          <w:sz w:val="13"/>
          <w:szCs w:val="13"/>
        </w:rPr>
        <w:br/>
        <w:t xml:space="preserve">v1 matches annotation: 3 of 6</w:t>
      </w:r>
      <w:r>
        <w:rPr>
          <w:rFonts w:ascii="Courier New" w:cs="Courier New" w:eastAsia="Courier New" w:hAnsi="Courier New"/>
          <w:sz w:val="13"/>
          <w:szCs w:val="13"/>
        </w:rPr>
        <w:br/>
        <w:t xml:space="preserve">v2 matches annotation: 5 of 6</w:t>
      </w:r>
      <w:r>
        <w:rPr>
          <w:rFonts w:ascii="Courier New" w:cs="Courier New" w:eastAsia="Courier New" w:hAnsi="Courier New"/>
          <w:sz w:val="13"/>
          <w:szCs w:val="13"/>
        </w:rPr>
        <w:br/>
        <w:t xml:space="preserve"/>
      </w:r>
      <w:r>
        <w:rPr>
          <w:rFonts w:ascii="Courier New" w:cs="Courier New" w:eastAsia="Courier New" w:hAnsi="Courier New"/>
          <w:sz w:val="13"/>
          <w:szCs w:val="13"/>
        </w:rPr>
        <w:br/>
        <w:t xml:space="preserve">STRICTER, by raw score with no tie rule (added after seeing the first results; the pre-registered tie rule above is unchanged):</w:t>
      </w:r>
      <w:r>
        <w:rPr>
          <w:rFonts w:ascii="Courier New" w:cs="Courier New" w:eastAsia="Courier New" w:hAnsi="Courier New"/>
          <w:sz w:val="13"/>
          <w:szCs w:val="13"/>
        </w:rPr>
        <w:br/>
        <w:t xml:space="preserve">  v1 matches annotation: 3 of 6</w:t>
      </w:r>
      <w:r>
        <w:rPr>
          <w:rFonts w:ascii="Courier New" w:cs="Courier New" w:eastAsia="Courier New" w:hAnsi="Courier New"/>
          <w:sz w:val="13"/>
          <w:szCs w:val="13"/>
        </w:rPr>
        <w:br/>
        <w:t xml:space="preserve">  v2 matches annotation: 3 of 6</w:t>
      </w:r>
      <w:r>
        <w:rPr>
          <w:rFonts w:ascii="Courier New" w:cs="Courier New" w:eastAsia="Courier New" w:hAnsi="Courier New"/>
          <w:sz w:val="13"/>
          <w:szCs w:val="13"/>
        </w:rPr>
        <w:br/>
        <w:t xml:space="preserve">winner disagreements v1 vs v2 (all cases): 2</w:t>
      </w:r>
      <w:r>
        <w:rPr>
          <w:rFonts w:ascii="Courier New" w:cs="Courier New" w:eastAsia="Courier New" w:hAnsi="Courier New"/>
          <w:sz w:val="13"/>
          <w:szCs w:val="13"/>
        </w:rPr>
        <w:br/>
        <w:t xml:space="preserve">SC3 criterion (v2 at least as good as v1): MET with the tie rule; MET by raw score</w:t>
      </w:r>
    </w:p>
    <w:p>
      <w:pPr>
        <w:pStyle w:val="Heading2"/>
        <w:keepNext/>
        <w:spacing w:after="80" w:before="200"/>
      </w:pPr>
      <w:r>
        <w:rPr>
          <w:rFonts w:ascii="Calibri" w:cs="Calibri" w:eastAsia="Calibri" w:hAnsi="Calibri"/>
          <w:b/>
          <w:bCs/>
          <w:color w:val="0F4C46"/>
          <w:sz w:val="24"/>
          <w:szCs w:val="24"/>
        </w:rPr>
        <w:t xml:space="preserve">B.4 Sensitivity and pre-registration check</w:t>
      </w:r>
    </w:p>
    <w:p>
      <w:pPr>
        <w:shd w:fill="F2F2F2" w:val="clear"/>
        <w:spacing w:after="100" w:before="40" w:line="215"/>
      </w:pPr>
      <w:r>
        <w:rPr>
          <w:rFonts w:ascii="Courier New" w:cs="Courier New" w:eastAsia="Courier New" w:hAnsi="Courier New"/>
          <w:sz w:val="15"/>
          <w:szCs w:val="15"/>
        </w:rPr>
        <w:t xml:space="preserve"># One-step AHP sensitivity (recorded live classifier output)</w:t>
      </w:r>
      <w:r>
        <w:rPr>
          <w:rFonts w:ascii="Courier New" w:cs="Courier New" w:eastAsia="Courier New" w:hAnsi="Courier New"/>
          <w:sz w:val="15"/>
          <w:szCs w:val="15"/>
        </w:rPr>
        <w:br/>
        <w:t xml:space="preserve">classifier: file:eval/results/classifier-recorded-2026-10-11T01-12-15-757Z.json</w:t>
      </w:r>
      <w:r>
        <w:rPr>
          <w:rFonts w:ascii="Courier New" w:cs="Courier New" w:eastAsia="Courier New" w:hAnsi="Courier New"/>
          <w:sz w:val="15"/>
          <w:szCs w:val="15"/>
        </w:rPr>
        <w:br/>
        <w:t xml:space="preserve">60 one-step perturbations (each judgment up and down, one at a time)</w:t>
      </w:r>
      <w:r>
        <w:rPr>
          <w:rFonts w:ascii="Courier New" w:cs="Courier New" w:eastAsia="Courier New" w:hAnsi="Courier New"/>
          <w:sz w:val="15"/>
          <w:szCs w:val="15"/>
        </w:rPr>
        <w:br/>
        <w:t xml:space="preserve">largest number of cases flipped by any single perturbation: 1</w:t>
      </w:r>
      <w:r>
        <w:rPr>
          <w:rFonts w:ascii="Courier New" w:cs="Courier New" w:eastAsia="Courier New" w:hAnsi="Courier New"/>
          <w:sz w:val="15"/>
          <w:szCs w:val="15"/>
        </w:rPr>
        <w:br/>
        <w:t xml:space="preserve">criterion (no single perturbation flips 2 or more cases): PASS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 Pre-registration check: the annotations in this clone are byte-identical to the first commit that added them</w:t>
      </w:r>
      <w:r>
        <w:rPr>
          <w:rFonts w:ascii="Courier New" w:cs="Courier New" w:eastAsia="Courier New" w:hAnsi="Courier New"/>
          <w:sz w:val="15"/>
          <w:szCs w:val="15"/>
        </w:rPr>
        <w:br/>
        <w:t xml:space="preserve">first-commit sha256: 666684ddda4b67cd14eb570eded19539dcf9b8a3e73096b987cb2f60071dbe22</w:t>
      </w:r>
      <w:r>
        <w:rPr>
          <w:rFonts w:ascii="Courier New" w:cs="Courier New" w:eastAsia="Courier New" w:hAnsi="Courier New"/>
          <w:sz w:val="15"/>
          <w:szCs w:val="15"/>
        </w:rPr>
        <w:br/>
        <w:t xml:space="preserve">current sha256:      666684ddda4b67cd14eb570eded19539dcf9b8a3e73096b987cb2f60071dbe22</w:t>
      </w:r>
      <w:r>
        <w:rPr>
          <w:rFonts w:ascii="Courier New" w:cs="Courier New" w:eastAsia="Courier New" w:hAnsi="Courier New"/>
          <w:sz w:val="15"/>
          <w:szCs w:val="15"/>
        </w:rPr>
        <w:br/>
        <w:t xml:space="preserve">first commit: fdb6171 2026-10-10 06:04:07 -0400 Pre-register evaluation ground truth: 8 synthetic fixtures and annotations</w:t>
      </w:r>
    </w:p>
    <w:p>
      <w:pPr>
        <w:pageBreakBefore/>
      </w:pPr>
    </w:p>
    <w:p>
      <w:pPr>
        <w:pStyle w:val="Heading1"/>
        <w:keepNext/>
        <w:spacing w:after="120" w:before="280"/>
      </w:pPr>
      <w:r>
        <w:rPr>
          <w:rFonts w:ascii="Calibri" w:cs="Calibri" w:eastAsia="Calibri" w:hAnsi="Calibri"/>
          <w:b/>
          <w:bCs/>
          <w:color w:val="0F4C46"/>
          <w:sz w:val="30"/>
          <w:szCs w:val="30"/>
        </w:rPr>
        <w:t xml:space="preserve">Appendix C. The 30 AHP Judgments, Their Sources, and Their Limits</w:t>
      </w:r>
    </w:p>
    <w:p>
      <w:pPr>
        <w:spacing w:after="110" w:before="70" w:line="262"/>
      </w:pPr>
      <w:r>
        <w:rPr>
          <w:rFonts w:ascii="Calibri" w:cs="Calibri" w:eastAsia="Calibri" w:hAnsi="Calibri"/>
          <w:sz w:val="21"/>
          <w:szCs w:val="21"/>
        </w:rPr>
        <w:t xml:space="preserve">Proposed by the AI assistant, committed before any harness run on them (92373a8), reviewed in full by the student and adopted unchanged (93f895a). The sources support the direction of most comparisons; none supports a magnitude on the 1-to-9 scale. Reddit and X could not be read by any available tool and no forum evidence is used.</w:t>
      </w:r>
    </w:p>
    <w:p>
      <w:pPr>
        <w:pStyle w:val="Heading2"/>
        <w:keepNext/>
        <w:spacing w:after="80" w:before="200"/>
      </w:pPr>
      <w:r>
        <w:rPr>
          <w:rFonts w:ascii="Calibri" w:cs="Calibri" w:eastAsia="Calibri" w:hAnsi="Calibri"/>
          <w:b/>
          <w:bCs/>
          <w:color w:val="0F4C46"/>
          <w:sz w:val="24"/>
          <w:szCs w:val="24"/>
        </w:rPr>
        <w:t xml:space="preserve">Sources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500"/>
        <w:gridCol w:w="3100"/>
        <w:gridCol w:w="3920"/>
        <w:gridCol w:w="2200"/>
      </w:tblGrid>
      <w:tr>
        <w:trPr>
          <w:cantSplit/>
          <w:tblHeader/>
        </w:trPr>
        <w:tc>
          <w:tcPr>
            <w:tcW w:type="dxa" w:w="50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ID</w:t>
            </w:r>
          </w:p>
        </w:tc>
        <w:tc>
          <w:tcPr>
            <w:tcW w:type="dxa" w:w="310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Source</w:t>
            </w:r>
          </w:p>
        </w:tc>
        <w:tc>
          <w:tcPr>
            <w:tcW w:type="dxa" w:w="392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Used for</w:t>
            </w:r>
          </w:p>
        </w:tc>
        <w:tc>
          <w:tcPr>
            <w:tcW w:type="dxa" w:w="220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Read how</w:t>
            </w:r>
          </w:p>
        </w:tc>
      </w:tr>
      <w:tr>
        <w:trPr>
          <w:cantSplit/>
          <w:tblHeader w:val="off"/>
        </w:trPr>
        <w:tc>
          <w:tcPr>
            <w:tcW w:type="dxa" w:w="5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S1</w:t>
            </w:r>
          </w:p>
        </w:tc>
        <w:tc>
          <w:tcPr>
            <w:tcW w:type="dxa" w:w="3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DoveLewis Emergency Animal Hospital. Triage Severity Guide (PDF, file dated 2022-10-18).</w:t>
            </w:r>
          </w:p>
          <w:p>
            <w:pPr>
              <w:spacing w:after="20"/>
            </w:pPr>
            <w:r>
              <w:rPr>
                <w:rFonts w:ascii="Calibri" w:cs="Calibri" w:eastAsia="Calibri" w:hAnsi="Calibri"/>
                <w:b w:val="false"/>
                <w:bCs w:val="false"/>
                <w:sz w:val="15"/>
                <w:szCs w:val="15"/>
              </w:rPr>
              <w:t xml:space="preserve">https://www.dovelewis.org/sites/default/files/resource-files/TriageSeverityGuide_0.pdf</w:t>
            </w:r>
          </w:p>
        </w:tc>
        <w:tc>
          <w:tcPr>
            <w:tcW w:type="dxa" w:w="392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Severity levels Stat &gt; Critical &gt; Intensive &gt; Urgent &gt; Stable and the order patients are seen. 'Hit by vehicle and not walking' is listed under Stat, 'Seen Before All Patients'; 'Fracture with bone exposed' and 'Severe pain' under Critical; chronic conditions under Stable, 'Last to Be Seen'.</w:t>
            </w:r>
          </w:p>
        </w:tc>
        <w:tc>
          <w:tcPr>
            <w:tcW w:type="dxa" w:w="22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text extracted from the PDF itself</w:t>
            </w:r>
          </w:p>
        </w:tc>
      </w:tr>
      <w:tr>
        <w:trPr>
          <w:cantSplit/>
          <w:tblHeader w:val="off"/>
        </w:trPr>
        <w:tc>
          <w:tcPr>
            <w:tcW w:type="dxa" w:w="5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S2</w:t>
            </w:r>
          </w:p>
        </w:tc>
        <w:tc>
          <w:tcPr>
            <w:tcW w:type="dxa" w:w="3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Association of Shelter Veterinarians (2010). Guidelines for Standards of Care in Animal Shelters (first edition), sections 'Capacity for Care' (p. 18) and 'Emergency Medical Care' (p. 26).</w:t>
            </w:r>
          </w:p>
          <w:p>
            <w:pPr>
              <w:spacing w:after="20"/>
            </w:pPr>
            <w:r>
              <w:rPr>
                <w:rFonts w:ascii="Calibri" w:cs="Calibri" w:eastAsia="Calibri" w:hAnsi="Calibri"/>
                <w:b w:val="false"/>
                <w:bCs w:val="false"/>
                <w:sz w:val="15"/>
                <w:szCs w:val="15"/>
              </w:rPr>
              <w:t xml:space="preserve">https://www.scstatehouse.gov/CommitteeInfo/Joint%20Pet%20Care%20And%20Humane%20Treatment%20Study%20Committee/Documents/ASV_guidlines.pdf</w:t>
            </w:r>
          </w:p>
        </w:tc>
        <w:tc>
          <w:tcPr>
            <w:tcW w:type="dxa" w:w="392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'An emergency medical plan must be in place to provide appropriate and timely veterinary medical care for any animal who is injured, in distress, or showing signs of significant illness ... either on site or through transfer to another facility.' Also: every sheltering organization has a maximum capacity for care; exceeding it is an unacceptable practice; operating beyond it results in animal suffering and a vicious cycle of longer stays.</w:t>
            </w:r>
          </w:p>
        </w:tc>
        <w:tc>
          <w:tcPr>
            <w:tcW w:type="dxa" w:w="22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text extracted from the PDF itself; this is the 2010 first edition. A second edition (2022) exists and was not read directly.</w:t>
            </w:r>
          </w:p>
        </w:tc>
      </w:tr>
      <w:tr>
        <w:trPr>
          <w:cantSplit/>
          <w:tblHeader w:val="off"/>
        </w:trPr>
        <w:tc>
          <w:tcPr>
            <w:tcW w:type="dxa" w:w="5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S3</w:t>
            </w:r>
          </w:p>
        </w:tc>
        <w:tc>
          <w:tcPr>
            <w:tcW w:type="dxa" w:w="3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Hawaii County Police Department. Animal Control Services (call priorities).</w:t>
            </w:r>
          </w:p>
          <w:p>
            <w:pPr>
              <w:spacing w:after="20"/>
            </w:pPr>
            <w:r>
              <w:rPr>
                <w:rFonts w:ascii="Calibri" w:cs="Calibri" w:eastAsia="Calibri" w:hAnsi="Calibri"/>
                <w:b w:val="false"/>
                <w:bCs w:val="false"/>
                <w:sz w:val="15"/>
                <w:szCs w:val="15"/>
              </w:rPr>
              <w:t xml:space="preserve">https://hawaiipolice.gov/services/animal-control-services</w:t>
            </w:r>
          </w:p>
        </w:tc>
        <w:tc>
          <w:tcPr>
            <w:tcW w:type="dxa" w:w="392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Priority 1, 1-hour response and after-hours field response: 'loose dog in road that is a public safety risk' and 'any injured animal'. Priority 2, same-day response, no after-hours: healthy lost or stray animal. Priority 3, delayed field response: cruelty or neglect without immediate threat to life.</w:t>
            </w:r>
          </w:p>
        </w:tc>
        <w:tc>
          <w:tcPr>
            <w:tcW w:type="dxa" w:w="22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fetched the page</w:t>
            </w:r>
          </w:p>
        </w:tc>
      </w:tr>
      <w:tr>
        <w:trPr>
          <w:cantSplit/>
          <w:tblHeader w:val="off"/>
        </w:trPr>
        <w:tc>
          <w:tcPr>
            <w:tcW w:type="dxa" w:w="5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S4</w:t>
            </w:r>
          </w:p>
        </w:tc>
        <w:tc>
          <w:tcPr>
            <w:tcW w:type="dxa" w:w="3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Million Cat Challenge. Capacity for Care.</w:t>
            </w:r>
          </w:p>
          <w:p>
            <w:pPr>
              <w:spacing w:after="20"/>
            </w:pPr>
            <w:r>
              <w:rPr>
                <w:rFonts w:ascii="Calibri" w:cs="Calibri" w:eastAsia="Calibri" w:hAnsi="Calibri"/>
                <w:b w:val="false"/>
                <w:bCs w:val="false"/>
                <w:sz w:val="15"/>
                <w:szCs w:val="15"/>
              </w:rPr>
              <w:t xml:space="preserve">https://www.millioncatchallenge.org/resources/capacity-for-care</w:t>
            </w:r>
          </w:p>
        </w:tc>
        <w:tc>
          <w:tcPr>
            <w:tcW w:type="dxa" w:w="392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Capacity for care = meeting the needs of each animal admitted; daily capacity equals average daily intake times ideal length of stay; length of stay is the single greatest risk factor for upper respiratory infection in shelter cats; over capacity compromises welfare and outcomes.</w:t>
            </w:r>
          </w:p>
        </w:tc>
        <w:tc>
          <w:tcPr>
            <w:tcW w:type="dxa" w:w="22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fetched the page; cats only</w:t>
            </w:r>
          </w:p>
        </w:tc>
      </w:tr>
      <w:tr>
        <w:trPr>
          <w:cantSplit/>
          <w:tblHeader w:val="off"/>
        </w:trPr>
        <w:tc>
          <w:tcPr>
            <w:tcW w:type="dxa" w:w="5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S5</w:t>
            </w:r>
          </w:p>
        </w:tc>
        <w:tc>
          <w:tcPr>
            <w:tcW w:type="dxa" w:w="3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University of Illinois College of Veterinary Medicine. Caring for strays.</w:t>
            </w:r>
          </w:p>
          <w:p>
            <w:pPr>
              <w:spacing w:after="20"/>
            </w:pPr>
            <w:r>
              <w:rPr>
                <w:rFonts w:ascii="Calibri" w:cs="Calibri" w:eastAsia="Calibri" w:hAnsi="Calibri"/>
                <w:b w:val="false"/>
                <w:bCs w:val="false"/>
                <w:sz w:val="15"/>
                <w:szCs w:val="15"/>
              </w:rPr>
              <w:t xml:space="preserve">https://vetmed.illinois.edu/animal-owners-community/caring-for-strays/</w:t>
            </w:r>
          </w:p>
        </w:tc>
        <w:tc>
          <w:tcPr>
            <w:tcW w:type="dxa" w:w="392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The teaching hospital accepts and triages injured animals of unknown ownership but does not take healthy strays; healthy strays go to the designated local agency for a microchip scan and exam.</w:t>
            </w:r>
          </w:p>
        </w:tc>
        <w:tc>
          <w:tcPr>
            <w:tcW w:type="dxa" w:w="22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fetched the page</w:t>
            </w:r>
          </w:p>
        </w:tc>
      </w:tr>
    </w:tbl>
    <w:p>
      <w:pPr>
        <w:pStyle w:val="Heading2"/>
        <w:keepNext/>
        <w:spacing w:after="80" w:before="200"/>
      </w:pPr>
      <w:r>
        <w:rPr>
          <w:rFonts w:ascii="Calibri" w:cs="Calibri" w:eastAsia="Calibri" w:hAnsi="Calibri"/>
          <w:b/>
          <w:bCs/>
          <w:color w:val="0F4C46"/>
          <w:sz w:val="24"/>
          <w:szCs w:val="24"/>
        </w:rPr>
        <w:t xml:space="preserve">Limits stated in the proposal</w:t>
      </w:r>
    </w:p>
    <w:p>
      <w:pPr>
        <w:pStyle w:val="ListParagraph"/>
        <w:numPr>
          <w:ilvl w:val="0"/>
          <w:numId w:val="2"/>
        </w:numPr>
        <w:spacing w:after="60" w:line="255"/>
      </w:pPr>
      <w:r>
        <w:rPr>
          <w:rFonts w:ascii="Calibri" w:cs="Calibri" w:eastAsia="Calibri" w:hAnsi="Calibri"/>
          <w:sz w:val="21"/>
          <w:szCs w:val="21"/>
        </w:rPr>
        <w:t xml:space="preserve">The sources support the DIRECTION of most comparisons (which factor matters more in which kind of case). None of them supports a magnitude on Saaty's 1-9 scale; the magnitudes are the preparer's reading and are the part most open to the student's disagreement.</w:t>
      </w:r>
    </w:p>
    <w:p>
      <w:pPr>
        <w:pStyle w:val="ListParagraph"/>
        <w:numPr>
          <w:ilvl w:val="0"/>
          <w:numId w:val="2"/>
        </w:numPr>
        <w:spacing w:after="60" w:line="255"/>
      </w:pPr>
      <w:r>
        <w:rPr>
          <w:rFonts w:ascii="Calibri" w:cs="Calibri" w:eastAsia="Calibri" w:hAnsi="Calibri"/>
          <w:sz w:val="21"/>
          <w:szCs w:val="21"/>
        </w:rPr>
        <w:t xml:space="preserve">No forum evidence is used. Reddit and X could not be fetched, and search returned no Reddit threads, so nothing anecdotal is cited or hidden behind the numbers.</w:t>
      </w:r>
    </w:p>
    <w:p>
      <w:pPr>
        <w:pStyle w:val="ListParagraph"/>
        <w:numPr>
          <w:ilvl w:val="0"/>
          <w:numId w:val="2"/>
        </w:numPr>
        <w:spacing w:after="60" w:line="255"/>
      </w:pPr>
      <w:r>
        <w:rPr>
          <w:rFonts w:ascii="Calibri" w:cs="Calibri" w:eastAsia="Calibri" w:hAnsi="Calibri"/>
          <w:sz w:val="21"/>
          <w:szCs w:val="21"/>
        </w:rPr>
        <w:t xml:space="preserve">Sources are US/Hawaii/Portland veterinary and shelter-standards documents, not NYC rescue data. They inform plausibility; they do not validate the weights.</w:t>
      </w:r>
    </w:p>
    <w:p>
      <w:pPr>
        <w:pStyle w:val="ListParagraph"/>
        <w:numPr>
          <w:ilvl w:val="0"/>
          <w:numId w:val="2"/>
        </w:numPr>
        <w:spacing w:after="60" w:line="255"/>
      </w:pPr>
      <w:r>
        <w:rPr>
          <w:rFonts w:ascii="Calibri" w:cs="Calibri" w:eastAsia="Calibri" w:hAnsi="Calibri"/>
          <w:sz w:val="21"/>
          <w:szCs w:val="21"/>
        </w:rPr>
        <w:t xml:space="preserve">A consistency ratio below 0.10 shows the 10 judgments agree with each other, not that they are right (SC2 sensitivity check is the second safeguard).</w:t>
      </w:r>
    </w:p>
    <w:p>
      <w:pPr>
        <w:pStyle w:val="Heading2"/>
        <w:keepNext/>
        <w:spacing w:after="80" w:before="200"/>
      </w:pPr>
      <w:r>
        <w:rPr>
          <w:rFonts w:ascii="Calibri" w:cs="Calibri" w:eastAsia="Calibri" w:hAnsi="Calibri"/>
          <w:b/>
          <w:bCs/>
          <w:color w:val="0F4C46"/>
          <w:sz w:val="24"/>
          <w:szCs w:val="24"/>
        </w:rPr>
        <w:t xml:space="preserve">INJURED_CRITICAL (CR 0.034)</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450"/>
        <w:gridCol w:w="2300"/>
        <w:gridCol w:w="1100"/>
        <w:gridCol w:w="5870"/>
      </w:tblGrid>
      <w:tr>
        <w:trPr>
          <w:cantSplit/>
          <w:tblHeader/>
        </w:trPr>
        <w:tc>
          <w:tcPr>
            <w:tcW w:type="dxa" w:w="45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w:t>
            </w:r>
          </w:p>
        </w:tc>
        <w:tc>
          <w:tcPr>
            <w:tcW w:type="dxa" w:w="230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Pair</w:t>
            </w:r>
          </w:p>
        </w:tc>
        <w:tc>
          <w:tcPr>
            <w:tcW w:type="dxa" w:w="110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Judgment</w:t>
            </w:r>
          </w:p>
        </w:tc>
        <w:tc>
          <w:tcPr>
            <w:tcW w:type="dxa" w:w="587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Reasoning and source</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1</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care vs pickup urgency</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first 5x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over pickup, a5: S1 puts a vehicle-struck animal that cannot walk ahead of every other patient, and S2 makes timely veterinary care the defining obligation for an injured animal. Fast intake matters, but only as a way to reach the vet. Direction: sourced. Magnitude: judgment.</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2</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care vs species specialization</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first 5x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over species match, a5: the species requirement is already a hard constraint (accepts_species), so as a soft factor it is a tiebreaker beside a medical emergency (S1, S2). Direction: sourced.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3</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care vs proximity</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first 5x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over proximity, a5: S2 allows care 'on site or through transfer to another facility', so a farther shelter with a vet beats a nearer one without (this is the SYN-05 scenario). Direction: sourced.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4</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care vs long term care</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first 7x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over long-term care, a7: room for recovery is a later concern than getting treatment started (S1 triage order). Direction: sourced.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5</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pickup urgency vs species specialization</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first 3x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Pickup over species, a3: speed of intake outranks a soft species preference once species is a hard constraint (S3: injured animals are priority 1). Direction: reasoned from S3.</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6</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pickup urgency vs proximity</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equal</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Pickup equal to proximity: both are about how fast the animal is received (open slots and intake window versus distance). No source separates them, so equal is the honest answer.</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7</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pickup urgency vs long term care</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first 3x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Pickup over long-term care, a3: S3 priority 1 for any injured animal. Direction: reasoned.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8</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species specialization vs proximity</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second 2x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Proximity over species, b2: shorter transport means less time to treatment (S1, S3). Direction: reasoned.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9</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species specialization vs long term care</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first 2x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Species over long-term care, a2: a shelter that cannot house the species is useless at any capacity (S2 housing by species). Direction: reasoned; weakest-supported pair of the set.</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10</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proximity vs long term care</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first 3x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Proximity over long-term care, a3: S3 1-hour response for injured animals. Direction: reasoned.</w:t>
            </w:r>
          </w:p>
        </w:tc>
      </w:tr>
    </w:tbl>
    <w:p>
      <w:pPr>
        <w:pStyle w:val="Heading2"/>
        <w:keepNext/>
        <w:spacing w:after="80" w:before="200"/>
      </w:pPr>
      <w:r>
        <w:rPr>
          <w:rFonts w:ascii="Calibri" w:cs="Calibri" w:eastAsia="Calibri" w:hAnsi="Calibri"/>
          <w:b/>
          <w:bCs/>
          <w:color w:val="0F4C46"/>
          <w:sz w:val="24"/>
          <w:szCs w:val="24"/>
        </w:rPr>
        <w:t xml:space="preserve">URGENT_TRANSIENT (CR 0.023)</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450"/>
        <w:gridCol w:w="2300"/>
        <w:gridCol w:w="1100"/>
        <w:gridCol w:w="5870"/>
      </w:tblGrid>
      <w:tr>
        <w:trPr>
          <w:cantSplit/>
          <w:tblHeader/>
        </w:trPr>
        <w:tc>
          <w:tcPr>
            <w:tcW w:type="dxa" w:w="45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w:t>
            </w:r>
          </w:p>
        </w:tc>
        <w:tc>
          <w:tcPr>
            <w:tcW w:type="dxa" w:w="230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Pair</w:t>
            </w:r>
          </w:p>
        </w:tc>
        <w:tc>
          <w:tcPr>
            <w:tcW w:type="dxa" w:w="110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Judgment</w:t>
            </w:r>
          </w:p>
        </w:tc>
        <w:tc>
          <w:tcPr>
            <w:tcW w:type="dxa" w:w="587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Reasoning and source</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1</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care vs pickup urgency</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second 5x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Pickup over vet, b5: the animal looks healthy, so a vet is not the need; the need is to get it off the road (S3: loose dog in road is priority 1 with a 1-hour response, the same priority as an injured animal). Direction: sourced.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2</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care vs species specialization</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second 2x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Species over vet, b2: for a healthy animal the soft species match matters more than a vet it does not need. Direction: reasoned.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3</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care vs proximity</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second 5x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Proximity over vet, b5: same reasoning as pickup over vet; speed of reaching a shelter is the point (S3). Direction: sourced.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4</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care vs long term care</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equal</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equal to long-term care: both are low for a healthy, mobile animal; nothing in the sources separates them.</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5</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pickup urgency vs species specialization</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first 5x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Pickup over species, a5: a species preference is a luxury while the animal is in traffic (S3 priority 1). Direction: reasoned from S3.</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6</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pickup urgency vs proximity</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equal</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Pickup equal to proximity: both express speed (see the injured case). No source separates them.</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7</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pickup urgency vs long term care</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first 7x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Pickup over long-term care, a7: recovery room is irrelevant to the first hour (S3). Direction: reasoned.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8</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species specialization vs proximity</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second 5x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Proximity over species, b5: same reasoning as pickup over species. Direction: reasoned.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9</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species specialization vs long term care</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first 3x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Species over long-term care, a3: once the animal is safe, whether the shelter takes the species matters more than extended room. Direction: reasoned.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10</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proximity vs long term care</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first 7x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Proximity over long-term care, a7: same as pickup over long-term care. Direction: reasoned.</w:t>
            </w:r>
          </w:p>
        </w:tc>
      </w:tr>
    </w:tbl>
    <w:p>
      <w:pPr>
        <w:pStyle w:val="Heading2"/>
        <w:keepNext/>
        <w:spacing w:after="80" w:before="200"/>
      </w:pPr>
      <w:r>
        <w:rPr>
          <w:rFonts w:ascii="Calibri" w:cs="Calibri" w:eastAsia="Calibri" w:hAnsi="Calibri"/>
          <w:b/>
          <w:bCs/>
          <w:color w:val="0F4C46"/>
          <w:sz w:val="24"/>
          <w:szCs w:val="24"/>
        </w:rPr>
        <w:t xml:space="preserve">STABLE_ROUTINE (CR 0.022)</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450"/>
        <w:gridCol w:w="2300"/>
        <w:gridCol w:w="1100"/>
        <w:gridCol w:w="5870"/>
      </w:tblGrid>
      <w:tr>
        <w:trPr>
          <w:cantSplit/>
          <w:tblHeader/>
        </w:trPr>
        <w:tc>
          <w:tcPr>
            <w:tcW w:type="dxa" w:w="45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w:t>
            </w:r>
          </w:p>
        </w:tc>
        <w:tc>
          <w:tcPr>
            <w:tcW w:type="dxa" w:w="230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Pair</w:t>
            </w:r>
          </w:p>
        </w:tc>
        <w:tc>
          <w:tcPr>
            <w:tcW w:type="dxa" w:w="110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Judgment</w:t>
            </w:r>
          </w:p>
        </w:tc>
        <w:tc>
          <w:tcPr>
            <w:tcW w:type="dxa" w:w="587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Reasoning and source</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1</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care vs pickup urgency</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equal</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equal to pickup: a healthy, secured animal needs neither a vet nor a fast pickup; S3 priority 2 (same day) and S5 (healthy strays go to the local agency, not to a hospital) support both being low. Direction: sourced.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2</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care vs species specialization</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second 3x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Species over vet, b3: S5 routes healthy strays to the agency for scan and exam, not to a vet; fit with the shelter matters more. Direction: sourced.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3</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care vs proximity</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second 3x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Proximity over vet, b3: with no medical need, distance is a practical cost that a vet is not offsetting. Direction: reasoned.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4</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vet care vs long term care</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second 5x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Long-term care over vet, b5: S2 and S4 make capacity and length of stay the central welfare issue for animals who will stay a while. Direction: sourced.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5</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pickup urgency vs species specialization</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second 3x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Species over pickup, b3: no urgency (S3 priority 2), so match quality outweighs speed. Direction: sourced.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6</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pickup urgency vs proximity</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second 2x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Proximity over pickup, b2: distance still affects the reporter and transport; speed of intake does not. Direction: reasoned.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7</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pickup urgency vs long term care</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second 3x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Long-term care over pickup, b3: S2 and S4 on capacity for care and length of stay. Direction: sourced.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8</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species specialization vs proximity</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first 2x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Species over proximity, a2: for a stay of days or weeks, correct housing for the species outweighs a short trip (S2 housing by species). Direction: reasoned.</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9</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species specialization vs long term care</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second 2x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Long-term care over species, b2: S2 states operating beyond capacity for care is an unacceptable practice and results in suffering; S4 calls length of stay the greatest URI risk factor (cats). Direction: sourced; the S4 evidence is cats only.</w:t>
            </w:r>
          </w:p>
        </w:tc>
      </w:tr>
      <w:tr>
        <w:trPr>
          <w:cantSplit/>
          <w:tblHeader w:val="off"/>
        </w:trPr>
        <w:tc>
          <w:tcPr>
            <w:tcW w:type="dxa" w:w="4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10</w:t>
            </w:r>
          </w:p>
        </w:tc>
        <w:tc>
          <w:tcPr>
            <w:tcW w:type="dxa" w:w="2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proximity vs long term care</w:t>
            </w:r>
          </w:p>
        </w:tc>
        <w:tc>
          <w:tcPr>
            <w:tcW w:type="dxa" w:w="11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second 3x</w:t>
            </w:r>
          </w:p>
        </w:tc>
        <w:tc>
          <w:tcPr>
            <w:tcW w:type="dxa" w:w="58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Long-term care over proximity, b3: capacity matters over a stay far more than a few kilometres. Direction: sourced (S2, S4).</w:t>
            </w:r>
          </w:p>
        </w:tc>
      </w:tr>
    </w:tbl>
    <w:sectPr>
      <w:headerReference w:type="default" r:id="rId6"/>
      <w:footerReference w:type="default" r:id="rId7"/>
      <w:pgSz w:w="12240" w:h="15840" w:orient="portrait"/>
      <w:pgMar w:top="1000" w:right="1260" w:bottom="100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777777"/>
        <w:sz w:val="16"/>
        <w:szCs w:val="16"/>
      </w:rPr>
      <w:t xml:space="preserve">CISC 699 | Hard Stop 3 | Manoj Venkatachalaiah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d6106920cfbfcc09c5cbf49727a92f65403fb7c.png"/><Relationship Id="rId10" Type="http://schemas.openxmlformats.org/officeDocument/2006/relationships/image" Target="media/54e6197c5aabff1bd20a65bbfb857b27aa2d1f0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 699 Hard Stop 3: Early Implementation Validation Package</dc:title>
  <dc:creator>Manoj Venkatachalaiah</dc:creator>
  <cp:lastModifiedBy>Un-named</cp:lastModifiedBy>
  <cp:revision>1</cp:revision>
  <dcterms:created xsi:type="dcterms:W3CDTF">2026-10-11T21:17:40.493Z</dcterms:created>
  <dcterms:modified xsi:type="dcterms:W3CDTF">2026-10-11T21:17:40.497Z</dcterms:modified>
</cp:coreProperties>
</file>

<file path=docProps/custom.xml><?xml version="1.0" encoding="utf-8"?>
<Properties xmlns="http://schemas.openxmlformats.org/officeDocument/2006/custom-properties" xmlns:vt="http://schemas.openxmlformats.org/officeDocument/2006/docPropsVTypes"/>
</file>