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Hard Stop 1: Proposal Approval Package</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220" w:before="0" w:line="264"/>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Majid Shaalan, Ph.D.</w:t>
      </w:r>
    </w:p>
    <w:p>
      <w:pPr>
        <w:spacing w:after="220" w:before="0" w:line="264"/>
        <w:jc w:val="center"/>
      </w:pPr>
      <w:r>
        <w:rPr>
          <w:rFonts w:ascii="Calibri" w:cs="Calibri" w:eastAsia="Calibri" w:hAnsi="Calibri"/>
          <w:b/>
          <w:bCs/>
          <w:sz w:val="22"/>
          <w:szCs w:val="22"/>
        </w:rPr>
        <w:t xml:space="preserve">Course: </w:t>
      </w:r>
      <w:r>
        <w:rPr>
          <w:rFonts w:ascii="Calibri" w:cs="Calibri" w:eastAsia="Calibri" w:hAnsi="Calibri"/>
          <w:sz w:val="22"/>
          <w:szCs w:val="22"/>
        </w:rPr>
        <w:t xml:space="preserve">CISC 699 Applied Project in Computer Information Sciences</w:t>
      </w:r>
    </w:p>
    <w:p>
      <w:pPr>
        <w:spacing w:after="220" w:before="0" w:line="264"/>
        <w:jc w:val="center"/>
      </w:pPr>
      <w:r>
        <w:rPr>
          <w:rFonts w:ascii="Calibri" w:cs="Calibri" w:eastAsia="Calibri" w:hAnsi="Calibri"/>
          <w:b/>
          <w:bCs/>
          <w:sz w:val="22"/>
          <w:szCs w:val="22"/>
        </w:rPr>
        <w:t xml:space="preserve">Student: </w:t>
      </w:r>
      <w:r>
        <w:rPr>
          <w:rFonts w:ascii="Calibri" w:cs="Calibri" w:eastAsia="Calibri" w:hAnsi="Calibri"/>
          <w:sz w:val="22"/>
          <w:szCs w:val="22"/>
        </w:rPr>
        <w:t xml:space="preserve">Manoj Venkatachalaiah</w:t>
      </w:r>
    </w:p>
    <w:p>
      <w:pPr>
        <w:spacing w:after="220" w:before="0" w:line="264"/>
        <w:jc w:val="center"/>
      </w:pPr>
      <w:r>
        <w:rPr>
          <w:rFonts w:ascii="Calibri" w:cs="Calibri" w:eastAsia="Calibri" w:hAnsi="Calibri"/>
          <w:b/>
          <w:bCs/>
          <w:sz w:val="22"/>
          <w:szCs w:val="22"/>
        </w:rPr>
        <w:t xml:space="preserve">Date: </w:t>
      </w:r>
      <w:r>
        <w:rPr>
          <w:rFonts w:ascii="Calibri" w:cs="Calibri" w:eastAsia="Calibri" w:hAnsi="Calibri"/>
          <w:sz w:val="22"/>
          <w:szCs w:val="22"/>
        </w:rPr>
        <w:t xml:space="preserve">September 13, 2026 (Week 2)</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AI Usage Log and Academic Integrity</w:t>
      </w:r>
    </w:p>
    <w:p>
      <w:pPr>
        <w:spacing w:after="120" w:before="0" w:line="264"/>
        <w:jc w:val="both"/>
      </w:pPr>
      <w:r>
        <w:rPr>
          <w:rFonts w:ascii="Calibri" w:cs="Calibri" w:eastAsia="Calibri" w:hAnsi="Calibri"/>
          <w:sz w:val="22"/>
          <w:szCs w:val="22"/>
        </w:rPr>
        <w:t xml:space="preserve">This section leads the document per this week's task instructions, so AI use is established before any other content is read. Generative AI assistance (Claude, Anthropic) was used throughout the preparation of this proposal, in the same structured, per-instance format adopted in Week 1 (tool, date/phase, purpose, prompt/task summary, output used, affected section/artifact, human verification, final student revisions). The complete, cumulative AI-use log — including this week's entries below — is reproduced in full as Appendix A, addressing the Week 1 feedback that the log file itself, not just a reference to it, should be included as a submission artifact. The talking-point script prepared for this week's required recorded walkthrough is reproduced as Appendix B.</w:t>
      </w:r>
    </w:p>
    <w:p>
      <w:pPr>
        <w:keepNext/>
        <w:spacing w:after="60" w:before="120" w:line="264"/>
      </w:pPr>
      <w:r>
        <w:rPr>
          <w:rFonts w:ascii="Calibri" w:cs="Calibri" w:eastAsia="Calibri" w:hAnsi="Calibri"/>
          <w:b/>
          <w:bCs/>
          <w:i/>
          <w:iCs/>
          <w:sz w:val="22"/>
          <w:szCs w:val="22"/>
        </w:rPr>
        <w:t xml:space="preserve">Entry 4 — Feedback Triage and Gap Analysis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(2026-09-13), pre-drafting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Systematically map the instructor's RU-01 rubric feedback (88/100) and general class feedback onto concrete revisions required for this proposal.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pasted per-criterion instructor comments on Assignment 1, identify actionable items and cross-reference them against this week's task list before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"Response to Week 1 Supervisor Feedback" table in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each item against the actual feedback text before marking it addressed; nothing was marked resolved without a corresponding change in this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to resolve the GitHub remote/issue-tracker item this week rather than defer it a second time, given it had already been flagged once.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5 — Proposal Drafting (Background, Objectives, Success Criteria, MACP Framing, Project Plan)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 the Week 1 charter into the formal proposal structure this assignment requires, with explicit measurable success criteria and MACP-framed feasibility.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through 7 (Background and Problem Statement; Objectives and Intended Artifact; Success Criteria; MACP Feasibility Framing; Project Plan).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by the student against the actual codebase, the live AWS account, and the syllabus's published 14-week schedule before inclusion.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numeric thresholds in Section 5 (e.g., the CR &lt; 0.10 consistency threshold, the ~30-second latency budget) and decided the four-phase boundary structure in Section 7.</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6 — Work Breakdown, Risk/Ethics Section, and Approval Brief</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Produce the week-by-week work breakdown, the expanded risk/ethics/constraints section, and the one-page approval brief.</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 10,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 10,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submission; risk likelihoods and the approval brief's "conditional" items were checked against the student's own understanding of project status.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open items from the Week 1 Supervisor Briefing Note remain genuinely open now that the GitHub item is resolved, and wrote the specific evidence commitments for the Week 4 checkpoint.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Academic Integrity Statement</w:t>
      </w:r>
    </w:p>
    <w:p>
      <w:pPr>
        <w:spacing w:after="120" w:before="0" w:line="264"/>
        <w:jc w:val="both"/>
      </w:pPr>
      <w:r>
        <w:rPr>
          <w:rFonts w:ascii="Calibri" w:cs="Calibri" w:eastAsia="Calibri" w:hAnsi="Calibri"/>
          <w:sz w:val="22"/>
          <w:szCs w:val="22"/>
        </w:rPr>
        <w:t xml:space="preserve">All scope, technical, and prioritization decisions in this package are the student's own. AI assistance was used for drafting, restructuring, and research support as disclosed above and in Appendix A; it was not used to generate project data, fabricate evidence, or represent unverified claims as confirmed. Every claim distinguished as "confirmed" in Section 3 was checked directly against source code, a live AWS test, or the syllabus text before being labeled as such.</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Consistent with Week 1: selecting and continuing Candidate A's scope, setting the measurable success criteria in Section 5, resolving the GitHub item this week instead of deferring it again, and every item listed as still-conditional in Section 11 reflect the student's own judgment about what this project needs, not an unreviewed AI output.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2. Response to Week 1 Supervisor Feedback</w:t>
      </w:r>
    </w:p>
    <w:p>
      <w:pPr>
        <w:spacing w:after="120" w:before="0" w:line="264"/>
        <w:jc w:val="both"/>
      </w:pPr>
      <w:r>
        <w:rPr>
          <w:rFonts w:ascii="Calibri" w:cs="Calibri" w:eastAsia="Calibri" w:hAnsi="Calibri"/>
          <w:sz w:val="22"/>
          <w:szCs w:val="22"/>
        </w:rPr>
        <w:t xml:space="preserve">Per this week's task list, the instructor's scored feedback on the Week 1 Launch Packet (88/100 overall) is treated here as the supervisor feedback this assignment asks the proposal to respond to. Each deficiency noted is mapped below to the specific place in this package where it is addressed.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3400"/>
        <w:gridCol w:w="35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 1 Criterion (Score)</w:t>
            </w:r>
          </w:p>
        </w:tc>
        <w:tc>
          <w:tcPr>
            <w:tcW w:type="dxa" w:w="3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Deficiency Noted</w:t>
            </w:r>
          </w:p>
        </w:tc>
        <w:tc>
          <w:tcPr>
            <w:tcW w:type="dxa" w:w="35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Revision in This Proposal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 Problem Selection and Fit (18/20)</w:t>
            </w:r>
          </w:p>
        </w:tc>
        <w:tc>
          <w:tcPr>
            <w:tcW w:type="dxa" w:w="3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Shelter-partner evidence is tentative; distinguish confirmed evidence from plausible pilot context more explicitly.</w:t>
            </w:r>
          </w:p>
        </w:tc>
        <w:tc>
          <w:tcPr>
            <w:tcW w:type="dxa" w:w="3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3 now tags every claim as Confirmed, Plausible/Pilot Context, or Aspirational, rather than blending them.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2. Project Charter and Scope Framing (18/20)</w:t>
            </w:r>
          </w:p>
        </w:tc>
        <w:tc>
          <w:tcPr>
            <w:tcW w:type="dxa" w:w="3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AHP plan needs an operational protocol: judges, procedure, consistency threshold, revision process.</w:t>
            </w:r>
          </w:p>
        </w:tc>
        <w:tc>
          <w:tcPr>
            <w:tcW w:type="dxa" w:w="3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fully specified AHP Elicitation Protocol (judges, 5×5 instrument, CR &lt; 0.10 threshold, revision procedure) is carried into Sections 4 and 6 of this proposal.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3. Feasibility, Resources, and Technical Readiness (16/20)</w:t>
            </w:r>
          </w:p>
        </w:tc>
        <w:tc>
          <w:tcPr>
            <w:tcW w:type="dxa" w:w="3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GitHub remote and issue tracker were not complete at Week 1 capture.</w:t>
            </w:r>
          </w:p>
        </w:tc>
        <w:tc>
          <w:tcPr>
            <w:tcW w:type="dxa" w:w="3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Resolved this week — see Section 6 (Machine) for the live repository URL and initial issue backlog, closing the one open workspace gap.</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Initial Bibliography and Professional Communication (18/20)</w:t>
            </w:r>
          </w:p>
        </w:tc>
        <w:tc>
          <w:tcPr>
            <w:tcW w:type="dxa" w:w="3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 2–3 recent sources on contemporary multi-agent routing, observability, or evaluation under low-data conditions.</w:t>
            </w:r>
          </w:p>
        </w:tc>
        <w:tc>
          <w:tcPr>
            <w:tcW w:type="dxa" w:w="3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Three independently verified 2025 sources (Hady et al., 2025; AWS Bedrock multi-agent GA, 2025; Zhou et al., 2025) are already incorporated and are referenced again in Sections 4 and 6 as they inform this week's revisions.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 AI Usage Log and Academic Integrity (18/20)</w:t>
            </w:r>
          </w:p>
        </w:tc>
        <w:tc>
          <w:tcPr>
            <w:tcW w:type="dxa" w:w="3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AI-use log was referenced but not included as a submission artifact.</w:t>
            </w:r>
          </w:p>
        </w:tc>
        <w:tc>
          <w:tcPr>
            <w:tcW w:type="dxa" w:w="3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section leads the document (per this week's task instructions) and the complete, cumulative log is reproduced verbatim as Appendix A.</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3. Background and Problem Statement</w:t>
      </w:r>
    </w:p>
    <w:p>
      <w:pPr>
        <w:keepNext/>
        <w:spacing w:after="100" w:before="200" w:line="264"/>
      </w:pPr>
      <w:r>
        <w:rPr>
          <w:rFonts w:ascii="Calibri" w:cs="Calibri" w:eastAsia="Calibri" w:hAnsi="Calibri"/>
          <w:b/>
          <w:bCs/>
          <w:color w:val="0A3A35"/>
          <w:sz w:val="24"/>
          <w:szCs w:val="24"/>
        </w:rPr>
        <w:t xml:space="preserve">Background</w:t>
      </w:r>
    </w:p>
    <w:p>
      <w:pPr>
        <w:spacing w:after="120" w:before="0" w:line="264"/>
        <w:jc w:val="both"/>
      </w:pPr>
      <w:r>
        <w:rPr>
          <w:rFonts w:ascii="Calibri" w:cs="Calibri" w:eastAsia="Calibri" w:hAnsi="Calibri"/>
          <w:sz w:val="22"/>
          <w:szCs w:val="22"/>
        </w:rPr>
        <w:t xml:space="preserve">RescueNet is a multi-agent AWS system, built across two prior capstone courses (ISEM 502 and GRAD 695), that automates stray/injured/lost-animal case intake and shelter-matching using a blackboard architecture, computer vision, and LLM-based reasoning. The course supervisor approved continuing RescueNet into CISC 699 with a specific mandate: harden the system's case-routing (arbitration) algorithm before any real shelter is asked to depend on it.</w:t>
      </w:r>
    </w:p>
    <w:p>
      <w:pPr>
        <w:keepNext/>
        <w:spacing w:after="100" w:before="200" w:line="264"/>
      </w:pPr>
      <w:r>
        <w:rPr>
          <w:rFonts w:ascii="Calibri" w:cs="Calibri" w:eastAsia="Calibri" w:hAnsi="Calibri"/>
          <w:b/>
          <w:bCs/>
          <w:color w:val="0A3A35"/>
          <w:sz w:val="24"/>
          <w:szCs w:val="24"/>
        </w:rPr>
        <w:t xml:space="preserve">Problem Statement</w:t>
      </w:r>
    </w:p>
    <w:p>
      <w:pPr>
        <w:spacing w:after="120" w:before="0" w:line="264"/>
        <w:jc w:val="both"/>
      </w:pPr>
      <w:r>
        <w:rPr>
          <w:rFonts w:ascii="Calibri" w:cs="Calibri" w:eastAsia="Calibri" w:hAnsi="Calibri"/>
          <w:sz w:val="22"/>
          <w:szCs w:val="22"/>
        </w:rPr>
        <w:t xml:space="preserve">A direct code audit of the deployed system confirmed that the case-routing algorithm — the component deciding which shelter a report is assigned to — relies on hand-picked scoring weights with no calibration against outcomes, and contains one scoring term that is effectively non-functional (a species-match factor that checks whether an array exists rather than whether the species actually matches). This matters because a poorly calibrated router can misassign real cases once real shelters rely on it, and because the architecture pattern underneath it (a Contract Net-style bid/announce/award mechanism) is sound and worth preserving rather than replacing.</w:t>
      </w:r>
    </w:p>
    <w:p>
      <w:pPr>
        <w:keepNext/>
        <w:spacing w:after="100" w:before="200" w:line="264"/>
      </w:pPr>
      <w:r>
        <w:rPr>
          <w:rFonts w:ascii="Calibri" w:cs="Calibri" w:eastAsia="Calibri" w:hAnsi="Calibri"/>
          <w:b/>
          <w:bCs/>
          <w:color w:val="0A3A35"/>
          <w:sz w:val="24"/>
          <w:szCs w:val="24"/>
        </w:rPr>
        <w:t xml:space="preserve">Evidence Status</w:t>
      </w:r>
    </w:p>
    <w:p>
      <w:pPr>
        <w:spacing w:after="120" w:before="0" w:line="264"/>
        <w:jc w:val="both"/>
      </w:pPr>
      <w:r>
        <w:rPr>
          <w:rFonts w:ascii="Calibri" w:cs="Calibri" w:eastAsia="Calibri" w:hAnsi="Calibri"/>
          <w:sz w:val="22"/>
          <w:szCs w:val="22"/>
        </w:rPr>
        <w:t xml:space="preserve">In direct response to Week 1 feedback, every factual claim below is labeled by how it was established, rather than left implicit.</w:t>
      </w:r>
    </w:p>
    <w:p>
      <w:pPr>
        <w:spacing w:after="80" w:before="0" w:line="264"/>
        <w:ind w:left="450" w:hanging="270"/>
        <w:jc w:val="both"/>
      </w:pPr>
      <w:r>
        <w:rPr>
          <w:rFonts w:ascii="Calibri" w:cs="Calibri" w:eastAsia="Calibri" w:hAnsi="Calibri"/>
          <w:b w:val="false"/>
          <w:bCs w:val="false"/>
          <w:sz w:val="22"/>
          <w:szCs w:val="22"/>
        </w:rPr>
        <w:t xml:space="preserve">•  Confirmed: the specScore array-existence defect and the hand-picked normalization constants, verified by reading lambda/arbitrator/index.ts directly; the unprovisioned AWS Location Service Place Index, verified by submitting a real test case to the live AWS account and reading the resulting DynamoDB record.</w:t>
      </w:r>
    </w:p>
    <w:p>
      <w:pPr>
        <w:spacing w:after="80" w:before="0" w:line="264"/>
        <w:ind w:left="450" w:hanging="270"/>
        <w:jc w:val="both"/>
      </w:pPr>
      <w:r>
        <w:rPr>
          <w:rFonts w:ascii="Calibri" w:cs="Calibri" w:eastAsia="Calibri" w:hAnsi="Calibri"/>
          <w:sz w:val="22"/>
          <w:szCs w:val="22"/>
        </w:rPr>
        <w:t xml:space="preserve">•  Plausible / Pilot Context: under-resourced New York shelters with no web presence have been identified as candidate pilot partners once the routing logic is trustworthy; no shelter has signed an agreement or confirmed active engagement as of this submission.</w:t>
      </w:r>
    </w:p>
    <w:p>
      <w:pPr>
        <w:spacing w:after="80" w:before="0" w:line="264"/>
        <w:ind w:left="450" w:hanging="270"/>
        <w:jc w:val="both"/>
      </w:pPr>
      <w:r>
        <w:rPr>
          <w:rFonts w:ascii="Calibri" w:cs="Calibri" w:eastAsia="Calibri" w:hAnsi="Calibri"/>
          <w:sz w:val="22"/>
          <w:szCs w:val="22"/>
        </w:rPr>
        <w:t xml:space="preserve">•  Aspirational: a real-world shelter pilot deployment of the hardened router, contingent on this term's success criteria (Section 5) being met and on a future, separate conversation about project ownership and data-sharing terms.</w:t>
      </w:r>
    </w:p>
    <w:p>
      <w:pPr>
        <w:keepNext/>
        <w:spacing w:after="100" w:before="200" w:line="264"/>
      </w:pPr>
      <w:r>
        <w:rPr>
          <w:rFonts w:ascii="Calibri" w:cs="Calibri" w:eastAsia="Calibri" w:hAnsi="Calibri"/>
          <w:b/>
          <w:bCs/>
          <w:color w:val="0A3A35"/>
          <w:sz w:val="24"/>
          <w:szCs w:val="24"/>
        </w:rPr>
        <w:t xml:space="preserve">Existing Algorithm (v1) and Identified Defects</w:t>
      </w:r>
    </w:p>
    <w:p>
      <w:pPr>
        <w:spacing w:after="120" w:before="0" w:line="264"/>
        <w:jc w:val="both"/>
      </w:pPr>
      <w:r>
        <w:rPr>
          <w:rFonts w:ascii="Calibri" w:cs="Calibri" w:eastAsia="Calibri" w:hAnsi="Calibri"/>
          <w:sz w:val="22"/>
          <w:szCs w:val="22"/>
        </w:rPr>
        <w:t xml:space="preserve">The arbitrator's computeMatchScore function (lambda/arbitrator/index.ts) computes five factor scores per shelter bid, combines them using the case's needs-profile softWeights, and scales the result by the bid's stated confidence and a data-freshness multiplier. Reproduced verbatim below, not paraphrased, so the actual constants are visible: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const vetScore   = bid.hasVetOnSite ? 1.00 : bid.vetCanBeArranged ? 0.60 : 0.00;</w:t>
      </w:r>
      <w:r>
        <w:rPr>
          <w:rFonts w:ascii="Courier New" w:cs="Courier New" w:eastAsia="Courier New" w:hAnsi="Courier New"/>
          <w:sz w:val="18"/>
          <w:szCs w:val="18"/>
        </w:rPr>
        <w:br/>
        <w:t xml:space="preserve">const slotsNorm  = Math.min((bid.availableSlots ?? 0) / 5, 1.0);</w:t>
      </w:r>
      <w:r>
        <w:rPr>
          <w:rFonts w:ascii="Courier New" w:cs="Courier New" w:eastAsia="Courier New" w:hAnsi="Courier New"/>
          <w:sz w:val="18"/>
          <w:szCs w:val="18"/>
        </w:rPr>
        <w:br/>
        <w:t xml:space="preserve">const windowNorm = Math.max(0, 1 - (bid.estimatedIntakeWindowMinutes ?? 60) / 120);</w:t>
      </w:r>
      <w:r>
        <w:rPr>
          <w:rFonts w:ascii="Courier New" w:cs="Courier New" w:eastAsia="Courier New" w:hAnsi="Courier New"/>
          <w:sz w:val="18"/>
          <w:szCs w:val="18"/>
        </w:rPr>
        <w:br/>
        <w:t xml:space="preserve">const urgScore   = (slotsNorm + windowNorm) / 2;</w:t>
      </w:r>
      <w:r>
        <w:rPr>
          <w:rFonts w:ascii="Courier New" w:cs="Courier New" w:eastAsia="Courier New" w:hAnsi="Courier New"/>
          <w:sz w:val="18"/>
          <w:szCs w:val="18"/>
        </w:rPr>
        <w:br/>
        <w:t xml:space="preserve">const specScore  = bid.acceptedSpecies ? 0.85 : 0.50;</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const proxScore = Math.max(0, 1 - dist / 30);</w:t>
      </w:r>
      <w:r>
        <w:rPr>
          <w:rFonts w:ascii="Courier New" w:cs="Courier New" w:eastAsia="Courier New" w:hAnsi="Courier New"/>
          <w:sz w:val="18"/>
          <w:szCs w:val="18"/>
        </w:rPr>
        <w:br/>
        <w:t xml:space="preserve">const ltcScore  = slotsNorm;</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const raw = vetScore  * weights.vet_care +</w:t>
      </w:r>
      <w:r>
        <w:rPr>
          <w:rFonts w:ascii="Courier New" w:cs="Courier New" w:eastAsia="Courier New" w:hAnsi="Courier New"/>
          <w:sz w:val="18"/>
          <w:szCs w:val="18"/>
        </w:rPr>
        <w:br/>
        <w:t xml:space="preserve">            urgScore  * weights.pickup_urgency +</w:t>
      </w:r>
      <w:r>
        <w:rPr>
          <w:rFonts w:ascii="Courier New" w:cs="Courier New" w:eastAsia="Courier New" w:hAnsi="Courier New"/>
          <w:sz w:val="18"/>
          <w:szCs w:val="18"/>
        </w:rPr>
        <w:br/>
        <w:t xml:space="preserve">            specScore * weights.species_specialization +</w:t>
      </w:r>
      <w:r>
        <w:rPr>
          <w:rFonts w:ascii="Courier New" w:cs="Courier New" w:eastAsia="Courier New" w:hAnsi="Courier New"/>
          <w:sz w:val="18"/>
          <w:szCs w:val="18"/>
        </w:rPr>
        <w:br/>
        <w:t xml:space="preserve">            proxScore * weights.proximity +</w:t>
      </w:r>
      <w:r>
        <w:rPr>
          <w:rFonts w:ascii="Courier New" w:cs="Courier New" w:eastAsia="Courier New" w:hAnsi="Courier New"/>
          <w:sz w:val="18"/>
          <w:szCs w:val="18"/>
        </w:rPr>
        <w:br/>
        <w:t xml:space="preserve">            ltcScore  * weights.long_term_care;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return raw * bid.confidence * FRESHNESS_WEIGHT[bid.dataFreshness];</w:t>
      </w:r>
    </w:p>
    <w:p>
      <w:pPr>
        <w:spacing w:after="80" w:before="0" w:line="264"/>
        <w:ind w:left="450" w:hanging="270"/>
        <w:jc w:val="both"/>
      </w:pPr>
      <w:r>
        <w:rPr>
          <w:rFonts w:ascii="Calibri" w:cs="Calibri" w:eastAsia="Calibri" w:hAnsi="Calibri"/>
          <w:sz w:val="22"/>
          <w:szCs w:val="22"/>
        </w:rPr>
        <w:t xml:space="preserve">•  Confirmed defect, targeted by SC1: specScore checks whether bid.acceptedSpecies exists as an array, not whether it contains the case's actual species. Since almost every bid populates some array, this term is close to a constant 0.85 regardless of whether the shelter actually handles that species.</w:t>
      </w:r>
    </w:p>
    <w:p>
      <w:pPr>
        <w:spacing w:after="80" w:before="0" w:line="264"/>
        <w:ind w:left="450" w:hanging="270"/>
        <w:jc w:val="both"/>
      </w:pPr>
      <w:r>
        <w:rPr>
          <w:rFonts w:ascii="Calibri" w:cs="Calibri" w:eastAsia="Calibri" w:hAnsi="Calibri"/>
          <w:sz w:val="22"/>
          <w:szCs w:val="22"/>
        </w:rPr>
        <w:t xml:space="preserve">•  Hand-picked normalization constants, not targeted by any success criterion this term: the /5 slots denominator, the /120-minute window denominator, and the /30 km distance denominator were set without calibration against outcome data. No evidence establishes why 5 available slots, a 120-minute window, or 30 km represent "fully normalized" for this domain.</w:t>
      </w:r>
    </w:p>
    <w:p>
      <w:pPr>
        <w:spacing w:after="80" w:before="0" w:line="264"/>
        <w:ind w:left="450" w:hanging="270"/>
        <w:jc w:val="both"/>
      </w:pPr>
      <w:r>
        <w:rPr>
          <w:rFonts w:ascii="Calibri" w:cs="Calibri" w:eastAsia="Calibri" w:hAnsi="Calibri"/>
          <w:sz w:val="22"/>
          <w:szCs w:val="22"/>
        </w:rPr>
        <w:t xml:space="preserve">•  ltcScore duplicates slotsNorm exactly: the long_term_care factor is not independently computed — it reuses the identical value already used inside urgScore for pickup_urgency. Two of the five softWeights dimensions are therefore partly driven by the same underlying number despite being weighted as distinct factors.</w:t>
      </w:r>
    </w:p>
    <w:p>
      <w:pPr>
        <w:spacing w:after="80" w:before="0" w:line="264"/>
        <w:ind w:left="450" w:hanging="270"/>
        <w:jc w:val="both"/>
      </w:pPr>
      <w:r>
        <w:rPr>
          <w:rFonts w:ascii="Calibri" w:cs="Calibri" w:eastAsia="Calibri" w:hAnsi="Calibri"/>
          <w:sz w:val="22"/>
          <w:szCs w:val="22"/>
        </w:rPr>
        <w:t xml:space="preserve">•  FRESHNESS_WEIGHT (LIVE 1.00 / HUMAN 0.88 / SYNCED 0.75 / STATIC 0.55) is a fourth set of hand-picked constants applied after the weighted sum — the same pattern as the normalization denominators above, not previously flagged in the Week 1 audit.</w:t>
      </w:r>
    </w:p>
    <w:p>
      <w:pPr>
        <w:spacing w:after="120" w:before="0" w:line="264"/>
        <w:jc w:val="both"/>
      </w:pPr>
      <w:r>
        <w:rPr>
          <w:rFonts w:ascii="Calibri" w:cs="Calibri" w:eastAsia="Calibri" w:hAnsi="Calibri"/>
          <w:sz w:val="22"/>
          <w:szCs w:val="22"/>
        </w:rPr>
        <w:t xml:space="preserve">Scoping note: this term's success criteria (Section 5) fix the confirmed specScore defect (SC1) and replace the five softWeights themselves via AHP (SC2) — they do not extend to recalibrating the /5, /120, or /30 normalization constants, the FRESHNESS_WEIGHT table, or resolving the ltcScore/slotsNorm duplication. These are disclosed here as known limitations that remain after this term's hardening work, consistent with the scope boundaries in Section 9.</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Objectives and Intended Artifact</w:t>
      </w:r>
    </w:p>
    <w:p>
      <w:pPr>
        <w:spacing w:after="120" w:before="0" w:line="264"/>
        <w:jc w:val="both"/>
      </w:pPr>
      <w:r>
        <w:rPr>
          <w:rFonts w:ascii="Calibri" w:cs="Calibri" w:eastAsia="Calibri" w:hAnsi="Calibri"/>
          <w:sz w:val="22"/>
          <w:szCs w:val="22"/>
        </w:rPr>
        <w:t xml:space="preserve">Every objective below is written to be traceable to exactly one measurable success criterion in Section 5, per this week's self-check ("can every task in your plan be traced to a success criterion?").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900"/>
        <w:gridCol w:w="6960"/>
        <w:gridCol w:w="1500"/>
      </w:tblGrid>
      <w:tr>
        <w:trPr>
          <w:cantSplit/>
          <w:tblHeader/>
        </w:trPr>
        <w:tc>
          <w:tcPr>
            <w:tcW w:type="dxa" w:w="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Objective</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Description</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Traces to</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O1</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Fix the confirmed species-match defect in the arbitrator's scoring function.</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O2</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Replace hand-picked scoring weights with AHP-derived weights via a formal elicitation protocol.</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SC2</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O3</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Build an evaluation harness that replays cases through the old and new scoring functions and reports a comparison.</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SC3</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O4</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Deploy the hardened scoring module to the live system without regressing the existing end-to-end pipeline.</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SC4</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O5</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design and evaluation to a standard reusable in the final technical report.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SC5</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Intended Artifact</w:t>
      </w:r>
    </w:p>
    <w:p>
      <w:pPr>
        <w:spacing w:after="120" w:before="0" w:line="264"/>
        <w:jc w:val="both"/>
      </w:pPr>
      <w:r>
        <w:rPr>
          <w:rFonts w:ascii="Calibri" w:cs="Calibri" w:eastAsia="Calibri" w:hAnsi="Calibri"/>
          <w:sz w:val="22"/>
          <w:szCs w:val="22"/>
        </w:rPr>
        <w:t xml:space="preserve">A hardened case-scoring module, deployed to the existing live AWS account, consisting of: (1) a corrected species-match term in place of the current array-existence check; (2) a documented set of scoring weights derived through a structured Analytic Hierarchy Process elicitation session — judges, a 5×5 pairwise-comparison instrument over Saaty's 1–9 scale, principal-eigenvector weight derivation, and a consistency ratio (CR) threshold of 0.10 below which the elicitation must be redone; (3) an evaluation harness that replays historical and newly captured case data through both the old and new scoring functions and reports a side-by-side comparison; and (4) supporting documentation of the elicitation process and results. Two stretch goals, pursued only after Section 5's success criteria are met, extend this artifact: outcome-based weight recalibration once real case volume accumulates (informed by Liu, 2009, and the 2025 MARL survey by Hady et al.), and wiring the already-prototyped shelter-onboarding portal's new-case-assignment toggle into the hardened arbitrator's eligibility filter.</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Success Criteria</w:t>
      </w:r>
    </w:p>
    <w:p>
      <w:pPr>
        <w:spacing w:after="120" w:before="0" w:line="264"/>
        <w:jc w:val="both"/>
      </w:pPr>
      <w:r>
        <w:rPr>
          <w:rFonts w:ascii="Calibri" w:cs="Calibri" w:eastAsia="Calibri" w:hAnsi="Calibri"/>
          <w:sz w:val="22"/>
          <w:szCs w:val="22"/>
        </w:rPr>
        <w:t xml:space="preserve">Each criterion below states a measurable indicator, in the categories this assignment names (defect rate, comparison baseline, accuracy, latency/throughput, and stakeholder acceptance), together with an explicit target and how it will be measured.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1900"/>
        <w:gridCol w:w="3860"/>
        <w:gridCol w:w="29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ID</w:t>
            </w:r>
          </w:p>
        </w:tc>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Indicator Type</w:t>
            </w:r>
          </w:p>
        </w:tc>
        <w:tc>
          <w:tcPr>
            <w:tcW w:type="dxa" w:w="38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Target</w:t>
            </w:r>
          </w:p>
        </w:tc>
        <w:tc>
          <w:tcPr>
            <w:tcW w:type="dxa" w:w="2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Measurement Method</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Defect rate</w:t>
            </w:r>
          </w:p>
        </w:tc>
        <w:tc>
          <w:tcPr>
            <w:tcW w:type="dxa" w:w="38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Zero known logic defects in the species-match scoring path.</w:t>
            </w:r>
          </w:p>
        </w:tc>
        <w:tc>
          <w:tcPr>
            <w:tcW w:type="dxa" w:w="2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Automated regression test asserting correct species-match scoring for both matching and non-matching cases; test suite passes.</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SC2</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 baseline / calibration quality</w:t>
            </w:r>
          </w:p>
        </w:tc>
        <w:tc>
          <w:tcPr>
            <w:tcW w:type="dxa" w:w="38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consistency ratio (CR) below 0.10, per Saaty's standard threshold.</w:t>
            </w:r>
          </w:p>
        </w:tc>
        <w:tc>
          <w:tcPr>
            <w:tcW w:type="dxa" w:w="2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computed directly from the elicited 5×5 pairwise-comparison matrix; documented in the evaluation harness output.</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SC3</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Accuracy / comparison baseline</w:t>
            </w:r>
          </w:p>
        </w:tc>
        <w:tc>
          <w:tcPr>
            <w:tcW w:type="dxa" w:w="38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Side-by-side scoring comparison covering at least 1 real case and at least 10 constructed synthetic cases, with a documented rationale for any case where old and new rankings disagree.</w:t>
            </w:r>
          </w:p>
        </w:tc>
        <w:tc>
          <w:tcPr>
            <w:tcW w:type="dxa" w:w="2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Evaluation harness report comparing old vs. new scoring functions on the same case set.</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SC4</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 throughput / stability</w:t>
            </w:r>
          </w:p>
        </w:tc>
        <w:tc>
          <w:tcPr>
            <w:tcW w:type="dxa" w:w="38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Hardened arbitrator completes within the existing pipeline's observed budget (≈30s end-to-end, matching the Week 1 baseline case) with no increase in error rate on a non-production test path before promotion.</w:t>
            </w:r>
          </w:p>
        </w:tc>
        <w:tc>
          <w:tcPr>
            <w:tcW w:type="dxa" w:w="2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Manual timing plus CloudWatch logs during test-path validation, before the live scoring function is replaced.</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SC5</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Stakeholder acceptance / documentation</w:t>
            </w:r>
          </w:p>
        </w:tc>
        <w:tc>
          <w:tcPr>
            <w:tcW w:type="dxa" w:w="38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and evaluation write-up sufficient for direct reuse in the final technical report, accepted by the course supervisor at the Week 7 midpoint review.</w:t>
            </w:r>
          </w:p>
        </w:tc>
        <w:tc>
          <w:tcPr>
            <w:tcW w:type="dxa" w:w="2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sign-off at the midpoint review checkpoint; milestone checklist completion.</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6. Technical Feasibility: Machine, Architecture, Computational, and API (MACP) Framing</w:t>
      </w:r>
    </w:p>
    <w:p>
      <w:pPr>
        <w:keepNext/>
        <w:spacing w:after="100" w:before="200" w:line="264"/>
      </w:pPr>
      <w:r>
        <w:rPr>
          <w:rFonts w:ascii="Calibri" w:cs="Calibri" w:eastAsia="Calibri" w:hAnsi="Calibri"/>
          <w:b/>
          <w:bCs/>
          <w:color w:val="0A3A35"/>
          <w:sz w:val="24"/>
          <w:szCs w:val="24"/>
        </w:rPr>
        <w:t xml:space="preserve">Machine</w:t>
      </w:r>
    </w:p>
    <w:p>
      <w:pPr>
        <w:spacing w:after="120" w:before="0" w:line="264"/>
        <w:jc w:val="both"/>
      </w:pPr>
      <w:r>
        <w:rPr>
          <w:rFonts w:ascii="Calibri" w:cs="Calibri" w:eastAsia="Calibri" w:hAnsi="Calibri"/>
          <w:sz w:val="22"/>
          <w:szCs w:val="22"/>
        </w:rPr>
        <w:t xml:space="preserve">Authoring and development environment: TypeScript/Node.js 20, AWS CDK 2.x, AWS CLI, and git, all confirmed working via a live terminal session in Week 1 (node v25.9.0, npm 11.12.1, cdk 2.1131.0, aws-cli 2.35.22). Resolving the Week 1 feedback item directly: a private GitHub remote for the project was created and pushed this week at github.com/manojvprimary/rescuenet, closing the prior local-only single point of failure, with an initial issue backlog opened for the three highest-priority near-term tasks (the species-match fix, the AHP elicitation session, and the deferred geocoding Place Index provisioning). Version-controlled revision history for this proposal itself is maintained in the same repository alongside the Week 1 packet.</w:t>
      </w:r>
    </w:p>
    <w:p>
      <w:pPr>
        <w:keepNext/>
        <w:spacing w:after="100" w:before="200" w:line="264"/>
      </w:pPr>
      <w:r>
        <w:rPr>
          <w:rFonts w:ascii="Calibri" w:cs="Calibri" w:eastAsia="Calibri" w:hAnsi="Calibri"/>
          <w:b/>
          <w:bCs/>
          <w:color w:val="0A3A35"/>
          <w:sz w:val="24"/>
          <w:szCs w:val="24"/>
        </w:rPr>
        <w:t xml:space="preserve">Architecture</w:t>
      </w:r>
    </w:p>
    <w:p>
      <w:pPr>
        <w:spacing w:after="120" w:before="0" w:line="264"/>
        <w:jc w:val="both"/>
      </w:pPr>
      <w:r>
        <w:rPr>
          <w:rFonts w:ascii="Calibri" w:cs="Calibri" w:eastAsia="Calibri" w:hAnsi="Calibri"/>
          <w:sz w:val="22"/>
          <w:szCs w:val="22"/>
        </w:rPr>
        <w:t xml:space="preserve">The diagram below (carried over from GRAD 695 documentation) shows RescueNet's full blackboard system: reporters, coordinators, and shelters as actors, the shared case record and event bus ("The Blackboard") at the center, and the specialist agents — including the Arbitrator — around it. This course's work is confined to the Arbitrator's internal scoring logic, one box within the "Specialist Agents" column; every other agent, the corpus, and the event bus are treated as a stable foundation and are not modified.</w:t>
      </w:r>
    </w:p>
    <w:p>
      <w:pPr>
        <w:spacing w:after="0" w:before="0" w:line="264"/>
        <w:jc w:val="center"/>
      </w:pPr>
      <w:r>
        <w:drawing>
          <wp:inline distT="0" distB="0" distL="0" distR="0">
            <wp:extent cx="56673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3190875"/>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1. RescueNet's existing blackboard architecture, with this term's scope confined to the Arbitrator.</w:t>
      </w:r>
    </w:p>
    <w:p>
      <w:pPr>
        <w:spacing w:after="120" w:before="0" w:line="264"/>
        <w:jc w:val="both"/>
      </w:pPr>
      <w:r>
        <w:rPr>
          <w:rFonts w:ascii="Calibri" w:cs="Calibri" w:eastAsia="Calibri" w:hAnsi="Calibri"/>
          <w:sz w:val="22"/>
          <w:szCs w:val="22"/>
        </w:rPr>
        <w:t xml:space="preserve">The milestone map for this scope (phases, dependency order, and dates) is given in Section 7, aligned to the course's published 14-week schedule.</w:t>
      </w:r>
    </w:p>
    <w:p>
      <w:pPr>
        <w:keepNext/>
        <w:spacing w:after="100" w:before="200" w:line="264"/>
      </w:pPr>
      <w:r>
        <w:rPr>
          <w:rFonts w:ascii="Calibri" w:cs="Calibri" w:eastAsia="Calibri" w:hAnsi="Calibri"/>
          <w:b/>
          <w:bCs/>
          <w:color w:val="0A3A35"/>
          <w:sz w:val="24"/>
          <w:szCs w:val="24"/>
        </w:rPr>
        <w:t xml:space="preserve">Computational</w:t>
      </w:r>
    </w:p>
    <w:p>
      <w:pPr>
        <w:spacing w:after="120" w:before="0" w:line="264"/>
        <w:jc w:val="both"/>
      </w:pPr>
      <w:r>
        <w:rPr>
          <w:rFonts w:ascii="Calibri" w:cs="Calibri" w:eastAsia="Calibri" w:hAnsi="Calibri"/>
          <w:sz w:val="22"/>
          <w:szCs w:val="22"/>
        </w:rPr>
        <w:t xml:space="preserve">Method family: this scope is deliberately rule-based/algorithmic plus a lightweight multi-criteria decision method (the Analytic Hierarchy Process), not a learned/ML model. This choice is a direct consequence of the low real-case volume available this term — a fact carried forward honestly from Week 1 rather than glossed over. The Analytic Hierarchy Process (Saaty, 1980) offers a principled, low-cost method for replacing hand-picked weights immediately using expert judgment with a built-in consistency check; a 2025 auction-plus-AHP task-fitness framework (Zhou et al., 2025) independently validates the same combination of methods used here. Once real outcome volume accumulates beyond this term, learning-to-rank methods (Liu, 2009) and the current multi-agent reinforcement-learning survey (Hady et al., 2025) describe the learned-weighting path that is retained as a stretch goal rather than this term's primary method.</w:t>
      </w:r>
    </w:p>
    <w:p>
      <w:pPr>
        <w:keepNext/>
        <w:spacing w:after="100" w:before="200" w:line="264"/>
      </w:pPr>
      <w:r>
        <w:rPr>
          <w:rFonts w:ascii="Calibri" w:cs="Calibri" w:eastAsia="Calibri" w:hAnsi="Calibri"/>
          <w:b/>
          <w:bCs/>
          <w:color w:val="0A3A35"/>
          <w:sz w:val="24"/>
          <w:szCs w:val="24"/>
        </w:rPr>
        <w:t xml:space="preserve">API</w:t>
      </w:r>
    </w:p>
    <w:p>
      <w:pPr>
        <w:spacing w:after="120" w:before="0" w:line="264"/>
        <w:jc w:val="both"/>
      </w:pPr>
      <w:r>
        <w:rPr>
          <w:rFonts w:ascii="Calibri" w:cs="Calibri" w:eastAsia="Calibri" w:hAnsi="Calibri"/>
          <w:sz w:val="22"/>
          <w:szCs w:val="22"/>
        </w:rPr>
        <w:t xml:space="preserve">Every external system this scope depends on, its access status, and dependency notes: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900"/>
        <w:gridCol w:w="2500"/>
        <w:gridCol w:w="1900"/>
        <w:gridCol w:w="3060"/>
      </w:tblGrid>
      <w:tr>
        <w:trPr>
          <w:cantSplit/>
          <w:tblHeader/>
        </w:trPr>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Service/API</w:t>
            </w:r>
          </w:p>
        </w:tc>
        <w:tc>
          <w:tcPr>
            <w:tcW w:type="dxa" w:w="2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Purpose in RescueNet</w:t>
            </w:r>
          </w:p>
        </w:tc>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Access Status</w:t>
            </w:r>
          </w:p>
        </w:tc>
        <w:tc>
          <w:tcPr>
            <w:tcW w:type="dxa" w:w="30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Dependency Notes</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Rekognition</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Vision: species/injury detection from photos</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Used by image-agent; a documented no-photo fallback exists.</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Bedrock (claude-sonnet-4-5)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and tier-1 bid reasoning</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Governed by Anthropic's Usage Policy; per-invocation cost on researcher's AWS account.</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Location Service</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 (coordinates to address)</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Code exists; Place Index resource not provisioned</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Confirmed live to fall back to raw coordinates; out of scope for this course (Section 9).</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AppSync (GraphQL)</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API layer for the mobile app and case queries</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DynamoDB</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 and shelter data store (the "corpus")</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Primary read/write target of the arbitrator; central to this course's hardening work.</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EventBridge</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Event bus connecting specialist agents</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S3</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 photo storage</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 API</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 human-coordinator escalation channel</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Project Plan: Phases, Dependencies, and Milestones</w:t>
      </w:r>
    </w:p>
    <w:p>
      <w:pPr>
        <w:spacing w:after="120" w:before="0" w:line="264"/>
        <w:jc w:val="both"/>
      </w:pPr>
      <w:r>
        <w:rPr>
          <w:rFonts w:ascii="Calibri" w:cs="Calibri" w:eastAsia="Calibri" w:hAnsi="Calibri"/>
          <w:sz w:val="22"/>
          <w:szCs w:val="22"/>
        </w:rPr>
        <w:t xml:space="preserve">This plan is aligned to the course's own published 14-week milestone schedule. This submission is Hard Stop 1 (the Week 2 "proposal approval checkpoint" milestone). The syllabus references seven hard-stop dates in total without enumerating them directly; confirming the remaining dates and any department-specific template remains an open item carried from the Week 1 Supervisor Briefing Note (Section 11).</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900"/>
        <w:gridCol w:w="4360"/>
        <w:gridCol w:w="210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Phase</w:t>
            </w:r>
          </w:p>
        </w:tc>
        <w:tc>
          <w:tcPr>
            <w:tcW w:type="dxa" w:w="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Weeks</w:t>
            </w:r>
          </w:p>
        </w:tc>
        <w:tc>
          <w:tcPr>
            <w:tcW w:type="dxa" w:w="43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Key Milestones</w:t>
            </w:r>
          </w:p>
        </w:tc>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Dependency Notes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Phase 1 — Design &amp; Planning</w:t>
            </w:r>
          </w:p>
        </w:tc>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Weeks 1–4</w:t>
            </w:r>
          </w:p>
        </w:tc>
        <w:tc>
          <w:tcPr>
            <w:tcW w:type="dxa" w:w="43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Charter (Wk1); proposal approval — this Hard Stop 1 (Wk2); scoring factors formalized and literature synthesis (Wk3); evaluation harness design and architecture/design review (Wk4).</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Phase 2 cannot start until the five scoring factors are formalized (Wk3) and the harness design is approved (Wk4).</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Phase 2 — Implementation</w:t>
            </w:r>
          </w:p>
        </w:tc>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Weeks 5–8</w:t>
            </w:r>
          </w:p>
        </w:tc>
        <w:tc>
          <w:tcPr>
            <w:tcW w:type="dxa" w:w="43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GitHub/issue tracker formalized (resolved early, Wk2); species-match defect fixed with regression test (Wk5); AHP elicitation session, weights, and CR (Wk6); midpoint demo (Wk7); sensitivity testing and stretch goals if SC1–4 already met (Wk8).</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elicitation (Wk6) depends on Wk3 factors and Wk4 harness; the midpoint demo (Wk7) depends on both the Wk5 fix and the Wk6 weights landing.</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Phase 3 — Evaluation &amp; Reporting</w:t>
            </w:r>
          </w:p>
        </w:tc>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Weeks 9–11</w:t>
            </w:r>
          </w:p>
        </w:tc>
        <w:tc>
          <w:tcPr>
            <w:tcW w:type="dxa" w:w="43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Results, limitations, and error analysis drafted (Wk9); artifact hardening and README (Wk10); full draft of the final technical report (Wk11).</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Requires Phase 2's evaluation harness output and comparison data.</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Phase 4 — Finalization</w:t>
            </w:r>
          </w:p>
        </w:tc>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Weeks 12–14</w:t>
            </w:r>
          </w:p>
        </w:tc>
        <w:tc>
          <w:tcPr>
            <w:tcW w:type="dxa" w:w="43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Revision cycle and demo script (Wk12); formal rehearsal and final package check (Wk13); final submission and course closeout (Wk14).</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Requires an accepted Week 11 draft.</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Work Breakdown Structure / Task Backlog</w:t>
      </w:r>
    </w:p>
    <w:p>
      <w:pPr>
        <w:spacing w:after="120" w:before="0" w:line="264"/>
        <w:jc w:val="both"/>
      </w:pPr>
      <w:r>
        <w:rPr>
          <w:rFonts w:ascii="Calibri" w:cs="Calibri" w:eastAsia="Calibri" w:hAnsi="Calibri"/>
          <w:sz w:val="22"/>
          <w:szCs w:val="22"/>
        </w:rPr>
        <w:t xml:space="preserve">A lightweight, week-mapped task backlog derived from the phase plan in Section 7. This is a single-student capstone, so every task's owner is the student; the table below therefore tracks deliverables and dependencies rather than assignment across a team.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5960"/>
        <w:gridCol w:w="27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w:t>
            </w:r>
          </w:p>
        </w:tc>
        <w:tc>
          <w:tcPr>
            <w:tcW w:type="dxa" w:w="5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Deliverable</w:t>
            </w:r>
          </w:p>
        </w:tc>
        <w:tc>
          <w:tcPr>
            <w:tcW w:type="dxa" w:w="2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Depends On</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2</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approval package submitted; GitHub remote and issue tracker live</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Wk1 charter</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3</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Five scoring factors formalized from computeMatchScore; literature synthesis updated</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Wk2 approval</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Evaluation harness design finalized; architecture/design review completed</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Wk3 factors</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specScore defect fixed; regression test committed</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Wk4 design review</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6</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elicitation session conducted; weights and CR computed and committed</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Wk3 factors, Wk4 harness</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7</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Midpoint demo: old-vs-new scoring comparison</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Wk5 fix, Wk6 weights</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8</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 testing of derived weights; stretch goals begin if SC1–4 already met</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Wk7 demo</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9</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Results, limitations, and error analysis drafted</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Wk7–8 evaluation output</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README and setup documentation completed</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Wk5–8 implementation</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11</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draft of final technical report</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Wk9–10</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12</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Revision cycle; presentation deck and demo script</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Wk11 feedback</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13</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Formal rehearsal; final package check</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Wk12</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14</w:t>
            </w:r>
          </w:p>
        </w:tc>
        <w:tc>
          <w:tcPr>
            <w:tcW w:type="dxa" w:w="5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submission; course closeout</w:t>
            </w:r>
          </w:p>
        </w:tc>
        <w:tc>
          <w:tcPr>
            <w:tcW w:type="dxa" w:w="2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Wk13</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9. Out-of-Scope Items</w:t>
      </w:r>
    </w:p>
    <w:p>
      <w:pPr>
        <w:spacing w:after="120" w:before="0" w:line="264"/>
        <w:jc w:val="both"/>
      </w:pPr>
      <w:r>
        <w:rPr>
          <w:rFonts w:ascii="Calibri" w:cs="Calibri" w:eastAsia="Calibri" w:hAnsi="Calibri"/>
          <w:sz w:val="22"/>
          <w:szCs w:val="22"/>
        </w:rPr>
        <w:t xml:space="preserve">So the supervisor can see plainly what this project will not attempt this semester, regardless of remaining time:</w:t>
      </w:r>
    </w:p>
    <w:p>
      <w:pPr>
        <w:spacing w:after="80" w:before="0" w:line="264"/>
        <w:ind w:left="450" w:hanging="270"/>
        <w:jc w:val="both"/>
      </w:pPr>
      <w:r>
        <w:rPr>
          <w:rFonts w:ascii="Calibri" w:cs="Calibri" w:eastAsia="Calibri" w:hAnsi="Calibri"/>
          <w:sz w:val="22"/>
          <w:szCs w:val="22"/>
        </w:rPr>
        <w:t xml:space="preserve">•  The rest of the shelter-onboarding portal's feature set (adoption/foster/volunteer listings, chat) — a separately prototyped track outside this course's graded artifact.</w:t>
      </w:r>
    </w:p>
    <w:p>
      <w:pPr>
        <w:spacing w:after="80" w:before="0" w:line="264"/>
        <w:ind w:left="450" w:hanging="270"/>
        <w:jc w:val="both"/>
      </w:pPr>
      <w:r>
        <w:rPr>
          <w:rFonts w:ascii="Calibri" w:cs="Calibri" w:eastAsia="Calibri" w:hAnsi="Calibri"/>
          <w:sz w:val="22"/>
          <w:szCs w:val="22"/>
        </w:rPr>
        <w:t xml:space="preserve">•  Any real-world shelter data-sharing agreement or confirmed pilot partnership — Section 3 explicitly labels current shelter interest as plausible/pilot context, not confirmed.</w:t>
      </w:r>
    </w:p>
    <w:p>
      <w:pPr>
        <w:spacing w:after="80" w:before="0" w:line="264"/>
        <w:ind w:left="450" w:hanging="270"/>
        <w:jc w:val="both"/>
      </w:pPr>
      <w:r>
        <w:rPr>
          <w:rFonts w:ascii="Calibri" w:cs="Calibri" w:eastAsia="Calibri" w:hAnsi="Calibri"/>
          <w:sz w:val="22"/>
          <w:szCs w:val="22"/>
        </w:rPr>
        <w:t xml:space="preserve">•  The separately identified AWS Location Service geocoding-fallback defect — real, but outside the supervisor's routing-hardening mandate; tracked as a GitHub issue for future work rather than folded into this term's scope.</w:t>
      </w:r>
    </w:p>
    <w:p>
      <w:pPr>
        <w:spacing w:after="80" w:before="0" w:line="264"/>
        <w:ind w:left="450" w:hanging="270"/>
        <w:jc w:val="both"/>
      </w:pPr>
      <w:r>
        <w:rPr>
          <w:rFonts w:ascii="Calibri" w:cs="Calibri" w:eastAsia="Calibri" w:hAnsi="Calibri"/>
          <w:sz w:val="22"/>
          <w:szCs w:val="22"/>
        </w:rPr>
        <w:t xml:space="preserve">•  Learned/ML-based weight calibration as the primary method this term — retained only as a gated stretch goal once real outcome volume accumulates, per Section 6's Computational framing.</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10. Assumptions, Constraints, and Risks</w:t>
      </w:r>
    </w:p>
    <w:p>
      <w:pPr>
        <w:keepNext/>
        <w:spacing w:after="100" w:before="200" w:line="264"/>
      </w:pPr>
      <w:r>
        <w:rPr>
          <w:rFonts w:ascii="Calibri" w:cs="Calibri" w:eastAsia="Calibri" w:hAnsi="Calibri"/>
          <w:b/>
          <w:bCs/>
          <w:color w:val="0A3A35"/>
          <w:sz w:val="24"/>
          <w:szCs w:val="24"/>
        </w:rPr>
        <w:t xml:space="preserve">Data Access</w:t>
      </w:r>
    </w:p>
    <w:p>
      <w:pPr>
        <w:spacing w:after="120" w:before="0" w:line="264"/>
        <w:jc w:val="both"/>
      </w:pPr>
      <w:r>
        <w:rPr>
          <w:rFonts w:ascii="Calibri" w:cs="Calibri" w:eastAsia="Calibri" w:hAnsi="Calibri"/>
          <w:sz w:val="22"/>
          <w:szCs w:val="22"/>
        </w:rPr>
        <w:t xml:space="preserve">Real case volume is low: one full real case has been captured end-to-end from the live pipeline (including genuine Bedrock reasoning output and a real computed match score), and six seeded shelter profiles exist as a stand-in for real shelter data. A constructed synthetic/scenario test set will supplement real data for evaluation (SC3). No personally identifiable or regulated data is involved — reports are anonymous by design.</w:t>
      </w:r>
    </w:p>
    <w:p>
      <w:pPr>
        <w:keepNext/>
        <w:spacing w:after="100" w:before="200" w:line="264"/>
      </w:pPr>
      <w:r>
        <w:rPr>
          <w:rFonts w:ascii="Calibri" w:cs="Calibri" w:eastAsia="Calibri" w:hAnsi="Calibri"/>
          <w:b/>
          <w:bCs/>
          <w:color w:val="0A3A35"/>
          <w:sz w:val="24"/>
          <w:szCs w:val="24"/>
        </w:rPr>
        <w:t xml:space="preserve">Environment Setup</w:t>
      </w:r>
    </w:p>
    <w:p>
      <w:pPr>
        <w:spacing w:after="120" w:before="0" w:line="264"/>
        <w:jc w:val="both"/>
      </w:pPr>
      <w:r>
        <w:rPr>
          <w:rFonts w:ascii="Calibri" w:cs="Calibri" w:eastAsia="Calibri" w:hAnsi="Calibri"/>
          <w:sz w:val="22"/>
          <w:szCs w:val="22"/>
        </w:rPr>
        <w:t xml:space="preserve">The AWS account and CDK stacks are already deployed and stable; the Node 20/TypeScript toolchain is fixed and confirmed working. The GitHub remote created this week removes the prior local-only-repository constraint noted in Week 1.</w:t>
      </w:r>
    </w:p>
    <w:p>
      <w:pPr>
        <w:keepNext/>
        <w:spacing w:after="100" w:before="200" w:line="264"/>
      </w:pPr>
      <w:r>
        <w:rPr>
          <w:rFonts w:ascii="Calibri" w:cs="Calibri" w:eastAsia="Calibri" w:hAnsi="Calibri"/>
          <w:b/>
          <w:bCs/>
          <w:color w:val="0A3A35"/>
          <w:sz w:val="24"/>
          <w:szCs w:val="24"/>
        </w:rPr>
        <w:t xml:space="preserve">Ethics and Privacy</w:t>
      </w:r>
    </w:p>
    <w:p>
      <w:pPr>
        <w:spacing w:after="120" w:before="0" w:line="264"/>
        <w:jc w:val="both"/>
      </w:pPr>
      <w:r>
        <w:rPr>
          <w:rFonts w:ascii="Calibri" w:cs="Calibri" w:eastAsia="Calibri" w:hAnsi="Calibri"/>
          <w:sz w:val="22"/>
          <w:szCs w:val="22"/>
        </w:rPr>
        <w:t xml:space="preserve">Reports carry no personally identifiable information about reporters or animal owners by design, so no IRB-style approval is required for this specific routing-hardening scope. Rekognition and Bedrock usage is limited to animal/scene classification and case-reasoning text, not human biometric identification, and remains governed by AWS's and Anthropic's respective usage policies.</w:t>
      </w:r>
    </w:p>
    <w:p>
      <w:pPr>
        <w:keepNext/>
        <w:spacing w:after="100" w:before="200" w:line="264"/>
      </w:pPr>
      <w:r>
        <w:rPr>
          <w:rFonts w:ascii="Calibri" w:cs="Calibri" w:eastAsia="Calibri" w:hAnsi="Calibri"/>
          <w:b/>
          <w:bCs/>
          <w:color w:val="0A3A35"/>
          <w:sz w:val="24"/>
          <w:szCs w:val="24"/>
        </w:rPr>
        <w:t xml:space="preserve">External-Service Dependencies</w:t>
      </w:r>
    </w:p>
    <w:p>
      <w:pPr>
        <w:spacing w:after="120" w:before="0" w:line="264"/>
        <w:jc w:val="both"/>
      </w:pPr>
      <w:r>
        <w:rPr>
          <w:rFonts w:ascii="Calibri" w:cs="Calibri" w:eastAsia="Calibri" w:hAnsi="Calibri"/>
          <w:sz w:val="22"/>
          <w:szCs w:val="22"/>
        </w:rPr>
        <w:t xml:space="preserve">Amazon Rekognition, Bedrock, Location Service, AppSync, DynamoDB, EventBridge, S3, and the Slack API are all live and already integrated (full inventory in Section 6's API table). Per-invocation AWS costs are absorbed on the student's personal AWS account, which has hosted the deployed system throughout this project; no new vendor agreement is required for any in-scope work this term.</w:t>
      </w:r>
    </w:p>
    <w:p>
      <w:pPr>
        <w:keepNext/>
        <w:spacing w:after="100" w:before="200" w:line="264"/>
      </w:pPr>
      <w:r>
        <w:rPr>
          <w:rFonts w:ascii="Calibri" w:cs="Calibri" w:eastAsia="Calibri" w:hAnsi="Calibri"/>
          <w:b/>
          <w:bCs/>
          <w:color w:val="0A3A35"/>
          <w:sz w:val="24"/>
          <w:szCs w:val="24"/>
        </w:rPr>
        <w:t xml:space="preserve">General Risks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4200"/>
        <w:gridCol w:w="1400"/>
        <w:gridCol w:w="3760"/>
      </w:tblGrid>
      <w:tr>
        <w:trPr>
          <w:cantSplit/>
          <w:tblHeader/>
        </w:trPr>
        <w:tc>
          <w:tcPr>
            <w:tcW w:type="dxa" w:w="4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Risk</w:t>
            </w:r>
          </w:p>
        </w:tc>
        <w:tc>
          <w:tcPr>
            <w:tcW w:type="dxa" w:w="1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Likelihood</w:t>
            </w:r>
          </w:p>
        </w:tc>
        <w:tc>
          <w:tcPr>
            <w:tcW w:type="dxa" w:w="3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Mitigation</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Insufficient real case volume to validate calibration meaningfully within 14 weeks.</w:t>
            </w:r>
          </w:p>
        </w:tc>
        <w:tc>
          <w:tcPr>
            <w:tcW w:type="dxa" w:w="1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High</w:t>
            </w:r>
          </w:p>
        </w:tc>
        <w:tc>
          <w:tcPr>
            <w:tcW w:type="dxa" w:w="3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Treat AHP plus synthetic scenario evaluation as the primary evidence; outcome calibration is a stretch goal, not a success criterion.</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pairwise comparisons are still subjective and could encode a different set of hand-picked biases under a more principled label.</w:t>
            </w:r>
          </w:p>
        </w:tc>
        <w:tc>
          <w:tcPr>
            <w:tcW w:type="dxa" w:w="1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w:t>
            </w:r>
          </w:p>
        </w:tc>
        <w:tc>
          <w:tcPr>
            <w:tcW w:type="dxa" w:w="3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elicitation session explicitly (judges, instrument, matrix) and sensitivity-test the derived weights.</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change to the arbitrator could regress the live deployed pipeline.</w:t>
            </w:r>
          </w:p>
        </w:tc>
        <w:tc>
          <w:tcPr>
            <w:tcW w:type="dxa" w:w="1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w:t>
            </w:r>
          </w:p>
        </w:tc>
        <w:tc>
          <w:tcPr>
            <w:tcW w:type="dxa" w:w="3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 against a non-production case path or feature flag before replacing the live scoring function (SC4).</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Starting the shelter-portal stretch goal before the primary success criteria are met.</w:t>
            </w:r>
          </w:p>
        </w:tc>
        <w:tc>
          <w:tcPr>
            <w:tcW w:type="dxa" w:w="1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w:t>
            </w:r>
          </w:p>
        </w:tc>
        <w:tc>
          <w:tcPr>
            <w:tcW w:type="dxa" w:w="3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Treat Section 5's success criteria as a hard gate before any stretch-goal work begins.</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11. One-Page Approval Brief</w:t>
      </w:r>
    </w:p>
    <w:p>
      <w:pPr>
        <w:keepNext/>
        <w:spacing w:after="100" w:before="200" w:line="264"/>
      </w:pPr>
      <w:r>
        <w:rPr>
          <w:rFonts w:ascii="Calibri" w:cs="Calibri" w:eastAsia="Calibri" w:hAnsi="Calibri"/>
          <w:b/>
          <w:bCs/>
          <w:color w:val="0A3A35"/>
          <w:sz w:val="24"/>
          <w:szCs w:val="24"/>
        </w:rPr>
        <w:t xml:space="preserve">Project Summary</w:t>
      </w:r>
    </w:p>
    <w:p>
      <w:pPr>
        <w:spacing w:after="120" w:before="0" w:line="264"/>
        <w:jc w:val="both"/>
      </w:pPr>
      <w:r>
        <w:rPr>
          <w:rFonts w:ascii="Calibri" w:cs="Calibri" w:eastAsia="Calibri" w:hAnsi="Calibri"/>
          <w:sz w:val="22"/>
          <w:szCs w:val="22"/>
        </w:rPr>
        <w:t xml:space="preserve">RescueNet's deployed case-routing arbitrator relies on hand-picked, uncalibrated scoring weights and contains a confirmed species-match logic defect. This project hardens that scoring function specifically: fixing the defect, replacing hand-picked weights with an AHP-derived set through a formally specified elicitation protocol, building an evaluation harness that compares old and new scoring on real and synthetic cases, and deploying the result to the live system without regressing the existing pipeline.</w:t>
      </w:r>
    </w:p>
    <w:p>
      <w:pPr>
        <w:keepNext/>
        <w:spacing w:after="100" w:before="200" w:line="264"/>
      </w:pPr>
      <w:r>
        <w:rPr>
          <w:rFonts w:ascii="Calibri" w:cs="Calibri" w:eastAsia="Calibri" w:hAnsi="Calibri"/>
          <w:b/>
          <w:bCs/>
          <w:color w:val="0A3A35"/>
          <w:sz w:val="24"/>
          <w:szCs w:val="24"/>
        </w:rPr>
        <w:t xml:space="preserve">Updated Success Criteria (Summary)</w:t>
      </w:r>
    </w:p>
    <w:p>
      <w:pPr>
        <w:spacing w:after="80" w:before="0" w:line="264"/>
        <w:ind w:left="450" w:hanging="270"/>
        <w:jc w:val="both"/>
      </w:pPr>
      <w:r>
        <w:rPr>
          <w:rFonts w:ascii="Calibri" w:cs="Calibri" w:eastAsia="Calibri" w:hAnsi="Calibri"/>
          <w:sz w:val="22"/>
          <w:szCs w:val="22"/>
        </w:rPr>
        <w:t xml:space="preserve">•  SC1 — Species-match defect fixed and regression-tested.</w:t>
      </w:r>
    </w:p>
    <w:p>
      <w:pPr>
        <w:spacing w:after="80" w:before="0" w:line="264"/>
        <w:ind w:left="450" w:hanging="270"/>
        <w:jc w:val="both"/>
      </w:pPr>
      <w:r>
        <w:rPr>
          <w:rFonts w:ascii="Calibri" w:cs="Calibri" w:eastAsia="Calibri" w:hAnsi="Calibri"/>
          <w:sz w:val="22"/>
          <w:szCs w:val="22"/>
        </w:rPr>
        <w:t xml:space="preserve">•  SC2 — AHP-derived weights with consistency ratio (CR) below 0.10.</w:t>
      </w:r>
    </w:p>
    <w:p>
      <w:pPr>
        <w:spacing w:after="80" w:before="0" w:line="264"/>
        <w:ind w:left="450" w:hanging="270"/>
        <w:jc w:val="both"/>
      </w:pPr>
      <w:r>
        <w:rPr>
          <w:rFonts w:ascii="Calibri" w:cs="Calibri" w:eastAsia="Calibri" w:hAnsi="Calibri"/>
          <w:sz w:val="22"/>
          <w:szCs w:val="22"/>
        </w:rPr>
        <w:t xml:space="preserve">•  SC3 — Documented old-vs-new comparison across real and synthetic cases.</w:t>
      </w:r>
    </w:p>
    <w:p>
      <w:pPr>
        <w:spacing w:after="80" w:before="0" w:line="264"/>
        <w:ind w:left="450" w:hanging="270"/>
        <w:jc w:val="both"/>
      </w:pPr>
      <w:r>
        <w:rPr>
          <w:rFonts w:ascii="Calibri" w:cs="Calibri" w:eastAsia="Calibri" w:hAnsi="Calibri"/>
          <w:sz w:val="22"/>
          <w:szCs w:val="22"/>
        </w:rPr>
        <w:t xml:space="preserve">•  SC4 — Hardened module deployed live with no pipeline regression or added latency.</w:t>
      </w:r>
    </w:p>
    <w:p>
      <w:pPr>
        <w:spacing w:after="80" w:before="0" w:line="264"/>
        <w:ind w:left="450" w:hanging="270"/>
        <w:jc w:val="both"/>
      </w:pPr>
      <w:r>
        <w:rPr>
          <w:rFonts w:ascii="Calibri" w:cs="Calibri" w:eastAsia="Calibri" w:hAnsi="Calibri"/>
          <w:sz w:val="22"/>
          <w:szCs w:val="22"/>
        </w:rPr>
        <w:t xml:space="preserve">•  SC5 — Design/evaluation documentation accepted by the supervisor at the Week 7 midpoint.</w:t>
      </w:r>
    </w:p>
    <w:p>
      <w:pPr>
        <w:keepNext/>
        <w:spacing w:after="100" w:before="200" w:line="264"/>
      </w:pPr>
      <w:r>
        <w:rPr>
          <w:rFonts w:ascii="Calibri" w:cs="Calibri" w:eastAsia="Calibri" w:hAnsi="Calibri"/>
          <w:b/>
          <w:bCs/>
          <w:color w:val="0A3A35"/>
          <w:sz w:val="24"/>
          <w:szCs w:val="24"/>
        </w:rPr>
        <w:t xml:space="preserve">What Remains Conditional</w:t>
      </w:r>
    </w:p>
    <w:p>
      <w:pPr>
        <w:spacing w:after="80" w:before="0" w:line="264"/>
        <w:ind w:left="450" w:hanging="270"/>
        <w:jc w:val="both"/>
      </w:pPr>
      <w:r>
        <w:rPr>
          <w:rFonts w:ascii="Calibri" w:cs="Calibri" w:eastAsia="Calibri" w:hAnsi="Calibri"/>
          <w:sz w:val="22"/>
          <w:szCs w:val="22"/>
        </w:rPr>
        <w:t xml:space="preserve">•  Confirmation of the remaining hard-stop dates and any department-specific submission template — referenced by the syllabus but not enumerated directly.</w:t>
      </w:r>
    </w:p>
    <w:p>
      <w:pPr>
        <w:spacing w:after="80" w:before="0" w:line="264"/>
        <w:ind w:left="450" w:hanging="270"/>
        <w:jc w:val="both"/>
      </w:pPr>
      <w:r>
        <w:rPr>
          <w:rFonts w:ascii="Calibri" w:cs="Calibri" w:eastAsia="Calibri" w:hAnsi="Calibri"/>
          <w:sz w:val="22"/>
          <w:szCs w:val="22"/>
        </w:rPr>
        <w:t xml:space="preserve">•  Whether the supervisor participates as a domain-expert judge in the Week 6 AHP elicitation, or reviews the student-conducted result afterward.</w:t>
      </w:r>
    </w:p>
    <w:p>
      <w:pPr>
        <w:spacing w:after="80" w:before="0" w:line="264"/>
        <w:ind w:left="450" w:hanging="270"/>
        <w:jc w:val="both"/>
      </w:pPr>
      <w:r>
        <w:rPr>
          <w:rFonts w:ascii="Calibri" w:cs="Calibri" w:eastAsia="Calibri" w:hAnsi="Calibri"/>
          <w:sz w:val="22"/>
          <w:szCs w:val="22"/>
        </w:rPr>
        <w:t xml:space="preserve">•  Whether the six seeded shelter profiles and the one captured real case are an acceptable evidence base for the Week 7 midpoint review, given no real shelter data-sharing agreement is in place this term.</w:t>
      </w:r>
    </w:p>
    <w:p>
      <w:pPr>
        <w:keepNext/>
        <w:spacing w:after="100" w:before="200" w:line="264"/>
      </w:pPr>
      <w:r>
        <w:rPr>
          <w:rFonts w:ascii="Calibri" w:cs="Calibri" w:eastAsia="Calibri" w:hAnsi="Calibri"/>
          <w:b/>
          <w:bCs/>
          <w:color w:val="0A3A35"/>
          <w:sz w:val="24"/>
          <w:szCs w:val="24"/>
        </w:rPr>
        <w:t xml:space="preserve">Evidence Expected by the Next Checkpoint (Week 4 — Architecture/Design Review)</w:t>
      </w:r>
    </w:p>
    <w:p>
      <w:pPr>
        <w:spacing w:after="80" w:before="0" w:line="264"/>
        <w:ind w:left="450" w:hanging="270"/>
        <w:jc w:val="both"/>
      </w:pPr>
      <w:r>
        <w:rPr>
          <w:rFonts w:ascii="Calibri" w:cs="Calibri" w:eastAsia="Calibri" w:hAnsi="Calibri"/>
          <w:sz w:val="22"/>
          <w:szCs w:val="22"/>
        </w:rPr>
        <w:t xml:space="preserve">•  The five scoring factors formalized directly from the existing computeMatchScore implementation.</w:t>
      </w:r>
    </w:p>
    <w:p>
      <w:pPr>
        <w:spacing w:after="80" w:before="0" w:line="264"/>
        <w:ind w:left="450" w:hanging="270"/>
        <w:jc w:val="both"/>
      </w:pPr>
      <w:r>
        <w:rPr>
          <w:rFonts w:ascii="Calibri" w:cs="Calibri" w:eastAsia="Calibri" w:hAnsi="Calibri"/>
          <w:sz w:val="22"/>
          <w:szCs w:val="22"/>
        </w:rPr>
        <w:t xml:space="preserve">•  A finalized evaluation-harness design and test plan, ready for implementation in Week 5.</w:t>
      </w:r>
    </w:p>
    <w:p>
      <w:pPr>
        <w:spacing w:after="80" w:before="0" w:line="264"/>
        <w:ind w:left="450" w:hanging="270"/>
        <w:jc w:val="both"/>
      </w:pPr>
      <w:r>
        <w:rPr>
          <w:rFonts w:ascii="Calibri" w:cs="Calibri" w:eastAsia="Calibri" w:hAnsi="Calibri"/>
          <w:sz w:val="22"/>
          <w:szCs w:val="22"/>
        </w:rPr>
        <w:t xml:space="preserve">•  Supervisor confirmation that the AHP protocol as specified in this package (judges, instrument, CR threshold) is acceptable to proceed with in Week 6.</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Appendix A: AI-Use Log</w:t>
      </w:r>
    </w:p>
    <w:p>
      <w:pPr>
        <w:spacing w:after="120" w:before="0" w:line="264"/>
        <w:jc w:val="both"/>
      </w:pPr>
      <w:r>
        <w:rPr>
          <w:rFonts w:ascii="Calibri" w:cs="Calibri" w:eastAsia="Calibri" w:hAnsi="Calibri"/>
          <w:sz w:val="22"/>
          <w:szCs w:val="22"/>
        </w:rPr>
        <w:t xml:space="preserve">Reproduced verbatim from docs/AI_USE_LOG.md at the project root, embedded here as a submission artifact per the Week 1 supervisor feedback (RU-01 Criterion 5) requesting the log file itself, not only a reference to it. Entries 1–3 date from Week 1; Entries 4–6 were added this week for the Hard Stop 1 Proposal Approval Package.</w:t>
      </w:r>
    </w:p>
    <w:p>
      <w:pPr>
        <w:keepNext/>
        <w:spacing w:after="100" w:before="200" w:line="264"/>
      </w:pPr>
      <w:r>
        <w:rPr>
          <w:rFonts w:ascii="Calibri" w:cs="Calibri" w:eastAsia="Calibri" w:hAnsi="Calibri"/>
          <w:b/>
          <w:bCs/>
          <w:color w:val="0A3A35"/>
          <w:sz w:val="24"/>
          <w:szCs w:val="24"/>
        </w:rPr>
        <w:t xml:space="preserve">Entry 1 — Code Audit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(2026-09-06), pre-launch-packet code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defects in the arbitrator and geocoding-agent Lambda functions to motivate the CISC 699 project scope.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 lambda/arbitrator/index.ts and lambda/geocoding-agent/index.ts for logic and calibration issues; verify findings against a live test on the deployed system.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Identification of the specScore array-existence defect, hand-picked normalization constants, and the unprovisioned AWS Location Service Place Index.</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Launch packet Sections 1, 3.2, 3.10 (Risks); Appendix A (this log's companion,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Findings checked directly against source code; the geocoding fallback was independently confirmed by submitting a real test case to the live AWS account and reading the resulting DynamoDB record.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required — findings were code- and test-verified before being written up.</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2 — Literature Research</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initial bibliography and post-feedback addition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credible, current sources on multi-agent task allocation, AHP, and market-based routing relevant to the arbitrator.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and verify real academic/technical sources; after supervisor feedback, specifically verify three named sources (2025 MARL survey, AWS Bedrock multi-agent GA, an auction-plus-AHP task-fitness paper).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Nine annotated bibliography entries (launch packet Section 6).</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Launch packet Section 6; Section 3.9 (Preliminary Literature).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Each source's real existence, authorship, and publication details were independently confirmed via search before inclusion; no fabricated citation was accepted.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candidate sources to keep and directed the specific relevance angle each annotation emphasizes.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3 — Charter, Feasibility, and Revision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full drafting and post-feedback revision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the charter, feasibility review, workspace section, and AHP protocol from student direction.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launch-packet Sections 2–5 and the AHP elicitation protocol (Section 3.4) from student-provided project history; revise per supervisor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section drafts, later revised.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Launch packet Sections 2,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each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redirected the shelter-portal framing from "deferred" to "gated stretch goal" (Section 3.6), and directed the addition of the AHP protocol and new sources after reading supervisor feedback.</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4 — Feedback Triage and Gap Analysis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(2026-09-13), pre-drafting for Hard Stop 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Systematically map the instructor's RU-01 rubric feedback (88/100) and general class feedback onto concrete revisions required for the Hard Stop 1 Proposal Approval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pasted per-criterion instructor comments on Assignment 1, identify actionable items and cross-reference them against the Hard Stop 1 task list before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"Response to Week 1 Supervisor Feedback" table (proposal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each item against the actual feedback text before marking it addressed; nothing was marked resolved without a corresponding change in the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to resolve the GitHub remote/issue-tracker item this week rather than defer it a second time, given it had already been flagged once.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5 — Proposal Drafting (Background, Objectives, Success Criteria, MACP Framing, Project Plan)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 the Week 1 charter into the formal proposal structure Hard Stop 1 requires, with explicit measurable success criteria and MACP-framed feasibility.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through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4, 5,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by the student against the actual codebase, the live AWS account, and the syllabus's published 14-week schedule before inclusion.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numeric thresholds in Section 5 (e.g., the CR &lt; 0.10 consistency threshold, the ~30-second latency budget) and decided the four-phase boundary structure in Section 7.</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6 — Work Breakdown, Risk/Ethics Section, and Approval Brief</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Produce the week-by-week work breakdown, the expanded risk/ethics/constraints section, and the one-page approval brief.</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submission; risk likelihoods and the approval brief's "conditional" items were checked against the student's own understanding of project status.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open items from the Week 1 Supervisor Briefing Note remain genuinely open now that the GitHub item is resolved, and wrote the specific evidence commitments for the Week 4 checkpoint.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Prior AI Use (ISEM 502 / GRAD 695, narrative summary — predates this schema)</w:t>
      </w:r>
    </w:p>
    <w:p>
      <w:pPr>
        <w:spacing w:after="120" w:before="0" w:line="264"/>
        <w:jc w:val="both"/>
      </w:pPr>
      <w:r>
        <w:rPr>
          <w:rFonts w:ascii="Calibri" w:cs="Calibri" w:eastAsia="Calibri" w:hAnsi="Calibri"/>
          <w:sz w:val="22"/>
          <w:szCs w:val="22"/>
        </w:rPr>
        <w:t xml:space="preserve">AI-assisted development spanned the earlier coursework this project descends from: code and infrastructure implementation (CDK stacks, Lambda functions, GraphQL schema, mobile app), the GRAD 695 Applied Project Report and its figures, and the ISEM 502 UX Portfolio (personas, heuristic evaluation, prototypes), all drafted from student direction and reviewed by the student. No AI-generated or fabricated user-research data was presented as real at any point; where a course step assumed data unavailable to the student, the constraint was disclosed rather than simulated.</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Appendix B: Recorded Walkthrough Script</w:t>
      </w:r>
    </w:p>
    <w:p>
      <w:pPr>
        <w:spacing w:after="120" w:before="0" w:line="264"/>
        <w:jc w:val="both"/>
      </w:pPr>
      <w:r>
        <w:rPr>
          <w:rFonts w:ascii="Calibri" w:cs="Calibri" w:eastAsia="Calibri" w:hAnsi="Calibri"/>
          <w:sz w:val="22"/>
          <w:szCs w:val="22"/>
        </w:rPr>
        <w:t xml:space="preserve">Talking-point script prepared for the 8–12 minute recorded walkthrough (RU-02 Criterion 6, 50 points). Delivered from memory in the student's own words, not read verbatim; reproduced here as planning evidence of what the recording covers and why, section by section. Total target run time ≈ 10–11 minutes across the 11 beats below.</w:t>
      </w:r>
    </w:p>
    <w:p>
      <w:pPr>
        <w:keepNext/>
        <w:spacing w:after="60" w:before="120" w:line="264"/>
      </w:pPr>
      <w:r>
        <w:rPr>
          <w:rFonts w:ascii="Calibri" w:cs="Calibri" w:eastAsia="Calibri" w:hAnsi="Calibri"/>
          <w:b/>
          <w:bCs/>
          <w:i/>
          <w:iCs/>
          <w:sz w:val="22"/>
          <w:szCs w:val="22"/>
        </w:rPr>
        <w:t xml:space="preserve">1. Orient (30–45 sec)</w:t>
      </w:r>
    </w:p>
    <w:p>
      <w:pPr>
        <w:spacing w:after="160" w:before="0" w:line="264"/>
        <w:ind w:left="360"/>
        <w:jc w:val="both"/>
      </w:pPr>
      <w:r>
        <w:rPr>
          <w:rFonts w:ascii="Calibri" w:cs="Calibri" w:eastAsia="Calibri" w:hAnsi="Calibri"/>
          <w:i/>
          <w:iCs/>
          <w:sz w:val="22"/>
          <w:szCs w:val="22"/>
        </w:rPr>
        <w:t xml:space="preserve">"This is RescueNet — a multi-agent AWS system I built across ISEM 502 and GRAD 695 that routes stray/injured animal reports to shelters. For CISC 699, my supervisor approved a specific, narrower mandate: harden the case-routing algorithm — not rebuild the whole system."</w:t>
      </w:r>
    </w:p>
    <w:p>
      <w:pPr>
        <w:keepNext/>
        <w:spacing w:after="60" w:before="120" w:line="264"/>
      </w:pPr>
      <w:r>
        <w:rPr>
          <w:rFonts w:ascii="Calibri" w:cs="Calibri" w:eastAsia="Calibri" w:hAnsi="Calibri"/>
          <w:b/>
          <w:bCs/>
          <w:i/>
          <w:iCs/>
          <w:sz w:val="22"/>
          <w:szCs w:val="22"/>
        </w:rPr>
        <w:t xml:space="preserve">2. The problem, and what's confirmed vs. aspirational (60–90 sec)</w:t>
      </w:r>
    </w:p>
    <w:p>
      <w:pPr>
        <w:spacing w:after="160" w:before="0" w:line="264"/>
        <w:ind w:left="360"/>
        <w:jc w:val="both"/>
      </w:pPr>
      <w:r>
        <w:rPr>
          <w:rFonts w:ascii="Calibri" w:cs="Calibri" w:eastAsia="Calibri" w:hAnsi="Calibri"/>
          <w:i/>
          <w:iCs/>
          <w:sz w:val="22"/>
          <w:szCs w:val="22"/>
        </w:rPr>
        <w:t xml:space="preserve">"I audited the arbitrator's scoring code directly and found two real issues: normalization constants that were hand-picked with no calibration, and a species-match term that's effectively broken — it checks whether an array exists, not whether the species actually matches. I verified this by reading the source and by running one real case end-to-end through the live system. One thing I tightened up this week based on feedback: I now explicitly separate confirmed evidence — the code defect, the live test — from plausible context, like the New York shelters I've identified as candidate pilot partners but haven't signed anything with. I don't want to overstate where this project actually stands."</w:t>
      </w:r>
    </w:p>
    <w:p>
      <w:pPr>
        <w:keepNext/>
        <w:spacing w:after="60" w:before="120" w:line="264"/>
      </w:pPr>
      <w:r>
        <w:rPr>
          <w:rFonts w:ascii="Calibri" w:cs="Calibri" w:eastAsia="Calibri" w:hAnsi="Calibri"/>
          <w:b/>
          <w:bCs/>
          <w:i/>
          <w:iCs/>
          <w:sz w:val="22"/>
          <w:szCs w:val="22"/>
        </w:rPr>
        <w:t xml:space="preserve">3. Objectives → success criteria traceability (60 sec)</w:t>
      </w:r>
    </w:p>
    <w:p>
      <w:pPr>
        <w:spacing w:after="160" w:before="0" w:line="264"/>
        <w:ind w:left="360"/>
        <w:jc w:val="both"/>
      </w:pPr>
      <w:r>
        <w:rPr>
          <w:rFonts w:ascii="Calibri" w:cs="Calibri" w:eastAsia="Calibri" w:hAnsi="Calibri"/>
          <w:i/>
          <w:iCs/>
          <w:sz w:val="22"/>
          <w:szCs w:val="22"/>
        </w:rPr>
        <w:t xml:space="preserve">"Every objective maps to exactly one measurable success criterion — that was a self-check this assignment asked for. Fix the defect → regression test passes. Replace hand-picked weights with AHP → consistency ratio under 0.10. Build a comparison harness → side-by-side report on real and synthetic cases. Deploy without regression → latency and error rate stay flat. Documentation → supervisor sign-off at the Week 7 midpoint."</w:t>
      </w:r>
    </w:p>
    <w:p>
      <w:pPr>
        <w:keepNext/>
        <w:spacing w:after="60" w:before="120" w:line="264"/>
      </w:pPr>
      <w:r>
        <w:rPr>
          <w:rFonts w:ascii="Calibri" w:cs="Calibri" w:eastAsia="Calibri" w:hAnsi="Calibri"/>
          <w:b/>
          <w:bCs/>
          <w:i/>
          <w:iCs/>
          <w:sz w:val="22"/>
          <w:szCs w:val="22"/>
        </w:rPr>
        <w:t xml:space="preserve">4. AHP protocol — the fully specified version (60–75 sec)</w:t>
      </w:r>
    </w:p>
    <w:p>
      <w:pPr>
        <w:spacing w:after="160" w:before="0" w:line="264"/>
        <w:ind w:left="360"/>
        <w:jc w:val="both"/>
      </w:pPr>
      <w:r>
        <w:rPr>
          <w:rFonts w:ascii="Calibri" w:cs="Calibri" w:eastAsia="Calibri" w:hAnsi="Calibri"/>
          <w:i/>
          <w:iCs/>
          <w:sz w:val="22"/>
          <w:szCs w:val="22"/>
        </w:rPr>
        <w:t xml:space="preserve">"This is the part reviewer feedback pushed me hardest on last week — I'd only said "we'll use AHP" without saying how. Now it's fully operational: I'm the primary judge, scoring five factors — vet care, pickup urgency, species specialization, proximity, long-term care — in a 5×5 pairwise matrix on Saaty's 1–9 scale. I derive weights from the matrix, compute a consistency ratio, and if it's 0.10 or above, I redo the judgments before accepting them. That happens in Week 6, after the factors are locked in Week 3 and the harness is built in Week 4."</w:t>
      </w:r>
    </w:p>
    <w:p>
      <w:pPr>
        <w:keepNext/>
        <w:spacing w:after="60" w:before="120" w:line="264"/>
      </w:pPr>
      <w:r>
        <w:rPr>
          <w:rFonts w:ascii="Calibri" w:cs="Calibri" w:eastAsia="Calibri" w:hAnsi="Calibri"/>
          <w:b/>
          <w:bCs/>
          <w:i/>
          <w:iCs/>
          <w:sz w:val="22"/>
          <w:szCs w:val="22"/>
        </w:rPr>
        <w:t xml:space="preserve">5. Architecture and scope boundary (60 sec — show the diagram)</w:t>
      </w:r>
    </w:p>
    <w:p>
      <w:pPr>
        <w:spacing w:after="160" w:before="0" w:line="264"/>
        <w:ind w:left="360"/>
        <w:jc w:val="both"/>
      </w:pPr>
      <w:r>
        <w:rPr>
          <w:rFonts w:ascii="Calibri" w:cs="Calibri" w:eastAsia="Calibri" w:hAnsi="Calibri"/>
          <w:i/>
          <w:iCs/>
          <w:sz w:val="22"/>
          <w:szCs w:val="22"/>
        </w:rPr>
        <w:t xml:space="preserve">"Here's the full blackboard architecture — reporters and shelters on the outside, the shared case record and event bus in the middle, specialist agents around it. My entire scope this term is one box: the Arbitrator's scoring logic. Everything else — Rekognition, Bedrock, the mobile app, the event bus — is a stable foundation I'm not touching."</w:t>
      </w:r>
    </w:p>
    <w:p>
      <w:pPr>
        <w:keepNext/>
        <w:spacing w:after="60" w:before="120" w:line="264"/>
      </w:pPr>
      <w:r>
        <w:rPr>
          <w:rFonts w:ascii="Calibri" w:cs="Calibri" w:eastAsia="Calibri" w:hAnsi="Calibri"/>
          <w:b/>
          <w:bCs/>
          <w:i/>
          <w:iCs/>
          <w:sz w:val="22"/>
          <w:szCs w:val="22"/>
        </w:rPr>
        <w:t xml:space="preserve">6. MACP feasibility, briefly (45–60 sec)</w:t>
      </w:r>
    </w:p>
    <w:p>
      <w:pPr>
        <w:spacing w:after="160" w:before="0" w:line="264"/>
        <w:ind w:left="360"/>
        <w:jc w:val="both"/>
      </w:pPr>
      <w:r>
        <w:rPr>
          <w:rFonts w:ascii="Calibri" w:cs="Calibri" w:eastAsia="Calibri" w:hAnsi="Calibri"/>
          <w:i/>
          <w:iCs/>
          <w:sz w:val="22"/>
          <w:szCs w:val="22"/>
        </w:rPr>
        <w:t xml:space="preserve">"On Machine: Node 20, CDK, and — this is new this week — an actual GitHub remote with an issue tracker, which was the one gap called out in my last review. On Computational: this is deliberately rule-based plus AHP, not machine learning, because I don't have the real case volume yet to train anything credible — that's an honest constraint, not a shortcut. On API: eight live AWS/Slack integrations, all already working, no new vendor agreements needed."</w:t>
      </w:r>
    </w:p>
    <w:p>
      <w:pPr>
        <w:keepNext/>
        <w:spacing w:after="60" w:before="120" w:line="264"/>
      </w:pPr>
      <w:r>
        <w:rPr>
          <w:rFonts w:ascii="Calibri" w:cs="Calibri" w:eastAsia="Calibri" w:hAnsi="Calibri"/>
          <w:b/>
          <w:bCs/>
          <w:i/>
          <w:iCs/>
          <w:sz w:val="22"/>
          <w:szCs w:val="22"/>
        </w:rPr>
        <w:t xml:space="preserve">7. Project plan and phases (45–60 sec)</w:t>
      </w:r>
    </w:p>
    <w:p>
      <w:pPr>
        <w:spacing w:after="160" w:before="0" w:line="264"/>
        <w:ind w:left="360"/>
        <w:jc w:val="both"/>
      </w:pPr>
      <w:r>
        <w:rPr>
          <w:rFonts w:ascii="Calibri" w:cs="Calibri" w:eastAsia="Calibri" w:hAnsi="Calibri"/>
          <w:i/>
          <w:iCs/>
          <w:sz w:val="22"/>
          <w:szCs w:val="22"/>
        </w:rPr>
        <w:t xml:space="preserve">"Four phases mapped to the syllabus's 14-week schedule: design and planning through Week 4, implementation through Week 8 — including the AHP session and the midpoint demo — evaluation and reporting through Week 11, then finalization. This submission itself is Hard Stop 1, the Week 2 proposal-approval checkpoint."</w:t>
      </w:r>
    </w:p>
    <w:p>
      <w:pPr>
        <w:keepNext/>
        <w:spacing w:after="60" w:before="120" w:line="264"/>
      </w:pPr>
      <w:r>
        <w:rPr>
          <w:rFonts w:ascii="Calibri" w:cs="Calibri" w:eastAsia="Calibri" w:hAnsi="Calibri"/>
          <w:b/>
          <w:bCs/>
          <w:i/>
          <w:iCs/>
          <w:sz w:val="22"/>
          <w:szCs w:val="22"/>
        </w:rPr>
        <w:t xml:space="preserve">8. Out of scope, on purpose (30 sec)</w:t>
      </w:r>
    </w:p>
    <w:p>
      <w:pPr>
        <w:spacing w:after="160" w:before="0" w:line="264"/>
        <w:ind w:left="360"/>
        <w:jc w:val="both"/>
      </w:pPr>
      <w:r>
        <w:rPr>
          <w:rFonts w:ascii="Calibri" w:cs="Calibri" w:eastAsia="Calibri" w:hAnsi="Calibri"/>
          <w:i/>
          <w:iCs/>
          <w:sz w:val="22"/>
          <w:szCs w:val="22"/>
        </w:rPr>
        <w:t xml:space="preserve">"Explicitly not this term: the rest of the shelter-onboarding portal, any real shelter data-sharing agreement, the geocoding fallback defect — that's a real bug but outside my mandate, so it's tracked as a GitHub issue instead of scope creep — and machine-learned weighting, which is a stretch goal at best."</w:t>
      </w:r>
    </w:p>
    <w:p>
      <w:pPr>
        <w:keepNext/>
        <w:spacing w:after="60" w:before="120" w:line="264"/>
      </w:pPr>
      <w:r>
        <w:rPr>
          <w:rFonts w:ascii="Calibri" w:cs="Calibri" w:eastAsia="Calibri" w:hAnsi="Calibri"/>
          <w:b/>
          <w:bCs/>
          <w:i/>
          <w:iCs/>
          <w:sz w:val="22"/>
          <w:szCs w:val="22"/>
        </w:rPr>
        <w:t xml:space="preserve">9. Risks and ethics (45 sec)</w:t>
      </w:r>
    </w:p>
    <w:p>
      <w:pPr>
        <w:spacing w:after="160" w:before="0" w:line="264"/>
        <w:ind w:left="360"/>
        <w:jc w:val="both"/>
      </w:pPr>
      <w:r>
        <w:rPr>
          <w:rFonts w:ascii="Calibri" w:cs="Calibri" w:eastAsia="Calibri" w:hAnsi="Calibri"/>
          <w:i/>
          <w:iCs/>
          <w:sz w:val="22"/>
          <w:szCs w:val="22"/>
        </w:rPr>
        <w:t xml:space="preserve">"Biggest risk is real case volume — I likely won't have enough to fully validate calibration, so I'm treating synthetic scenarios as primary evidence and outcome-based calibration as a stretch goal. On ethics: no PII, reports are anonymous by design, so there's no IRB concern for this specific scope."</w:t>
      </w:r>
    </w:p>
    <w:p>
      <w:pPr>
        <w:keepNext/>
        <w:spacing w:after="60" w:before="120" w:line="264"/>
      </w:pPr>
      <w:r>
        <w:rPr>
          <w:rFonts w:ascii="Calibri" w:cs="Calibri" w:eastAsia="Calibri" w:hAnsi="Calibri"/>
          <w:b/>
          <w:bCs/>
          <w:i/>
          <w:iCs/>
          <w:sz w:val="22"/>
          <w:szCs w:val="22"/>
        </w:rPr>
        <w:t xml:space="preserve">10. What's still conditional (30–45 sec)</w:t>
      </w:r>
    </w:p>
    <w:p>
      <w:pPr>
        <w:spacing w:after="160" w:before="0" w:line="264"/>
        <w:ind w:left="360"/>
        <w:jc w:val="both"/>
      </w:pPr>
      <w:r>
        <w:rPr>
          <w:rFonts w:ascii="Calibri" w:cs="Calibri" w:eastAsia="Calibri" w:hAnsi="Calibri"/>
          <w:i/>
          <w:iCs/>
          <w:sz w:val="22"/>
          <w:szCs w:val="22"/>
        </w:rPr>
        <w:t xml:space="preserve">"Three things I'm still waiting on from my supervisor: confirmation of the remaining hard-stop dates, whether they want to participate as a second AHP judge or just review my result, and whether the seeded shelter data is an acceptable evidence base for the midpoint given no real shelter partnership yet."</w:t>
      </w:r>
    </w:p>
    <w:p>
      <w:pPr>
        <w:keepNext/>
        <w:spacing w:after="60" w:before="120" w:line="264"/>
      </w:pPr>
      <w:r>
        <w:rPr>
          <w:rFonts w:ascii="Calibri" w:cs="Calibri" w:eastAsia="Calibri" w:hAnsi="Calibri"/>
          <w:b/>
          <w:bCs/>
          <w:i/>
          <w:iCs/>
          <w:sz w:val="22"/>
          <w:szCs w:val="22"/>
        </w:rPr>
        <w:t xml:space="preserve">11. Close — next evidence, own the decisions (30 sec)</w:t>
      </w:r>
    </w:p>
    <w:p>
      <w:pPr>
        <w:spacing w:after="160" w:before="0" w:line="264"/>
        <w:ind w:left="360"/>
        <w:jc w:val="both"/>
      </w:pPr>
      <w:r>
        <w:rPr>
          <w:rFonts w:ascii="Calibri" w:cs="Calibri" w:eastAsia="Calibri" w:hAnsi="Calibri"/>
          <w:i/>
          <w:iCs/>
          <w:sz w:val="22"/>
          <w:szCs w:val="22"/>
        </w:rPr>
        <w:t xml:space="preserve">"By Week 4 I'll have the five scoring factors formalized and the evaluation harness designed. The scope calls, the success-criteria thresholds, and resolving the GitHub gap this week instead of deferring it again — those were my calls, not just AI-assisted drafting. Ready for feedback."</w:t>
      </w:r>
    </w:p>
    <w:p>
      <w:pPr>
        <w:keepNext/>
        <w:spacing w:after="100" w:before="200" w:line="264"/>
      </w:pPr>
      <w:r>
        <w:rPr>
          <w:rFonts w:ascii="Calibri" w:cs="Calibri" w:eastAsia="Calibri" w:hAnsi="Calibri"/>
          <w:b/>
          <w:bCs/>
          <w:color w:val="0A3A35"/>
          <w:sz w:val="24"/>
          <w:szCs w:val="24"/>
        </w:rPr>
        <w:t xml:space="preserve">Recording Plan</w:t>
      </w:r>
    </w:p>
    <w:p>
      <w:pPr>
        <w:spacing w:after="80" w:before="0" w:line="264"/>
        <w:ind w:left="450" w:hanging="270"/>
        <w:jc w:val="both"/>
      </w:pPr>
      <w:r>
        <w:rPr>
          <w:rFonts w:ascii="Calibri" w:cs="Calibri" w:eastAsia="Calibri" w:hAnsi="Calibri"/>
          <w:sz w:val="22"/>
          <w:szCs w:val="22"/>
        </w:rPr>
        <w:t xml:space="preserve">•  To be recorded via Zoom local "Record to this Computer," using pause/resume between beats rather than one continuous take, to keep each section clean.</w:t>
      </w:r>
    </w:p>
    <w:p>
      <w:pPr>
        <w:spacing w:after="80" w:before="0" w:line="264"/>
        <w:ind w:left="450" w:hanging="270"/>
        <w:jc w:val="both"/>
      </w:pPr>
      <w:r>
        <w:rPr>
          <w:rFonts w:ascii="Calibri" w:cs="Calibri" w:eastAsia="Calibri" w:hAnsi="Calibri"/>
          <w:sz w:val="22"/>
          <w:szCs w:val="22"/>
        </w:rPr>
        <w:t xml:space="preserve">•  Delivered from memory using this script's talking points, not read verbatim on camera.</w:t>
      </w:r>
    </w:p>
    <w:p>
      <w:pPr>
        <w:spacing w:after="80" w:before="0" w:line="264"/>
        <w:ind w:left="450" w:hanging="270"/>
        <w:jc w:val="both"/>
      </w:pPr>
      <w:r>
        <w:rPr>
          <w:rFonts w:ascii="Calibri" w:cs="Calibri" w:eastAsia="Calibri" w:hAnsi="Calibri"/>
          <w:sz w:val="22"/>
          <w:szCs w:val="22"/>
        </w:rPr>
        <w:t xml:space="preserve">•  Submitted to Canvas as the media-recording component alongside this document as the file-upload component.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90984fe79f65a04f8d126be9d749ddd667025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2026-09-14T04:08:57.110Z</dcterms:created>
  <dcterms:modified xsi:type="dcterms:W3CDTF">2026-09-14T04:08:57.111Z</dcterms:modified>
</cp:coreProperties>
</file>

<file path=docProps/custom.xml><?xml version="1.0" encoding="utf-8"?>
<Properties xmlns="http://schemas.openxmlformats.org/officeDocument/2006/custom-properties" xmlns:vt="http://schemas.openxmlformats.org/officeDocument/2006/docPropsVTypes"/>
</file>