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of Data Analytics Program</w:t>
      </w:r>
    </w:p>
    <w:p w:rsidR="00000000" w:rsidDel="00000000" w:rsidP="00000000" w:rsidRDefault="00000000" w:rsidRPr="00000000" w14:paraId="00000002">
      <w:pPr>
        <w:spacing w:line="48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 of Ward Location on Investment Realization in Toronto</w:t>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Members</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Karla Alvarez</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Manuel Medina</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Carlos Gurka</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 Reyes</w:t>
      </w:r>
    </w:p>
    <w:p w:rsidR="00000000" w:rsidDel="00000000" w:rsidP="00000000" w:rsidRDefault="00000000" w:rsidRPr="00000000" w14:paraId="0000000B">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w:t>
      </w:r>
      <w:r w:rsidDel="00000000" w:rsidR="00000000" w:rsidRPr="00000000">
        <w:rPr>
          <w:rFonts w:ascii="Times New Roman" w:cs="Times New Roman" w:eastAsia="Times New Roman" w:hAnsi="Times New Roman"/>
          <w:sz w:val="24"/>
          <w:szCs w:val="24"/>
          <w:rtl w:val="0"/>
        </w:rPr>
        <w:t xml:space="preserve">Data Analytics Case Study 1 (DAMO-501-22)</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Niagara Falls</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Omid Isfahanialamdari</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02, 2025</w:t>
      </w:r>
    </w:p>
    <w:p w:rsidR="00000000" w:rsidDel="00000000" w:rsidP="00000000" w:rsidRDefault="00000000" w:rsidRPr="00000000" w14:paraId="00000010">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Chapter 1. Problem Definition and Research Question</w:t>
      </w:r>
    </w:p>
    <w:p w:rsidR="00000000" w:rsidDel="00000000" w:rsidP="00000000" w:rsidRDefault="00000000" w:rsidRPr="00000000" w14:paraId="00000018">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Introduction</w:t>
      </w:r>
    </w:p>
    <w:p w:rsidR="00000000" w:rsidDel="00000000" w:rsidP="00000000" w:rsidRDefault="00000000" w:rsidRPr="00000000" w14:paraId="00000019">
      <w:pPr>
        <w:spacing w:line="480" w:lineRule="auto"/>
        <w:ind w:firstLine="72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Toronto has seen significant construction growth over the last decades. This indicates a high demand for residential and non-residential construction projects. According to the Toronto City Planning, “residential development is directed to Downtown and the Central Waterfront, the Centers and the Avenues”(Toronto City Planning, 2025). </w:t>
      </w:r>
    </w:p>
    <w:p w:rsidR="00000000" w:rsidDel="00000000" w:rsidP="00000000" w:rsidRDefault="00000000" w:rsidRPr="00000000" w14:paraId="0000001A">
      <w:pPr>
        <w:spacing w:line="480" w:lineRule="auto"/>
        <w:ind w:firstLine="72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This study aims to assess whether investments are distributed across Toronto’s wards or whether notable disparities exist. Based on analytical research and information provided in the Fall 2025 Toronto Building Permit database. It is essential to highlight that: “A building permit is required under the Building Code Act for most construction, demolition, additions, or major renovations. It gives formal permission to begin work, and the plans must be reviewed…”</w:t>
      </w:r>
      <w:r w:rsidDel="00000000" w:rsidR="00000000" w:rsidRPr="00000000">
        <w:rPr>
          <w:rFonts w:ascii="Times New Roman" w:cs="Times New Roman" w:eastAsia="Times New Roman" w:hAnsi="Times New Roman"/>
          <w:color w:val="05103e"/>
          <w:sz w:val="24"/>
          <w:szCs w:val="24"/>
          <w:rtl w:val="0"/>
        </w:rPr>
        <w:t xml:space="preserve">(Toronto, 2025)</w:t>
      </w:r>
      <w:r w:rsidDel="00000000" w:rsidR="00000000" w:rsidRPr="00000000">
        <w:rPr>
          <w:rFonts w:ascii="Times New Roman" w:cs="Times New Roman" w:eastAsia="Times New Roman" w:hAnsi="Times New Roman"/>
          <w:color w:val="0e101a"/>
          <w:sz w:val="24"/>
          <w:szCs w:val="24"/>
          <w:rtl w:val="0"/>
        </w:rPr>
        <w:t xml:space="preserve">. </w:t>
      </w:r>
    </w:p>
    <w:p w:rsidR="00000000" w:rsidDel="00000000" w:rsidP="00000000" w:rsidRDefault="00000000" w:rsidRPr="00000000" w14:paraId="0000001B">
      <w:pPr>
        <w:spacing w:line="480" w:lineRule="auto"/>
        <w:ind w:firstLine="72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Our study seeks to determine whether there is a relationship between location and investment level using data analysis, including a detailed review of all databases, entities, and relations. The findings could offer valuable guidance for urban planning and local economic development decisions.</w:t>
      </w:r>
      <w:r w:rsidDel="00000000" w:rsidR="00000000" w:rsidRPr="00000000">
        <w:rPr>
          <w:rFonts w:ascii="Times New Roman" w:cs="Times New Roman" w:eastAsia="Times New Roman" w:hAnsi="Times New Roman"/>
          <w:color w:val="0e101a"/>
          <w:sz w:val="24"/>
          <w:szCs w:val="24"/>
          <w:rtl w:val="0"/>
        </w:rPr>
        <w:t xml:space="preserve"> We used</w:t>
      </w:r>
      <w:r w:rsidDel="00000000" w:rsidR="00000000" w:rsidRPr="00000000">
        <w:rPr>
          <w:rFonts w:ascii="Times New Roman" w:cs="Times New Roman" w:eastAsia="Times New Roman" w:hAnsi="Times New Roman"/>
          <w:color w:val="0e101a"/>
          <w:sz w:val="24"/>
          <w:szCs w:val="24"/>
          <w:rtl w:val="0"/>
        </w:rPr>
        <w:t xml:space="preserve"> datasets containing various attributes describing the characteristics of construction projects and the key elements involved in building permits, as well as connecting several relational tables and variables that enable decision-making in Toronto’s construction activities. </w:t>
      </w:r>
    </w:p>
    <w:p w:rsidR="00000000" w:rsidDel="00000000" w:rsidP="00000000" w:rsidRDefault="00000000" w:rsidRPr="00000000" w14:paraId="0000001C">
      <w:pPr>
        <w:spacing w:line="480" w:lineRule="auto"/>
        <w:ind w:firstLine="72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During the problem definition phase, we decided to focus on problems that could be effectively analyzed using the knowledge acquired throughout the term, particularly SQL databases and data analytics techniques. Therefore, our project examines whether the ward's location influences the amount of investment realized through construction building permits in Toronto.</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findings could benefit local economic policies by enabling them to focus their efforts on balanced growth across the city, using analysis to generate significant impact (Social and Economic), thereby bringing benefits such as increased employment opportunities, improved access to housing, transportation, and road infrastructure, among</w:t>
      </w:r>
      <w:r w:rsidDel="00000000" w:rsidR="00000000" w:rsidRPr="00000000">
        <w:rPr>
          <w:rFonts w:ascii="Times New Roman" w:cs="Times New Roman" w:eastAsia="Times New Roman" w:hAnsi="Times New Roman"/>
          <w:color w:val="0e101a"/>
          <w:sz w:val="24"/>
          <w:szCs w:val="24"/>
          <w:rtl w:val="0"/>
        </w:rPr>
        <w:t xml:space="preserve"> others.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72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In this study, we aimed to understand whether construction investment, based on real data, is being used across Toronto’s wards as a tool for urban development. We used information from building permits to test the hypothesis we proposed.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color w:val="0e101a"/>
          <w:sz w:val="24"/>
          <w:szCs w:val="24"/>
          <w:rtl w:val="0"/>
        </w:rPr>
        <w:t xml:space="preserve">Problem Definition</w:t>
      </w:r>
      <w:r w:rsidDel="00000000" w:rsidR="00000000" w:rsidRPr="00000000">
        <w:rPr>
          <w:rtl w:val="0"/>
        </w:rPr>
      </w:r>
    </w:p>
    <w:p w:rsidR="00000000" w:rsidDel="00000000" w:rsidP="00000000" w:rsidRDefault="00000000" w:rsidRPr="00000000" w14:paraId="0000002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problem this project addresses is the potential inequality in the distribution of construction investments across Toronto’s wards. Therefore, we will use data analytics and statistical methods to test our hypothesis and determine whether this disparity truly exists. The building permits dataset provides detailed information on estimated construction costs for new buildings, houses, non-residential projects, and small residential constructions by location, allowing us to identify if certain wards consistently receive higher levels of investment than others. It is essential to highlight that our goal is also to verify whether current public projects genuinely respond to each ward’s specific needs or if they follow patterns aligned with the inequality proposed in our hypothesis.</w:t>
      </w:r>
    </w:p>
    <w:p w:rsidR="00000000" w:rsidDel="00000000" w:rsidP="00000000" w:rsidRDefault="00000000" w:rsidRPr="00000000" w14:paraId="00000021">
      <w:pPr>
        <w:spacing w:line="48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Justification /Importance of  Problem</w:t>
      </w:r>
    </w:p>
    <w:p w:rsidR="00000000" w:rsidDel="00000000" w:rsidP="00000000" w:rsidRDefault="00000000" w:rsidRPr="00000000" w14:paraId="00000022">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Exploring how construction investments are distributed across Toronto’s wards is essential for identifying potential inequalities in urban development. Disparities in resource allocation can lead to unequal infrastructure quality, housing availability, and access to public services across different areas. Examining the geographic concentration of investments, we can determine if growth is equitable or if specific areas are systematically favored or even overlooked. We aim to inform equitable urban planning by identifying investment patterns.</w:t>
      </w:r>
    </w:p>
    <w:p w:rsidR="00000000" w:rsidDel="00000000" w:rsidP="00000000" w:rsidRDefault="00000000" w:rsidRPr="00000000" w14:paraId="00000023">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analyses provide an objective assessment of development patterns from a data-driven perspective, avoiding reliance on assumptions. Using the Toronto Building Permits dataset, we will quantify investments by ward, compare regional disparities, explore correlations between location/construction costs, and provide actionable insights grounded in transparency, accountability, and evidence-based policymaking.</w:t>
      </w:r>
    </w:p>
    <w:p w:rsidR="00000000" w:rsidDel="00000000" w:rsidP="00000000" w:rsidRDefault="00000000" w:rsidRPr="00000000" w14:paraId="0000002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findings can inform public policy and urban planning. City officials may use the results to guide zoning decisions, adjust budgets, and promote balanced growth strategies. Identifying under-invested wards can help direct future housing, transportation, and community projects to areas most in need, ensuring more inclusive and sustainable urban development for Toronto’s residents.</w:t>
      </w:r>
    </w:p>
    <w:p w:rsidR="00000000" w:rsidDel="00000000" w:rsidP="00000000" w:rsidRDefault="00000000" w:rsidRPr="00000000" w14:paraId="00000025">
      <w:pPr>
        <w:spacing w:line="48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Study Objectives</w:t>
      </w:r>
    </w:p>
    <w:p w:rsidR="00000000" w:rsidDel="00000000" w:rsidP="00000000" w:rsidRDefault="00000000" w:rsidRPr="00000000" w14:paraId="0000002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Analyze construction distribution investments across Toronto's different wards using building permit data. </w:t>
      </w:r>
    </w:p>
    <w:p w:rsidR="00000000" w:rsidDel="00000000" w:rsidP="00000000" w:rsidRDefault="00000000" w:rsidRPr="00000000" w14:paraId="0000002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Examine whether there is any relationship between the geographic location of wards and the total investment amount using SQL data aggregation techniques and visualization tools to answer whether location truly influences construction investment patterns.</w:t>
      </w:r>
    </w:p>
    <w:p w:rsidR="00000000" w:rsidDel="00000000" w:rsidP="00000000" w:rsidRDefault="00000000" w:rsidRPr="00000000" w14:paraId="0000002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Provide data-driven recommendations for urban planning. The goal is to identify which wards are receiving disproportionately high or low investments and to propose concrete actions to achieve balanced development throughout the city.</w:t>
      </w:r>
    </w:p>
    <w:p w:rsidR="00000000" w:rsidDel="00000000" w:rsidP="00000000" w:rsidRDefault="00000000" w:rsidRPr="00000000" w14:paraId="00000029">
      <w:pPr>
        <w:spacing w:line="48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Dataset Description</w:t>
      </w:r>
    </w:p>
    <w:p w:rsidR="00000000" w:rsidDel="00000000" w:rsidP="00000000" w:rsidRDefault="00000000" w:rsidRPr="00000000" w14:paraId="0000002A">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represents building permit records, with dates ranging from 1991 to 2025. A quick review of the dataset reveals some null or incomplete values. Throughout the project, we will explore strategies to determine the most appropriate evaluation methods. Nevertheless, the dataset provides information to analyze and apply the techniques we are currently learning, and we will continue to develop them during the course. It is well-structured for SQL analysis, enabling trend exploration, like constructing relationships between investment and urban development. It provides real-world data suitable for hypothesis testing, correlation, and regression analysis, supporting a data-driven understanding of investment distribution across Toronto’s wards.</w:t>
      </w:r>
    </w:p>
    <w:p w:rsidR="00000000" w:rsidDel="00000000" w:rsidP="00000000" w:rsidRDefault="00000000" w:rsidRPr="00000000" w14:paraId="0000002B">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Research Question</w:t>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 -Does the ward have an impact on the amount of investment realized in Toronto?</w:t>
      </w:r>
    </w:p>
    <w:p w:rsidR="00000000" w:rsidDel="00000000" w:rsidP="00000000" w:rsidRDefault="00000000" w:rsidRPr="00000000" w14:paraId="0000002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learning outcomes are essential for understanding the relationship between the data and our research objectives, as well as for examining how the data can validate our hypotheses through their representation and behavior. Additionally, it is crucial to identify the control variables and illustrate how they support data-driven decision-making in everyday contexts.</w:t>
      </w:r>
    </w:p>
    <w:p w:rsidR="00000000" w:rsidDel="00000000" w:rsidP="00000000" w:rsidRDefault="00000000" w:rsidRPr="00000000" w14:paraId="0000002E">
      <w:pPr>
        <w:spacing w:line="480" w:lineRule="auto"/>
        <w:rPr>
          <w:rFonts w:ascii="Times New Roman" w:cs="Times New Roman" w:eastAsia="Times New Roman" w:hAnsi="Times New Roman"/>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Chapter 2. Hypotheses Formulation</w:t>
      </w:r>
    </w:p>
    <w:p w:rsidR="00000000" w:rsidDel="00000000" w:rsidP="00000000" w:rsidRDefault="00000000" w:rsidRPr="00000000" w14:paraId="00000030">
      <w:pP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Hypotheses Formulation</w:t>
      </w:r>
    </w:p>
    <w:p w:rsidR="00000000" w:rsidDel="00000000" w:rsidP="00000000" w:rsidRDefault="00000000" w:rsidRPr="00000000" w14:paraId="0000003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H1 -The ward location has a significant impact on the amount of investments realized in different regions of Toronto.</w:t>
      </w:r>
    </w:p>
    <w:p w:rsidR="00000000" w:rsidDel="00000000" w:rsidP="00000000" w:rsidRDefault="00000000" w:rsidRPr="00000000" w14:paraId="0000003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H0 -There is no impact on the amount of investments realized in different wards of Toronto.</w:t>
      </w:r>
    </w:p>
    <w:p w:rsidR="00000000" w:rsidDel="00000000" w:rsidP="00000000" w:rsidRDefault="00000000" w:rsidRPr="00000000" w14:paraId="00000033">
      <w:pPr>
        <w:spacing w:line="480" w:lineRule="auto"/>
        <w:ind w:lef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Conclusion</w:t>
      </w:r>
    </w:p>
    <w:p w:rsidR="00000000" w:rsidDel="00000000" w:rsidP="00000000" w:rsidRDefault="00000000" w:rsidRPr="00000000" w14:paraId="00000034">
      <w:pPr>
        <w:spacing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 intend to assess the relationship between ward location and realized investment across the City of Toronto, testing our hypothesis across the project's phases by analyzing and interpreting data collected during the research process. Through this analysis, we aim to determine whether identifiable investment patterns are associated with specific wards.</w:t>
      </w:r>
      <w:r w:rsidDel="00000000" w:rsidR="00000000" w:rsidRPr="00000000">
        <w:br w:type="page"/>
      </w:r>
      <w:r w:rsidDel="00000000" w:rsidR="00000000" w:rsidRPr="00000000">
        <w:rPr>
          <w:rtl w:val="0"/>
        </w:rPr>
      </w:r>
    </w:p>
    <w:p w:rsidR="00000000" w:rsidDel="00000000" w:rsidP="00000000" w:rsidRDefault="00000000" w:rsidRPr="00000000" w14:paraId="00000035">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References</w:t>
      </w:r>
    </w:p>
    <w:p w:rsidR="00000000" w:rsidDel="00000000" w:rsidP="00000000" w:rsidRDefault="00000000" w:rsidRPr="00000000" w14:paraId="00000036">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Hanna, K. S., &amp; Walton-Roberts, M. (2004). Quality of place and the rescaling of urban governance: the case of Toronto. Journal of Canadian Studies, 38(3), 37-67.</w:t>
      </w:r>
    </w:p>
    <w:p w:rsidR="00000000" w:rsidDel="00000000" w:rsidP="00000000" w:rsidRDefault="00000000" w:rsidRPr="00000000" w14:paraId="00000037">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Housing, I. a. C. C. (2025, October 14). Investing in critical housing infrastructure to supercharge homebuilding in Toronto. </w:t>
      </w:r>
      <w:hyperlink r:id="rId6">
        <w:r w:rsidDel="00000000" w:rsidR="00000000" w:rsidRPr="00000000">
          <w:rPr>
            <w:rFonts w:ascii="Times New Roman" w:cs="Times New Roman" w:eastAsia="Times New Roman" w:hAnsi="Times New Roman"/>
            <w:color w:val="1155cc"/>
            <w:sz w:val="24"/>
            <w:szCs w:val="24"/>
            <w:u w:val="single"/>
            <w:rtl w:val="0"/>
          </w:rPr>
          <w:t xml:space="preserve">https://www.canada.ca/en/housing-infrastructure-communities/news/2025/10/investing-in-critical-housing-infrastructure-to-supercharge-homebuilding-in-toronto.html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Kipfer, S., &amp; Keil, R. (2002). Toronto Inc? Planning the competitive city in the new Toronto. Antipode, 34(2), 227–264.</w:t>
      </w:r>
    </w:p>
    <w:p w:rsidR="00000000" w:rsidDel="00000000" w:rsidP="00000000" w:rsidRDefault="00000000" w:rsidRPr="00000000" w14:paraId="00000039">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Toronto City Planning. (2025). Toronto City Planning - June 2025. </w:t>
      </w:r>
      <w:hyperlink r:id="rId7">
        <w:r w:rsidDel="00000000" w:rsidR="00000000" w:rsidRPr="00000000">
          <w:rPr>
            <w:rFonts w:ascii="Times New Roman" w:cs="Times New Roman" w:eastAsia="Times New Roman" w:hAnsi="Times New Roman"/>
            <w:color w:val="1155cc"/>
            <w:sz w:val="24"/>
            <w:szCs w:val="24"/>
            <w:u w:val="single"/>
            <w:rtl w:val="0"/>
          </w:rPr>
          <w:t xml:space="preserve">https://www.toronto.ca/wp-content/uploads/2025/06/964b-CityPlanning-Development-Pipeline-2024.pdf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Toronto, C. O. (2025, October 20). Building permits. City of Toronto. </w:t>
      </w:r>
      <w:hyperlink r:id="rId8">
        <w:r w:rsidDel="00000000" w:rsidR="00000000" w:rsidRPr="00000000">
          <w:rPr>
            <w:rFonts w:ascii="Times New Roman" w:cs="Times New Roman" w:eastAsia="Times New Roman" w:hAnsi="Times New Roman"/>
            <w:color w:val="1155cc"/>
            <w:sz w:val="24"/>
            <w:szCs w:val="24"/>
            <w:u w:val="single"/>
            <w:rtl w:val="0"/>
          </w:rPr>
          <w:t xml:space="preserve">https://www.toronto.ca/services-payments/building-construction/building-permit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headerReference r:id="rId9" w:type="default"/>
      <w:headerReference r:id="rId10" w:type="first"/>
      <w:footerReference r:id="rId11"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canada.ca/en/housing-infrastructure-communities/news/2025/10/investing-in-critical-housing-infrastructure-to-supercharge-homebuilding-in-toronto.html" TargetMode="External"/><Relationship Id="rId7" Type="http://schemas.openxmlformats.org/officeDocument/2006/relationships/hyperlink" Target="https://www.toronto.ca/wp-content/uploads/2025/06/964b-CityPlanning-Development-Pipeline-2024.pdf" TargetMode="External"/><Relationship Id="rId8" Type="http://schemas.openxmlformats.org/officeDocument/2006/relationships/hyperlink" Target="https://www.toronto.ca/services-payments/building-construction/building-perm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