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p>
      <w:pPr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Frequencies</w:t>
        <w:cr/>
      </w:r>
    </w:p>
    <w:p>
      <w:r/>
    </w:p>
    <w:tbl>
      <w:tblPr>
        <w:tblW w:w="0" w:type="auto"/>
        <w:jc w:val=""/>
        <w:tblLayout w:type="fixed"/>
      </w:tblPr>
      <w:tblGrid>
        <w:gridCol w:w="2499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01-NOV-2025 11:12:16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DataSet4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all cases with valid data.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FREQUENCIES VARIABLES=ToysOwned FavoriteToy DogBreed DogSize ToyChosen DaysToFail</w:t>
              <w:br/>
              <w:t>/NTILES=4</w:t>
              <w:br/>
              <w:t>/PERCENTILES=25.0 30.0</w:t>
              <w:br/>
              <w:t>/STATISTICS=STDDEV MINIMUM MAXIMUM MEAN MEDIAN MODE</w:t>
              <w:br/>
              <w:t>/ORDER=ANALYSIS.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00:00:00.03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1156"/>
        <w:gridCol w:w="867"/>
        <w:gridCol w:w="1190"/>
        <w:gridCol w:w="1190"/>
        <w:gridCol w:w="1037"/>
        <w:gridCol w:w="952"/>
        <w:gridCol w:w="1190"/>
        <w:gridCol w:w="1122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ToysOwned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FavoriteToy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DogBreed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DogSize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Toy Chosen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DaysToFail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N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53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53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Missing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Mean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6.11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8.92</w:t>
            </w:r>
          </w:p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Median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5.00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9.00</w:t>
            </w:r>
          </w:p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Mode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</w:t>
            </w:r>
          </w:p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Std. Deviation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3.724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4.122</w:t>
            </w:r>
          </w:p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Minimum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Maximum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20</w:t>
            </w:r>
          </w:p>
        </w:tc>
      </w:tr>
      <w:tr>
        <w:tc>
          <w:tcPr>
            <w:vMerge w:val="restart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Percentiles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25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4.00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6.00</w:t>
            </w:r>
          </w:p>
        </w:tc>
      </w:tr>
      <w:tr>
        <w:tc>
          <w:tcPr>
            <w:vMerge w:val="continue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30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4.00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6.20</w:t>
            </w:r>
          </w:p>
        </w:tc>
      </w:tr>
      <w:tr>
        <w:tc>
          <w:tcPr>
            <w:vMerge w:val="continue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50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5.00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9.00</w:t>
            </w:r>
          </w:p>
        </w:tc>
      </w:tr>
      <w:tr>
        <w:tc>
          <w:tcPr>
            <w:vMerge w:val="continue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75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8.50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11.50</w:t>
            </w:r>
          </w:p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Frequency Table</w:t>
        <w:cr/>
      </w:r>
    </w:p>
    <w:p>
      <w:r/>
    </w:p>
    <w:tbl>
      <w:tblPr>
        <w:tblW w:w="0" w:type="auto"/>
        <w:jc w:val=""/>
        <w:tblLayout w:type="fixed"/>
      </w:tblPr>
      <w:tblGrid>
        <w:gridCol w:w="867"/>
        <w:gridCol w:w="816"/>
        <w:gridCol w:w="1071"/>
        <w:gridCol w:w="952"/>
        <w:gridCol w:w="1343"/>
        <w:gridCol w:w="136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ToysOwned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Frequency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 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Cumulative Percent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9.4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13.0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13.2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22.6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14.8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15.1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37.7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56.6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16.7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17.0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73.6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75.5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81.1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84.9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90.6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94.3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96.2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98.1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20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98.1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  <w:tr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Missing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System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680"/>
        <w:gridCol w:w="1530"/>
        <w:gridCol w:w="1071"/>
        <w:gridCol w:w="952"/>
        <w:gridCol w:w="1343"/>
        <w:gridCol w:w="136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FavoriteToy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Frequency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 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Cumulative Percent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Chew Toy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16.7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16.7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16.7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Chirpy Bird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20.4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20.4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37.0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Rope Bone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55.6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Stuffed Monkey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74.1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Tennis Ball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25.9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25.9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680"/>
        <w:gridCol w:w="1292"/>
        <w:gridCol w:w="1071"/>
        <w:gridCol w:w="952"/>
        <w:gridCol w:w="1343"/>
        <w:gridCol w:w="136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DogBreed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Frequency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 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Cumulative Percent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 xml:space="preserve">    Fuzzy Dog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 xml:space="preserve">   Chihuahua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 xml:space="preserve">  Fuzzy Dog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 xml:space="preserve"> Retriever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9.3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chihuahua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16.7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Chihuahua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22.2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22.2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38.9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fuzzy dog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42.6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fuzzy Dog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44.4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Fuzzy Dog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24.1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24.1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68.5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retriever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77.8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Retriever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22.2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22.2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680"/>
        <w:gridCol w:w="901"/>
        <w:gridCol w:w="1071"/>
        <w:gridCol w:w="952"/>
        <w:gridCol w:w="1343"/>
        <w:gridCol w:w="136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DogSize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Frequency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 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Cumulative Percent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L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Large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25.9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33.3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Medium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35.2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35.2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68.5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S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74.1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Small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25.9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25.9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680"/>
        <w:gridCol w:w="1156"/>
        <w:gridCol w:w="1071"/>
        <w:gridCol w:w="952"/>
        <w:gridCol w:w="1343"/>
        <w:gridCol w:w="136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Toy Chosen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Frequency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 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Cumulative Percent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Duck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17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31.5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31.5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31.5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Hedge Hog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33.3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33.3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64.8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Lamb Chop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33.3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33.3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98.1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NA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67"/>
        <w:gridCol w:w="816"/>
        <w:gridCol w:w="1071"/>
        <w:gridCol w:w="952"/>
        <w:gridCol w:w="1343"/>
        <w:gridCol w:w="136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100" w:before="100"/>
              <w:ind w:left="30" w:right="40"/>
              <w:jc w:val="left"/>
            </w:pPr>
            <w:r>
              <w:rPr>
                <w:i w:val="on"/>
                <w:rFonts w:ascii="Arial" w:hAnsi="Arial" w:cs="Arial" w:eastAsia="Arial"/>
                <w:sz w:val="20"/>
                <w:color w:val="000000"/>
              </w:rPr>
              <w:t>DaysToFail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basicThinLines" w:sz="1" w:color="000000"/>
              <w:left w:val="none" w:sz="1" w:color="000000"/>
              <w:bottom w:val="basicThinLines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</w:r>
          </w:p>
        </w:tc>
        <w:tc>
          <w:tcPr>
            <w:hMerge w:val="continue"/>
            <w:tcBorders>
              <w:top w:val="basicThinLines" w:sz="1" w:color="000000"/>
              <w:left w:val="none" w:sz="1" w:color="000000"/>
              <w:bottom w:val="basicThinLines" w:sz="1" w:color="000000"/>
            </w:tcBorders>
          </w:tcPr>
          <w:p/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Frequency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 Percent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single" w:sz="1" w:color="000000"/>
              <w:bottom w:val="basicThinLines" w:sz="1" w:color="000000"/>
              <w:right w:val="none" w:sz="1" w:color="000000"/>
              <w:right w:val="none" w:sz="1" w:color="00000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Cumulative Percent</w:t>
            </w:r>
          </w:p>
        </w:tc>
      </w:tr>
      <w:tr>
        <w:tc>
          <w:tcPr>
            <w:vMerge w:val="restart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Valid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11.3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20.8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30.2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35.8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13.0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13.2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49.1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56.6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11.1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11.3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67.9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7.5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75.5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9.4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84.9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88.7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2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3.8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92.5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16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94.3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17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96.2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19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98.1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20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</w:tr>
      <w:tr>
        <w:tc>
          <w:tcPr>
            <w:vMerge w:val="continue"/>
            <w:tcBorders>
              <w:top w:val="basicThinLines" w:sz="1" w:color="000000"/>
              <w:left w:val="none" w:sz="1" w:color="000000"/>
              <w:bottom w:val="none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53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98.1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  <w:tr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Missing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System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1.9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  <w:tr>
        <w:tc>
          <w:tcPr>
            <w:hMerge w:val="restart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0"/>
                <w:color w:val="000000"/>
              </w:rPr>
              <w:t>Total</w:t>
            </w:r>
          </w:p>
        </w:tc>
        <w:tc>
          <w:tcPr>
            <w:hMerge w:val="continue"/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54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vAlign w:val="top"/>
          </w:tcPr>
          <w:tcPr>
            <w:shd w:color="auto" w:val="clear" w:fill="ffffff"/>
          </w:tcPr>
          <w:p>
            <w:pPr>
              <w:spacing w:after="15" w:before="5"/>
              <w:ind w:left="30" w:right="40"/>
              <w:jc w:val="center"/>
            </w:pPr>
            <w:r>
              <w:rPr>
                <w:rFonts w:ascii="Arial" w:hAnsi="Arial" w:cs="Arial" w:eastAsia="Arial"/>
                <w:sz w:val="20"/>
                <w:color w:val="000000"/>
              </w:rPr>
              <w:t>100.0</w:t>
            </w:r>
          </w:p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</w:tcBorders>
            <w:shd w:color="auto" w:val="clear" w:fill="ffffff"/>
          </w:tcPr>
          <w:p/>
        </w:tc>
        <w:tc>
          <w:tcPr>
            <w:tcBorders>
              <w:top w:val="none" w:sz="1" w:color="000000"/>
              <w:left w:val="none" w:sz="1" w:color="000000"/>
              <w:bottom w:val="none" w:sz="1" w:color="000000"/>
              <w:bottom w:val="basicThinLines" w:sz="1" w:color="000000"/>
              <w:right w:val="none" w:sz="1" w:color="000000"/>
              <w:right w:val="none" w:sz="1" w:color="000000"/>
            </w:tcBorders>
            <w:shd w:color="auto" w:val="clear" w:fill="ffffff"/>
          </w:tcPr>
          <w:p/>
        </w:tc>
      </w:tr>
    </w:tbl>
    <w:sectPr>
      <w:pgSz w:h="16840" w:w="11900" w:orient="portrait"/>
      <w:pgMar w:left="360" w:top="360" w:right="360" w:bottom="8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2025-11-01T15:18:33Z</dcterms:created>
  <dc:creator>IBM SPSS Statistics</dc:creator>
</cp:coreProperties>
</file>