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A810" w14:textId="77777777" w:rsidR="00D638D6" w:rsidRPr="00951640" w:rsidRDefault="00D638D6" w:rsidP="00D638D6">
      <w:pPr>
        <w:widowControl w:val="0"/>
        <w:pBdr>
          <w:bottom w:val="double" w:sz="6" w:space="4" w:color="auto"/>
        </w:pBdr>
        <w:tabs>
          <w:tab w:val="left" w:pos="6701"/>
        </w:tabs>
        <w:spacing w:line="312" w:lineRule="auto"/>
        <w:rPr>
          <w:rFonts w:eastAsia="MS Mincho" w:cs="Tahoma"/>
          <w:smallCaps/>
          <w:sz w:val="22"/>
          <w:szCs w:val="22"/>
        </w:rPr>
      </w:pPr>
    </w:p>
    <w:p w14:paraId="586B301F" w14:textId="77777777" w:rsidR="00D638D6" w:rsidRDefault="00D638D6" w:rsidP="00D638D6">
      <w:pPr>
        <w:spacing w:line="312" w:lineRule="auto"/>
        <w:rPr>
          <w:rFonts w:cs="Tahoma"/>
          <w:b/>
          <w:sz w:val="22"/>
          <w:szCs w:val="22"/>
        </w:rPr>
      </w:pPr>
    </w:p>
    <w:p w14:paraId="6C313853" w14:textId="08DFBA81" w:rsidR="00D638D6" w:rsidRDefault="001D05B8" w:rsidP="00F42F3B">
      <w:pPr>
        <w:spacing w:line="312" w:lineRule="auto"/>
        <w:jc w:val="both"/>
        <w:rPr>
          <w:rFonts w:cs="Tahoma"/>
          <w:b/>
          <w:sz w:val="22"/>
          <w:szCs w:val="22"/>
        </w:rPr>
      </w:pPr>
      <w:r w:rsidRPr="001D05B8">
        <w:rPr>
          <w:rFonts w:cs="Tahoma"/>
          <w:b/>
          <w:sz w:val="22"/>
          <w:szCs w:val="22"/>
        </w:rPr>
        <w:t xml:space="preserve">INSTRUMENTO PARTICULAR DE ESCRITURA DA </w:t>
      </w:r>
      <w:r>
        <w:rPr>
          <w:rFonts w:cs="Tahoma"/>
          <w:b/>
          <w:sz w:val="22"/>
          <w:szCs w:val="22"/>
        </w:rPr>
        <w:t>1</w:t>
      </w:r>
      <w:r w:rsidRPr="001D05B8">
        <w:rPr>
          <w:rFonts w:cs="Tahoma"/>
          <w:b/>
          <w:sz w:val="22"/>
          <w:szCs w:val="22"/>
        </w:rPr>
        <w:t>ª (</w:t>
      </w:r>
      <w:r>
        <w:rPr>
          <w:rFonts w:cs="Tahoma"/>
          <w:b/>
          <w:sz w:val="22"/>
          <w:szCs w:val="22"/>
        </w:rPr>
        <w:t>PRIMEIRA</w:t>
      </w:r>
      <w:r w:rsidRPr="001D05B8">
        <w:rPr>
          <w:rFonts w:cs="Tahoma"/>
          <w:b/>
          <w:sz w:val="22"/>
          <w:szCs w:val="22"/>
        </w:rPr>
        <w:t xml:space="preserve">) EMISSÃO DE DEBÊNTURES SIMPLES, NÃO CONVERSÍVEIS EM AÇÕES, DA ESPÉCIE COM GARANTIA REAL, EM SÉRIE ÚNICA, PARA DISTRIBUIÇÃO PÚBLICA, DA </w:t>
      </w:r>
      <w:r>
        <w:rPr>
          <w:rFonts w:cs="Tahoma"/>
          <w:b/>
          <w:sz w:val="22"/>
          <w:szCs w:val="22"/>
        </w:rPr>
        <w:t>PARSAN</w:t>
      </w:r>
      <w:r w:rsidRPr="001D05B8">
        <w:rPr>
          <w:rFonts w:cs="Tahoma"/>
          <w:b/>
          <w:sz w:val="22"/>
          <w:szCs w:val="22"/>
        </w:rPr>
        <w:t xml:space="preserve"> S.A.</w:t>
      </w:r>
    </w:p>
    <w:p w14:paraId="1BB1AE48" w14:textId="2A31BF52" w:rsidR="00D638D6" w:rsidRDefault="00D638D6" w:rsidP="00D638D6">
      <w:pPr>
        <w:spacing w:line="312" w:lineRule="auto"/>
        <w:rPr>
          <w:rFonts w:cs="Tahoma"/>
          <w:b/>
          <w:sz w:val="22"/>
          <w:szCs w:val="22"/>
        </w:rPr>
      </w:pPr>
    </w:p>
    <w:p w14:paraId="51857DC9" w14:textId="0E429B72" w:rsidR="00F42F3B" w:rsidRDefault="00F42F3B" w:rsidP="00D638D6">
      <w:pPr>
        <w:spacing w:line="312" w:lineRule="auto"/>
        <w:rPr>
          <w:rFonts w:cs="Tahoma"/>
          <w:b/>
          <w:sz w:val="22"/>
          <w:szCs w:val="22"/>
        </w:rPr>
      </w:pPr>
    </w:p>
    <w:p w14:paraId="2C5215F1" w14:textId="77777777" w:rsidR="002E2791" w:rsidRDefault="002E2791" w:rsidP="00D638D6">
      <w:pPr>
        <w:spacing w:line="312" w:lineRule="auto"/>
        <w:rPr>
          <w:rFonts w:cs="Tahoma"/>
          <w:b/>
          <w:sz w:val="22"/>
          <w:szCs w:val="22"/>
        </w:rPr>
      </w:pPr>
    </w:p>
    <w:p w14:paraId="374ABA32" w14:textId="77777777" w:rsidR="00D638D6" w:rsidRPr="00951640" w:rsidRDefault="00D638D6" w:rsidP="00D638D6">
      <w:pPr>
        <w:spacing w:line="312" w:lineRule="auto"/>
        <w:jc w:val="center"/>
        <w:rPr>
          <w:rFonts w:cs="Tahoma"/>
          <w:sz w:val="22"/>
          <w:szCs w:val="22"/>
        </w:rPr>
      </w:pPr>
      <w:r w:rsidRPr="00951640">
        <w:rPr>
          <w:rFonts w:cs="Tahoma"/>
          <w:sz w:val="22"/>
          <w:szCs w:val="22"/>
        </w:rPr>
        <w:t>entre</w:t>
      </w:r>
    </w:p>
    <w:p w14:paraId="48D5D553" w14:textId="5F2230E8" w:rsidR="00D638D6" w:rsidRDefault="00D638D6" w:rsidP="00D638D6">
      <w:pPr>
        <w:spacing w:line="312" w:lineRule="auto"/>
        <w:jc w:val="center"/>
        <w:rPr>
          <w:rFonts w:cs="Tahoma"/>
          <w:sz w:val="22"/>
          <w:szCs w:val="22"/>
        </w:rPr>
      </w:pPr>
    </w:p>
    <w:p w14:paraId="20A8C759" w14:textId="77777777" w:rsidR="00D638D6" w:rsidRDefault="00D638D6" w:rsidP="00D638D6">
      <w:pPr>
        <w:spacing w:line="312" w:lineRule="auto"/>
        <w:jc w:val="center"/>
        <w:rPr>
          <w:rFonts w:cs="Tahoma"/>
          <w:sz w:val="22"/>
          <w:szCs w:val="22"/>
        </w:rPr>
      </w:pPr>
    </w:p>
    <w:p w14:paraId="4E659DBA" w14:textId="4C2C302F" w:rsidR="00D638D6" w:rsidRDefault="00D638D6" w:rsidP="00D638D6">
      <w:pPr>
        <w:spacing w:line="312" w:lineRule="auto"/>
        <w:jc w:val="center"/>
        <w:rPr>
          <w:rFonts w:cs="Tahoma"/>
          <w:sz w:val="22"/>
          <w:szCs w:val="22"/>
        </w:rPr>
      </w:pPr>
    </w:p>
    <w:p w14:paraId="56414A93" w14:textId="77777777" w:rsidR="00F42F3B" w:rsidRPr="00951640" w:rsidRDefault="00F42F3B" w:rsidP="00D638D6">
      <w:pPr>
        <w:spacing w:line="312" w:lineRule="auto"/>
        <w:jc w:val="center"/>
        <w:rPr>
          <w:rFonts w:cs="Tahoma"/>
          <w:sz w:val="22"/>
          <w:szCs w:val="22"/>
        </w:rPr>
      </w:pPr>
    </w:p>
    <w:p w14:paraId="2B60DAD6" w14:textId="1F997248" w:rsidR="00D638D6" w:rsidRPr="00951640" w:rsidRDefault="001D05B8" w:rsidP="00D638D6">
      <w:pPr>
        <w:spacing w:line="312" w:lineRule="auto"/>
        <w:jc w:val="center"/>
        <w:rPr>
          <w:rFonts w:cs="Tahoma"/>
          <w:b/>
          <w:sz w:val="22"/>
          <w:szCs w:val="22"/>
        </w:rPr>
      </w:pPr>
      <w:r>
        <w:rPr>
          <w:rFonts w:cs="Tahoma"/>
          <w:b/>
          <w:sz w:val="22"/>
          <w:szCs w:val="22"/>
        </w:rPr>
        <w:t>PARSAN</w:t>
      </w:r>
      <w:r w:rsidRPr="001D05B8">
        <w:rPr>
          <w:rFonts w:cs="Tahoma"/>
          <w:b/>
          <w:sz w:val="22"/>
          <w:szCs w:val="22"/>
        </w:rPr>
        <w:t xml:space="preserve"> S.A.</w:t>
      </w:r>
      <w:r w:rsidRPr="001D05B8">
        <w:rPr>
          <w:rFonts w:cs="Tahoma"/>
          <w:bCs/>
          <w:sz w:val="22"/>
          <w:szCs w:val="22"/>
        </w:rPr>
        <w:t>,</w:t>
      </w:r>
    </w:p>
    <w:p w14:paraId="3DB81DA8" w14:textId="5F264150" w:rsidR="00D638D6" w:rsidRPr="00C06A0B" w:rsidRDefault="00D638D6" w:rsidP="00D638D6">
      <w:pPr>
        <w:spacing w:line="312" w:lineRule="auto"/>
        <w:jc w:val="center"/>
        <w:rPr>
          <w:rFonts w:cs="Tahoma"/>
          <w:i/>
          <w:iCs/>
          <w:sz w:val="22"/>
          <w:szCs w:val="22"/>
        </w:rPr>
      </w:pPr>
      <w:r w:rsidRPr="00C06A0B">
        <w:rPr>
          <w:rFonts w:cs="Tahoma"/>
          <w:i/>
          <w:iCs/>
          <w:sz w:val="22"/>
          <w:szCs w:val="22"/>
        </w:rPr>
        <w:t>como Emissora</w:t>
      </w:r>
    </w:p>
    <w:p w14:paraId="5B568EAC" w14:textId="779F00A9" w:rsidR="00D638D6" w:rsidRDefault="00D638D6" w:rsidP="00D638D6">
      <w:pPr>
        <w:spacing w:line="312" w:lineRule="auto"/>
        <w:jc w:val="center"/>
        <w:rPr>
          <w:rFonts w:cs="Tahoma"/>
          <w:sz w:val="22"/>
          <w:szCs w:val="22"/>
        </w:rPr>
      </w:pPr>
    </w:p>
    <w:p w14:paraId="29E956AC" w14:textId="3EB632B0" w:rsidR="00D638D6" w:rsidRDefault="00D638D6" w:rsidP="00D638D6">
      <w:pPr>
        <w:spacing w:line="312" w:lineRule="auto"/>
        <w:jc w:val="center"/>
        <w:rPr>
          <w:rFonts w:cs="Tahoma"/>
          <w:sz w:val="22"/>
          <w:szCs w:val="22"/>
        </w:rPr>
      </w:pPr>
    </w:p>
    <w:p w14:paraId="6EC35B88" w14:textId="77777777" w:rsidR="00F42F3B" w:rsidRDefault="00F42F3B" w:rsidP="00D638D6">
      <w:pPr>
        <w:spacing w:line="312" w:lineRule="auto"/>
        <w:jc w:val="center"/>
        <w:rPr>
          <w:rFonts w:cs="Tahoma"/>
          <w:sz w:val="22"/>
          <w:szCs w:val="22"/>
        </w:rPr>
      </w:pPr>
    </w:p>
    <w:p w14:paraId="062D1A86" w14:textId="5FDC5B7A" w:rsidR="00D638D6" w:rsidRDefault="00D638D6" w:rsidP="00D638D6">
      <w:pPr>
        <w:spacing w:line="312" w:lineRule="auto"/>
        <w:jc w:val="center"/>
        <w:rPr>
          <w:rFonts w:cs="Tahoma"/>
          <w:sz w:val="22"/>
          <w:szCs w:val="22"/>
        </w:rPr>
      </w:pPr>
      <w:r>
        <w:rPr>
          <w:rFonts w:cs="Tahoma"/>
          <w:sz w:val="22"/>
          <w:szCs w:val="22"/>
        </w:rPr>
        <w:t>e</w:t>
      </w:r>
    </w:p>
    <w:p w14:paraId="23AE4099" w14:textId="6EF0E8EC" w:rsidR="00D638D6" w:rsidRDefault="00D638D6" w:rsidP="00D638D6">
      <w:pPr>
        <w:spacing w:line="312" w:lineRule="auto"/>
        <w:jc w:val="center"/>
        <w:rPr>
          <w:rFonts w:cs="Tahoma"/>
          <w:sz w:val="22"/>
          <w:szCs w:val="22"/>
        </w:rPr>
      </w:pPr>
    </w:p>
    <w:p w14:paraId="2B24A08B" w14:textId="6822FD18" w:rsidR="00D638D6" w:rsidRDefault="00D638D6" w:rsidP="00D638D6">
      <w:pPr>
        <w:spacing w:line="312" w:lineRule="auto"/>
        <w:jc w:val="center"/>
        <w:rPr>
          <w:rFonts w:cs="Tahoma"/>
          <w:sz w:val="22"/>
          <w:szCs w:val="22"/>
        </w:rPr>
      </w:pPr>
    </w:p>
    <w:p w14:paraId="21546BBF" w14:textId="77777777" w:rsidR="00F42F3B" w:rsidRPr="00951640" w:rsidRDefault="00F42F3B" w:rsidP="00D638D6">
      <w:pPr>
        <w:spacing w:line="312" w:lineRule="auto"/>
        <w:jc w:val="center"/>
        <w:rPr>
          <w:rFonts w:cs="Tahoma"/>
          <w:sz w:val="22"/>
          <w:szCs w:val="22"/>
        </w:rPr>
      </w:pPr>
    </w:p>
    <w:p w14:paraId="42FD87B7" w14:textId="12F43C03" w:rsidR="00D638D6" w:rsidRPr="00951640" w:rsidRDefault="00946867" w:rsidP="00D638D6">
      <w:pPr>
        <w:spacing w:line="312" w:lineRule="auto"/>
        <w:ind w:right="-340"/>
        <w:jc w:val="center"/>
        <w:rPr>
          <w:rFonts w:cs="Tahoma"/>
          <w:b/>
          <w:sz w:val="22"/>
          <w:szCs w:val="22"/>
        </w:rPr>
      </w:pPr>
      <w:bookmarkStart w:id="0" w:name="_Hlk123925890"/>
      <w:r w:rsidRPr="00946867">
        <w:rPr>
          <w:rFonts w:cs="Tahoma"/>
          <w:b/>
          <w:bCs/>
          <w:sz w:val="22"/>
          <w:szCs w:val="22"/>
        </w:rPr>
        <w:t>OLIVEIRA TRUST DISTRIBUIDORA DE TÍTULOS E VALORES MOBILIÁRIOS S.A.</w:t>
      </w:r>
      <w:bookmarkEnd w:id="0"/>
    </w:p>
    <w:p w14:paraId="6D2918F0" w14:textId="66697AF5" w:rsidR="00D638D6" w:rsidRPr="00D638D6" w:rsidRDefault="00D638D6" w:rsidP="00D638D6">
      <w:pPr>
        <w:spacing w:line="312" w:lineRule="auto"/>
        <w:jc w:val="center"/>
        <w:rPr>
          <w:rFonts w:cs="Tahoma"/>
          <w:i/>
          <w:sz w:val="22"/>
          <w:szCs w:val="22"/>
        </w:rPr>
      </w:pPr>
      <w:r w:rsidRPr="00951640">
        <w:rPr>
          <w:rFonts w:cs="Tahoma"/>
          <w:i/>
          <w:sz w:val="22"/>
          <w:szCs w:val="22"/>
        </w:rPr>
        <w:t>como Agente Fiduciário, representando a comunhão dos Debenturistas</w:t>
      </w:r>
      <w:r>
        <w:rPr>
          <w:rFonts w:cs="Tahoma"/>
          <w:i/>
          <w:sz w:val="22"/>
          <w:szCs w:val="22"/>
        </w:rPr>
        <w:t>.</w:t>
      </w:r>
    </w:p>
    <w:p w14:paraId="5CAEAC51" w14:textId="09376F6D" w:rsidR="00D638D6" w:rsidRDefault="00D638D6" w:rsidP="00D638D6">
      <w:pPr>
        <w:spacing w:line="312" w:lineRule="auto"/>
        <w:jc w:val="center"/>
        <w:rPr>
          <w:rFonts w:cs="Tahoma"/>
          <w:sz w:val="22"/>
          <w:szCs w:val="22"/>
        </w:rPr>
      </w:pPr>
    </w:p>
    <w:p w14:paraId="2EBA4F30" w14:textId="3C7CACD2" w:rsidR="00F42F3B" w:rsidRDefault="00F42F3B" w:rsidP="00D638D6">
      <w:pPr>
        <w:spacing w:line="312" w:lineRule="auto"/>
        <w:jc w:val="center"/>
        <w:rPr>
          <w:rFonts w:cs="Tahoma"/>
          <w:sz w:val="22"/>
          <w:szCs w:val="22"/>
        </w:rPr>
      </w:pPr>
    </w:p>
    <w:p w14:paraId="15FEB99A" w14:textId="77777777" w:rsidR="00F42F3B" w:rsidRDefault="00F42F3B" w:rsidP="00D638D6">
      <w:pPr>
        <w:spacing w:line="312" w:lineRule="auto"/>
        <w:jc w:val="center"/>
        <w:rPr>
          <w:rFonts w:cs="Tahoma"/>
          <w:sz w:val="22"/>
          <w:szCs w:val="22"/>
        </w:rPr>
      </w:pPr>
    </w:p>
    <w:p w14:paraId="74131544" w14:textId="04925225" w:rsidR="00D638D6" w:rsidRDefault="00D638D6" w:rsidP="00D638D6">
      <w:pPr>
        <w:spacing w:line="312" w:lineRule="auto"/>
        <w:jc w:val="center"/>
        <w:rPr>
          <w:rFonts w:cs="Tahoma"/>
          <w:sz w:val="22"/>
          <w:szCs w:val="22"/>
        </w:rPr>
      </w:pPr>
    </w:p>
    <w:p w14:paraId="7C660252" w14:textId="7073FC6C" w:rsidR="002E2791" w:rsidRDefault="002E2791" w:rsidP="00D638D6">
      <w:pPr>
        <w:spacing w:line="312" w:lineRule="auto"/>
        <w:jc w:val="center"/>
        <w:rPr>
          <w:rFonts w:cs="Tahoma"/>
          <w:sz w:val="22"/>
          <w:szCs w:val="22"/>
        </w:rPr>
      </w:pPr>
    </w:p>
    <w:p w14:paraId="2CA7A629" w14:textId="77777777" w:rsidR="002E2791" w:rsidRDefault="002E2791" w:rsidP="00D638D6">
      <w:pPr>
        <w:spacing w:line="312" w:lineRule="auto"/>
        <w:jc w:val="center"/>
        <w:rPr>
          <w:rFonts w:cs="Tahoma"/>
          <w:sz w:val="22"/>
          <w:szCs w:val="22"/>
        </w:rPr>
      </w:pPr>
    </w:p>
    <w:p w14:paraId="497A748B" w14:textId="64209ADC" w:rsidR="00D638D6" w:rsidRDefault="00D638D6" w:rsidP="00D638D6">
      <w:pPr>
        <w:spacing w:line="312" w:lineRule="auto"/>
        <w:jc w:val="center"/>
        <w:rPr>
          <w:rFonts w:cs="Tahoma"/>
          <w:sz w:val="22"/>
          <w:szCs w:val="22"/>
        </w:rPr>
      </w:pPr>
    </w:p>
    <w:p w14:paraId="51E1E1BB" w14:textId="77777777" w:rsidR="002E2791" w:rsidRDefault="002E2791" w:rsidP="00D638D6">
      <w:pPr>
        <w:spacing w:line="312" w:lineRule="auto"/>
        <w:jc w:val="center"/>
        <w:rPr>
          <w:rFonts w:cs="Tahoma"/>
          <w:sz w:val="22"/>
          <w:szCs w:val="22"/>
        </w:rPr>
      </w:pPr>
    </w:p>
    <w:p w14:paraId="38D3E09D" w14:textId="77777777" w:rsidR="00D638D6" w:rsidRPr="00951640" w:rsidRDefault="00D638D6" w:rsidP="00D638D6">
      <w:pPr>
        <w:spacing w:line="312" w:lineRule="auto"/>
        <w:jc w:val="center"/>
        <w:rPr>
          <w:rFonts w:cs="Tahoma"/>
          <w:sz w:val="22"/>
          <w:szCs w:val="22"/>
        </w:rPr>
      </w:pPr>
      <w:r w:rsidRPr="00951640">
        <w:rPr>
          <w:rFonts w:cs="Tahoma"/>
          <w:sz w:val="22"/>
          <w:szCs w:val="22"/>
        </w:rPr>
        <w:t>__________________</w:t>
      </w:r>
    </w:p>
    <w:p w14:paraId="335CC406" w14:textId="77777777" w:rsidR="00D638D6" w:rsidRDefault="00D638D6" w:rsidP="00D638D6">
      <w:pPr>
        <w:spacing w:line="312" w:lineRule="auto"/>
        <w:jc w:val="center"/>
        <w:rPr>
          <w:rFonts w:cs="Tahoma"/>
          <w:sz w:val="22"/>
          <w:szCs w:val="22"/>
        </w:rPr>
      </w:pPr>
      <w:r w:rsidRPr="00951640">
        <w:rPr>
          <w:rFonts w:cs="Tahoma"/>
          <w:sz w:val="22"/>
          <w:szCs w:val="22"/>
        </w:rPr>
        <w:t>Datado de</w:t>
      </w:r>
    </w:p>
    <w:p w14:paraId="08D8DD9E" w14:textId="24509443" w:rsidR="00D638D6" w:rsidRPr="00951640" w:rsidRDefault="00D638D6" w:rsidP="00D638D6">
      <w:pPr>
        <w:spacing w:line="312" w:lineRule="auto"/>
        <w:jc w:val="center"/>
        <w:rPr>
          <w:rFonts w:cs="Tahoma"/>
          <w:sz w:val="22"/>
          <w:szCs w:val="22"/>
        </w:rPr>
      </w:pPr>
      <w:r>
        <w:rPr>
          <w:rFonts w:cs="Tahoma"/>
          <w:sz w:val="22"/>
          <w:szCs w:val="22"/>
        </w:rPr>
        <w:t>[</w:t>
      </w:r>
      <w:r w:rsidRPr="00F42F3B">
        <w:rPr>
          <w:rFonts w:cs="Tahoma"/>
          <w:sz w:val="22"/>
          <w:szCs w:val="22"/>
          <w:highlight w:val="lightGray"/>
        </w:rPr>
        <w:t>•</w:t>
      </w:r>
      <w:r>
        <w:rPr>
          <w:rFonts w:cs="Tahoma"/>
          <w:sz w:val="22"/>
          <w:szCs w:val="22"/>
        </w:rPr>
        <w:t>]</w:t>
      </w:r>
      <w:r w:rsidRPr="00951640">
        <w:rPr>
          <w:rFonts w:cs="Tahoma"/>
          <w:sz w:val="22"/>
          <w:szCs w:val="22"/>
        </w:rPr>
        <w:t xml:space="preserve"> de </w:t>
      </w:r>
      <w:r w:rsidR="00C5283F">
        <w:rPr>
          <w:rFonts w:cs="Tahoma"/>
          <w:sz w:val="22"/>
          <w:szCs w:val="22"/>
        </w:rPr>
        <w:t>março</w:t>
      </w:r>
      <w:r w:rsidRPr="00951640">
        <w:rPr>
          <w:rFonts w:cs="Tahoma"/>
          <w:sz w:val="22"/>
          <w:szCs w:val="22"/>
        </w:rPr>
        <w:t xml:space="preserve"> d</w:t>
      </w:r>
      <w:r w:rsidR="00C5283F">
        <w:rPr>
          <w:rFonts w:cs="Tahoma"/>
          <w:sz w:val="22"/>
          <w:szCs w:val="22"/>
        </w:rPr>
        <w:t>e</w:t>
      </w:r>
      <w:r w:rsidRPr="00951640">
        <w:rPr>
          <w:rFonts w:cs="Tahoma"/>
          <w:sz w:val="22"/>
          <w:szCs w:val="22"/>
        </w:rPr>
        <w:t xml:space="preserve"> 202</w:t>
      </w:r>
      <w:r>
        <w:rPr>
          <w:rFonts w:cs="Tahoma"/>
          <w:sz w:val="22"/>
          <w:szCs w:val="22"/>
        </w:rPr>
        <w:t>3</w:t>
      </w:r>
    </w:p>
    <w:p w14:paraId="02BABC29" w14:textId="77777777" w:rsidR="00D638D6" w:rsidRPr="00951640" w:rsidRDefault="00D638D6" w:rsidP="00D638D6">
      <w:pPr>
        <w:spacing w:line="312" w:lineRule="auto"/>
        <w:jc w:val="center"/>
        <w:rPr>
          <w:rFonts w:cs="Tahoma"/>
          <w:sz w:val="22"/>
          <w:szCs w:val="22"/>
        </w:rPr>
      </w:pPr>
      <w:r w:rsidRPr="00951640">
        <w:rPr>
          <w:rFonts w:cs="Tahoma"/>
          <w:sz w:val="22"/>
          <w:szCs w:val="22"/>
        </w:rPr>
        <w:t>__________________</w:t>
      </w:r>
    </w:p>
    <w:p w14:paraId="50D1287E" w14:textId="77777777" w:rsidR="00D638D6" w:rsidRPr="00951640" w:rsidRDefault="00D638D6" w:rsidP="00D638D6">
      <w:pPr>
        <w:widowControl w:val="0"/>
        <w:pBdr>
          <w:bottom w:val="double" w:sz="6" w:space="4" w:color="auto"/>
        </w:pBdr>
        <w:tabs>
          <w:tab w:val="left" w:pos="6701"/>
        </w:tabs>
        <w:spacing w:line="312" w:lineRule="auto"/>
        <w:rPr>
          <w:rFonts w:eastAsia="MS Mincho" w:cs="Tahoma"/>
          <w:smallCaps/>
          <w:sz w:val="22"/>
          <w:szCs w:val="22"/>
        </w:rPr>
      </w:pPr>
    </w:p>
    <w:p w14:paraId="4A03019F" w14:textId="4CB1F6C9" w:rsidR="004F12BB" w:rsidRDefault="001D05B8" w:rsidP="00F6776E">
      <w:pPr>
        <w:pStyle w:val="SubTtulo"/>
        <w:keepLines/>
        <w:pageBreakBefore/>
        <w:spacing w:before="0"/>
      </w:pPr>
      <w:r w:rsidRPr="00B6239E">
        <w:rPr>
          <w:rFonts w:cs="Tahoma"/>
          <w:bCs/>
          <w:smallCaps/>
          <w:sz w:val="20"/>
        </w:rPr>
        <w:lastRenderedPageBreak/>
        <w:t xml:space="preserve">INSTRUMENTO PARTICULAR DE </w:t>
      </w:r>
      <w:r w:rsidR="004F12BB" w:rsidRPr="00C15893">
        <w:t xml:space="preserve">ESCRITURA DA </w:t>
      </w:r>
      <w:r>
        <w:t>1</w:t>
      </w:r>
      <w:r w:rsidR="004F12BB" w:rsidRPr="00C15893">
        <w:t>ª (</w:t>
      </w:r>
      <w:r>
        <w:t>PRIMEIRA</w:t>
      </w:r>
      <w:r w:rsidR="004F12BB" w:rsidRPr="00C15893">
        <w:t>) EMISSÃO DE DEBÊNTURES SIMPLES, NÃO CONVERSÍVEIS EM AÇÕES, DA ESPÉCIE</w:t>
      </w:r>
      <w:r w:rsidR="004F12BB">
        <w:t xml:space="preserve"> COM GARANTIA REAL</w:t>
      </w:r>
      <w:r w:rsidR="004F12BB" w:rsidRPr="00C15893">
        <w:t>, EM SÉRIE ÚNICA, PARA DISTRIBUIÇÃO PÚBLICA</w:t>
      </w:r>
      <w:r w:rsidR="004F12BB">
        <w:t>,</w:t>
      </w:r>
      <w:r w:rsidR="004F12BB" w:rsidRPr="00C15893">
        <w:t xml:space="preserve"> DA </w:t>
      </w:r>
      <w:r>
        <w:t>PARSAN</w:t>
      </w:r>
      <w:r w:rsidR="004F12BB" w:rsidRPr="00C15893">
        <w:t xml:space="preserve"> S.A.</w:t>
      </w:r>
      <w:bookmarkStart w:id="1" w:name="_DV_M1"/>
      <w:bookmarkEnd w:id="1"/>
    </w:p>
    <w:p w14:paraId="7DECB437" w14:textId="08AA5CBB" w:rsidR="004F12BB" w:rsidRPr="008D0D2A" w:rsidRDefault="004F12BB" w:rsidP="00630387">
      <w:pPr>
        <w:pStyle w:val="Body"/>
        <w:spacing w:before="240"/>
        <w:rPr>
          <w:szCs w:val="20"/>
        </w:rPr>
      </w:pPr>
      <w:r w:rsidRPr="008D0D2A">
        <w:rPr>
          <w:szCs w:val="20"/>
        </w:rPr>
        <w:t>Pela presente “</w:t>
      </w:r>
      <w:r w:rsidR="001D05B8" w:rsidRPr="001D05B8">
        <w:rPr>
          <w:i/>
          <w:iCs/>
          <w:szCs w:val="20"/>
        </w:rPr>
        <w:t xml:space="preserve">Instrumento Particular de </w:t>
      </w:r>
      <w:r w:rsidRPr="001D05B8">
        <w:rPr>
          <w:i/>
          <w:iCs/>
          <w:szCs w:val="20"/>
        </w:rPr>
        <w:t xml:space="preserve">Escritura da </w:t>
      </w:r>
      <w:r w:rsidR="001D05B8" w:rsidRPr="001D05B8">
        <w:rPr>
          <w:i/>
          <w:iCs/>
          <w:szCs w:val="20"/>
        </w:rPr>
        <w:t>1</w:t>
      </w:r>
      <w:r w:rsidRPr="001D05B8">
        <w:rPr>
          <w:i/>
          <w:iCs/>
          <w:szCs w:val="20"/>
        </w:rPr>
        <w:t>ª (</w:t>
      </w:r>
      <w:r w:rsidR="001D05B8" w:rsidRPr="001D05B8">
        <w:rPr>
          <w:i/>
          <w:iCs/>
          <w:szCs w:val="20"/>
        </w:rPr>
        <w:t>Primeira</w:t>
      </w:r>
      <w:r w:rsidRPr="001D05B8">
        <w:rPr>
          <w:i/>
          <w:iCs/>
          <w:szCs w:val="20"/>
        </w:rPr>
        <w:t xml:space="preserve">) Emissão de Debêntures Simples, não Conversíveis em Ações, da Espécie com Garantia Real, em Série Única, para Distribuição Pública, da </w:t>
      </w:r>
      <w:proofErr w:type="spellStart"/>
      <w:r w:rsidR="001D05B8" w:rsidRPr="001D05B8">
        <w:rPr>
          <w:i/>
          <w:iCs/>
          <w:szCs w:val="20"/>
        </w:rPr>
        <w:t>Parsan</w:t>
      </w:r>
      <w:proofErr w:type="spellEnd"/>
      <w:r w:rsidRPr="001D05B8">
        <w:rPr>
          <w:i/>
          <w:iCs/>
          <w:szCs w:val="20"/>
        </w:rPr>
        <w:t xml:space="preserve"> S.A.</w:t>
      </w:r>
      <w:r w:rsidRPr="008D0D2A">
        <w:rPr>
          <w:szCs w:val="20"/>
        </w:rPr>
        <w:t>” (“</w:t>
      </w:r>
      <w:r w:rsidRPr="008D0D2A">
        <w:rPr>
          <w:b/>
          <w:szCs w:val="20"/>
        </w:rPr>
        <w:t>Escritura de Emissão</w:t>
      </w:r>
      <w:r w:rsidRPr="008D0D2A">
        <w:rPr>
          <w:szCs w:val="20"/>
        </w:rPr>
        <w:t>”):</w:t>
      </w:r>
    </w:p>
    <w:p w14:paraId="7CCA9D62" w14:textId="04019566" w:rsidR="004F12BB" w:rsidRPr="008D0D2A" w:rsidRDefault="004F12BB" w:rsidP="00AE34AA">
      <w:pPr>
        <w:pStyle w:val="Body"/>
        <w:rPr>
          <w:szCs w:val="20"/>
        </w:rPr>
      </w:pPr>
      <w:r w:rsidRPr="008D0D2A">
        <w:rPr>
          <w:szCs w:val="20"/>
        </w:rPr>
        <w:t>como emissora e ofertante das debêntures objeto desta Escritura de Emissão:</w:t>
      </w:r>
    </w:p>
    <w:p w14:paraId="0404BF1A" w14:textId="0EC7D605" w:rsidR="004F12BB" w:rsidRPr="008D0D2A" w:rsidRDefault="00E86A98" w:rsidP="00AE34AA">
      <w:pPr>
        <w:pStyle w:val="Parties"/>
        <w:rPr>
          <w:szCs w:val="20"/>
        </w:rPr>
      </w:pPr>
      <w:bookmarkStart w:id="2" w:name="_Hlk21426925"/>
      <w:r>
        <w:rPr>
          <w:b/>
          <w:szCs w:val="20"/>
        </w:rPr>
        <w:t>PARSAN</w:t>
      </w:r>
      <w:r w:rsidR="004F12BB" w:rsidRPr="008D0D2A">
        <w:rPr>
          <w:b/>
          <w:szCs w:val="20"/>
        </w:rPr>
        <w:t xml:space="preserve"> S.A.</w:t>
      </w:r>
      <w:r w:rsidR="004F12BB" w:rsidRPr="008D0D2A">
        <w:rPr>
          <w:szCs w:val="20"/>
        </w:rPr>
        <w:t xml:space="preserve">, sociedade por ações </w:t>
      </w:r>
      <w:r>
        <w:rPr>
          <w:szCs w:val="20"/>
        </w:rPr>
        <w:t>sem</w:t>
      </w:r>
      <w:r w:rsidRPr="008D0D2A">
        <w:rPr>
          <w:szCs w:val="20"/>
        </w:rPr>
        <w:t xml:space="preserve"> </w:t>
      </w:r>
      <w:r w:rsidR="004F12BB" w:rsidRPr="008D0D2A">
        <w:rPr>
          <w:szCs w:val="20"/>
        </w:rPr>
        <w:t>registro de companhia aberta perante a Comissão de Valores Mobiliários</w:t>
      </w:r>
      <w:r>
        <w:rPr>
          <w:szCs w:val="20"/>
        </w:rPr>
        <w:t xml:space="preserve"> (“</w:t>
      </w:r>
      <w:r w:rsidRPr="00E86A98">
        <w:rPr>
          <w:b/>
          <w:bCs/>
          <w:szCs w:val="20"/>
        </w:rPr>
        <w:t>CVM</w:t>
      </w:r>
      <w:r>
        <w:rPr>
          <w:szCs w:val="20"/>
        </w:rPr>
        <w:t>”)</w:t>
      </w:r>
      <w:r w:rsidR="004F12BB" w:rsidRPr="008D0D2A">
        <w:rPr>
          <w:szCs w:val="20"/>
        </w:rPr>
        <w:t xml:space="preserve">, com sede na </w:t>
      </w:r>
      <w:r w:rsidRPr="008D0D2A">
        <w:rPr>
          <w:szCs w:val="20"/>
        </w:rPr>
        <w:t xml:space="preserve">Cidade de São </w:t>
      </w:r>
      <w:r>
        <w:rPr>
          <w:szCs w:val="20"/>
        </w:rPr>
        <w:t>Paulo</w:t>
      </w:r>
      <w:r w:rsidRPr="008D0D2A">
        <w:rPr>
          <w:szCs w:val="20"/>
        </w:rPr>
        <w:t>, Estado d</w:t>
      </w:r>
      <w:r>
        <w:rPr>
          <w:szCs w:val="20"/>
        </w:rPr>
        <w:t xml:space="preserve">e São Paulo, </w:t>
      </w:r>
      <w:r w:rsidR="00083524">
        <w:rPr>
          <w:szCs w:val="20"/>
        </w:rPr>
        <w:t xml:space="preserve">na </w:t>
      </w:r>
      <w:r w:rsidRPr="00E86A98">
        <w:rPr>
          <w:szCs w:val="20"/>
        </w:rPr>
        <w:t>Av</w:t>
      </w:r>
      <w:r>
        <w:rPr>
          <w:szCs w:val="20"/>
        </w:rPr>
        <w:t>enida</w:t>
      </w:r>
      <w:r w:rsidRPr="00E86A98">
        <w:rPr>
          <w:szCs w:val="20"/>
        </w:rPr>
        <w:t xml:space="preserve"> Brigadeiro Faria Lima, nº 1.663, 1° andar, sala 17, Jardim Paulistano, </w:t>
      </w:r>
      <w:bookmarkStart w:id="3" w:name="_Hlk126594992"/>
      <w:r w:rsidRPr="00E86A98">
        <w:rPr>
          <w:szCs w:val="20"/>
        </w:rPr>
        <w:t>CEP 01452-0001</w:t>
      </w:r>
      <w:bookmarkEnd w:id="3"/>
      <w:r w:rsidR="004F12BB" w:rsidRPr="008D0D2A">
        <w:rPr>
          <w:szCs w:val="20"/>
        </w:rPr>
        <w:t xml:space="preserve">, inscrita no Cadastro Nacional da Pessoa Jurídica do Ministério da </w:t>
      </w:r>
      <w:r w:rsidR="00350143">
        <w:rPr>
          <w:szCs w:val="20"/>
        </w:rPr>
        <w:t>Fazenda</w:t>
      </w:r>
      <w:r w:rsidR="004F12BB" w:rsidRPr="008D0D2A">
        <w:rPr>
          <w:szCs w:val="20"/>
        </w:rPr>
        <w:t xml:space="preserve"> (“</w:t>
      </w:r>
      <w:r w:rsidR="004F12BB" w:rsidRPr="008D0D2A">
        <w:rPr>
          <w:b/>
          <w:szCs w:val="20"/>
        </w:rPr>
        <w:t>CNPJ/M</w:t>
      </w:r>
      <w:r w:rsidR="00350143">
        <w:rPr>
          <w:b/>
          <w:szCs w:val="20"/>
        </w:rPr>
        <w:t>F</w:t>
      </w:r>
      <w:r w:rsidR="004F12BB" w:rsidRPr="008D0D2A">
        <w:rPr>
          <w:szCs w:val="20"/>
        </w:rPr>
        <w:t xml:space="preserve">”) </w:t>
      </w:r>
      <w:bookmarkStart w:id="4" w:name="_Hlk126595039"/>
      <w:r w:rsidR="004F12BB" w:rsidRPr="008D0D2A">
        <w:rPr>
          <w:szCs w:val="20"/>
        </w:rPr>
        <w:t xml:space="preserve">sob </w:t>
      </w:r>
      <w:r w:rsidR="00083524">
        <w:rPr>
          <w:szCs w:val="20"/>
        </w:rPr>
        <w:t xml:space="preserve">o </w:t>
      </w:r>
      <w:r w:rsidR="004F12BB" w:rsidRPr="008D0D2A">
        <w:rPr>
          <w:szCs w:val="20"/>
        </w:rPr>
        <w:t xml:space="preserve">nº </w:t>
      </w:r>
      <w:bookmarkStart w:id="5" w:name="_Hlk126595011"/>
      <w:r w:rsidR="00350143" w:rsidRPr="00350143">
        <w:rPr>
          <w:szCs w:val="20"/>
        </w:rPr>
        <w:t>44.854.238/0001-50</w:t>
      </w:r>
      <w:bookmarkEnd w:id="5"/>
      <w:r w:rsidR="004F12BB" w:rsidRPr="008D0D2A">
        <w:rPr>
          <w:szCs w:val="20"/>
        </w:rPr>
        <w:t>, com seus atos constitutivos devidamente arquivados na Junta Comercial do</w:t>
      </w:r>
      <w:r w:rsidR="00350143">
        <w:rPr>
          <w:szCs w:val="20"/>
        </w:rPr>
        <w:t xml:space="preserve"> Estado de São Paulo</w:t>
      </w:r>
      <w:r w:rsidR="004F12BB" w:rsidRPr="008D0D2A">
        <w:rPr>
          <w:szCs w:val="20"/>
        </w:rPr>
        <w:t xml:space="preserve"> (“</w:t>
      </w:r>
      <w:r w:rsidR="004F12BB" w:rsidRPr="008D0D2A">
        <w:rPr>
          <w:b/>
          <w:szCs w:val="20"/>
        </w:rPr>
        <w:t>JUCE</w:t>
      </w:r>
      <w:r w:rsidR="00350143">
        <w:rPr>
          <w:b/>
          <w:szCs w:val="20"/>
        </w:rPr>
        <w:t>SP</w:t>
      </w:r>
      <w:r w:rsidR="004F12BB" w:rsidRPr="008D0D2A">
        <w:rPr>
          <w:szCs w:val="20"/>
        </w:rPr>
        <w:t xml:space="preserve">”) sob o NIRE nº </w:t>
      </w:r>
      <w:r w:rsidR="00C06A0B" w:rsidRPr="00C06A0B">
        <w:rPr>
          <w:szCs w:val="20"/>
        </w:rPr>
        <w:t>35300584554</w:t>
      </w:r>
      <w:bookmarkEnd w:id="4"/>
      <w:r w:rsidR="004F12BB" w:rsidRPr="008D0D2A">
        <w:rPr>
          <w:szCs w:val="20"/>
        </w:rPr>
        <w:t>, neste ato representada na forma do seu estatuto social</w:t>
      </w:r>
      <w:r w:rsidR="004F12BB" w:rsidRPr="008D0D2A">
        <w:rPr>
          <w:b/>
          <w:szCs w:val="20"/>
        </w:rPr>
        <w:t xml:space="preserve"> </w:t>
      </w:r>
      <w:r w:rsidR="004F12BB" w:rsidRPr="008D0D2A">
        <w:rPr>
          <w:szCs w:val="20"/>
        </w:rPr>
        <w:t>(“</w:t>
      </w:r>
      <w:r w:rsidR="004F12BB" w:rsidRPr="008D0D2A">
        <w:rPr>
          <w:b/>
          <w:szCs w:val="20"/>
        </w:rPr>
        <w:t>Emissora</w:t>
      </w:r>
      <w:r w:rsidR="004F12BB" w:rsidRPr="008D0D2A">
        <w:rPr>
          <w:szCs w:val="20"/>
        </w:rPr>
        <w:t>”</w:t>
      </w:r>
      <w:r w:rsidR="006D7B9E">
        <w:rPr>
          <w:szCs w:val="20"/>
        </w:rPr>
        <w:t xml:space="preserve"> ou “</w:t>
      </w:r>
      <w:r w:rsidR="006D7B9E" w:rsidRPr="000E0678">
        <w:rPr>
          <w:b/>
          <w:bCs/>
          <w:szCs w:val="20"/>
        </w:rPr>
        <w:t>Companhia</w:t>
      </w:r>
      <w:r w:rsidR="006D7B9E">
        <w:rPr>
          <w:szCs w:val="20"/>
        </w:rPr>
        <w:t>”</w:t>
      </w:r>
      <w:r w:rsidR="004F12BB" w:rsidRPr="008D0D2A">
        <w:rPr>
          <w:szCs w:val="20"/>
        </w:rPr>
        <w:t>);</w:t>
      </w:r>
      <w:r w:rsidR="004F12BB" w:rsidRPr="008D0D2A" w:rsidDel="00181AE0">
        <w:rPr>
          <w:szCs w:val="20"/>
        </w:rPr>
        <w:t xml:space="preserve"> </w:t>
      </w:r>
      <w:r w:rsidR="004F12BB" w:rsidRPr="008D0D2A">
        <w:rPr>
          <w:szCs w:val="20"/>
        </w:rPr>
        <w:t>e</w:t>
      </w:r>
    </w:p>
    <w:p w14:paraId="4523FDB8" w14:textId="303176F4" w:rsidR="004F12BB" w:rsidRPr="008D0D2A" w:rsidRDefault="004F12BB" w:rsidP="00AE34AA">
      <w:pPr>
        <w:pStyle w:val="Body"/>
        <w:rPr>
          <w:szCs w:val="20"/>
        </w:rPr>
      </w:pPr>
      <w:r w:rsidRPr="008D0D2A">
        <w:rPr>
          <w:szCs w:val="20"/>
        </w:rPr>
        <w:t xml:space="preserve">como agente fiduciário representando a comunhão dos titulares das Debêntures </w:t>
      </w:r>
      <w:r w:rsidR="00B12C06">
        <w:rPr>
          <w:szCs w:val="20"/>
        </w:rPr>
        <w:t xml:space="preserve">(conforme definido abaixo) </w:t>
      </w:r>
      <w:r w:rsidRPr="008D0D2A">
        <w:rPr>
          <w:szCs w:val="20"/>
        </w:rPr>
        <w:t>(“</w:t>
      </w:r>
      <w:r w:rsidRPr="008D0D2A">
        <w:rPr>
          <w:b/>
          <w:szCs w:val="20"/>
        </w:rPr>
        <w:t>Debenturistas</w:t>
      </w:r>
      <w:r w:rsidRPr="008D0D2A">
        <w:rPr>
          <w:szCs w:val="20"/>
        </w:rPr>
        <w:t>”):</w:t>
      </w:r>
    </w:p>
    <w:p w14:paraId="10C95B4E" w14:textId="51E4B971" w:rsidR="004F12BB" w:rsidRPr="008D0D2A" w:rsidRDefault="00946867" w:rsidP="00AE34AA">
      <w:pPr>
        <w:pStyle w:val="Parties"/>
        <w:rPr>
          <w:b/>
          <w:szCs w:val="20"/>
        </w:rPr>
      </w:pPr>
      <w:bookmarkStart w:id="6" w:name="_Hlk114649824"/>
      <w:bookmarkStart w:id="7" w:name="_Hlk125057449"/>
      <w:r w:rsidRPr="00946867">
        <w:rPr>
          <w:rFonts w:cs="Calibri"/>
          <w:b/>
          <w:szCs w:val="20"/>
        </w:rPr>
        <w:t>OLIVEIRA TRUST DISTRIBUIDORA DE TÍTULOS E VALORES MOBILIÁRIOS S.A</w:t>
      </w:r>
      <w:r>
        <w:rPr>
          <w:rFonts w:cs="Calibri"/>
          <w:b/>
          <w:szCs w:val="20"/>
        </w:rPr>
        <w:t>.</w:t>
      </w:r>
      <w:bookmarkEnd w:id="6"/>
      <w:r w:rsidR="00B21925" w:rsidRPr="000E0678">
        <w:rPr>
          <w:rFonts w:cs="Calibri"/>
          <w:kern w:val="32"/>
          <w:szCs w:val="20"/>
          <w:lang w:val="x-none" w:eastAsia="x-none"/>
        </w:rPr>
        <w:t>,</w:t>
      </w:r>
      <w:r w:rsidR="00B21925" w:rsidRPr="000E0678">
        <w:rPr>
          <w:rFonts w:cs="Calibri"/>
          <w:bCs/>
          <w:kern w:val="32"/>
          <w:szCs w:val="20"/>
          <w:lang w:val="x-none" w:eastAsia="x-none"/>
        </w:rPr>
        <w:t xml:space="preserve"> </w:t>
      </w:r>
      <w:bookmarkStart w:id="8" w:name="_Hlk113829782"/>
      <w:r w:rsidR="00B21925" w:rsidRPr="000E0678">
        <w:rPr>
          <w:rFonts w:cs="Calibri"/>
          <w:bCs/>
          <w:kern w:val="32"/>
          <w:szCs w:val="20"/>
          <w:lang w:val="x-none" w:eastAsia="x-none"/>
        </w:rPr>
        <w:t>instituição financeira</w:t>
      </w:r>
      <w:r w:rsidR="00B21925" w:rsidRPr="000E0678">
        <w:rPr>
          <w:rFonts w:cs="Calibri"/>
          <w:bCs/>
          <w:kern w:val="32"/>
          <w:szCs w:val="20"/>
          <w:lang w:eastAsia="x-none"/>
        </w:rPr>
        <w:t xml:space="preserve"> </w:t>
      </w:r>
      <w:r w:rsidR="008272D7">
        <w:rPr>
          <w:rFonts w:cs="Tahoma"/>
          <w:szCs w:val="20"/>
        </w:rPr>
        <w:t>autorizada a funcionar pelo Banco Central do Brasil</w:t>
      </w:r>
      <w:r w:rsidR="008272D7" w:rsidRPr="00915ACC">
        <w:rPr>
          <w:rFonts w:cs="Tahoma"/>
          <w:szCs w:val="20"/>
        </w:rPr>
        <w:t>,</w:t>
      </w:r>
      <w:r w:rsidR="008272D7">
        <w:rPr>
          <w:rFonts w:cs="Tahoma"/>
          <w:szCs w:val="20"/>
        </w:rPr>
        <w:t xml:space="preserve"> </w:t>
      </w:r>
      <w:r w:rsidR="00B21925" w:rsidRPr="000E0678">
        <w:rPr>
          <w:rFonts w:cs="Calibri"/>
          <w:bCs/>
          <w:kern w:val="32"/>
          <w:szCs w:val="20"/>
          <w:lang w:val="x-none" w:eastAsia="x-none"/>
        </w:rPr>
        <w:t xml:space="preserve">com </w:t>
      </w:r>
      <w:r w:rsidR="0055617A">
        <w:rPr>
          <w:rFonts w:cs="Calibri"/>
          <w:bCs/>
          <w:kern w:val="32"/>
          <w:szCs w:val="20"/>
          <w:lang w:eastAsia="x-none"/>
        </w:rPr>
        <w:t>domicílio</w:t>
      </w:r>
      <w:r w:rsidR="0055617A" w:rsidRPr="000E0678">
        <w:rPr>
          <w:rFonts w:cs="Calibri"/>
          <w:bCs/>
          <w:kern w:val="32"/>
          <w:szCs w:val="20"/>
          <w:lang w:val="x-none" w:eastAsia="x-none"/>
        </w:rPr>
        <w:t xml:space="preserve"> </w:t>
      </w:r>
      <w:r w:rsidR="00B21925" w:rsidRPr="000E0678">
        <w:rPr>
          <w:rFonts w:cs="Calibri"/>
          <w:bCs/>
          <w:kern w:val="32"/>
          <w:szCs w:val="20"/>
          <w:lang w:val="x-none" w:eastAsia="x-none"/>
        </w:rPr>
        <w:t xml:space="preserve">na </w:t>
      </w:r>
      <w:r>
        <w:rPr>
          <w:rFonts w:cs="Calibri"/>
          <w:bCs/>
          <w:kern w:val="32"/>
          <w:szCs w:val="20"/>
          <w:lang w:eastAsia="x-none"/>
        </w:rPr>
        <w:t>Cidade de São Paulo, Estado de São Paulo</w:t>
      </w:r>
      <w:r w:rsidR="00B21925" w:rsidRPr="000E0678">
        <w:rPr>
          <w:rFonts w:cs="Calibri"/>
          <w:bCs/>
          <w:kern w:val="32"/>
          <w:szCs w:val="20"/>
          <w:lang w:eastAsia="x-none"/>
        </w:rPr>
        <w:t xml:space="preserve">, </w:t>
      </w:r>
      <w:r w:rsidR="008272D7">
        <w:rPr>
          <w:rFonts w:cs="Calibri"/>
          <w:bCs/>
          <w:kern w:val="32"/>
          <w:szCs w:val="20"/>
          <w:lang w:eastAsia="x-none"/>
        </w:rPr>
        <w:t xml:space="preserve">na </w:t>
      </w:r>
      <w:r>
        <w:rPr>
          <w:rFonts w:cs="Calibri"/>
          <w:bCs/>
          <w:kern w:val="32"/>
          <w:szCs w:val="20"/>
          <w:lang w:eastAsia="x-none"/>
        </w:rPr>
        <w:t>Rua Joaquim Floriano, nº 1.052, 13</w:t>
      </w:r>
      <w:r w:rsidR="008272D7">
        <w:rPr>
          <w:rFonts w:cs="Calibri"/>
          <w:bCs/>
          <w:kern w:val="32"/>
          <w:szCs w:val="20"/>
          <w:lang w:eastAsia="x-none"/>
        </w:rPr>
        <w:t>º</w:t>
      </w:r>
      <w:r>
        <w:rPr>
          <w:rFonts w:cs="Calibri"/>
          <w:bCs/>
          <w:kern w:val="32"/>
          <w:szCs w:val="20"/>
          <w:lang w:eastAsia="x-none"/>
        </w:rPr>
        <w:t xml:space="preserve"> andar</w:t>
      </w:r>
      <w:r w:rsidR="008272D7">
        <w:rPr>
          <w:rFonts w:cs="Calibri"/>
          <w:bCs/>
          <w:kern w:val="32"/>
          <w:szCs w:val="20"/>
          <w:lang w:eastAsia="x-none"/>
        </w:rPr>
        <w:t xml:space="preserve">, sala 132 Parte, Itaim Bibi, CEP </w:t>
      </w:r>
      <w:r w:rsidR="008272D7" w:rsidRPr="008272D7">
        <w:rPr>
          <w:rFonts w:cs="Calibri"/>
          <w:bCs/>
          <w:kern w:val="32"/>
          <w:szCs w:val="20"/>
          <w:lang w:eastAsia="x-none"/>
        </w:rPr>
        <w:t>04.534-004</w:t>
      </w:r>
      <w:r w:rsidR="008272D7">
        <w:rPr>
          <w:rFonts w:cs="Calibri"/>
          <w:bCs/>
          <w:kern w:val="32"/>
          <w:szCs w:val="20"/>
          <w:lang w:eastAsia="x-none"/>
        </w:rPr>
        <w:t xml:space="preserve">, </w:t>
      </w:r>
      <w:r w:rsidR="00B21925" w:rsidRPr="000E0678">
        <w:rPr>
          <w:rFonts w:cs="Calibri"/>
          <w:bCs/>
          <w:kern w:val="32"/>
          <w:szCs w:val="20"/>
          <w:lang w:val="x-none" w:eastAsia="x-none"/>
        </w:rPr>
        <w:t>inscrita no CNPJ</w:t>
      </w:r>
      <w:r w:rsidR="00B21925" w:rsidRPr="000E0678">
        <w:rPr>
          <w:rFonts w:cs="Calibri"/>
          <w:bCs/>
          <w:kern w:val="32"/>
          <w:szCs w:val="20"/>
          <w:lang w:eastAsia="x-none"/>
        </w:rPr>
        <w:t>/M</w:t>
      </w:r>
      <w:r w:rsidR="00350143">
        <w:rPr>
          <w:rFonts w:cs="Calibri"/>
          <w:bCs/>
          <w:kern w:val="32"/>
          <w:szCs w:val="20"/>
          <w:lang w:eastAsia="x-none"/>
        </w:rPr>
        <w:t>F</w:t>
      </w:r>
      <w:r w:rsidR="00B21925" w:rsidRPr="000E0678">
        <w:rPr>
          <w:rFonts w:cs="Calibri"/>
          <w:bCs/>
          <w:kern w:val="32"/>
          <w:szCs w:val="20"/>
          <w:lang w:val="x-none" w:eastAsia="x-none"/>
        </w:rPr>
        <w:t xml:space="preserve"> sob </w:t>
      </w:r>
      <w:r w:rsidR="008272D7">
        <w:rPr>
          <w:rFonts w:cs="Calibri"/>
          <w:bCs/>
          <w:kern w:val="32"/>
          <w:szCs w:val="20"/>
          <w:lang w:eastAsia="x-none"/>
        </w:rPr>
        <w:t xml:space="preserve">o </w:t>
      </w:r>
      <w:r w:rsidR="00B21925" w:rsidRPr="000E0678">
        <w:rPr>
          <w:rFonts w:cs="Calibri"/>
          <w:bCs/>
          <w:kern w:val="32"/>
          <w:szCs w:val="20"/>
          <w:lang w:val="x-none" w:eastAsia="x-none"/>
        </w:rPr>
        <w:t xml:space="preserve">nº </w:t>
      </w:r>
      <w:bookmarkEnd w:id="8"/>
      <w:r w:rsidRPr="00946867">
        <w:rPr>
          <w:rFonts w:cs="Calibri"/>
          <w:bCs/>
          <w:kern w:val="32"/>
          <w:szCs w:val="20"/>
          <w:lang w:val="x-none" w:eastAsia="x-none"/>
        </w:rPr>
        <w:t>36.113.876/0004-34</w:t>
      </w:r>
      <w:bookmarkEnd w:id="7"/>
      <w:r w:rsidR="004F12BB" w:rsidRPr="008D0D2A">
        <w:rPr>
          <w:szCs w:val="20"/>
        </w:rPr>
        <w:t xml:space="preserve">, neste ato representada de acordo com seu </w:t>
      </w:r>
      <w:r w:rsidR="004F12BB" w:rsidRPr="00F42F3B">
        <w:rPr>
          <w:szCs w:val="20"/>
        </w:rPr>
        <w:t>estatuto</w:t>
      </w:r>
      <w:r w:rsidR="004F12BB" w:rsidRPr="008D0D2A">
        <w:rPr>
          <w:szCs w:val="20"/>
        </w:rPr>
        <w:t xml:space="preserve"> social, representando a comunhão dos Debenturistas (“</w:t>
      </w:r>
      <w:r w:rsidR="004F12BB" w:rsidRPr="008D0D2A">
        <w:rPr>
          <w:b/>
          <w:szCs w:val="20"/>
        </w:rPr>
        <w:t>Agente Fiduciário</w:t>
      </w:r>
      <w:r w:rsidR="004F12BB" w:rsidRPr="008D0D2A">
        <w:rPr>
          <w:szCs w:val="20"/>
        </w:rPr>
        <w:t>”);</w:t>
      </w:r>
    </w:p>
    <w:bookmarkEnd w:id="2"/>
    <w:p w14:paraId="17C0828D" w14:textId="77777777" w:rsidR="004F12BB" w:rsidRPr="008D0D2A" w:rsidRDefault="004F12BB" w:rsidP="00AE34AA">
      <w:pPr>
        <w:pStyle w:val="Body"/>
        <w:rPr>
          <w:szCs w:val="20"/>
        </w:rPr>
      </w:pPr>
      <w:r w:rsidRPr="008D0D2A">
        <w:rPr>
          <w:szCs w:val="20"/>
        </w:rPr>
        <w:t>sendo a Emissora e o Agente Fiduciário doravante designados, em conjunto, como “</w:t>
      </w:r>
      <w:r w:rsidRPr="008D0D2A">
        <w:rPr>
          <w:b/>
          <w:szCs w:val="20"/>
        </w:rPr>
        <w:t>Partes</w:t>
      </w:r>
      <w:r w:rsidRPr="008D0D2A">
        <w:rPr>
          <w:szCs w:val="20"/>
        </w:rPr>
        <w:t>” e, individual e indistintamente, como “</w:t>
      </w:r>
      <w:r w:rsidRPr="008D0D2A">
        <w:rPr>
          <w:b/>
          <w:szCs w:val="20"/>
        </w:rPr>
        <w:t>Parte</w:t>
      </w:r>
      <w:r w:rsidRPr="008D0D2A">
        <w:rPr>
          <w:szCs w:val="20"/>
        </w:rPr>
        <w:t>”, vêm, de comum acordo e na melhor forma de direito, firmar a presente Escritura de Emissão, que será regida pelas seguintes cláusulas e condições:</w:t>
      </w:r>
    </w:p>
    <w:p w14:paraId="4F5D0C13" w14:textId="7A71292D" w:rsidR="004F12BB" w:rsidRPr="00F6776E" w:rsidRDefault="004F12BB" w:rsidP="00AE34AA">
      <w:pPr>
        <w:pStyle w:val="Level1"/>
      </w:pPr>
      <w:bookmarkStart w:id="9" w:name="_DV_M8"/>
      <w:bookmarkEnd w:id="9"/>
      <w:r w:rsidRPr="008D0D2A">
        <w:rPr>
          <w:b/>
          <w:bCs/>
        </w:rPr>
        <w:t>AUTORIZAÇ</w:t>
      </w:r>
      <w:r w:rsidR="00350143">
        <w:rPr>
          <w:b/>
          <w:bCs/>
        </w:rPr>
        <w:t>ÕES</w:t>
      </w:r>
      <w:r w:rsidRPr="00F6776E">
        <w:t xml:space="preserve"> </w:t>
      </w:r>
    </w:p>
    <w:p w14:paraId="3FA51F3A" w14:textId="2898A640" w:rsidR="004F12BB" w:rsidRDefault="00350143" w:rsidP="00AE34AA">
      <w:pPr>
        <w:pStyle w:val="Level2"/>
        <w:rPr>
          <w:szCs w:val="20"/>
        </w:rPr>
      </w:pPr>
      <w:bookmarkStart w:id="10" w:name="_DV_M9"/>
      <w:bookmarkEnd w:id="10"/>
      <w:r w:rsidRPr="005404B9">
        <w:rPr>
          <w:szCs w:val="20"/>
          <w:u w:val="single"/>
        </w:rPr>
        <w:t>Autorizações da Emissora</w:t>
      </w:r>
      <w:r>
        <w:rPr>
          <w:szCs w:val="20"/>
        </w:rPr>
        <w:t xml:space="preserve">. </w:t>
      </w:r>
      <w:r w:rsidR="004F12BB" w:rsidRPr="008D0D2A">
        <w:rPr>
          <w:szCs w:val="20"/>
        </w:rPr>
        <w:t xml:space="preserve">A presente Escritura de Emissão é celebrada com base nas deliberações tomadas </w:t>
      </w:r>
      <w:r>
        <w:rPr>
          <w:szCs w:val="20"/>
        </w:rPr>
        <w:t>na</w:t>
      </w:r>
      <w:r w:rsidR="004F12BB" w:rsidRPr="008D0D2A">
        <w:rPr>
          <w:szCs w:val="20"/>
        </w:rPr>
        <w:t xml:space="preserve"> </w:t>
      </w:r>
      <w:bookmarkStart w:id="11" w:name="_Hlk126595149"/>
      <w:r w:rsidRPr="00D24C7D">
        <w:rPr>
          <w:rFonts w:eastAsia="Arial" w:cs="Tahoma"/>
          <w:color w:val="000000"/>
          <w:szCs w:val="20"/>
          <w:lang w:eastAsia="en-GB"/>
        </w:rPr>
        <w:t>assembleia geral extraordinária de acionistas</w:t>
      </w:r>
      <w:r w:rsidR="004F12BB" w:rsidRPr="008D0D2A">
        <w:rPr>
          <w:szCs w:val="20"/>
        </w:rPr>
        <w:t xml:space="preserve"> da Emissora</w:t>
      </w:r>
      <w:bookmarkEnd w:id="11"/>
      <w:r w:rsidR="004F12BB" w:rsidRPr="008D0D2A">
        <w:rPr>
          <w:szCs w:val="20"/>
        </w:rPr>
        <w:t xml:space="preserve">, </w:t>
      </w:r>
      <w:r w:rsidR="004F12BB" w:rsidRPr="00A740D1">
        <w:rPr>
          <w:szCs w:val="20"/>
        </w:rPr>
        <w:t xml:space="preserve">realizada em </w:t>
      </w:r>
      <w:r w:rsidR="004F12BB" w:rsidRPr="00A740D1">
        <w:rPr>
          <w:bCs/>
          <w:szCs w:val="20"/>
        </w:rPr>
        <w:t>[</w:t>
      </w:r>
      <w:r w:rsidR="004F12BB" w:rsidRPr="00F42F3B">
        <w:rPr>
          <w:bCs/>
          <w:szCs w:val="20"/>
          <w:highlight w:val="lightGray"/>
        </w:rPr>
        <w:t>•</w:t>
      </w:r>
      <w:r w:rsidR="004F12BB" w:rsidRPr="00A740D1">
        <w:rPr>
          <w:bCs/>
          <w:szCs w:val="20"/>
        </w:rPr>
        <w:t>]</w:t>
      </w:r>
      <w:r w:rsidR="004F12BB" w:rsidRPr="00A740D1">
        <w:rPr>
          <w:szCs w:val="20"/>
        </w:rPr>
        <w:t xml:space="preserve"> de </w:t>
      </w:r>
      <w:r w:rsidR="00C5283F">
        <w:rPr>
          <w:bCs/>
          <w:szCs w:val="20"/>
        </w:rPr>
        <w:t>março</w:t>
      </w:r>
      <w:r w:rsidR="004F12BB" w:rsidRPr="00A740D1">
        <w:rPr>
          <w:szCs w:val="20"/>
        </w:rPr>
        <w:t xml:space="preserve"> de 2023</w:t>
      </w:r>
      <w:r w:rsidR="004F12BB" w:rsidRPr="008D0D2A">
        <w:rPr>
          <w:szCs w:val="20"/>
        </w:rPr>
        <w:t xml:space="preserve"> (“</w:t>
      </w:r>
      <w:bookmarkStart w:id="12" w:name="_Hlk126595195"/>
      <w:r w:rsidR="004F12BB" w:rsidRPr="008D0D2A">
        <w:rPr>
          <w:b/>
          <w:szCs w:val="20"/>
        </w:rPr>
        <w:t>Aprovação Societária</w:t>
      </w:r>
      <w:r>
        <w:rPr>
          <w:b/>
          <w:szCs w:val="20"/>
        </w:rPr>
        <w:t xml:space="preserve"> Emissora</w:t>
      </w:r>
      <w:bookmarkEnd w:id="12"/>
      <w:r w:rsidR="004F12BB" w:rsidRPr="008D0D2A">
        <w:rPr>
          <w:szCs w:val="20"/>
        </w:rPr>
        <w:t>”), na qual foram deliberad</w:t>
      </w:r>
      <w:r>
        <w:rPr>
          <w:szCs w:val="20"/>
        </w:rPr>
        <w:t>a</w:t>
      </w:r>
      <w:r w:rsidR="004F12BB" w:rsidRPr="008D0D2A">
        <w:rPr>
          <w:szCs w:val="20"/>
        </w:rPr>
        <w:t>s e aprovad</w:t>
      </w:r>
      <w:r>
        <w:rPr>
          <w:szCs w:val="20"/>
        </w:rPr>
        <w:t>a</w:t>
      </w:r>
      <w:r w:rsidR="004F12BB" w:rsidRPr="008D0D2A">
        <w:rPr>
          <w:szCs w:val="20"/>
        </w:rPr>
        <w:t>s</w:t>
      </w:r>
      <w:r>
        <w:rPr>
          <w:szCs w:val="20"/>
        </w:rPr>
        <w:t xml:space="preserve">, dentre outras matérias: </w:t>
      </w:r>
      <w:r w:rsidRPr="005404B9">
        <w:rPr>
          <w:b/>
          <w:bCs/>
          <w:szCs w:val="20"/>
        </w:rPr>
        <w:t>(i)</w:t>
      </w:r>
      <w:r w:rsidR="004F12BB" w:rsidRPr="008D0D2A">
        <w:rPr>
          <w:szCs w:val="20"/>
        </w:rPr>
        <w:t xml:space="preserve"> </w:t>
      </w:r>
      <w:bookmarkStart w:id="13" w:name="_Hlk126603437"/>
      <w:r w:rsidRPr="00350143">
        <w:rPr>
          <w:szCs w:val="20"/>
        </w:rPr>
        <w:t xml:space="preserve">a realização da Emissão (conforme definido abaixo) e da Oferta </w:t>
      </w:r>
      <w:r>
        <w:rPr>
          <w:szCs w:val="20"/>
        </w:rPr>
        <w:t>Pública</w:t>
      </w:r>
      <w:r w:rsidRPr="00350143">
        <w:rPr>
          <w:szCs w:val="20"/>
        </w:rPr>
        <w:t xml:space="preserve"> (conforme definido abaixo), bem como </w:t>
      </w:r>
      <w:r w:rsidR="004F12BB" w:rsidRPr="008D0D2A">
        <w:rPr>
          <w:szCs w:val="20"/>
        </w:rPr>
        <w:t>os</w:t>
      </w:r>
      <w:r>
        <w:rPr>
          <w:szCs w:val="20"/>
        </w:rPr>
        <w:t xml:space="preserve"> seus</w:t>
      </w:r>
      <w:r w:rsidR="004F12BB" w:rsidRPr="008D0D2A">
        <w:rPr>
          <w:szCs w:val="20"/>
        </w:rPr>
        <w:t xml:space="preserve"> termos e condições</w:t>
      </w:r>
      <w:r w:rsidR="00B12C06">
        <w:rPr>
          <w:szCs w:val="20"/>
        </w:rPr>
        <w:t xml:space="preserve">; </w:t>
      </w:r>
      <w:r w:rsidR="00B12C06" w:rsidRPr="005404B9">
        <w:rPr>
          <w:b/>
          <w:bCs/>
          <w:szCs w:val="20"/>
        </w:rPr>
        <w:t>(</w:t>
      </w:r>
      <w:proofErr w:type="spellStart"/>
      <w:r w:rsidR="00B12C06" w:rsidRPr="005404B9">
        <w:rPr>
          <w:b/>
          <w:bCs/>
          <w:szCs w:val="20"/>
        </w:rPr>
        <w:t>ii</w:t>
      </w:r>
      <w:proofErr w:type="spellEnd"/>
      <w:r w:rsidR="00B12C06" w:rsidRPr="005404B9">
        <w:rPr>
          <w:b/>
          <w:bCs/>
          <w:szCs w:val="20"/>
        </w:rPr>
        <w:t>)</w:t>
      </w:r>
      <w:r w:rsidR="00B12C06">
        <w:rPr>
          <w:szCs w:val="20"/>
        </w:rPr>
        <w:t xml:space="preserve"> </w:t>
      </w:r>
      <w:r w:rsidR="00B12C06" w:rsidRPr="001730DC">
        <w:rPr>
          <w:rFonts w:eastAsia="Arial" w:cs="Tahoma"/>
          <w:color w:val="000000"/>
          <w:szCs w:val="20"/>
          <w:lang w:eastAsia="en-GB"/>
        </w:rPr>
        <w:t>a outorga da Cessão Fiduciária (conforme definido abaixo)</w:t>
      </w:r>
      <w:r w:rsidR="00B12C06">
        <w:rPr>
          <w:rFonts w:eastAsia="Arial" w:cs="Tahoma"/>
          <w:color w:val="000000"/>
          <w:szCs w:val="20"/>
          <w:lang w:eastAsia="en-GB"/>
        </w:rPr>
        <w:t xml:space="preserve">, </w:t>
      </w:r>
      <w:bookmarkStart w:id="14" w:name="_Hlk126603702"/>
      <w:r w:rsidR="00B12C06" w:rsidRPr="001730DC">
        <w:rPr>
          <w:rFonts w:eastAsia="Arial" w:cs="Tahoma"/>
          <w:color w:val="000000"/>
          <w:szCs w:val="20"/>
          <w:lang w:eastAsia="en-GB"/>
        </w:rPr>
        <w:t>em favor dos Debenturistas</w:t>
      </w:r>
      <w:r w:rsidR="00B12C06">
        <w:rPr>
          <w:rFonts w:eastAsia="Arial" w:cs="Tahoma"/>
          <w:color w:val="000000"/>
          <w:szCs w:val="20"/>
          <w:lang w:eastAsia="en-GB"/>
        </w:rPr>
        <w:t>,</w:t>
      </w:r>
      <w:r w:rsidR="00B12C06" w:rsidRPr="001730DC">
        <w:rPr>
          <w:rFonts w:eastAsia="Arial" w:cs="Tahoma"/>
          <w:color w:val="000000"/>
          <w:szCs w:val="20"/>
          <w:lang w:eastAsia="en-GB"/>
        </w:rPr>
        <w:t xml:space="preserve"> por meio do Contrato de Cessão Fiduciária (conforme definido abaixo)</w:t>
      </w:r>
      <w:r w:rsidR="00B12C06" w:rsidRPr="00D24C7D">
        <w:rPr>
          <w:rFonts w:eastAsia="Arial" w:cs="Tahoma"/>
          <w:color w:val="000000"/>
          <w:szCs w:val="20"/>
          <w:lang w:eastAsia="en-GB"/>
        </w:rPr>
        <w:t>;</w:t>
      </w:r>
      <w:bookmarkEnd w:id="14"/>
      <w:r w:rsidR="00B12C06" w:rsidRPr="00B12C06">
        <w:rPr>
          <w:rFonts w:eastAsia="Arial" w:cs="Tahoma"/>
          <w:b/>
          <w:color w:val="000000"/>
          <w:szCs w:val="20"/>
          <w:lang w:eastAsia="en-GB"/>
        </w:rPr>
        <w:t xml:space="preserve"> </w:t>
      </w:r>
      <w:r w:rsidR="00B12C06" w:rsidRPr="00D24C7D">
        <w:rPr>
          <w:rFonts w:eastAsia="Arial" w:cs="Tahoma"/>
          <w:b/>
          <w:color w:val="000000"/>
          <w:szCs w:val="20"/>
          <w:lang w:eastAsia="en-GB"/>
        </w:rPr>
        <w:t>(</w:t>
      </w:r>
      <w:proofErr w:type="spellStart"/>
      <w:r w:rsidR="00B12C06" w:rsidRPr="00D24C7D">
        <w:rPr>
          <w:rFonts w:eastAsia="Arial" w:cs="Tahoma"/>
          <w:b/>
          <w:color w:val="000000"/>
          <w:szCs w:val="20"/>
          <w:lang w:eastAsia="en-GB"/>
        </w:rPr>
        <w:t>iii</w:t>
      </w:r>
      <w:proofErr w:type="spellEnd"/>
      <w:r w:rsidR="00B12C06" w:rsidRPr="00D24C7D">
        <w:rPr>
          <w:rFonts w:eastAsia="Arial" w:cs="Tahoma"/>
          <w:b/>
          <w:color w:val="000000"/>
          <w:szCs w:val="20"/>
          <w:lang w:eastAsia="en-GB"/>
        </w:rPr>
        <w:t>)</w:t>
      </w:r>
      <w:r w:rsidR="00B12C06" w:rsidRPr="00D24C7D">
        <w:rPr>
          <w:rFonts w:eastAsia="Arial" w:cs="Tahoma"/>
          <w:color w:val="000000"/>
          <w:szCs w:val="20"/>
          <w:lang w:eastAsia="en-GB"/>
        </w:rPr>
        <w:t xml:space="preserve"> </w:t>
      </w:r>
      <w:r w:rsidR="00B12C06" w:rsidRPr="00D24C7D">
        <w:rPr>
          <w:rFonts w:cs="Tahoma"/>
          <w:szCs w:val="20"/>
        </w:rPr>
        <w:t>a autorização expressa à diretoria da Emissora para praticar todos os atos</w:t>
      </w:r>
      <w:bookmarkStart w:id="15" w:name="_Hlk126603764"/>
      <w:r w:rsidR="00B12C06" w:rsidRPr="00D24C7D">
        <w:rPr>
          <w:rFonts w:cs="Tahoma"/>
          <w:szCs w:val="20"/>
        </w:rPr>
        <w:t xml:space="preserve">, tomar todas as providências e adotar todas as medidas necessárias à formalização, </w:t>
      </w:r>
      <w:bookmarkEnd w:id="15"/>
      <w:r w:rsidR="00B12C06" w:rsidRPr="00D24C7D">
        <w:rPr>
          <w:rFonts w:cs="Tahoma"/>
          <w:szCs w:val="20"/>
        </w:rPr>
        <w:t xml:space="preserve">efetivação e </w:t>
      </w:r>
      <w:bookmarkStart w:id="16" w:name="_Hlk126603805"/>
      <w:r w:rsidR="00B12C06" w:rsidRPr="00D24C7D">
        <w:rPr>
          <w:rFonts w:cs="Tahoma"/>
          <w:szCs w:val="20"/>
        </w:rPr>
        <w:t xml:space="preserve">administração </w:t>
      </w:r>
      <w:bookmarkEnd w:id="16"/>
      <w:r w:rsidR="00B12C06" w:rsidRPr="00D24C7D">
        <w:rPr>
          <w:rFonts w:cs="Tahoma"/>
          <w:szCs w:val="20"/>
        </w:rPr>
        <w:t xml:space="preserve">das deliberações </w:t>
      </w:r>
      <w:bookmarkStart w:id="17" w:name="_Hlk126603835"/>
      <w:r w:rsidR="00B12C06" w:rsidRPr="00D24C7D">
        <w:rPr>
          <w:rFonts w:cs="Tahoma"/>
          <w:szCs w:val="20"/>
        </w:rPr>
        <w:t xml:space="preserve">tomadas na Aprovação Societária Emissora, bem como para assinar todos e quaisquer documentos </w:t>
      </w:r>
      <w:bookmarkStart w:id="18" w:name="_Hlk126589198"/>
      <w:r w:rsidR="00B12C06" w:rsidRPr="00D24C7D">
        <w:rPr>
          <w:rFonts w:cs="Tahoma"/>
          <w:szCs w:val="20"/>
        </w:rPr>
        <w:t xml:space="preserve">relacionados à </w:t>
      </w:r>
      <w:bookmarkEnd w:id="18"/>
      <w:r w:rsidR="00B12C06" w:rsidRPr="00D24C7D">
        <w:rPr>
          <w:rFonts w:cs="Tahoma"/>
          <w:szCs w:val="20"/>
        </w:rPr>
        <w:t xml:space="preserve">Emissão e à Oferta </w:t>
      </w:r>
      <w:r w:rsidR="00B12C06">
        <w:rPr>
          <w:rFonts w:cs="Tahoma"/>
          <w:szCs w:val="20"/>
        </w:rPr>
        <w:t>Pública</w:t>
      </w:r>
      <w:r w:rsidR="00B12C06" w:rsidRPr="00D24C7D">
        <w:rPr>
          <w:rFonts w:cs="Tahoma"/>
          <w:szCs w:val="20"/>
        </w:rPr>
        <w:t>, incluindo, mas não se limitando,</w:t>
      </w:r>
      <w:bookmarkEnd w:id="17"/>
      <w:r w:rsidR="00B12C06" w:rsidRPr="00D24C7D">
        <w:rPr>
          <w:rFonts w:cs="Tahoma"/>
          <w:szCs w:val="20"/>
        </w:rPr>
        <w:t xml:space="preserve"> a esta Escritura de Emissão, o </w:t>
      </w:r>
      <w:bookmarkStart w:id="19" w:name="_Hlk126589161"/>
      <w:r w:rsidR="00B12C06" w:rsidRPr="00D24C7D">
        <w:rPr>
          <w:rFonts w:cs="Tahoma"/>
          <w:szCs w:val="20"/>
        </w:rPr>
        <w:t>Contrato de Distribuição (conforme definido abaixo)</w:t>
      </w:r>
      <w:bookmarkEnd w:id="19"/>
      <w:r w:rsidR="00B12C06" w:rsidRPr="00D24C7D">
        <w:rPr>
          <w:rFonts w:cs="Tahoma"/>
          <w:szCs w:val="20"/>
        </w:rPr>
        <w:t xml:space="preserve">, os </w:t>
      </w:r>
      <w:bookmarkStart w:id="20" w:name="_Hlk126603921"/>
      <w:r w:rsidR="00B12C06" w:rsidRPr="00D24C7D">
        <w:rPr>
          <w:rFonts w:cs="Tahoma"/>
          <w:szCs w:val="20"/>
        </w:rPr>
        <w:t>Contratos de Garantia</w:t>
      </w:r>
      <w:r w:rsidR="00083524">
        <w:rPr>
          <w:rFonts w:cs="Tahoma"/>
          <w:szCs w:val="20"/>
        </w:rPr>
        <w:t xml:space="preserve"> (conforme definido abaixo)</w:t>
      </w:r>
      <w:r w:rsidR="00B12C06" w:rsidRPr="00D24C7D">
        <w:rPr>
          <w:rFonts w:cs="Tahoma"/>
          <w:szCs w:val="20"/>
        </w:rPr>
        <w:t xml:space="preserve"> </w:t>
      </w:r>
      <w:bookmarkEnd w:id="20"/>
      <w:r w:rsidR="00B12C06" w:rsidRPr="00D24C7D">
        <w:rPr>
          <w:rFonts w:cs="Tahoma"/>
          <w:szCs w:val="20"/>
        </w:rPr>
        <w:t xml:space="preserve">e quaisquer aditamentos a tais instrumentos (se necessário), </w:t>
      </w:r>
      <w:bookmarkStart w:id="21" w:name="_Hlk126589115"/>
      <w:bookmarkStart w:id="22" w:name="_Hlk126603965"/>
      <w:r w:rsidR="00B12C06" w:rsidRPr="00D24C7D">
        <w:rPr>
          <w:rFonts w:cs="Tahoma"/>
          <w:szCs w:val="20"/>
        </w:rPr>
        <w:t xml:space="preserve">bem como contratar os prestadores de serviço necessários à implementação da Emissão e da Oferta </w:t>
      </w:r>
      <w:r w:rsidR="00B12C06">
        <w:rPr>
          <w:rFonts w:cs="Tahoma"/>
          <w:szCs w:val="20"/>
        </w:rPr>
        <w:t>Pública</w:t>
      </w:r>
      <w:bookmarkEnd w:id="21"/>
      <w:r w:rsidR="00B12C06" w:rsidRPr="00D24C7D">
        <w:rPr>
          <w:rFonts w:cs="Tahoma"/>
          <w:szCs w:val="20"/>
        </w:rPr>
        <w:t xml:space="preserve">, </w:t>
      </w:r>
      <w:bookmarkEnd w:id="22"/>
      <w:r w:rsidR="00D4578C" w:rsidRPr="00D4578C">
        <w:rPr>
          <w:rFonts w:cs="Tahoma"/>
          <w:szCs w:val="20"/>
        </w:rPr>
        <w:t>nos termos do artigo 59 da Lei nº 6.404, de 15 de dezembro de 1976, conforme alterada (“</w:t>
      </w:r>
      <w:r w:rsidR="00D4578C" w:rsidRPr="005404B9">
        <w:rPr>
          <w:rFonts w:cs="Tahoma"/>
          <w:b/>
          <w:bCs/>
          <w:szCs w:val="20"/>
        </w:rPr>
        <w:t>Lei das Sociedades por Ações</w:t>
      </w:r>
      <w:r w:rsidR="00D4578C" w:rsidRPr="00D4578C">
        <w:rPr>
          <w:rFonts w:cs="Tahoma"/>
          <w:szCs w:val="20"/>
        </w:rPr>
        <w:t xml:space="preserve">”), </w:t>
      </w:r>
      <w:bookmarkStart w:id="23" w:name="_Hlk126603992"/>
      <w:r w:rsidR="00D4578C" w:rsidRPr="00D4578C">
        <w:rPr>
          <w:rFonts w:cs="Tahoma"/>
          <w:szCs w:val="20"/>
        </w:rPr>
        <w:t xml:space="preserve">e </w:t>
      </w:r>
      <w:r w:rsidR="00B12C06" w:rsidRPr="00D24C7D">
        <w:rPr>
          <w:rFonts w:cs="Tahoma"/>
          <w:szCs w:val="20"/>
        </w:rPr>
        <w:t xml:space="preserve">em </w:t>
      </w:r>
      <w:r w:rsidR="00B12C06" w:rsidRPr="00D24C7D">
        <w:rPr>
          <w:rFonts w:cs="Tahoma"/>
          <w:szCs w:val="20"/>
        </w:rPr>
        <w:lastRenderedPageBreak/>
        <w:t xml:space="preserve">conformidade com a </w:t>
      </w:r>
      <w:bookmarkStart w:id="24" w:name="_Hlk126541214"/>
      <w:r w:rsidR="00B12C06" w:rsidRPr="00D24C7D">
        <w:rPr>
          <w:rFonts w:cs="Tahoma"/>
          <w:szCs w:val="20"/>
        </w:rPr>
        <w:t xml:space="preserve">Lei nº 6.385, de 7 de dezembro de 1976, conforme alterada </w:t>
      </w:r>
      <w:r w:rsidR="00B12C06" w:rsidRPr="00D24C7D">
        <w:rPr>
          <w:rStyle w:val="NenhumA"/>
          <w:rFonts w:cs="Tahoma"/>
          <w:szCs w:val="20"/>
        </w:rPr>
        <w:t>(“</w:t>
      </w:r>
      <w:r w:rsidR="00B12C06" w:rsidRPr="005404B9">
        <w:rPr>
          <w:rStyle w:val="NenhumA"/>
          <w:rFonts w:cs="Tahoma"/>
          <w:b/>
          <w:bCs/>
          <w:szCs w:val="20"/>
        </w:rPr>
        <w:t xml:space="preserve">Lei do Mercado de </w:t>
      </w:r>
      <w:r w:rsidR="00525370">
        <w:rPr>
          <w:rStyle w:val="NenhumA"/>
          <w:rFonts w:cs="Tahoma"/>
          <w:b/>
          <w:bCs/>
          <w:szCs w:val="20"/>
        </w:rPr>
        <w:t>Valores Mobiliários</w:t>
      </w:r>
      <w:r w:rsidR="00B12C06" w:rsidRPr="00D24C7D">
        <w:rPr>
          <w:rStyle w:val="NenhumA"/>
          <w:rFonts w:cs="Tahoma"/>
          <w:szCs w:val="20"/>
        </w:rPr>
        <w:t>”)</w:t>
      </w:r>
      <w:r w:rsidR="00B12C06" w:rsidRPr="00D24C7D">
        <w:rPr>
          <w:rFonts w:cs="Tahoma"/>
          <w:szCs w:val="20"/>
        </w:rPr>
        <w:t xml:space="preserve"> e com a </w:t>
      </w:r>
      <w:r w:rsidR="00A1182E" w:rsidRPr="00A1182E">
        <w:rPr>
          <w:rFonts w:cs="Tahoma"/>
          <w:szCs w:val="20"/>
        </w:rPr>
        <w:t>Resolução da CVM nº 160, de 13 de julho de 2022</w:t>
      </w:r>
      <w:r w:rsidR="00083524">
        <w:rPr>
          <w:rFonts w:cs="Tahoma"/>
          <w:szCs w:val="20"/>
        </w:rPr>
        <w:t>, conforme em vigor</w:t>
      </w:r>
      <w:r w:rsidR="00A1182E" w:rsidRPr="00A1182E">
        <w:rPr>
          <w:rFonts w:cs="Tahoma"/>
          <w:szCs w:val="20"/>
        </w:rPr>
        <w:t xml:space="preserve"> (“</w:t>
      </w:r>
      <w:r w:rsidR="00A1182E" w:rsidRPr="005404B9">
        <w:rPr>
          <w:rFonts w:cs="Tahoma"/>
          <w:b/>
          <w:bCs/>
          <w:szCs w:val="20"/>
        </w:rPr>
        <w:t>Resolução CVM 160</w:t>
      </w:r>
      <w:r w:rsidR="00A1182E" w:rsidRPr="00A1182E">
        <w:rPr>
          <w:rFonts w:cs="Tahoma"/>
          <w:szCs w:val="20"/>
        </w:rPr>
        <w:t>”)</w:t>
      </w:r>
      <w:bookmarkEnd w:id="23"/>
      <w:bookmarkEnd w:id="24"/>
      <w:r w:rsidR="00B12C06" w:rsidRPr="00D24C7D">
        <w:rPr>
          <w:rFonts w:cs="Tahoma"/>
          <w:szCs w:val="20"/>
        </w:rPr>
        <w:t xml:space="preserve">; e </w:t>
      </w:r>
      <w:r w:rsidR="00B12C06" w:rsidRPr="00D24C7D">
        <w:rPr>
          <w:rFonts w:cs="Tahoma"/>
          <w:b/>
          <w:bCs/>
          <w:szCs w:val="20"/>
        </w:rPr>
        <w:t>(</w:t>
      </w:r>
      <w:proofErr w:type="spellStart"/>
      <w:r w:rsidR="00B12C06" w:rsidRPr="00D24C7D">
        <w:rPr>
          <w:rFonts w:cs="Tahoma"/>
          <w:b/>
          <w:bCs/>
          <w:szCs w:val="20"/>
        </w:rPr>
        <w:t>iv</w:t>
      </w:r>
      <w:proofErr w:type="spellEnd"/>
      <w:r w:rsidR="00B12C06" w:rsidRPr="00D24C7D">
        <w:rPr>
          <w:rFonts w:cs="Tahoma"/>
          <w:b/>
          <w:bCs/>
          <w:szCs w:val="20"/>
        </w:rPr>
        <w:t>)</w:t>
      </w:r>
      <w:r w:rsidR="00B12C06" w:rsidRPr="00D24C7D">
        <w:rPr>
          <w:rFonts w:cs="Tahoma"/>
          <w:szCs w:val="20"/>
        </w:rPr>
        <w:t xml:space="preserve"> a ratificação de todos os demais atos já praticados pela diretoria da Emissora relacionados aos itens </w:t>
      </w:r>
      <w:bookmarkStart w:id="25" w:name="_Hlk126604018"/>
      <w:r w:rsidR="00B12C06" w:rsidRPr="00D24C7D">
        <w:rPr>
          <w:rFonts w:cs="Tahoma"/>
          <w:szCs w:val="20"/>
        </w:rPr>
        <w:t>(i) a (</w:t>
      </w:r>
      <w:proofErr w:type="spellStart"/>
      <w:r w:rsidR="00B12C06" w:rsidRPr="00D24C7D">
        <w:rPr>
          <w:rFonts w:cs="Tahoma"/>
          <w:szCs w:val="20"/>
        </w:rPr>
        <w:t>iii</w:t>
      </w:r>
      <w:proofErr w:type="spellEnd"/>
      <w:r w:rsidR="00B12C06" w:rsidRPr="00D24C7D">
        <w:rPr>
          <w:rFonts w:cs="Tahoma"/>
          <w:szCs w:val="20"/>
        </w:rPr>
        <w:t xml:space="preserve">) </w:t>
      </w:r>
      <w:bookmarkEnd w:id="25"/>
      <w:r w:rsidR="00B12C06" w:rsidRPr="00D24C7D">
        <w:rPr>
          <w:rFonts w:cs="Tahoma"/>
          <w:szCs w:val="20"/>
        </w:rPr>
        <w:t>acima</w:t>
      </w:r>
      <w:bookmarkEnd w:id="13"/>
      <w:r w:rsidR="004F12BB" w:rsidRPr="008D0D2A">
        <w:rPr>
          <w:szCs w:val="20"/>
        </w:rPr>
        <w:t xml:space="preserve">. </w:t>
      </w:r>
    </w:p>
    <w:p w14:paraId="0F122CA1" w14:textId="242FCD44" w:rsidR="00350143" w:rsidRPr="00A740D1" w:rsidRDefault="00350143" w:rsidP="00350143">
      <w:pPr>
        <w:pStyle w:val="Level2"/>
      </w:pPr>
      <w:r w:rsidRPr="001730DC">
        <w:rPr>
          <w:u w:val="single"/>
        </w:rPr>
        <w:t>Autorização d</w:t>
      </w:r>
      <w:r w:rsidR="00ED4CE7">
        <w:rPr>
          <w:u w:val="single"/>
        </w:rPr>
        <w:t>o</w:t>
      </w:r>
      <w:r w:rsidR="00A1182E">
        <w:rPr>
          <w:u w:val="single"/>
        </w:rPr>
        <w:t>s</w:t>
      </w:r>
      <w:r w:rsidRPr="001730DC">
        <w:rPr>
          <w:u w:val="single"/>
        </w:rPr>
        <w:t xml:space="preserve"> </w:t>
      </w:r>
      <w:r w:rsidR="00A6752F">
        <w:rPr>
          <w:u w:val="single"/>
        </w:rPr>
        <w:t>Acionistas</w:t>
      </w:r>
      <w:r w:rsidR="008272D7">
        <w:rPr>
          <w:u w:val="single"/>
        </w:rPr>
        <w:t>.</w:t>
      </w:r>
      <w:r>
        <w:t xml:space="preserve"> </w:t>
      </w:r>
      <w:bookmarkStart w:id="26" w:name="_Hlk126604037"/>
      <w:r w:rsidR="008272D7">
        <w:t>A</w:t>
      </w:r>
      <w:r>
        <w:t xml:space="preserve"> outorga</w:t>
      </w:r>
      <w:r w:rsidRPr="00A03371">
        <w:t xml:space="preserve"> da Alienação Fiduciária de Ações</w:t>
      </w:r>
      <w:r>
        <w:t xml:space="preserve"> da Emissora</w:t>
      </w:r>
      <w:r w:rsidRPr="00A03371">
        <w:t xml:space="preserve"> (conforme </w:t>
      </w:r>
      <w:r w:rsidRPr="00A740D1">
        <w:t>definido abaixo) por meio do Contrato de Alienação Fiduciária de Ações (conforme definido abaixo) foi aprovada</w:t>
      </w:r>
      <w:r w:rsidR="00A1182E" w:rsidRPr="00A740D1">
        <w:t xml:space="preserve">: </w:t>
      </w:r>
      <w:r w:rsidR="00A1182E" w:rsidRPr="00635524">
        <w:rPr>
          <w:b/>
        </w:rPr>
        <w:t>(i)</w:t>
      </w:r>
      <w:r w:rsidR="00A1182E" w:rsidRPr="00A740D1">
        <w:t xml:space="preserve"> </w:t>
      </w:r>
      <w:r w:rsidR="00FB1575">
        <w:t xml:space="preserve">pela </w:t>
      </w:r>
      <w:r w:rsidR="00A1182E" w:rsidRPr="00A740D1">
        <w:t>AEGEA Saneamento e Participações S.A. (“</w:t>
      </w:r>
      <w:r w:rsidR="00A1182E" w:rsidRPr="005404B9">
        <w:rPr>
          <w:b/>
          <w:bCs/>
        </w:rPr>
        <w:t>AEGEA</w:t>
      </w:r>
      <w:r w:rsidR="00A1182E" w:rsidRPr="00A740D1">
        <w:t>”),</w:t>
      </w:r>
      <w:r w:rsidRPr="00A740D1">
        <w:t xml:space="preserve"> com base em autorização deliberada p</w:t>
      </w:r>
      <w:r w:rsidRPr="00635524">
        <w:t xml:space="preserve">ela </w:t>
      </w:r>
      <w:r w:rsidR="006F746A" w:rsidRPr="00635524">
        <w:t>reunião do conselho de administração</w:t>
      </w:r>
      <w:r w:rsidRPr="00A740D1">
        <w:t xml:space="preserve"> da </w:t>
      </w:r>
      <w:r w:rsidR="00A1182E" w:rsidRPr="00A740D1">
        <w:t>AEGEA</w:t>
      </w:r>
      <w:r w:rsidRPr="00A740D1">
        <w:t xml:space="preserve">, realizada em </w:t>
      </w:r>
      <w:r w:rsidR="00A1182E" w:rsidRPr="00A740D1">
        <w:rPr>
          <w:bCs/>
          <w:szCs w:val="20"/>
        </w:rPr>
        <w:t>[</w:t>
      </w:r>
      <w:r w:rsidR="00F42F3B" w:rsidRPr="00F42F3B">
        <w:rPr>
          <w:bCs/>
          <w:szCs w:val="20"/>
          <w:highlight w:val="lightGray"/>
        </w:rPr>
        <w:t>•</w:t>
      </w:r>
      <w:r w:rsidR="00A1182E" w:rsidRPr="00A740D1">
        <w:rPr>
          <w:bCs/>
          <w:szCs w:val="20"/>
        </w:rPr>
        <w:t>]</w:t>
      </w:r>
      <w:r w:rsidR="00A1182E" w:rsidRPr="00A740D1">
        <w:rPr>
          <w:szCs w:val="20"/>
        </w:rPr>
        <w:t xml:space="preserve"> de </w:t>
      </w:r>
      <w:r w:rsidR="00C5283F">
        <w:rPr>
          <w:bCs/>
          <w:szCs w:val="20"/>
        </w:rPr>
        <w:t>março</w:t>
      </w:r>
      <w:r w:rsidR="00A1182E" w:rsidRPr="00A740D1">
        <w:rPr>
          <w:szCs w:val="20"/>
        </w:rPr>
        <w:t xml:space="preserve"> de 2023</w:t>
      </w:r>
      <w:r w:rsidR="00A1182E" w:rsidRPr="00A740D1">
        <w:t xml:space="preserve"> (“</w:t>
      </w:r>
      <w:r w:rsidR="00D4578C" w:rsidRPr="00A740D1">
        <w:rPr>
          <w:b/>
          <w:bCs/>
        </w:rPr>
        <w:t xml:space="preserve">Aprovação </w:t>
      </w:r>
      <w:r w:rsidR="00A1182E" w:rsidRPr="005404B9">
        <w:rPr>
          <w:b/>
          <w:bCs/>
        </w:rPr>
        <w:t xml:space="preserve">Societária </w:t>
      </w:r>
      <w:r w:rsidR="00A1182E" w:rsidRPr="00A740D1">
        <w:rPr>
          <w:b/>
          <w:bCs/>
        </w:rPr>
        <w:t>AEGEA</w:t>
      </w:r>
      <w:r w:rsidR="00A1182E" w:rsidRPr="00A740D1">
        <w:t>”</w:t>
      </w:r>
      <w:r w:rsidR="00C06C3B">
        <w:t xml:space="preserve"> e, em conjunto com a Aprovação Societária Emissora, as “</w:t>
      </w:r>
      <w:r w:rsidR="00C06C3B" w:rsidRPr="00424353">
        <w:rPr>
          <w:b/>
          <w:bCs/>
        </w:rPr>
        <w:t>Aprovações Societárias</w:t>
      </w:r>
      <w:r w:rsidR="00C06C3B">
        <w:t>”</w:t>
      </w:r>
      <w:r w:rsidR="00A1182E" w:rsidRPr="00A740D1">
        <w:t xml:space="preserve">); </w:t>
      </w:r>
      <w:r w:rsidR="00B85BEA" w:rsidRPr="00635524">
        <w:rPr>
          <w:b/>
        </w:rPr>
        <w:t>(</w:t>
      </w:r>
      <w:proofErr w:type="spellStart"/>
      <w:r w:rsidR="00B85BEA" w:rsidRPr="00635524">
        <w:rPr>
          <w:b/>
        </w:rPr>
        <w:t>ii</w:t>
      </w:r>
      <w:proofErr w:type="spellEnd"/>
      <w:r w:rsidR="00B85BEA" w:rsidRPr="00635524">
        <w:rPr>
          <w:b/>
        </w:rPr>
        <w:t>)</w:t>
      </w:r>
      <w:r w:rsidR="00B85BEA" w:rsidRPr="00A740D1">
        <w:t xml:space="preserve"> </w:t>
      </w:r>
      <w:r w:rsidR="00FB1575">
        <w:t xml:space="preserve">pelo </w:t>
      </w:r>
      <w:proofErr w:type="spellStart"/>
      <w:r w:rsidR="008272D7" w:rsidRPr="008272D7">
        <w:t>Kinea</w:t>
      </w:r>
      <w:proofErr w:type="spellEnd"/>
      <w:r w:rsidR="008272D7" w:rsidRPr="008272D7">
        <w:t xml:space="preserve"> </w:t>
      </w:r>
      <w:proofErr w:type="spellStart"/>
      <w:r w:rsidR="008272D7" w:rsidRPr="008272D7">
        <w:t>Equity</w:t>
      </w:r>
      <w:proofErr w:type="spellEnd"/>
      <w:r w:rsidR="008272D7" w:rsidRPr="008272D7">
        <w:t xml:space="preserve"> Infra I Fundo </w:t>
      </w:r>
      <w:r w:rsidR="008272D7">
        <w:t>d</w:t>
      </w:r>
      <w:r w:rsidR="008272D7" w:rsidRPr="008272D7">
        <w:t xml:space="preserve">e Investimento </w:t>
      </w:r>
      <w:r w:rsidR="008272D7">
        <w:t>e</w:t>
      </w:r>
      <w:r w:rsidR="008272D7" w:rsidRPr="008272D7">
        <w:t xml:space="preserve">m Participações </w:t>
      </w:r>
      <w:proofErr w:type="spellStart"/>
      <w:r w:rsidR="008272D7" w:rsidRPr="008272D7">
        <w:t>Multiestratégia</w:t>
      </w:r>
      <w:proofErr w:type="spellEnd"/>
      <w:r w:rsidR="008272D7">
        <w:t xml:space="preserve"> (“</w:t>
      </w:r>
      <w:r w:rsidR="008272D7" w:rsidRPr="004A0F7A">
        <w:rPr>
          <w:b/>
          <w:bCs/>
        </w:rPr>
        <w:t xml:space="preserve">FIP </w:t>
      </w:r>
      <w:proofErr w:type="spellStart"/>
      <w:r w:rsidR="008272D7">
        <w:rPr>
          <w:b/>
          <w:bCs/>
        </w:rPr>
        <w:t>Kinea</w:t>
      </w:r>
      <w:proofErr w:type="spellEnd"/>
      <w:r w:rsidR="008272D7" w:rsidRPr="000146DD">
        <w:t>”)</w:t>
      </w:r>
      <w:r w:rsidR="00A251A0" w:rsidRPr="000146DD">
        <w:t xml:space="preserve">, com base na </w:t>
      </w:r>
      <w:r w:rsidR="000146DD" w:rsidRPr="000146DD">
        <w:t>assembleia geral</w:t>
      </w:r>
      <w:r w:rsidR="00A251A0" w:rsidRPr="000146DD">
        <w:t xml:space="preserve"> de cotistas, realizada em </w:t>
      </w:r>
      <w:r w:rsidR="00A251A0" w:rsidRPr="000146DD">
        <w:rPr>
          <w:bCs/>
          <w:szCs w:val="20"/>
        </w:rPr>
        <w:t>[</w:t>
      </w:r>
      <w:r w:rsidR="00F42F3B" w:rsidRPr="000146DD">
        <w:rPr>
          <w:bCs/>
          <w:szCs w:val="20"/>
          <w:highlight w:val="lightGray"/>
        </w:rPr>
        <w:t>•</w:t>
      </w:r>
      <w:r w:rsidR="00A251A0" w:rsidRPr="000146DD">
        <w:rPr>
          <w:bCs/>
          <w:szCs w:val="20"/>
        </w:rPr>
        <w:t>]</w:t>
      </w:r>
      <w:r w:rsidR="00A251A0" w:rsidRPr="000146DD">
        <w:rPr>
          <w:szCs w:val="20"/>
        </w:rPr>
        <w:t xml:space="preserve"> de </w:t>
      </w:r>
      <w:r w:rsidR="000146DD">
        <w:rPr>
          <w:bCs/>
          <w:szCs w:val="20"/>
        </w:rPr>
        <w:t>fevereiro</w:t>
      </w:r>
      <w:r w:rsidR="00A251A0" w:rsidRPr="000146DD">
        <w:rPr>
          <w:szCs w:val="20"/>
        </w:rPr>
        <w:t xml:space="preserve"> de 2023</w:t>
      </w:r>
      <w:r w:rsidR="000146DD" w:rsidRPr="000146DD">
        <w:rPr>
          <w:szCs w:val="20"/>
        </w:rPr>
        <w:t xml:space="preserve"> em conformidade com o seu regulamento</w:t>
      </w:r>
      <w:r w:rsidR="00A251A0" w:rsidRPr="00A740D1">
        <w:rPr>
          <w:szCs w:val="20"/>
        </w:rPr>
        <w:t xml:space="preserve"> </w:t>
      </w:r>
      <w:r w:rsidR="00A251A0" w:rsidRPr="00A740D1">
        <w:t>(“</w:t>
      </w:r>
      <w:r w:rsidR="00A251A0" w:rsidRPr="00A740D1">
        <w:rPr>
          <w:b/>
          <w:bCs/>
        </w:rPr>
        <w:t xml:space="preserve">Aprovação </w:t>
      </w:r>
      <w:r w:rsidR="00ED4CE7">
        <w:rPr>
          <w:b/>
          <w:bCs/>
        </w:rPr>
        <w:t xml:space="preserve">FIP </w:t>
      </w:r>
      <w:proofErr w:type="spellStart"/>
      <w:r w:rsidR="00A251A0" w:rsidRPr="00A740D1">
        <w:rPr>
          <w:b/>
          <w:bCs/>
        </w:rPr>
        <w:t>Kinea</w:t>
      </w:r>
      <w:proofErr w:type="spellEnd"/>
      <w:r w:rsidR="00A251A0" w:rsidRPr="00A740D1">
        <w:t xml:space="preserve">”); </w:t>
      </w:r>
      <w:r w:rsidR="00A251A0" w:rsidRPr="00635524">
        <w:rPr>
          <w:b/>
        </w:rPr>
        <w:t>(</w:t>
      </w:r>
      <w:proofErr w:type="spellStart"/>
      <w:r w:rsidR="00A251A0" w:rsidRPr="00635524">
        <w:rPr>
          <w:b/>
        </w:rPr>
        <w:t>iii</w:t>
      </w:r>
      <w:proofErr w:type="spellEnd"/>
      <w:r w:rsidR="00A251A0" w:rsidRPr="00635524">
        <w:rPr>
          <w:b/>
        </w:rPr>
        <w:t xml:space="preserve">) </w:t>
      </w:r>
      <w:r w:rsidR="00FB1575" w:rsidRPr="000146DD">
        <w:rPr>
          <w:bCs/>
        </w:rPr>
        <w:t>pelo</w:t>
      </w:r>
      <w:r w:rsidR="00FB1575">
        <w:rPr>
          <w:b/>
        </w:rPr>
        <w:t xml:space="preserve"> </w:t>
      </w:r>
      <w:proofErr w:type="spellStart"/>
      <w:r w:rsidR="008272D7" w:rsidRPr="008272D7">
        <w:t>Perfin</w:t>
      </w:r>
      <w:proofErr w:type="spellEnd"/>
      <w:r w:rsidR="008272D7" w:rsidRPr="008272D7">
        <w:t xml:space="preserve"> Mariner Fundo </w:t>
      </w:r>
      <w:r w:rsidR="008272D7">
        <w:t>d</w:t>
      </w:r>
      <w:r w:rsidR="008272D7" w:rsidRPr="008272D7">
        <w:t xml:space="preserve">e Investimento </w:t>
      </w:r>
      <w:r w:rsidR="008272D7">
        <w:t>e</w:t>
      </w:r>
      <w:r w:rsidR="008272D7" w:rsidRPr="008272D7">
        <w:t xml:space="preserve">m Participações </w:t>
      </w:r>
      <w:proofErr w:type="spellStart"/>
      <w:r w:rsidR="008272D7" w:rsidRPr="008272D7">
        <w:t>Multiestratégia</w:t>
      </w:r>
      <w:proofErr w:type="spellEnd"/>
      <w:r w:rsidR="008272D7">
        <w:t xml:space="preserve"> (“</w:t>
      </w:r>
      <w:r w:rsidR="008272D7" w:rsidRPr="004A0F7A">
        <w:rPr>
          <w:b/>
          <w:bCs/>
        </w:rPr>
        <w:t>FIP Mariner</w:t>
      </w:r>
      <w:r w:rsidR="008272D7">
        <w:t>”)</w:t>
      </w:r>
      <w:r w:rsidR="00ED4CE7">
        <w:t xml:space="preserve">, </w:t>
      </w:r>
      <w:r w:rsidR="00FB1575" w:rsidRPr="006B551F">
        <w:t xml:space="preserve">com base </w:t>
      </w:r>
      <w:r w:rsidR="00FB1575">
        <w:t>no Termo de Encerramento de Consulta Formal datado de 3 de fevereiro de 2023</w:t>
      </w:r>
      <w:r w:rsidR="00635524">
        <w:rPr>
          <w:szCs w:val="20"/>
        </w:rPr>
        <w:t>, em conformidade com o seu regulamento</w:t>
      </w:r>
      <w:r w:rsidR="00ED4CE7" w:rsidRPr="00A740D1">
        <w:rPr>
          <w:szCs w:val="20"/>
        </w:rPr>
        <w:t xml:space="preserve"> </w:t>
      </w:r>
      <w:r w:rsidR="00ED4CE7" w:rsidRPr="00A740D1">
        <w:t>(“</w:t>
      </w:r>
      <w:bookmarkStart w:id="27" w:name="_Hlk125057221"/>
      <w:r w:rsidR="00ED4CE7" w:rsidRPr="00A740D1">
        <w:rPr>
          <w:b/>
          <w:bCs/>
        </w:rPr>
        <w:t xml:space="preserve">Aprovação </w:t>
      </w:r>
      <w:r w:rsidR="00ED4CE7">
        <w:rPr>
          <w:b/>
          <w:bCs/>
        </w:rPr>
        <w:t xml:space="preserve">FIP </w:t>
      </w:r>
      <w:r w:rsidR="00ED4CE7" w:rsidRPr="004A0F7A">
        <w:rPr>
          <w:b/>
          <w:bCs/>
        </w:rPr>
        <w:t>Mariner</w:t>
      </w:r>
      <w:bookmarkEnd w:id="27"/>
      <w:r w:rsidR="00ED4CE7" w:rsidRPr="00A740D1">
        <w:t>”</w:t>
      </w:r>
      <w:r w:rsidR="00ED4CE7">
        <w:t>)</w:t>
      </w:r>
      <w:r w:rsidR="008272D7">
        <w:t xml:space="preserve">; </w:t>
      </w:r>
      <w:r w:rsidR="008272D7" w:rsidRPr="00ED4CE7">
        <w:t xml:space="preserve">e </w:t>
      </w:r>
      <w:r w:rsidR="008272D7" w:rsidRPr="00635524">
        <w:rPr>
          <w:b/>
        </w:rPr>
        <w:t>(</w:t>
      </w:r>
      <w:proofErr w:type="spellStart"/>
      <w:r w:rsidR="008272D7" w:rsidRPr="00635524">
        <w:rPr>
          <w:b/>
        </w:rPr>
        <w:t>iv</w:t>
      </w:r>
      <w:proofErr w:type="spellEnd"/>
      <w:r w:rsidR="008272D7" w:rsidRPr="00635524">
        <w:rPr>
          <w:b/>
        </w:rPr>
        <w:t>)</w:t>
      </w:r>
      <w:r w:rsidR="008272D7" w:rsidRPr="00ED4CE7">
        <w:t xml:space="preserve"> </w:t>
      </w:r>
      <w:r w:rsidR="00FB1575">
        <w:t xml:space="preserve">pelo </w:t>
      </w:r>
      <w:proofErr w:type="spellStart"/>
      <w:r w:rsidR="008272D7" w:rsidRPr="00ED4CE7">
        <w:t>Perfin</w:t>
      </w:r>
      <w:proofErr w:type="spellEnd"/>
      <w:r w:rsidR="008272D7" w:rsidRPr="008272D7">
        <w:t xml:space="preserve"> Discovery </w:t>
      </w:r>
      <w:r w:rsidR="00B367E8">
        <w:t xml:space="preserve">II </w:t>
      </w:r>
      <w:r w:rsidR="008272D7" w:rsidRPr="008272D7">
        <w:t xml:space="preserve">Fundo </w:t>
      </w:r>
      <w:r w:rsidR="008272D7">
        <w:t>d</w:t>
      </w:r>
      <w:r w:rsidR="008272D7" w:rsidRPr="008272D7">
        <w:t xml:space="preserve">e Investimento </w:t>
      </w:r>
      <w:r w:rsidR="008272D7">
        <w:t>e</w:t>
      </w:r>
      <w:r w:rsidR="008272D7" w:rsidRPr="008272D7">
        <w:t xml:space="preserve">m Participações </w:t>
      </w:r>
      <w:proofErr w:type="spellStart"/>
      <w:r w:rsidR="008272D7" w:rsidRPr="008272D7">
        <w:t>Multiestratégia</w:t>
      </w:r>
      <w:proofErr w:type="spellEnd"/>
      <w:r w:rsidR="008272D7">
        <w:t xml:space="preserve"> </w:t>
      </w:r>
      <w:r w:rsidR="00ED4CE7">
        <w:rPr>
          <w:rFonts w:cs="Tahoma"/>
          <w:snapToGrid w:val="0"/>
          <w:szCs w:val="20"/>
        </w:rPr>
        <w:t>(“</w:t>
      </w:r>
      <w:r w:rsidR="00ED4CE7" w:rsidRPr="004A0F7A">
        <w:rPr>
          <w:rFonts w:cs="Tahoma"/>
          <w:b/>
          <w:bCs/>
          <w:snapToGrid w:val="0"/>
          <w:szCs w:val="20"/>
        </w:rPr>
        <w:t>FIP Discovery</w:t>
      </w:r>
      <w:r w:rsidR="00ED4CE7">
        <w:rPr>
          <w:rFonts w:cs="Tahoma"/>
          <w:snapToGrid w:val="0"/>
          <w:szCs w:val="20"/>
        </w:rPr>
        <w:t>” e, em conjunto com o FIP Kinea e o FIP Mariner, “</w:t>
      </w:r>
      <w:r w:rsidR="00ED4CE7" w:rsidRPr="004A0F7A">
        <w:rPr>
          <w:rFonts w:cs="Tahoma"/>
          <w:b/>
          <w:bCs/>
          <w:snapToGrid w:val="0"/>
          <w:szCs w:val="20"/>
        </w:rPr>
        <w:t>FIPs</w:t>
      </w:r>
      <w:r w:rsidR="00ED4CE7">
        <w:rPr>
          <w:rFonts w:cs="Tahoma"/>
          <w:snapToGrid w:val="0"/>
          <w:szCs w:val="20"/>
        </w:rPr>
        <w:t>”, sendo os FIPs e a AEGEA</w:t>
      </w:r>
      <w:r w:rsidR="00D0741C" w:rsidRPr="00A740D1">
        <w:t>, em conjunto</w:t>
      </w:r>
      <w:r w:rsidR="008272D7">
        <w:t>,</w:t>
      </w:r>
      <w:r w:rsidR="00D0741C" w:rsidRPr="00A740D1">
        <w:t xml:space="preserve"> </w:t>
      </w:r>
      <w:r w:rsidR="00ED4CE7">
        <w:t>o</w:t>
      </w:r>
      <w:r w:rsidR="00D0741C" w:rsidRPr="00A740D1">
        <w:t>s “</w:t>
      </w:r>
      <w:r w:rsidR="00A6752F">
        <w:rPr>
          <w:b/>
          <w:bCs/>
        </w:rPr>
        <w:t>Acionistas</w:t>
      </w:r>
      <w:r w:rsidR="00D0741C" w:rsidRPr="00A740D1">
        <w:t>”</w:t>
      </w:r>
      <w:r w:rsidR="00D0741C" w:rsidRPr="005404B9">
        <w:t>)</w:t>
      </w:r>
      <w:r w:rsidR="00B85BEA" w:rsidRPr="00A740D1">
        <w:t xml:space="preserve">, </w:t>
      </w:r>
      <w:r w:rsidR="00FB1575" w:rsidRPr="006B551F">
        <w:t xml:space="preserve">com base </w:t>
      </w:r>
      <w:r w:rsidR="00FB1575">
        <w:t>no Termo de Encerramento de Consulta Formal datado de 3 de fevereiro de 2023</w:t>
      </w:r>
      <w:r w:rsidR="00635524" w:rsidRPr="00635524">
        <w:rPr>
          <w:szCs w:val="20"/>
        </w:rPr>
        <w:t xml:space="preserve">, em </w:t>
      </w:r>
      <w:r w:rsidR="00635524" w:rsidRPr="00635524">
        <w:t>conformidade com o seu regulamento</w:t>
      </w:r>
      <w:r w:rsidR="00A1182E" w:rsidRPr="00A740D1">
        <w:t xml:space="preserve"> (“</w:t>
      </w:r>
      <w:r w:rsidR="00D4578C" w:rsidRPr="00A740D1">
        <w:rPr>
          <w:b/>
          <w:bCs/>
        </w:rPr>
        <w:t xml:space="preserve">Aprovação </w:t>
      </w:r>
      <w:r w:rsidR="00ED4CE7">
        <w:rPr>
          <w:b/>
          <w:bCs/>
        </w:rPr>
        <w:t xml:space="preserve">FIP </w:t>
      </w:r>
      <w:r w:rsidR="00ED4CE7" w:rsidRPr="004A0F7A">
        <w:rPr>
          <w:rFonts w:cs="Tahoma"/>
          <w:b/>
          <w:bCs/>
          <w:snapToGrid w:val="0"/>
          <w:szCs w:val="20"/>
        </w:rPr>
        <w:t>Discovery</w:t>
      </w:r>
      <w:r w:rsidR="00A1182E" w:rsidRPr="00A740D1">
        <w:t>”</w:t>
      </w:r>
      <w:r w:rsidR="00B85BEA" w:rsidRPr="00A740D1">
        <w:t xml:space="preserve"> e, </w:t>
      </w:r>
      <w:r w:rsidR="00A1182E" w:rsidRPr="00A740D1">
        <w:t xml:space="preserve">em conjunto com a </w:t>
      </w:r>
      <w:r w:rsidR="00035F8D">
        <w:t xml:space="preserve">Aprovação </w:t>
      </w:r>
      <w:r w:rsidR="00A1182E" w:rsidRPr="00A740D1">
        <w:t>Societária AEGEA</w:t>
      </w:r>
      <w:r w:rsidR="00ED4CE7">
        <w:t>,</w:t>
      </w:r>
      <w:r w:rsidR="00A251A0" w:rsidRPr="00A740D1">
        <w:t xml:space="preserve"> a </w:t>
      </w:r>
      <w:r w:rsidR="00A251A0" w:rsidRPr="005404B9">
        <w:t xml:space="preserve">Aprovação </w:t>
      </w:r>
      <w:r w:rsidR="006278CC">
        <w:t xml:space="preserve">FIP </w:t>
      </w:r>
      <w:r w:rsidR="00A251A0" w:rsidRPr="005404B9">
        <w:t>Kinea</w:t>
      </w:r>
      <w:r w:rsidR="00ED4CE7">
        <w:t xml:space="preserve"> e a </w:t>
      </w:r>
      <w:r w:rsidR="00ED4CE7" w:rsidRPr="00ED4CE7">
        <w:t>Aprovação FIP Mariner</w:t>
      </w:r>
      <w:r w:rsidR="00ED4CE7">
        <w:t>,</w:t>
      </w:r>
      <w:r w:rsidR="00A1182E" w:rsidRPr="00A740D1">
        <w:t xml:space="preserve"> as </w:t>
      </w:r>
      <w:r w:rsidRPr="00A740D1">
        <w:t>“</w:t>
      </w:r>
      <w:r w:rsidR="00D4578C" w:rsidRPr="00A740D1">
        <w:rPr>
          <w:b/>
          <w:bCs/>
        </w:rPr>
        <w:t>Aprovações</w:t>
      </w:r>
      <w:r w:rsidRPr="005404B9">
        <w:rPr>
          <w:b/>
          <w:bCs/>
        </w:rPr>
        <w:t xml:space="preserve"> </w:t>
      </w:r>
      <w:r w:rsidR="00A1182E" w:rsidRPr="005404B9">
        <w:rPr>
          <w:b/>
          <w:bCs/>
        </w:rPr>
        <w:t>d</w:t>
      </w:r>
      <w:r w:rsidR="00ED4CE7">
        <w:rPr>
          <w:b/>
          <w:bCs/>
        </w:rPr>
        <w:t>os</w:t>
      </w:r>
      <w:r w:rsidRPr="005404B9">
        <w:rPr>
          <w:b/>
          <w:bCs/>
        </w:rPr>
        <w:t xml:space="preserve"> </w:t>
      </w:r>
      <w:r w:rsidR="00A6752F">
        <w:rPr>
          <w:b/>
          <w:bCs/>
        </w:rPr>
        <w:t>Acionistas</w:t>
      </w:r>
      <w:r w:rsidRPr="00A740D1">
        <w:t>”)</w:t>
      </w:r>
      <w:bookmarkEnd w:id="26"/>
      <w:r w:rsidRPr="00A740D1">
        <w:t xml:space="preserve">. </w:t>
      </w:r>
    </w:p>
    <w:p w14:paraId="3CABC43E" w14:textId="77777777" w:rsidR="004F12BB" w:rsidRPr="008D0D2A" w:rsidRDefault="004F12BB" w:rsidP="00AE34AA">
      <w:pPr>
        <w:pStyle w:val="Level1"/>
        <w:keepNext/>
        <w:rPr>
          <w:b/>
          <w:bCs/>
          <w:szCs w:val="20"/>
        </w:rPr>
      </w:pPr>
      <w:bookmarkStart w:id="28" w:name="_DV_M10"/>
      <w:bookmarkStart w:id="29" w:name="_Ref491188748"/>
      <w:bookmarkEnd w:id="28"/>
      <w:r w:rsidRPr="008D0D2A">
        <w:rPr>
          <w:b/>
          <w:bCs/>
          <w:szCs w:val="20"/>
        </w:rPr>
        <w:t>REQUISITOS</w:t>
      </w:r>
      <w:bookmarkEnd w:id="29"/>
    </w:p>
    <w:p w14:paraId="24946600" w14:textId="46AF8250" w:rsidR="004F12BB" w:rsidRPr="008D0D2A" w:rsidRDefault="00350143" w:rsidP="00AE34AA">
      <w:pPr>
        <w:pStyle w:val="Body1"/>
        <w:rPr>
          <w:szCs w:val="20"/>
        </w:rPr>
      </w:pPr>
      <w:r w:rsidRPr="00350143">
        <w:rPr>
          <w:szCs w:val="20"/>
        </w:rPr>
        <w:t>A presente 1ª (primeira) emissão de debêntures simples, não conversíveis em ações, da espécie com garantia real, em série única, da Emissora (“</w:t>
      </w:r>
      <w:r w:rsidRPr="005404B9">
        <w:rPr>
          <w:b/>
          <w:bCs/>
          <w:szCs w:val="20"/>
        </w:rPr>
        <w:t>Emissão</w:t>
      </w:r>
      <w:r w:rsidRPr="00350143">
        <w:rPr>
          <w:szCs w:val="20"/>
        </w:rPr>
        <w:t>” e “</w:t>
      </w:r>
      <w:r w:rsidRPr="005404B9">
        <w:rPr>
          <w:b/>
          <w:bCs/>
          <w:szCs w:val="20"/>
        </w:rPr>
        <w:t>Debêntures</w:t>
      </w:r>
      <w:r w:rsidRPr="00350143">
        <w:rPr>
          <w:szCs w:val="20"/>
        </w:rPr>
        <w:t xml:space="preserve">”, respectivamente), para distribuição pública, </w:t>
      </w:r>
      <w:r w:rsidR="00B12C06">
        <w:rPr>
          <w:szCs w:val="20"/>
        </w:rPr>
        <w:t>sob</w:t>
      </w:r>
      <w:r w:rsidR="00B12C06" w:rsidRPr="008D0D2A">
        <w:rPr>
          <w:szCs w:val="20"/>
        </w:rPr>
        <w:t xml:space="preserve"> rito de registro automático</w:t>
      </w:r>
      <w:r w:rsidR="00A6752F">
        <w:rPr>
          <w:szCs w:val="20"/>
        </w:rPr>
        <w:t>, nos termos dos artigos 26, inciso X, e do artigo 27, inciso I, ambos da Resolução CVM 160</w:t>
      </w:r>
      <w:r w:rsidR="00B12C06" w:rsidRPr="008D0D2A">
        <w:rPr>
          <w:szCs w:val="20"/>
        </w:rPr>
        <w:t xml:space="preserve">, </w:t>
      </w:r>
      <w:r w:rsidRPr="00350143">
        <w:rPr>
          <w:szCs w:val="20"/>
        </w:rPr>
        <w:t>no valor de R$</w:t>
      </w:r>
      <w:r w:rsidR="00525370">
        <w:rPr>
          <w:szCs w:val="20"/>
        </w:rPr>
        <w:t> </w:t>
      </w:r>
      <w:r w:rsidR="00B12C06">
        <w:rPr>
          <w:szCs w:val="20"/>
        </w:rPr>
        <w:t>3.000</w:t>
      </w:r>
      <w:r w:rsidRPr="00350143">
        <w:rPr>
          <w:szCs w:val="20"/>
        </w:rPr>
        <w:t>.000.000,00 (tr</w:t>
      </w:r>
      <w:r w:rsidR="00B12C06">
        <w:rPr>
          <w:szCs w:val="20"/>
        </w:rPr>
        <w:t>ês bilhões</w:t>
      </w:r>
      <w:r w:rsidRPr="00350143">
        <w:rPr>
          <w:szCs w:val="20"/>
        </w:rPr>
        <w:t xml:space="preserve"> de reais), em regime de garantia firme de colocação para a totalidade da Emissão, </w:t>
      </w:r>
      <w:r w:rsidR="00B12C06" w:rsidRPr="000E0678">
        <w:rPr>
          <w:szCs w:val="20"/>
        </w:rPr>
        <w:t xml:space="preserve">nos </w:t>
      </w:r>
      <w:r w:rsidR="00B12C06" w:rsidRPr="00525370">
        <w:rPr>
          <w:szCs w:val="20"/>
        </w:rPr>
        <w:t xml:space="preserve">termos da </w:t>
      </w:r>
      <w:r w:rsidR="00B12C06" w:rsidRPr="005404B9">
        <w:rPr>
          <w:szCs w:val="20"/>
        </w:rPr>
        <w:t>Lei do Mercado de Valores Mobiliários</w:t>
      </w:r>
      <w:r w:rsidR="00A6752F">
        <w:rPr>
          <w:szCs w:val="20"/>
        </w:rPr>
        <w:t>,</w:t>
      </w:r>
      <w:r w:rsidR="00B12C06" w:rsidRPr="00525370">
        <w:rPr>
          <w:szCs w:val="20"/>
        </w:rPr>
        <w:t xml:space="preserve"> da Resolução </w:t>
      </w:r>
      <w:r w:rsidR="00B12C06" w:rsidRPr="005404B9">
        <w:rPr>
          <w:szCs w:val="20"/>
        </w:rPr>
        <w:t>CVM</w:t>
      </w:r>
      <w:r w:rsidR="00B12C06" w:rsidRPr="00525370">
        <w:rPr>
          <w:szCs w:val="20"/>
        </w:rPr>
        <w:t xml:space="preserve"> 160 </w:t>
      </w:r>
      <w:r w:rsidRPr="00525370">
        <w:rPr>
          <w:szCs w:val="20"/>
        </w:rPr>
        <w:t>e das</w:t>
      </w:r>
      <w:r w:rsidRPr="00350143">
        <w:rPr>
          <w:szCs w:val="20"/>
        </w:rPr>
        <w:t xml:space="preserve"> demais disposições legais e regulamentares aplicáveis (“</w:t>
      </w:r>
      <w:r w:rsidRPr="005404B9">
        <w:rPr>
          <w:b/>
          <w:bCs/>
          <w:szCs w:val="20"/>
        </w:rPr>
        <w:t xml:space="preserve">Oferta </w:t>
      </w:r>
      <w:r w:rsidR="00B12C06" w:rsidRPr="005404B9">
        <w:rPr>
          <w:b/>
          <w:bCs/>
          <w:szCs w:val="20"/>
        </w:rPr>
        <w:t>Pública</w:t>
      </w:r>
      <w:r w:rsidRPr="00350143">
        <w:rPr>
          <w:szCs w:val="20"/>
        </w:rPr>
        <w:t xml:space="preserve">”) </w:t>
      </w:r>
      <w:r w:rsidR="004F12BB" w:rsidRPr="008D0D2A">
        <w:rPr>
          <w:szCs w:val="20"/>
        </w:rPr>
        <w:t>ser</w:t>
      </w:r>
      <w:r w:rsidR="00035F8D">
        <w:rPr>
          <w:szCs w:val="20"/>
        </w:rPr>
        <w:t>á</w:t>
      </w:r>
      <w:r w:rsidR="004F12BB" w:rsidRPr="008D0D2A">
        <w:rPr>
          <w:szCs w:val="20"/>
        </w:rPr>
        <w:t xml:space="preserve"> realizada com </w:t>
      </w:r>
      <w:r>
        <w:rPr>
          <w:szCs w:val="20"/>
        </w:rPr>
        <w:t xml:space="preserve">a </w:t>
      </w:r>
      <w:r w:rsidR="004F12BB" w:rsidRPr="008D0D2A">
        <w:rPr>
          <w:szCs w:val="20"/>
        </w:rPr>
        <w:t>observância dos seguintes requisitos:</w:t>
      </w:r>
    </w:p>
    <w:p w14:paraId="6C19E1EB" w14:textId="06D2E5B7" w:rsidR="004F12BB" w:rsidRPr="008D0D2A" w:rsidRDefault="004F12BB" w:rsidP="00AE34AA">
      <w:pPr>
        <w:pStyle w:val="Level2"/>
        <w:keepNext/>
        <w:rPr>
          <w:b/>
          <w:bCs/>
          <w:szCs w:val="20"/>
        </w:rPr>
      </w:pPr>
      <w:bookmarkStart w:id="30" w:name="_DV_M12"/>
      <w:bookmarkStart w:id="31" w:name="_DV_M13"/>
      <w:bookmarkStart w:id="32" w:name="_DV_M14"/>
      <w:bookmarkStart w:id="33" w:name="_DV_M15"/>
      <w:bookmarkEnd w:id="30"/>
      <w:bookmarkEnd w:id="31"/>
      <w:bookmarkEnd w:id="32"/>
      <w:bookmarkEnd w:id="33"/>
      <w:r w:rsidRPr="008D0D2A">
        <w:rPr>
          <w:b/>
          <w:bCs/>
          <w:szCs w:val="20"/>
        </w:rPr>
        <w:t>Arquivamento</w:t>
      </w:r>
      <w:r w:rsidR="005721ED">
        <w:rPr>
          <w:b/>
          <w:bCs/>
          <w:szCs w:val="20"/>
        </w:rPr>
        <w:t>s</w:t>
      </w:r>
      <w:r w:rsidRPr="008D0D2A">
        <w:rPr>
          <w:b/>
          <w:bCs/>
          <w:szCs w:val="20"/>
        </w:rPr>
        <w:t xml:space="preserve"> e Publicaç</w:t>
      </w:r>
      <w:r w:rsidR="005721ED">
        <w:rPr>
          <w:b/>
          <w:bCs/>
          <w:szCs w:val="20"/>
        </w:rPr>
        <w:t>ões</w:t>
      </w:r>
      <w:r w:rsidRPr="008D0D2A">
        <w:rPr>
          <w:b/>
          <w:bCs/>
          <w:szCs w:val="20"/>
        </w:rPr>
        <w:t xml:space="preserve"> da</w:t>
      </w:r>
      <w:r w:rsidR="00F1555E">
        <w:rPr>
          <w:b/>
          <w:bCs/>
          <w:szCs w:val="20"/>
        </w:rPr>
        <w:t>s</w:t>
      </w:r>
      <w:r w:rsidRPr="008D0D2A">
        <w:rPr>
          <w:b/>
          <w:bCs/>
          <w:szCs w:val="20"/>
        </w:rPr>
        <w:t xml:space="preserve"> Aprovaç</w:t>
      </w:r>
      <w:r w:rsidR="00F1555E">
        <w:rPr>
          <w:b/>
          <w:bCs/>
          <w:szCs w:val="20"/>
        </w:rPr>
        <w:t>ões</w:t>
      </w:r>
      <w:r w:rsidRPr="008D0D2A">
        <w:rPr>
          <w:b/>
          <w:bCs/>
          <w:szCs w:val="20"/>
        </w:rPr>
        <w:t xml:space="preserve"> Societária</w:t>
      </w:r>
      <w:r w:rsidR="00F1555E">
        <w:rPr>
          <w:b/>
          <w:bCs/>
          <w:szCs w:val="20"/>
        </w:rPr>
        <w:t>s</w:t>
      </w:r>
      <w:r w:rsidRPr="008D0D2A">
        <w:rPr>
          <w:b/>
          <w:bCs/>
          <w:szCs w:val="20"/>
        </w:rPr>
        <w:t xml:space="preserve"> </w:t>
      </w:r>
    </w:p>
    <w:p w14:paraId="1EF129B1" w14:textId="77777777" w:rsidR="00FA7CC3" w:rsidRDefault="00FA7CC3" w:rsidP="00FA7CC3">
      <w:pPr>
        <w:pStyle w:val="Level3"/>
        <w:rPr>
          <w:szCs w:val="20"/>
        </w:rPr>
      </w:pPr>
      <w:bookmarkStart w:id="34" w:name="_DV_M16"/>
      <w:bookmarkStart w:id="35" w:name="_Hlk126605552"/>
      <w:bookmarkEnd w:id="34"/>
      <w:r w:rsidRPr="00FE1AA6">
        <w:rPr>
          <w:szCs w:val="20"/>
        </w:rPr>
        <w:t xml:space="preserve">A </w:t>
      </w:r>
      <w:r>
        <w:t xml:space="preserve">ata da Aprovação Societária </w:t>
      </w:r>
      <w:r>
        <w:rPr>
          <w:szCs w:val="20"/>
        </w:rPr>
        <w:t>Emissora</w:t>
      </w:r>
      <w:r w:rsidRPr="00FE1AA6">
        <w:rPr>
          <w:szCs w:val="20"/>
        </w:rPr>
        <w:t xml:space="preserve"> </w:t>
      </w:r>
      <w:r w:rsidRPr="00DB7826">
        <w:rPr>
          <w:b/>
          <w:bCs/>
          <w:szCs w:val="20"/>
        </w:rPr>
        <w:t>(i)</w:t>
      </w:r>
      <w:r w:rsidRPr="00BE2D4B">
        <w:rPr>
          <w:b/>
        </w:rPr>
        <w:t xml:space="preserve"> </w:t>
      </w:r>
      <w:r>
        <w:t>será</w:t>
      </w:r>
      <w:r w:rsidRPr="00441EA7">
        <w:t xml:space="preserve"> devidamente arquivada </w:t>
      </w:r>
      <w:r>
        <w:t xml:space="preserve">perante a JUCESP; e </w:t>
      </w:r>
      <w:r w:rsidRPr="00916625">
        <w:rPr>
          <w:b/>
          <w:bCs/>
        </w:rPr>
        <w:t>(</w:t>
      </w:r>
      <w:proofErr w:type="spellStart"/>
      <w:r w:rsidRPr="00916625">
        <w:rPr>
          <w:b/>
          <w:bCs/>
        </w:rPr>
        <w:t>ii</w:t>
      </w:r>
      <w:proofErr w:type="spellEnd"/>
      <w:r w:rsidRPr="00916625">
        <w:rPr>
          <w:b/>
          <w:bCs/>
        </w:rPr>
        <w:t>)</w:t>
      </w:r>
      <w:r w:rsidRPr="00441EA7">
        <w:t xml:space="preserve"> </w:t>
      </w:r>
      <w:r>
        <w:t>será devidamente divulgada</w:t>
      </w:r>
      <w:r w:rsidRPr="00CA58AE">
        <w:t xml:space="preserve"> na Central</w:t>
      </w:r>
      <w:r w:rsidRPr="0054434E">
        <w:t xml:space="preserve"> de </w:t>
      </w:r>
      <w:r w:rsidRPr="00CA58AE">
        <w:t>Balanços do Sistema Público de Escrituração Digital (“</w:t>
      </w:r>
      <w:r w:rsidRPr="00CA58AE">
        <w:rPr>
          <w:b/>
        </w:rPr>
        <w:t>SPED</w:t>
      </w:r>
      <w:r w:rsidRPr="00CA58AE">
        <w:t xml:space="preserve">”) e em site eletrônico na rede mundial de </w:t>
      </w:r>
      <w:r w:rsidRPr="0043687E">
        <w:t>computadores (</w:t>
      </w:r>
      <w:r>
        <w:t>www.ri.aegea.com.br</w:t>
      </w:r>
      <w:r w:rsidRPr="0043687E">
        <w:t>), nos termos do artigo 294 da Lei das Sociedades por Ações, conforme redação dada</w:t>
      </w:r>
      <w:r w:rsidRPr="00CA58AE">
        <w:t xml:space="preserve"> pela Lei Complementar n° 182, de 1º de junho de 2021, conforme em vigor</w:t>
      </w:r>
      <w:r>
        <w:t xml:space="preserve">, </w:t>
      </w:r>
      <w:r w:rsidRPr="00CA58AE">
        <w:t>e da Portaria do Ministério da Economia nº 12.071, de 7 de outubro de 2021</w:t>
      </w:r>
      <w:r>
        <w:t>.</w:t>
      </w:r>
    </w:p>
    <w:p w14:paraId="37FCDEFF" w14:textId="1B495FAB" w:rsidR="004F12BB" w:rsidRDefault="006F57B2" w:rsidP="00AE34AA">
      <w:pPr>
        <w:pStyle w:val="Level3"/>
        <w:rPr>
          <w:szCs w:val="20"/>
        </w:rPr>
      </w:pPr>
      <w:r>
        <w:rPr>
          <w:szCs w:val="20"/>
        </w:rPr>
        <w:t>A</w:t>
      </w:r>
      <w:r w:rsidR="004F12BB" w:rsidRPr="008D0D2A">
        <w:rPr>
          <w:szCs w:val="20"/>
        </w:rPr>
        <w:t xml:space="preserve"> ata da </w:t>
      </w:r>
      <w:r w:rsidR="00916625" w:rsidRPr="008D0D2A">
        <w:rPr>
          <w:szCs w:val="20"/>
        </w:rPr>
        <w:t>Aprovaç</w:t>
      </w:r>
      <w:r w:rsidR="00916625">
        <w:rPr>
          <w:szCs w:val="20"/>
        </w:rPr>
        <w:t>ão</w:t>
      </w:r>
      <w:r w:rsidR="00916625" w:rsidRPr="008D0D2A">
        <w:rPr>
          <w:szCs w:val="20"/>
        </w:rPr>
        <w:t xml:space="preserve"> </w:t>
      </w:r>
      <w:r w:rsidR="004F12BB" w:rsidRPr="008D0D2A">
        <w:rPr>
          <w:szCs w:val="20"/>
        </w:rPr>
        <w:t>Societária</w:t>
      </w:r>
      <w:r w:rsidR="00916625">
        <w:rPr>
          <w:szCs w:val="20"/>
        </w:rPr>
        <w:t xml:space="preserve"> AEGEA</w:t>
      </w:r>
      <w:r w:rsidR="004F12BB" w:rsidRPr="008D0D2A">
        <w:rPr>
          <w:szCs w:val="20"/>
        </w:rPr>
        <w:t xml:space="preserve"> </w:t>
      </w:r>
      <w:r w:rsidR="004F12BB" w:rsidRPr="00635524">
        <w:rPr>
          <w:b/>
        </w:rPr>
        <w:t xml:space="preserve">(i) </w:t>
      </w:r>
      <w:r w:rsidR="004F12BB">
        <w:rPr>
          <w:szCs w:val="20"/>
        </w:rPr>
        <w:t>ser</w:t>
      </w:r>
      <w:r w:rsidR="00916625">
        <w:rPr>
          <w:szCs w:val="20"/>
        </w:rPr>
        <w:t>á</w:t>
      </w:r>
      <w:r w:rsidR="004F12BB">
        <w:rPr>
          <w:szCs w:val="20"/>
        </w:rPr>
        <w:t xml:space="preserve"> </w:t>
      </w:r>
      <w:r w:rsidR="004F12BB" w:rsidRPr="008D0D2A">
        <w:rPr>
          <w:szCs w:val="20"/>
        </w:rPr>
        <w:t>devidamente arquivada perante a JUCE</w:t>
      </w:r>
      <w:r w:rsidR="00667FFA">
        <w:rPr>
          <w:szCs w:val="20"/>
        </w:rPr>
        <w:t>SP</w:t>
      </w:r>
      <w:r w:rsidR="004F12BB" w:rsidRPr="008D0D2A">
        <w:rPr>
          <w:szCs w:val="20"/>
        </w:rPr>
        <w:t xml:space="preserve">, e </w:t>
      </w:r>
      <w:r w:rsidR="004F12BB" w:rsidRPr="00635524">
        <w:rPr>
          <w:b/>
        </w:rPr>
        <w:t>(</w:t>
      </w:r>
      <w:proofErr w:type="spellStart"/>
      <w:r w:rsidR="004F12BB" w:rsidRPr="00635524">
        <w:rPr>
          <w:b/>
        </w:rPr>
        <w:t>ii</w:t>
      </w:r>
      <w:proofErr w:type="spellEnd"/>
      <w:r w:rsidR="004F12BB" w:rsidRPr="00635524">
        <w:rPr>
          <w:b/>
        </w:rPr>
        <w:t>)</w:t>
      </w:r>
      <w:r w:rsidR="004F12BB" w:rsidRPr="008D0D2A">
        <w:rPr>
          <w:szCs w:val="20"/>
        </w:rPr>
        <w:t xml:space="preserve"> </w:t>
      </w:r>
      <w:r w:rsidR="004F12BB">
        <w:rPr>
          <w:szCs w:val="20"/>
        </w:rPr>
        <w:t>ser</w:t>
      </w:r>
      <w:r w:rsidR="00916625">
        <w:rPr>
          <w:szCs w:val="20"/>
        </w:rPr>
        <w:t>á</w:t>
      </w:r>
      <w:r w:rsidR="004F12BB" w:rsidRPr="008D0D2A">
        <w:rPr>
          <w:szCs w:val="20"/>
        </w:rPr>
        <w:t xml:space="preserve"> devidamente publicada no jorna</w:t>
      </w:r>
      <w:r w:rsidR="00667FFA">
        <w:rPr>
          <w:szCs w:val="20"/>
        </w:rPr>
        <w:t>l</w:t>
      </w:r>
      <w:r w:rsidR="004F12BB" w:rsidRPr="008D0D2A">
        <w:rPr>
          <w:szCs w:val="20"/>
        </w:rPr>
        <w:t xml:space="preserve"> “</w:t>
      </w:r>
      <w:r w:rsidR="00916625" w:rsidRPr="00FA7CC3">
        <w:rPr>
          <w:i/>
          <w:iCs/>
          <w:szCs w:val="20"/>
        </w:rPr>
        <w:t>Diário Comercial do Estado</w:t>
      </w:r>
      <w:r w:rsidR="004F12BB" w:rsidRPr="00FA7CC3">
        <w:rPr>
          <w:b/>
          <w:i/>
          <w:iCs/>
        </w:rPr>
        <w:t xml:space="preserve"> </w:t>
      </w:r>
      <w:r w:rsidR="004F12BB" w:rsidRPr="00FA7CC3">
        <w:rPr>
          <w:i/>
          <w:iCs/>
        </w:rPr>
        <w:t>de</w:t>
      </w:r>
      <w:r w:rsidR="004F12BB" w:rsidRPr="00FA7CC3">
        <w:rPr>
          <w:b/>
          <w:i/>
          <w:iCs/>
        </w:rPr>
        <w:t xml:space="preserve"> </w:t>
      </w:r>
      <w:r w:rsidR="00916625" w:rsidRPr="00FA7CC3">
        <w:rPr>
          <w:i/>
          <w:iCs/>
          <w:szCs w:val="20"/>
        </w:rPr>
        <w:t>São Paulo</w:t>
      </w:r>
      <w:r w:rsidR="004F12BB" w:rsidRPr="008D0D2A">
        <w:rPr>
          <w:szCs w:val="20"/>
        </w:rPr>
        <w:t>”, nos termos do artigo 62, inciso I e artigo 289</w:t>
      </w:r>
      <w:r>
        <w:rPr>
          <w:szCs w:val="20"/>
        </w:rPr>
        <w:t>, inciso I,</w:t>
      </w:r>
      <w:r w:rsidR="004F12BB" w:rsidRPr="008D0D2A">
        <w:rPr>
          <w:szCs w:val="20"/>
        </w:rPr>
        <w:t xml:space="preserve"> da Lei das Sociedades Por Ações, com divulgação simultânea da íntegra da </w:t>
      </w:r>
      <w:r w:rsidR="00FB1575">
        <w:rPr>
          <w:szCs w:val="20"/>
        </w:rPr>
        <w:t xml:space="preserve">ata da </w:t>
      </w:r>
      <w:r w:rsidR="00FB1575" w:rsidRPr="008D0D2A">
        <w:rPr>
          <w:szCs w:val="20"/>
        </w:rPr>
        <w:t>Aprovaç</w:t>
      </w:r>
      <w:r w:rsidR="00FB1575">
        <w:rPr>
          <w:szCs w:val="20"/>
        </w:rPr>
        <w:t>ão</w:t>
      </w:r>
      <w:r w:rsidR="00FB1575" w:rsidRPr="008D0D2A">
        <w:rPr>
          <w:szCs w:val="20"/>
        </w:rPr>
        <w:t xml:space="preserve"> </w:t>
      </w:r>
      <w:r w:rsidR="004F12BB" w:rsidRPr="008D0D2A">
        <w:rPr>
          <w:szCs w:val="20"/>
        </w:rPr>
        <w:lastRenderedPageBreak/>
        <w:t>Societária</w:t>
      </w:r>
      <w:r w:rsidR="00FB1575">
        <w:rPr>
          <w:szCs w:val="20"/>
        </w:rPr>
        <w:t xml:space="preserve"> AEGEA</w:t>
      </w:r>
      <w:r w:rsidR="004F12BB" w:rsidRPr="008D0D2A">
        <w:rPr>
          <w:szCs w:val="20"/>
        </w:rPr>
        <w:t xml:space="preserve"> na página </w:t>
      </w:r>
      <w:r w:rsidR="00916625">
        <w:rPr>
          <w:szCs w:val="20"/>
        </w:rPr>
        <w:t>de</w:t>
      </w:r>
      <w:r w:rsidR="004F12BB" w:rsidRPr="008D0D2A">
        <w:rPr>
          <w:szCs w:val="20"/>
        </w:rPr>
        <w:t xml:space="preserve"> referido jorna</w:t>
      </w:r>
      <w:r w:rsidR="00667FFA">
        <w:rPr>
          <w:szCs w:val="20"/>
        </w:rPr>
        <w:t>l</w:t>
      </w:r>
      <w:r w:rsidR="004F12BB" w:rsidRPr="008D0D2A">
        <w:rPr>
          <w:szCs w:val="20"/>
        </w:rPr>
        <w:t xml:space="preserve"> na rede mundial de computadores, que deverão providenciar certificação digital da autenticidade dos documentos mantidos nas páginas próprias emitidas por autoridade certificadora credenciada no âmbito da Infraestrutura de Chaves Públicas Brasileiras (ICP-Brasil), conforme legislação em vigor. </w:t>
      </w:r>
      <w:bookmarkStart w:id="36" w:name="_DV_M17"/>
      <w:bookmarkStart w:id="37" w:name="_DV_M18"/>
      <w:bookmarkEnd w:id="35"/>
      <w:bookmarkEnd w:id="36"/>
      <w:bookmarkEnd w:id="37"/>
    </w:p>
    <w:p w14:paraId="4527C8FA" w14:textId="6B08ADD5" w:rsidR="00DB7826" w:rsidRPr="00B6354C" w:rsidRDefault="00916625" w:rsidP="00DB7826">
      <w:pPr>
        <w:pStyle w:val="Level3"/>
        <w:rPr>
          <w:b/>
          <w:bCs/>
          <w:szCs w:val="20"/>
        </w:rPr>
      </w:pPr>
      <w:r>
        <w:t xml:space="preserve">As </w:t>
      </w:r>
      <w:r w:rsidR="00094904" w:rsidRPr="00094904">
        <w:rPr>
          <w:szCs w:val="20"/>
        </w:rPr>
        <w:t xml:space="preserve">atas das Aprovações Societárias </w:t>
      </w:r>
      <w:r>
        <w:t xml:space="preserve">deverão ser protocoladas </w:t>
      </w:r>
      <w:r w:rsidR="00A6752F">
        <w:rPr>
          <w:szCs w:val="20"/>
        </w:rPr>
        <w:t xml:space="preserve">na JUCESP </w:t>
      </w:r>
      <w:r w:rsidR="00094904" w:rsidRPr="00094904">
        <w:rPr>
          <w:szCs w:val="20"/>
        </w:rPr>
        <w:t xml:space="preserve">dentro do prazo de </w:t>
      </w:r>
      <w:r w:rsidR="00094904">
        <w:rPr>
          <w:szCs w:val="20"/>
        </w:rPr>
        <w:t>3</w:t>
      </w:r>
      <w:r w:rsidR="00094904" w:rsidRPr="00094904">
        <w:rPr>
          <w:szCs w:val="20"/>
        </w:rPr>
        <w:t xml:space="preserve"> (</w:t>
      </w:r>
      <w:r w:rsidR="00094904">
        <w:rPr>
          <w:szCs w:val="20"/>
        </w:rPr>
        <w:t>três</w:t>
      </w:r>
      <w:r w:rsidR="00094904" w:rsidRPr="00094904">
        <w:rPr>
          <w:szCs w:val="20"/>
        </w:rPr>
        <w:t xml:space="preserve">) Dias Úteis </w:t>
      </w:r>
      <w:r w:rsidR="004A6AA4">
        <w:rPr>
          <w:szCs w:val="20"/>
        </w:rPr>
        <w:t xml:space="preserve">(conforme abaixo definido) </w:t>
      </w:r>
      <w:r w:rsidR="00094904" w:rsidRPr="00094904">
        <w:rPr>
          <w:szCs w:val="20"/>
        </w:rPr>
        <w:t>contados das suas respectivas realizações na JUCESP</w:t>
      </w:r>
      <w:r>
        <w:t>, cujos</w:t>
      </w:r>
      <w:r w:rsidR="00094904" w:rsidRPr="00433BB9">
        <w:rPr>
          <w:rFonts w:cs="Tahoma"/>
          <w:color w:val="000000"/>
          <w:szCs w:val="20"/>
        </w:rPr>
        <w:t xml:space="preserve"> correspondentes arquivamentos </w:t>
      </w:r>
      <w:r>
        <w:rPr>
          <w:rFonts w:cs="Tahoma"/>
          <w:color w:val="000000"/>
        </w:rPr>
        <w:t xml:space="preserve">deverão ser obtidos </w:t>
      </w:r>
      <w:r w:rsidR="00094904" w:rsidRPr="00433BB9">
        <w:rPr>
          <w:rFonts w:cs="Tahoma"/>
          <w:color w:val="000000"/>
          <w:szCs w:val="20"/>
        </w:rPr>
        <w:t>dentro do prazo de 30 (trinta) dias contados da</w:t>
      </w:r>
      <w:r w:rsidR="00094904">
        <w:rPr>
          <w:rFonts w:cs="Tahoma"/>
          <w:color w:val="000000"/>
          <w:szCs w:val="20"/>
        </w:rPr>
        <w:t>s</w:t>
      </w:r>
      <w:r w:rsidR="00094904" w:rsidRPr="00433BB9">
        <w:rPr>
          <w:rFonts w:cs="Tahoma"/>
          <w:color w:val="000000"/>
          <w:szCs w:val="20"/>
        </w:rPr>
        <w:t xml:space="preserve"> </w:t>
      </w:r>
      <w:r w:rsidR="00094904">
        <w:rPr>
          <w:rFonts w:cs="Tahoma"/>
          <w:color w:val="000000"/>
          <w:szCs w:val="20"/>
        </w:rPr>
        <w:t xml:space="preserve">respectivas </w:t>
      </w:r>
      <w:r w:rsidR="00094904" w:rsidRPr="00433BB9">
        <w:rPr>
          <w:rFonts w:cs="Tahoma"/>
          <w:color w:val="000000"/>
          <w:szCs w:val="20"/>
        </w:rPr>
        <w:t>data</w:t>
      </w:r>
      <w:r w:rsidR="00094904">
        <w:rPr>
          <w:rFonts w:cs="Tahoma"/>
          <w:color w:val="000000"/>
          <w:szCs w:val="20"/>
        </w:rPr>
        <w:t>s</w:t>
      </w:r>
      <w:r w:rsidR="00094904" w:rsidRPr="00433BB9">
        <w:rPr>
          <w:rFonts w:cs="Tahoma"/>
          <w:color w:val="000000"/>
          <w:szCs w:val="20"/>
        </w:rPr>
        <w:t xml:space="preserve"> d</w:t>
      </w:r>
      <w:r w:rsidR="00094904">
        <w:rPr>
          <w:rFonts w:cs="Tahoma"/>
          <w:color w:val="000000"/>
          <w:szCs w:val="20"/>
        </w:rPr>
        <w:t>e</w:t>
      </w:r>
      <w:r w:rsidR="00094904" w:rsidRPr="00433BB9">
        <w:rPr>
          <w:rFonts w:cs="Tahoma"/>
          <w:color w:val="000000"/>
          <w:szCs w:val="20"/>
        </w:rPr>
        <w:t xml:space="preserve"> assinatura</w:t>
      </w:r>
      <w:r w:rsidR="00C10E49">
        <w:rPr>
          <w:rFonts w:cs="Tahoma"/>
          <w:color w:val="000000"/>
          <w:szCs w:val="20"/>
        </w:rPr>
        <w:t xml:space="preserve">, </w:t>
      </w:r>
      <w:r w:rsidR="00C10E49">
        <w:rPr>
          <w:rFonts w:cs="Tahoma"/>
        </w:rPr>
        <w:t xml:space="preserve">observado que referido prazo será automaticamente prorrogado por iguais e sucessivos períodos caso a Emissora comprove ao Agente Fiduciário </w:t>
      </w:r>
      <w:r w:rsidR="002C1107">
        <w:rPr>
          <w:rFonts w:cs="Tahoma"/>
        </w:rPr>
        <w:t>o</w:t>
      </w:r>
      <w:r w:rsidR="00C10E49">
        <w:rPr>
          <w:rFonts w:cs="Tahoma"/>
        </w:rPr>
        <w:t xml:space="preserve"> tempestivo cumprimento de </w:t>
      </w:r>
      <w:r w:rsidR="00C10E49" w:rsidRPr="00B6239E">
        <w:rPr>
          <w:rFonts w:cs="Tahoma"/>
        </w:rPr>
        <w:t>eventuais exigências formuladas pela JUCE</w:t>
      </w:r>
      <w:r w:rsidR="00DB7826">
        <w:rPr>
          <w:rFonts w:cs="Tahoma"/>
        </w:rPr>
        <w:t>S</w:t>
      </w:r>
      <w:r w:rsidR="00C10E49" w:rsidRPr="00B6239E">
        <w:rPr>
          <w:rFonts w:cs="Tahoma"/>
        </w:rPr>
        <w:t>P</w:t>
      </w:r>
      <w:r w:rsidR="002C1107">
        <w:rPr>
          <w:rFonts w:cs="Tahoma"/>
        </w:rPr>
        <w:t>. Adicionalmente, a Emissora deverá</w:t>
      </w:r>
      <w:r w:rsidR="00094904">
        <w:rPr>
          <w:rFonts w:eastAsia="Arial" w:cs="Tahoma"/>
          <w:color w:val="000000"/>
          <w:szCs w:val="20"/>
          <w:lang w:eastAsia="en-GB"/>
        </w:rPr>
        <w:t> </w:t>
      </w:r>
      <w:r w:rsidR="004F12BB" w:rsidRPr="00FE1AA6">
        <w:rPr>
          <w:szCs w:val="20"/>
        </w:rPr>
        <w:t>encaminhar ao Agente Fiduciário uma via eletrônica (</w:t>
      </w:r>
      <w:proofErr w:type="spellStart"/>
      <w:r w:rsidR="004F12BB" w:rsidRPr="00FE1AA6">
        <w:rPr>
          <w:szCs w:val="20"/>
        </w:rPr>
        <w:t>pdf</w:t>
      </w:r>
      <w:proofErr w:type="spellEnd"/>
      <w:r w:rsidR="004F12BB" w:rsidRPr="00FE1AA6">
        <w:rPr>
          <w:szCs w:val="20"/>
        </w:rPr>
        <w:t>) ou 1 (uma) via física original, conforme aplicável, da</w:t>
      </w:r>
      <w:r w:rsidR="00667FFA">
        <w:rPr>
          <w:szCs w:val="20"/>
        </w:rPr>
        <w:t>s</w:t>
      </w:r>
      <w:r w:rsidR="004F12BB" w:rsidRPr="00FE1AA6">
        <w:rPr>
          <w:szCs w:val="20"/>
        </w:rPr>
        <w:t xml:space="preserve"> ata</w:t>
      </w:r>
      <w:r w:rsidR="00667FFA">
        <w:rPr>
          <w:szCs w:val="20"/>
        </w:rPr>
        <w:t>s</w:t>
      </w:r>
      <w:r w:rsidR="004F12BB" w:rsidRPr="00FE1AA6">
        <w:rPr>
          <w:szCs w:val="20"/>
        </w:rPr>
        <w:t xml:space="preserve"> da</w:t>
      </w:r>
      <w:r w:rsidR="00667FFA">
        <w:rPr>
          <w:szCs w:val="20"/>
        </w:rPr>
        <w:t>s</w:t>
      </w:r>
      <w:r w:rsidR="004F12BB" w:rsidRPr="00FE1AA6">
        <w:rPr>
          <w:szCs w:val="20"/>
        </w:rPr>
        <w:t xml:space="preserve"> Aprovaç</w:t>
      </w:r>
      <w:r w:rsidR="00667FFA">
        <w:rPr>
          <w:szCs w:val="20"/>
        </w:rPr>
        <w:t>ões</w:t>
      </w:r>
      <w:r w:rsidR="004F12BB" w:rsidRPr="00FE1AA6">
        <w:rPr>
          <w:szCs w:val="20"/>
        </w:rPr>
        <w:t xml:space="preserve"> Societária</w:t>
      </w:r>
      <w:r w:rsidR="00667FFA">
        <w:rPr>
          <w:szCs w:val="20"/>
        </w:rPr>
        <w:t>s</w:t>
      </w:r>
      <w:r w:rsidR="004F12BB" w:rsidRPr="00FE1AA6">
        <w:rPr>
          <w:szCs w:val="20"/>
        </w:rPr>
        <w:t>, devidamente arquivada</w:t>
      </w:r>
      <w:r w:rsidR="00667FFA">
        <w:rPr>
          <w:szCs w:val="20"/>
        </w:rPr>
        <w:t>s</w:t>
      </w:r>
      <w:r w:rsidR="004F12BB" w:rsidRPr="00FE1AA6">
        <w:rPr>
          <w:szCs w:val="20"/>
        </w:rPr>
        <w:t xml:space="preserve"> na JUCE</w:t>
      </w:r>
      <w:r w:rsidR="00667FFA">
        <w:rPr>
          <w:szCs w:val="20"/>
        </w:rPr>
        <w:t>SP</w:t>
      </w:r>
      <w:r w:rsidR="00DB7826">
        <w:rPr>
          <w:szCs w:val="20"/>
        </w:rPr>
        <w:t>,</w:t>
      </w:r>
      <w:r w:rsidR="004F12BB" w:rsidRPr="00FE1AA6">
        <w:rPr>
          <w:szCs w:val="20"/>
        </w:rPr>
        <w:t xml:space="preserve"> em até 5 (cinco) Dias Úteis após a</w:t>
      </w:r>
      <w:r w:rsidR="00094904">
        <w:rPr>
          <w:szCs w:val="20"/>
        </w:rPr>
        <w:t>s</w:t>
      </w:r>
      <w:r w:rsidR="004F12BB" w:rsidRPr="00FE1AA6">
        <w:rPr>
          <w:szCs w:val="20"/>
        </w:rPr>
        <w:t xml:space="preserve"> data</w:t>
      </w:r>
      <w:r w:rsidR="00094904">
        <w:rPr>
          <w:szCs w:val="20"/>
        </w:rPr>
        <w:t>s</w:t>
      </w:r>
      <w:r w:rsidR="004F12BB" w:rsidRPr="00FE1AA6">
        <w:rPr>
          <w:szCs w:val="20"/>
        </w:rPr>
        <w:t xml:space="preserve"> do</w:t>
      </w:r>
      <w:r w:rsidR="00667FFA">
        <w:rPr>
          <w:szCs w:val="20"/>
        </w:rPr>
        <w:t>s</w:t>
      </w:r>
      <w:r w:rsidR="004F12BB" w:rsidRPr="00FE1AA6">
        <w:rPr>
          <w:szCs w:val="20"/>
        </w:rPr>
        <w:t xml:space="preserve"> respectivo</w:t>
      </w:r>
      <w:r w:rsidR="00667FFA">
        <w:rPr>
          <w:szCs w:val="20"/>
        </w:rPr>
        <w:t>s</w:t>
      </w:r>
      <w:r w:rsidR="004F12BB" w:rsidRPr="00FE1AA6">
        <w:rPr>
          <w:szCs w:val="20"/>
        </w:rPr>
        <w:t xml:space="preserve"> </w:t>
      </w:r>
      <w:r w:rsidR="004F12BB" w:rsidRPr="00F6776E">
        <w:rPr>
          <w:szCs w:val="20"/>
        </w:rPr>
        <w:t>arquivamento</w:t>
      </w:r>
      <w:r w:rsidR="00667FFA">
        <w:rPr>
          <w:szCs w:val="20"/>
        </w:rPr>
        <w:t>s</w:t>
      </w:r>
      <w:r w:rsidR="004F12BB" w:rsidRPr="008D0D2A">
        <w:rPr>
          <w:szCs w:val="20"/>
        </w:rPr>
        <w:t>.</w:t>
      </w:r>
      <w:bookmarkStart w:id="38" w:name="_DV_M20"/>
      <w:bookmarkStart w:id="39" w:name="_Ref427712429"/>
      <w:bookmarkStart w:id="40" w:name="_Ref123243608"/>
      <w:bookmarkEnd w:id="38"/>
      <w:r w:rsidR="00722B21">
        <w:rPr>
          <w:szCs w:val="20"/>
        </w:rPr>
        <w:t xml:space="preserve"> </w:t>
      </w:r>
    </w:p>
    <w:p w14:paraId="4E7EE562" w14:textId="3A64B95C" w:rsidR="004F12BB" w:rsidRPr="008D0D2A" w:rsidRDefault="004F12BB" w:rsidP="00AE34AA">
      <w:pPr>
        <w:pStyle w:val="Level2"/>
        <w:keepNext/>
        <w:rPr>
          <w:b/>
          <w:bCs/>
          <w:szCs w:val="20"/>
        </w:rPr>
      </w:pPr>
      <w:r w:rsidRPr="008D0D2A">
        <w:rPr>
          <w:b/>
          <w:bCs/>
          <w:szCs w:val="20"/>
        </w:rPr>
        <w:t>Inscrição desta Escritura de Emissão e seus eventuais aditamentos</w:t>
      </w:r>
      <w:bookmarkEnd w:id="39"/>
      <w:bookmarkEnd w:id="40"/>
      <w:r w:rsidRPr="008D0D2A">
        <w:rPr>
          <w:b/>
          <w:bCs/>
          <w:szCs w:val="20"/>
        </w:rPr>
        <w:t xml:space="preserve"> </w:t>
      </w:r>
    </w:p>
    <w:p w14:paraId="16965171" w14:textId="6080B1EF" w:rsidR="00C10E49" w:rsidRDefault="004F12BB" w:rsidP="00AE34AA">
      <w:pPr>
        <w:pStyle w:val="Level3"/>
        <w:rPr>
          <w:szCs w:val="20"/>
        </w:rPr>
      </w:pPr>
      <w:bookmarkStart w:id="41" w:name="_DV_M21"/>
      <w:bookmarkStart w:id="42" w:name="_Hlk126605721"/>
      <w:bookmarkStart w:id="43" w:name="_Ref427660038"/>
      <w:bookmarkEnd w:id="41"/>
      <w:r w:rsidRPr="008D0D2A">
        <w:rPr>
          <w:szCs w:val="20"/>
        </w:rPr>
        <w:t>Esta Escritura de Emissão e seus eventuais aditamentos serão inscritos na JUCE</w:t>
      </w:r>
      <w:r w:rsidR="00094904">
        <w:rPr>
          <w:szCs w:val="20"/>
        </w:rPr>
        <w:t>SP</w:t>
      </w:r>
      <w:r w:rsidR="00C10E49">
        <w:rPr>
          <w:szCs w:val="20"/>
        </w:rPr>
        <w:t>,</w:t>
      </w:r>
      <w:r w:rsidRPr="008D0D2A">
        <w:rPr>
          <w:szCs w:val="20"/>
        </w:rPr>
        <w:t xml:space="preserve"> de acordo com o inciso II e o parágrafo 3º do artigo 62 da Lei das Sociedades por Ações</w:t>
      </w:r>
      <w:bookmarkEnd w:id="42"/>
      <w:r w:rsidR="00C10E49">
        <w:rPr>
          <w:szCs w:val="20"/>
        </w:rPr>
        <w:t xml:space="preserve">. </w:t>
      </w:r>
    </w:p>
    <w:p w14:paraId="6CA70250" w14:textId="5616F79B" w:rsidR="00C10E49" w:rsidRPr="001465A5" w:rsidRDefault="00C10E49" w:rsidP="00C10E49">
      <w:pPr>
        <w:pStyle w:val="Level3"/>
      </w:pPr>
      <w:bookmarkStart w:id="44" w:name="_Ref347216"/>
      <w:r w:rsidRPr="00433BB9">
        <w:rPr>
          <w:rFonts w:eastAsia="Arial"/>
          <w:color w:val="000000"/>
          <w:lang w:eastAsia="en-GB"/>
        </w:rPr>
        <w:t xml:space="preserve">A Emissora </w:t>
      </w:r>
      <w:r w:rsidRPr="001465A5">
        <w:t>dever</w:t>
      </w:r>
      <w:r>
        <w:t>á</w:t>
      </w:r>
      <w:r w:rsidRPr="001465A5">
        <w:t xml:space="preserve"> </w:t>
      </w:r>
      <w:r w:rsidRPr="001465A5">
        <w:rPr>
          <w:b/>
        </w:rPr>
        <w:t>(i)</w:t>
      </w:r>
      <w:r w:rsidRPr="001465A5">
        <w:t xml:space="preserve"> protocolar esta Escritura de Emissão e seus eventuais aditamentos na </w:t>
      </w:r>
      <w:r w:rsidRPr="001465A5">
        <w:rPr>
          <w:color w:val="000000"/>
        </w:rPr>
        <w:t>JUCE</w:t>
      </w:r>
      <w:r>
        <w:rPr>
          <w:color w:val="000000"/>
        </w:rPr>
        <w:t>S</w:t>
      </w:r>
      <w:r w:rsidRPr="001465A5">
        <w:rPr>
          <w:color w:val="000000"/>
        </w:rPr>
        <w:t>P</w:t>
      </w:r>
      <w:r w:rsidRPr="001465A5">
        <w:t xml:space="preserve"> no prazo de até </w:t>
      </w:r>
      <w:r>
        <w:t>3</w:t>
      </w:r>
      <w:r w:rsidRPr="001465A5">
        <w:t xml:space="preserve"> (</w:t>
      </w:r>
      <w:r>
        <w:t>três</w:t>
      </w:r>
      <w:r w:rsidRPr="001465A5">
        <w:t>) Dias Úteis contados da</w:t>
      </w:r>
      <w:r>
        <w:t>s</w:t>
      </w:r>
      <w:r w:rsidRPr="001465A5">
        <w:t xml:space="preserve"> respectiva</w:t>
      </w:r>
      <w:r>
        <w:t>s</w:t>
      </w:r>
      <w:r w:rsidRPr="001465A5">
        <w:t xml:space="preserve"> data</w:t>
      </w:r>
      <w:r>
        <w:t>s</w:t>
      </w:r>
      <w:r w:rsidRPr="001465A5">
        <w:t xml:space="preserve"> de assinatura; </w:t>
      </w:r>
      <w:r w:rsidRPr="001465A5">
        <w:rPr>
          <w:b/>
          <w:bCs/>
        </w:rPr>
        <w:t>(</w:t>
      </w:r>
      <w:proofErr w:type="spellStart"/>
      <w:r w:rsidRPr="001465A5">
        <w:rPr>
          <w:b/>
          <w:bCs/>
        </w:rPr>
        <w:t>ii</w:t>
      </w:r>
      <w:proofErr w:type="spellEnd"/>
      <w:r w:rsidRPr="001465A5">
        <w:rPr>
          <w:b/>
          <w:bCs/>
        </w:rPr>
        <w:t>)</w:t>
      </w:r>
      <w:r w:rsidRPr="001465A5">
        <w:t xml:space="preserve"> obter o registro desta Escritura de Emissão e de seus eventuais aditamentos perante a </w:t>
      </w:r>
      <w:r w:rsidRPr="001465A5">
        <w:rPr>
          <w:color w:val="000000"/>
        </w:rPr>
        <w:t>JUCE</w:t>
      </w:r>
      <w:r>
        <w:rPr>
          <w:color w:val="000000"/>
        </w:rPr>
        <w:t>S</w:t>
      </w:r>
      <w:r w:rsidRPr="001465A5">
        <w:rPr>
          <w:color w:val="000000"/>
        </w:rPr>
        <w:t>P</w:t>
      </w:r>
      <w:r w:rsidRPr="001465A5">
        <w:t>, no prazo de 30 (trinta) dias contados da</w:t>
      </w:r>
      <w:r>
        <w:t>s</w:t>
      </w:r>
      <w:r w:rsidRPr="001465A5">
        <w:t xml:space="preserve"> respectiva</w:t>
      </w:r>
      <w:r>
        <w:t>s</w:t>
      </w:r>
      <w:r w:rsidRPr="001465A5">
        <w:t xml:space="preserve"> data</w:t>
      </w:r>
      <w:r>
        <w:t>s</w:t>
      </w:r>
      <w:r w:rsidRPr="001465A5">
        <w:t xml:space="preserve"> de assinatura</w:t>
      </w:r>
      <w:r>
        <w:t xml:space="preserve">, </w:t>
      </w:r>
      <w:r>
        <w:rPr>
          <w:rFonts w:cs="Tahoma"/>
        </w:rPr>
        <w:t xml:space="preserve">observado que referido prazo será automaticamente prorrogado por iguais e sucessivos períodos caso a Emissora comprove ao Agente Fiduciário que está em tempestivo cumprimento de </w:t>
      </w:r>
      <w:r w:rsidRPr="00B6239E">
        <w:rPr>
          <w:rFonts w:cs="Tahoma"/>
        </w:rPr>
        <w:t>eventuais exigências formuladas pela JUCE</w:t>
      </w:r>
      <w:r w:rsidR="00A860E4">
        <w:rPr>
          <w:rFonts w:cs="Tahoma"/>
        </w:rPr>
        <w:t>S</w:t>
      </w:r>
      <w:r w:rsidRPr="00B6239E">
        <w:rPr>
          <w:rFonts w:cs="Tahoma"/>
        </w:rPr>
        <w:t>P</w:t>
      </w:r>
      <w:r w:rsidRPr="001465A5">
        <w:t xml:space="preserve">; e </w:t>
      </w:r>
      <w:r w:rsidRPr="001465A5">
        <w:rPr>
          <w:b/>
        </w:rPr>
        <w:t>(</w:t>
      </w:r>
      <w:proofErr w:type="spellStart"/>
      <w:r w:rsidRPr="001465A5">
        <w:rPr>
          <w:b/>
        </w:rPr>
        <w:t>iii</w:t>
      </w:r>
      <w:proofErr w:type="spellEnd"/>
      <w:r w:rsidRPr="001465A5">
        <w:rPr>
          <w:b/>
          <w:bCs/>
        </w:rPr>
        <w:t>)</w:t>
      </w:r>
      <w:r w:rsidRPr="001465A5">
        <w:t xml:space="preserve"> entregar ao Agente Fiduciário </w:t>
      </w:r>
      <w:r w:rsidRPr="001465A5">
        <w:rPr>
          <w:rFonts w:eastAsia="Arial"/>
          <w:color w:val="000000"/>
          <w:lang w:eastAsia="en-GB"/>
        </w:rPr>
        <w:t xml:space="preserve">uma </w:t>
      </w:r>
      <w:r>
        <w:rPr>
          <w:rFonts w:eastAsia="Arial"/>
          <w:color w:val="000000"/>
          <w:lang w:eastAsia="en-GB"/>
        </w:rPr>
        <w:t xml:space="preserve">via original ou, em caso de registro digital, uma </w:t>
      </w:r>
      <w:bookmarkStart w:id="45" w:name="_Hlk111590464"/>
      <w:r w:rsidRPr="001465A5">
        <w:rPr>
          <w:rFonts w:eastAsia="Arial"/>
          <w:color w:val="000000"/>
          <w:lang w:eastAsia="en-GB"/>
        </w:rPr>
        <w:t xml:space="preserve">cópia </w:t>
      </w:r>
      <w:r>
        <w:rPr>
          <w:rFonts w:eastAsia="Arial"/>
          <w:color w:val="000000"/>
          <w:lang w:eastAsia="en-GB"/>
        </w:rPr>
        <w:t>eletrônica</w:t>
      </w:r>
      <w:r w:rsidRPr="001465A5">
        <w:rPr>
          <w:rFonts w:eastAsia="Arial"/>
          <w:color w:val="000000"/>
          <w:lang w:eastAsia="en-GB"/>
        </w:rPr>
        <w:t xml:space="preserve"> (</w:t>
      </w:r>
      <w:proofErr w:type="spellStart"/>
      <w:r w:rsidRPr="001465A5">
        <w:rPr>
          <w:rFonts w:eastAsia="Arial"/>
          <w:color w:val="000000"/>
          <w:lang w:eastAsia="en-GB"/>
        </w:rPr>
        <w:t>pdf</w:t>
      </w:r>
      <w:proofErr w:type="spellEnd"/>
      <w:r w:rsidRPr="001465A5">
        <w:rPr>
          <w:rFonts w:eastAsia="Arial"/>
          <w:color w:val="000000"/>
          <w:lang w:eastAsia="en-GB"/>
        </w:rPr>
        <w:t>)</w:t>
      </w:r>
      <w:r>
        <w:rPr>
          <w:rFonts w:eastAsia="Arial"/>
          <w:color w:val="000000"/>
          <w:lang w:eastAsia="en-GB"/>
        </w:rPr>
        <w:t xml:space="preserve"> </w:t>
      </w:r>
      <w:bookmarkEnd w:id="45"/>
      <w:r w:rsidRPr="001465A5">
        <w:t xml:space="preserve">desta Escritura de Emissão e de seus </w:t>
      </w:r>
      <w:r>
        <w:t xml:space="preserve">eventuais </w:t>
      </w:r>
      <w:r w:rsidRPr="001465A5">
        <w:t xml:space="preserve">aditamentos devidamente registrados perante a </w:t>
      </w:r>
      <w:r w:rsidRPr="001465A5">
        <w:rPr>
          <w:color w:val="000000"/>
        </w:rPr>
        <w:t>JUCE</w:t>
      </w:r>
      <w:r>
        <w:rPr>
          <w:color w:val="000000"/>
        </w:rPr>
        <w:t>S</w:t>
      </w:r>
      <w:r w:rsidRPr="001465A5">
        <w:rPr>
          <w:color w:val="000000"/>
        </w:rPr>
        <w:t>P</w:t>
      </w:r>
      <w:r w:rsidRPr="001465A5">
        <w:t xml:space="preserve"> no prazo de até 5 (cinco) Dias Úteis contado</w:t>
      </w:r>
      <w:r>
        <w:t>s</w:t>
      </w:r>
      <w:r w:rsidRPr="001465A5">
        <w:t xml:space="preserve"> da obtenção do</w:t>
      </w:r>
      <w:r>
        <w:t>s</w:t>
      </w:r>
      <w:r w:rsidR="00C53F76">
        <w:t xml:space="preserve"> respectivos</w:t>
      </w:r>
      <w:r w:rsidRPr="001465A5">
        <w:t xml:space="preserve"> registro</w:t>
      </w:r>
      <w:r>
        <w:t>s</w:t>
      </w:r>
      <w:r w:rsidRPr="001465A5">
        <w:t>.</w:t>
      </w:r>
      <w:bookmarkEnd w:id="44"/>
    </w:p>
    <w:p w14:paraId="5E10A907" w14:textId="4A25E759" w:rsidR="00C10E49" w:rsidRPr="001465A5" w:rsidRDefault="00C10E49" w:rsidP="00C10E49">
      <w:pPr>
        <w:pStyle w:val="Level3"/>
      </w:pPr>
      <w:r w:rsidRPr="001465A5">
        <w:t xml:space="preserve">Caso a </w:t>
      </w:r>
      <w:r w:rsidRPr="00433BB9">
        <w:rPr>
          <w:rFonts w:eastAsia="Arial"/>
          <w:color w:val="000000"/>
          <w:lang w:eastAsia="en-GB"/>
        </w:rPr>
        <w:t xml:space="preserve">Emissora </w:t>
      </w:r>
      <w:r w:rsidRPr="001465A5">
        <w:t xml:space="preserve">não realize os protocolos dentro do prazo previsto na Cláusula acima, o Agente Fiduciário poderá, nos termos do artigo 62, parágrafo 2º, da </w:t>
      </w:r>
      <w:r w:rsidRPr="00C10E49">
        <w:t>Lei das Sociedades por Ações</w:t>
      </w:r>
      <w:r w:rsidRPr="001465A5">
        <w:t xml:space="preserve">, promover os protocolos acima previstos, devendo </w:t>
      </w:r>
      <w:r>
        <w:rPr>
          <w:rFonts w:eastAsia="Arial"/>
          <w:color w:val="000000"/>
          <w:lang w:eastAsia="en-GB"/>
        </w:rPr>
        <w:t>a</w:t>
      </w:r>
      <w:r w:rsidRPr="00433BB9">
        <w:rPr>
          <w:rFonts w:eastAsia="Arial"/>
          <w:color w:val="000000"/>
          <w:lang w:eastAsia="en-GB"/>
        </w:rPr>
        <w:t xml:space="preserve"> Emissora </w:t>
      </w:r>
      <w:r w:rsidRPr="001465A5">
        <w:t xml:space="preserve">arcar com todos os respectivos custos e despesas </w:t>
      </w:r>
      <w:r w:rsidR="00C53F76">
        <w:t>comprovadamente incorridos em relação a</w:t>
      </w:r>
      <w:r w:rsidR="00C53F76" w:rsidRPr="001465A5">
        <w:t xml:space="preserve">os </w:t>
      </w:r>
      <w:r w:rsidRPr="001465A5">
        <w:t xml:space="preserve">respectivos registros, sem prejuízo da ocorrência do descumprimento de obrigação não pecuniária pela </w:t>
      </w:r>
      <w:r w:rsidRPr="00433BB9">
        <w:rPr>
          <w:rFonts w:eastAsia="Arial"/>
          <w:color w:val="000000"/>
          <w:lang w:eastAsia="en-GB"/>
        </w:rPr>
        <w:t>Emissora</w:t>
      </w:r>
      <w:r w:rsidRPr="001465A5">
        <w:t>.</w:t>
      </w:r>
    </w:p>
    <w:p w14:paraId="6954629B" w14:textId="0DDF4656" w:rsidR="004F12BB" w:rsidRPr="00F6776E" w:rsidRDefault="004F12BB" w:rsidP="00AE34AA">
      <w:pPr>
        <w:pStyle w:val="Level2"/>
        <w:keepNext/>
        <w:rPr>
          <w:b/>
          <w:bCs/>
          <w:szCs w:val="20"/>
        </w:rPr>
      </w:pPr>
      <w:bookmarkStart w:id="46" w:name="_DV_M22"/>
      <w:bookmarkStart w:id="47" w:name="_Hlk126605799"/>
      <w:bookmarkEnd w:id="43"/>
      <w:bookmarkEnd w:id="46"/>
      <w:r w:rsidRPr="00F6776E">
        <w:rPr>
          <w:b/>
          <w:bCs/>
          <w:szCs w:val="20"/>
        </w:rPr>
        <w:t>Registro do</w:t>
      </w:r>
      <w:r w:rsidR="00D54847">
        <w:rPr>
          <w:b/>
          <w:bCs/>
          <w:szCs w:val="20"/>
        </w:rPr>
        <w:t>s</w:t>
      </w:r>
      <w:r w:rsidRPr="00F6776E">
        <w:rPr>
          <w:b/>
          <w:bCs/>
          <w:szCs w:val="20"/>
        </w:rPr>
        <w:t xml:space="preserve"> Contrato</w:t>
      </w:r>
      <w:r w:rsidR="00D54847">
        <w:rPr>
          <w:b/>
          <w:bCs/>
          <w:szCs w:val="20"/>
        </w:rPr>
        <w:t>s</w:t>
      </w:r>
      <w:r w:rsidRPr="00F6776E">
        <w:rPr>
          <w:b/>
          <w:bCs/>
          <w:szCs w:val="20"/>
        </w:rPr>
        <w:t xml:space="preserve"> de Garantia</w:t>
      </w:r>
      <w:bookmarkEnd w:id="47"/>
    </w:p>
    <w:p w14:paraId="716D0634" w14:textId="7D933F52" w:rsidR="004F12BB" w:rsidRPr="008D0D2A" w:rsidRDefault="004F12BB" w:rsidP="00AE34AA">
      <w:pPr>
        <w:pStyle w:val="Level3"/>
        <w:rPr>
          <w:szCs w:val="20"/>
        </w:rPr>
      </w:pPr>
      <w:bookmarkStart w:id="48" w:name="_Hlk126605786"/>
      <w:bookmarkStart w:id="49" w:name="_Ref49795315"/>
      <w:r w:rsidRPr="008D0D2A">
        <w:rPr>
          <w:szCs w:val="20"/>
        </w:rPr>
        <w:t>O</w:t>
      </w:r>
      <w:r w:rsidR="00C10E49">
        <w:rPr>
          <w:szCs w:val="20"/>
        </w:rPr>
        <w:t>s</w:t>
      </w:r>
      <w:r w:rsidRPr="008D0D2A">
        <w:rPr>
          <w:szCs w:val="20"/>
        </w:rPr>
        <w:t xml:space="preserve"> Contrato</w:t>
      </w:r>
      <w:r w:rsidR="00C10E49">
        <w:rPr>
          <w:szCs w:val="20"/>
        </w:rPr>
        <w:t>s</w:t>
      </w:r>
      <w:r w:rsidRPr="008D0D2A">
        <w:rPr>
          <w:szCs w:val="20"/>
        </w:rPr>
        <w:t xml:space="preserve"> de Garantia</w:t>
      </w:r>
      <w:r w:rsidR="00D54847">
        <w:rPr>
          <w:szCs w:val="20"/>
        </w:rPr>
        <w:t xml:space="preserve"> </w:t>
      </w:r>
      <w:r w:rsidR="00083524">
        <w:rPr>
          <w:szCs w:val="20"/>
        </w:rPr>
        <w:t>(conforme definido abaixo)</w:t>
      </w:r>
      <w:r w:rsidRPr="008D0D2A">
        <w:rPr>
          <w:szCs w:val="20"/>
        </w:rPr>
        <w:t>, assim como quaisquer aditamentos subsequentes, quando de sua celebração, conforme disposto nesta Escritura de Emissão, ser</w:t>
      </w:r>
      <w:r w:rsidR="00C10E49">
        <w:rPr>
          <w:szCs w:val="20"/>
        </w:rPr>
        <w:t>ão</w:t>
      </w:r>
      <w:r w:rsidRPr="008D0D2A">
        <w:rPr>
          <w:szCs w:val="20"/>
        </w:rPr>
        <w:t xml:space="preserve"> levado</w:t>
      </w:r>
      <w:r w:rsidR="00C10E49">
        <w:rPr>
          <w:szCs w:val="20"/>
        </w:rPr>
        <w:t>s</w:t>
      </w:r>
      <w:r w:rsidRPr="008D0D2A">
        <w:rPr>
          <w:szCs w:val="20"/>
        </w:rPr>
        <w:t xml:space="preserve"> a registro </w:t>
      </w:r>
      <w:r w:rsidRPr="00F6776E">
        <w:rPr>
          <w:szCs w:val="20"/>
        </w:rPr>
        <w:t xml:space="preserve">no competente </w:t>
      </w:r>
      <w:r w:rsidRPr="00964562">
        <w:rPr>
          <w:rFonts w:cs="Tahoma"/>
          <w:szCs w:val="20"/>
        </w:rPr>
        <w:t>Cartório de Registro de Títulos e Documentos</w:t>
      </w:r>
      <w:r w:rsidR="006C69E1">
        <w:rPr>
          <w:rFonts w:cs="Tahoma"/>
          <w:szCs w:val="20"/>
        </w:rPr>
        <w:t xml:space="preserve"> da Comarca de São Paulo</w:t>
      </w:r>
      <w:r>
        <w:rPr>
          <w:rFonts w:cs="Tahoma"/>
          <w:szCs w:val="20"/>
        </w:rPr>
        <w:t xml:space="preserve">, </w:t>
      </w:r>
      <w:r w:rsidRPr="008D0D2A">
        <w:rPr>
          <w:szCs w:val="20"/>
        </w:rPr>
        <w:t>nos termos e prazos previstos no respectivo Contrato de Garantia</w:t>
      </w:r>
      <w:bookmarkEnd w:id="48"/>
      <w:r w:rsidRPr="008D0D2A">
        <w:rPr>
          <w:szCs w:val="20"/>
        </w:rPr>
        <w:t>.</w:t>
      </w:r>
      <w:bookmarkStart w:id="50" w:name="_Ref49795108"/>
      <w:bookmarkEnd w:id="49"/>
    </w:p>
    <w:bookmarkEnd w:id="50"/>
    <w:p w14:paraId="675DDF84" w14:textId="597A5C67" w:rsidR="004F12BB" w:rsidRPr="008D0D2A" w:rsidRDefault="004F12BB" w:rsidP="00AE34AA">
      <w:pPr>
        <w:pStyle w:val="Level2"/>
        <w:keepNext/>
        <w:rPr>
          <w:rFonts w:cs="Tahoma"/>
          <w:b/>
          <w:szCs w:val="20"/>
        </w:rPr>
      </w:pPr>
      <w:r w:rsidRPr="008D0D2A">
        <w:rPr>
          <w:rFonts w:cs="Tahoma"/>
          <w:b/>
          <w:szCs w:val="20"/>
        </w:rPr>
        <w:lastRenderedPageBreak/>
        <w:t xml:space="preserve">Registro na Associação Brasileira das Entidades dos Mercados Financeiro e de Capitais </w:t>
      </w:r>
    </w:p>
    <w:p w14:paraId="1754BAE6" w14:textId="0DC96090" w:rsidR="004F12BB" w:rsidRDefault="00C53F76" w:rsidP="00AE34AA">
      <w:pPr>
        <w:pStyle w:val="Level3"/>
        <w:rPr>
          <w:szCs w:val="20"/>
        </w:rPr>
      </w:pPr>
      <w:bookmarkStart w:id="51" w:name="_Hlk126541535"/>
      <w:bookmarkStart w:id="52" w:name="_Hlk12380884"/>
      <w:bookmarkStart w:id="53" w:name="_Hlk126605949"/>
      <w:r w:rsidRPr="00830617">
        <w:rPr>
          <w:szCs w:val="20"/>
        </w:rPr>
        <w:t xml:space="preserve">Por se tratar de </w:t>
      </w:r>
      <w:r w:rsidR="0039349B">
        <w:rPr>
          <w:szCs w:val="20"/>
        </w:rPr>
        <w:t xml:space="preserve">oferta de </w:t>
      </w:r>
      <w:r w:rsidRPr="00830617">
        <w:rPr>
          <w:szCs w:val="20"/>
        </w:rPr>
        <w:t xml:space="preserve">distribuição pública </w:t>
      </w:r>
      <w:bookmarkStart w:id="54" w:name="_Hlk126604243"/>
      <w:r w:rsidRPr="00830617">
        <w:rPr>
          <w:szCs w:val="20"/>
        </w:rPr>
        <w:t>sob o rito automático de distribuição</w:t>
      </w:r>
      <w:bookmarkEnd w:id="54"/>
      <w:r w:rsidRPr="00830617">
        <w:rPr>
          <w:szCs w:val="20"/>
        </w:rPr>
        <w:t>, a</w:t>
      </w:r>
      <w:r w:rsidR="004F12BB" w:rsidRPr="008D0D2A">
        <w:rPr>
          <w:szCs w:val="20"/>
        </w:rPr>
        <w:t xml:space="preserve"> Oferta</w:t>
      </w:r>
      <w:r w:rsidR="002A5B08">
        <w:rPr>
          <w:szCs w:val="20"/>
        </w:rPr>
        <w:t xml:space="preserve"> Pública</w:t>
      </w:r>
      <w:r w:rsidR="004F12BB" w:rsidRPr="008D0D2A">
        <w:rPr>
          <w:szCs w:val="20"/>
        </w:rPr>
        <w:t xml:space="preserve"> será objeto de registro na ANBIMA </w:t>
      </w:r>
      <w:bookmarkEnd w:id="51"/>
      <w:r w:rsidR="004F12BB" w:rsidRPr="008D0D2A">
        <w:rPr>
          <w:szCs w:val="20"/>
        </w:rPr>
        <w:t>– Associação Brasileira das Entidades dos Mercados Financeiro e de Capitais (“</w:t>
      </w:r>
      <w:r w:rsidR="004F12BB" w:rsidRPr="008D0D2A">
        <w:rPr>
          <w:b/>
          <w:szCs w:val="20"/>
        </w:rPr>
        <w:t>ANBIMA</w:t>
      </w:r>
      <w:r w:rsidR="004F12BB" w:rsidRPr="008D0D2A">
        <w:rPr>
          <w:szCs w:val="20"/>
        </w:rPr>
        <w:t>”), nos termos do</w:t>
      </w:r>
      <w:r w:rsidR="00956B72">
        <w:rPr>
          <w:bCs/>
          <w:szCs w:val="20"/>
        </w:rPr>
        <w:t xml:space="preserve"> </w:t>
      </w:r>
      <w:r w:rsidR="00D03354">
        <w:rPr>
          <w:bCs/>
          <w:szCs w:val="20"/>
        </w:rPr>
        <w:t xml:space="preserve">inciso I, do </w:t>
      </w:r>
      <w:r w:rsidR="008D2DFF">
        <w:rPr>
          <w:bCs/>
          <w:szCs w:val="20"/>
        </w:rPr>
        <w:t xml:space="preserve">artigo </w:t>
      </w:r>
      <w:r w:rsidR="00103EDD">
        <w:rPr>
          <w:bCs/>
          <w:szCs w:val="20"/>
        </w:rPr>
        <w:t>20</w:t>
      </w:r>
      <w:r>
        <w:rPr>
          <w:bCs/>
          <w:szCs w:val="20"/>
        </w:rPr>
        <w:t>, e do artigo 25</w:t>
      </w:r>
      <w:r w:rsidR="00103EDD">
        <w:rPr>
          <w:bCs/>
          <w:szCs w:val="20"/>
        </w:rPr>
        <w:t xml:space="preserve"> do</w:t>
      </w:r>
      <w:r w:rsidR="004F12BB" w:rsidRPr="008D0D2A">
        <w:rPr>
          <w:bCs/>
          <w:szCs w:val="20"/>
        </w:rPr>
        <w:t xml:space="preserve"> </w:t>
      </w:r>
      <w:r w:rsidR="004F12BB" w:rsidRPr="008D0D2A">
        <w:rPr>
          <w:szCs w:val="20"/>
        </w:rPr>
        <w:t>“</w:t>
      </w:r>
      <w:r w:rsidR="004F12BB" w:rsidRPr="00F7415F">
        <w:rPr>
          <w:i/>
          <w:iCs/>
          <w:szCs w:val="20"/>
        </w:rPr>
        <w:t xml:space="preserve">Código ANBIMA </w:t>
      </w:r>
      <w:bookmarkStart w:id="55" w:name="_Hlk126541615"/>
      <w:r w:rsidR="004F12BB" w:rsidRPr="00F7415F">
        <w:rPr>
          <w:i/>
          <w:iCs/>
          <w:szCs w:val="20"/>
        </w:rPr>
        <w:t>de Regulação e Melhores Práticas para Estruturação, Coordenação e Distribuição de Ofertas Públicas de Valores Mobiliários e Ofertas Públicas de Aquisição de Valores Mobiliários</w:t>
      </w:r>
      <w:bookmarkEnd w:id="55"/>
      <w:r w:rsidR="004F12BB" w:rsidRPr="008D0D2A">
        <w:rPr>
          <w:szCs w:val="20"/>
        </w:rPr>
        <w:t>”</w:t>
      </w:r>
      <w:r w:rsidR="00D15A49">
        <w:rPr>
          <w:szCs w:val="20"/>
        </w:rPr>
        <w:t>,</w:t>
      </w:r>
      <w:r w:rsidR="004F12BB" w:rsidRPr="008D0D2A">
        <w:rPr>
          <w:szCs w:val="20"/>
        </w:rPr>
        <w:t xml:space="preserve"> vigente a partir de 2 de janeiro de 2023</w:t>
      </w:r>
      <w:r w:rsidR="004F12BB" w:rsidRPr="008D0D2A" w:rsidDel="00AA6437">
        <w:rPr>
          <w:szCs w:val="20"/>
        </w:rPr>
        <w:t xml:space="preserve"> </w:t>
      </w:r>
      <w:r w:rsidR="004F12BB" w:rsidRPr="008D0D2A">
        <w:rPr>
          <w:szCs w:val="20"/>
        </w:rPr>
        <w:t>(“</w:t>
      </w:r>
      <w:r w:rsidR="004F12BB" w:rsidRPr="008D0D2A">
        <w:rPr>
          <w:b/>
          <w:szCs w:val="20"/>
        </w:rPr>
        <w:t>Código ANBIMA</w:t>
      </w:r>
      <w:r w:rsidR="004F12BB" w:rsidRPr="008D0D2A">
        <w:rPr>
          <w:szCs w:val="20"/>
        </w:rPr>
        <w:t>”)</w:t>
      </w:r>
      <w:bookmarkEnd w:id="52"/>
      <w:r w:rsidR="00306D13">
        <w:rPr>
          <w:szCs w:val="20"/>
        </w:rPr>
        <w:t xml:space="preserve">, </w:t>
      </w:r>
      <w:r w:rsidR="00306D13" w:rsidRPr="004D39E3">
        <w:t>no prazo de até 15 (quinze) dias contados da divulgação do Anúncio de Encerramento</w:t>
      </w:r>
      <w:r w:rsidR="00306D13">
        <w:t xml:space="preserve"> (conforme definido abaixo)</w:t>
      </w:r>
      <w:bookmarkEnd w:id="53"/>
      <w:r w:rsidR="004F12BB" w:rsidRPr="008D0D2A">
        <w:rPr>
          <w:szCs w:val="20"/>
        </w:rPr>
        <w:t xml:space="preserve">. </w:t>
      </w:r>
    </w:p>
    <w:p w14:paraId="2892CB45" w14:textId="57A0764F" w:rsidR="004F12BB" w:rsidRPr="008D0D2A" w:rsidRDefault="004F12BB" w:rsidP="00AE34AA">
      <w:pPr>
        <w:pStyle w:val="Level2"/>
        <w:keepNext/>
        <w:rPr>
          <w:rFonts w:cs="Tahoma"/>
          <w:b/>
          <w:szCs w:val="20"/>
        </w:rPr>
      </w:pPr>
      <w:r w:rsidRPr="008D0D2A">
        <w:rPr>
          <w:rFonts w:cs="Tahoma"/>
          <w:b/>
          <w:szCs w:val="20"/>
        </w:rPr>
        <w:t xml:space="preserve">Registro na CVM </w:t>
      </w:r>
      <w:bookmarkStart w:id="56" w:name="_Hlk126605851"/>
      <w:r w:rsidR="0050302A">
        <w:rPr>
          <w:rFonts w:cs="Tahoma"/>
          <w:b/>
          <w:szCs w:val="20"/>
        </w:rPr>
        <w:t>e Rito de Registro Automático de Distribuição</w:t>
      </w:r>
      <w:bookmarkEnd w:id="56"/>
    </w:p>
    <w:p w14:paraId="10BAAC74" w14:textId="7B8C40F4" w:rsidR="00C53F76" w:rsidRPr="00635524" w:rsidRDefault="00C53F76" w:rsidP="00635524">
      <w:pPr>
        <w:pStyle w:val="Level3"/>
      </w:pPr>
      <w:bookmarkStart w:id="57" w:name="_Hlk126605887"/>
      <w:bookmarkStart w:id="58" w:name="_Hlk125723853"/>
      <w:r>
        <w:rPr>
          <w:rFonts w:cs="Tahoma"/>
          <w:iCs/>
          <w:szCs w:val="20"/>
        </w:rPr>
        <w:t xml:space="preserve">A Oferta </w:t>
      </w:r>
      <w:r w:rsidR="00AF2E36">
        <w:rPr>
          <w:rFonts w:cs="Tahoma"/>
          <w:iCs/>
          <w:szCs w:val="20"/>
        </w:rPr>
        <w:t xml:space="preserve">Pública </w:t>
      </w:r>
      <w:r>
        <w:rPr>
          <w:rFonts w:cs="Tahoma"/>
          <w:iCs/>
          <w:szCs w:val="20"/>
        </w:rPr>
        <w:t xml:space="preserve">será registrada na CVM, nos termos da Lei do Mercado de Valores Mobiliários, da Resolução CVM 160 e das demais disposições legais, regulamentares e </w:t>
      </w:r>
      <w:bookmarkStart w:id="59" w:name="_Hlk126541316"/>
      <w:r>
        <w:rPr>
          <w:rFonts w:cs="Tahoma"/>
          <w:iCs/>
          <w:szCs w:val="20"/>
        </w:rPr>
        <w:t xml:space="preserve">autorregulatórias </w:t>
      </w:r>
      <w:bookmarkEnd w:id="59"/>
      <w:r>
        <w:rPr>
          <w:rFonts w:cs="Tahoma"/>
          <w:iCs/>
          <w:szCs w:val="20"/>
        </w:rPr>
        <w:t>aplicáveis</w:t>
      </w:r>
      <w:bookmarkEnd w:id="57"/>
      <w:r>
        <w:rPr>
          <w:rFonts w:cs="Tahoma"/>
          <w:iCs/>
          <w:szCs w:val="20"/>
        </w:rPr>
        <w:t>.</w:t>
      </w:r>
      <w:r w:rsidRPr="00635524">
        <w:t xml:space="preserve"> </w:t>
      </w:r>
    </w:p>
    <w:p w14:paraId="627D0492" w14:textId="5C724FFA" w:rsidR="00C53F76" w:rsidRPr="00C53F76" w:rsidRDefault="004F12BB" w:rsidP="00AE34AA">
      <w:pPr>
        <w:pStyle w:val="Level3"/>
      </w:pPr>
      <w:bookmarkStart w:id="60" w:name="_Hlk126605901"/>
      <w:bookmarkStart w:id="61" w:name="_Hlk126541345"/>
      <w:r w:rsidRPr="008D0D2A">
        <w:rPr>
          <w:rFonts w:cs="Tahoma"/>
          <w:iCs/>
          <w:szCs w:val="20"/>
        </w:rPr>
        <w:t xml:space="preserve">Nos termos do </w:t>
      </w:r>
      <w:r w:rsidRPr="0071383A">
        <w:t xml:space="preserve">artigo 26, inciso </w:t>
      </w:r>
      <w:r w:rsidR="002A5B08">
        <w:t>X</w:t>
      </w:r>
      <w:r w:rsidRPr="0071383A">
        <w:t xml:space="preserve"> da Resolução CVM 160</w:t>
      </w:r>
      <w:r w:rsidRPr="008D0D2A">
        <w:rPr>
          <w:rFonts w:cs="Tahoma"/>
          <w:iCs/>
          <w:szCs w:val="20"/>
        </w:rPr>
        <w:t xml:space="preserve">, </w:t>
      </w:r>
      <w:r w:rsidR="002A5B08" w:rsidRPr="002A5B08">
        <w:rPr>
          <w:rFonts w:cs="Tahoma"/>
          <w:iCs/>
          <w:szCs w:val="20"/>
        </w:rPr>
        <w:t xml:space="preserve">a Oferta Pública não se sujeita à análise prévia da CVM e </w:t>
      </w:r>
      <w:r w:rsidR="00C53F76">
        <w:rPr>
          <w:rFonts w:cs="Tahoma"/>
          <w:iCs/>
          <w:szCs w:val="20"/>
        </w:rPr>
        <w:t>seu registro será obtido</w:t>
      </w:r>
      <w:r w:rsidR="002A5B08" w:rsidRPr="002A5B08">
        <w:rPr>
          <w:rFonts w:cs="Tahoma"/>
          <w:iCs/>
          <w:szCs w:val="20"/>
        </w:rPr>
        <w:t xml:space="preserve"> automaticamente, </w:t>
      </w:r>
      <w:r w:rsidR="00C53F76">
        <w:rPr>
          <w:rFonts w:cs="Tahoma"/>
          <w:iCs/>
          <w:szCs w:val="20"/>
        </w:rPr>
        <w:t>p</w:t>
      </w:r>
      <w:r w:rsidR="00C53F76" w:rsidRPr="002A5B08">
        <w:rPr>
          <w:rFonts w:cs="Tahoma"/>
          <w:iCs/>
          <w:szCs w:val="20"/>
        </w:rPr>
        <w:t xml:space="preserve">or se tratar de oferta pública de </w:t>
      </w:r>
      <w:r w:rsidR="00C53F76">
        <w:t xml:space="preserve">dívida de emissor não registrado na CVM e, assim, </w:t>
      </w:r>
      <w:r w:rsidR="00C53F76" w:rsidRPr="002A5B08">
        <w:rPr>
          <w:rFonts w:cs="Tahoma"/>
          <w:iCs/>
          <w:szCs w:val="20"/>
        </w:rPr>
        <w:t>destinada</w:t>
      </w:r>
      <w:r w:rsidR="00C53F76">
        <w:rPr>
          <w:rFonts w:cs="Tahoma"/>
          <w:iCs/>
          <w:szCs w:val="20"/>
        </w:rPr>
        <w:t xml:space="preserve"> exclusivamente</w:t>
      </w:r>
      <w:r w:rsidR="00C53F76" w:rsidRPr="002A5B08">
        <w:rPr>
          <w:rFonts w:cs="Tahoma"/>
          <w:iCs/>
          <w:szCs w:val="20"/>
        </w:rPr>
        <w:t xml:space="preserve"> a Investidores Profissionais (conforme definido abaixo)</w:t>
      </w:r>
      <w:r w:rsidR="0050302A">
        <w:rPr>
          <w:rFonts w:cs="Tahoma"/>
          <w:iCs/>
          <w:szCs w:val="20"/>
        </w:rPr>
        <w:t xml:space="preserve">, em conformidade com o §2º do artigo 25 da </w:t>
      </w:r>
      <w:r w:rsidR="0050302A" w:rsidRPr="0071383A">
        <w:t>Resolução CVM 160</w:t>
      </w:r>
      <w:r w:rsidR="0050302A">
        <w:t>,</w:t>
      </w:r>
      <w:r w:rsidR="0050302A">
        <w:rPr>
          <w:rFonts w:cs="Tahoma"/>
          <w:iCs/>
          <w:szCs w:val="20"/>
        </w:rPr>
        <w:t xml:space="preserve"> </w:t>
      </w:r>
      <w:r w:rsidR="002A5B08" w:rsidRPr="002A5B08">
        <w:rPr>
          <w:rFonts w:cs="Tahoma"/>
          <w:iCs/>
          <w:szCs w:val="20"/>
        </w:rPr>
        <w:t>desde que cumpridos os requisitos e procedimentos elencados no artigo 27 da Resolução CVM 160</w:t>
      </w:r>
      <w:bookmarkEnd w:id="58"/>
      <w:bookmarkEnd w:id="60"/>
      <w:r w:rsidR="00C53F76">
        <w:rPr>
          <w:rFonts w:cs="Tahoma"/>
          <w:iCs/>
          <w:szCs w:val="20"/>
        </w:rPr>
        <w:t>.</w:t>
      </w:r>
    </w:p>
    <w:p w14:paraId="0FD47762" w14:textId="12A370DD" w:rsidR="004F12BB" w:rsidRPr="00A776C4" w:rsidRDefault="00C53F76" w:rsidP="00AE34AA">
      <w:pPr>
        <w:pStyle w:val="Level3"/>
      </w:pPr>
      <w:r>
        <w:rPr>
          <w:rFonts w:cs="Tahoma"/>
          <w:iCs/>
          <w:szCs w:val="20"/>
        </w:rPr>
        <w:t>Em complemento ao</w:t>
      </w:r>
      <w:r w:rsidR="0050302A">
        <w:rPr>
          <w:rFonts w:cs="Tahoma"/>
          <w:iCs/>
          <w:szCs w:val="20"/>
        </w:rPr>
        <w:t xml:space="preserve">s requisitos e procedimentos elencados no artigo 27 da Resolução CVM 160, deverão ser divulgados, </w:t>
      </w:r>
      <w:r w:rsidR="0050302A" w:rsidRPr="002A5B08">
        <w:rPr>
          <w:rFonts w:cs="Tahoma"/>
          <w:iCs/>
          <w:szCs w:val="20"/>
        </w:rPr>
        <w:t>nas páginas da rede mundial de computadores</w:t>
      </w:r>
      <w:r w:rsidR="0050302A">
        <w:rPr>
          <w:rFonts w:cs="Tahoma"/>
          <w:iCs/>
          <w:szCs w:val="20"/>
        </w:rPr>
        <w:t xml:space="preserve"> da Emissora, </w:t>
      </w:r>
      <w:r w:rsidR="0050302A" w:rsidRPr="002A5B08">
        <w:rPr>
          <w:rFonts w:cs="Tahoma"/>
          <w:iCs/>
          <w:szCs w:val="20"/>
        </w:rPr>
        <w:t>do</w:t>
      </w:r>
      <w:r w:rsidR="0050302A">
        <w:rPr>
          <w:rFonts w:cs="Tahoma"/>
          <w:iCs/>
          <w:szCs w:val="20"/>
        </w:rPr>
        <w:t>s</w:t>
      </w:r>
      <w:r w:rsidR="0050302A" w:rsidRPr="002A5B08">
        <w:rPr>
          <w:rFonts w:cs="Tahoma"/>
          <w:iCs/>
          <w:szCs w:val="20"/>
        </w:rPr>
        <w:t xml:space="preserve"> Coordenador</w:t>
      </w:r>
      <w:r w:rsidR="0050302A">
        <w:rPr>
          <w:rFonts w:cs="Tahoma"/>
          <w:iCs/>
          <w:szCs w:val="20"/>
        </w:rPr>
        <w:t>es (conforme definido abaixo)</w:t>
      </w:r>
      <w:r w:rsidR="0050302A" w:rsidRPr="002A5B08">
        <w:rPr>
          <w:rFonts w:cs="Tahoma"/>
          <w:iCs/>
          <w:szCs w:val="20"/>
        </w:rPr>
        <w:t>, da B3 e da CVM</w:t>
      </w:r>
      <w:r w:rsidR="0050302A">
        <w:rPr>
          <w:rFonts w:cs="Tahoma"/>
          <w:iCs/>
          <w:szCs w:val="20"/>
        </w:rPr>
        <w:t xml:space="preserve">, os seguintes documentos: </w:t>
      </w:r>
      <w:r w:rsidR="0050302A" w:rsidRPr="00B6354C">
        <w:rPr>
          <w:rFonts w:cs="Tahoma"/>
          <w:b/>
          <w:bCs/>
          <w:iCs/>
          <w:szCs w:val="20"/>
        </w:rPr>
        <w:t>(i)</w:t>
      </w:r>
      <w:r w:rsidR="0050302A">
        <w:rPr>
          <w:rFonts w:cs="Tahoma"/>
          <w:iCs/>
          <w:szCs w:val="20"/>
        </w:rPr>
        <w:t xml:space="preserve"> o </w:t>
      </w:r>
      <w:r w:rsidR="00BE7F1F" w:rsidRPr="002A5B08">
        <w:rPr>
          <w:rFonts w:cs="Tahoma"/>
          <w:iCs/>
          <w:szCs w:val="20"/>
        </w:rPr>
        <w:t>anúncio de início da Oferta</w:t>
      </w:r>
      <w:r w:rsidR="00BE7F1F">
        <w:rPr>
          <w:rFonts w:cs="Tahoma"/>
          <w:iCs/>
          <w:szCs w:val="20"/>
        </w:rPr>
        <w:t xml:space="preserve"> Pública</w:t>
      </w:r>
      <w:r w:rsidR="00BE7F1F" w:rsidRPr="002A5B08">
        <w:rPr>
          <w:rFonts w:cs="Tahoma"/>
          <w:iCs/>
          <w:szCs w:val="20"/>
        </w:rPr>
        <w:t xml:space="preserve"> nos termos dos artigos 13 e 59, II, da Resolução CVM 160 (“</w:t>
      </w:r>
      <w:r w:rsidR="00BE7F1F" w:rsidRPr="008C0C1D">
        <w:rPr>
          <w:rFonts w:cs="Tahoma"/>
          <w:b/>
          <w:bCs/>
          <w:iCs/>
          <w:szCs w:val="20"/>
        </w:rPr>
        <w:t>Anúncio de Início</w:t>
      </w:r>
      <w:r w:rsidR="00BE7F1F" w:rsidRPr="002A5B08">
        <w:rPr>
          <w:rFonts w:cs="Tahoma"/>
          <w:iCs/>
          <w:szCs w:val="20"/>
        </w:rPr>
        <w:t>”)</w:t>
      </w:r>
      <w:r w:rsidR="0050302A">
        <w:rPr>
          <w:rFonts w:cs="Tahoma"/>
          <w:iCs/>
          <w:szCs w:val="20"/>
        </w:rPr>
        <w:t xml:space="preserve">, de forma a divulgar o início do período de distribuição das Debêntures; e </w:t>
      </w:r>
      <w:r w:rsidR="0050302A" w:rsidRPr="00B6354C">
        <w:rPr>
          <w:rFonts w:cs="Tahoma"/>
          <w:b/>
          <w:bCs/>
          <w:iCs/>
          <w:szCs w:val="20"/>
        </w:rPr>
        <w:t>(</w:t>
      </w:r>
      <w:proofErr w:type="spellStart"/>
      <w:r w:rsidR="0050302A" w:rsidRPr="00B6354C">
        <w:rPr>
          <w:rFonts w:cs="Tahoma"/>
          <w:b/>
          <w:bCs/>
          <w:iCs/>
          <w:szCs w:val="20"/>
        </w:rPr>
        <w:t>ii</w:t>
      </w:r>
      <w:proofErr w:type="spellEnd"/>
      <w:r w:rsidR="0050302A" w:rsidRPr="00B6354C">
        <w:rPr>
          <w:rFonts w:cs="Tahoma"/>
          <w:b/>
          <w:bCs/>
          <w:iCs/>
          <w:szCs w:val="20"/>
        </w:rPr>
        <w:t>)</w:t>
      </w:r>
      <w:r w:rsidR="00BE7F1F" w:rsidRPr="002A5B08">
        <w:rPr>
          <w:rFonts w:cs="Tahoma"/>
          <w:iCs/>
          <w:szCs w:val="20"/>
        </w:rPr>
        <w:t xml:space="preserve"> </w:t>
      </w:r>
      <w:r w:rsidR="0050302A">
        <w:rPr>
          <w:rFonts w:cs="Tahoma"/>
          <w:iCs/>
          <w:szCs w:val="20"/>
        </w:rPr>
        <w:t xml:space="preserve">o </w:t>
      </w:r>
      <w:r w:rsidR="00BE7F1F" w:rsidRPr="002A5B08">
        <w:rPr>
          <w:rFonts w:cs="Tahoma"/>
          <w:iCs/>
          <w:szCs w:val="20"/>
        </w:rPr>
        <w:t>anúncio de encerramento da Oferta</w:t>
      </w:r>
      <w:r w:rsidR="00BE7F1F">
        <w:rPr>
          <w:rFonts w:cs="Tahoma"/>
          <w:iCs/>
          <w:szCs w:val="20"/>
        </w:rPr>
        <w:t xml:space="preserve"> Pública</w:t>
      </w:r>
      <w:r w:rsidR="00BE7F1F" w:rsidRPr="002A5B08">
        <w:rPr>
          <w:rFonts w:cs="Tahoma"/>
          <w:iCs/>
          <w:szCs w:val="20"/>
        </w:rPr>
        <w:t xml:space="preserve">, </w:t>
      </w:r>
      <w:bookmarkStart w:id="62" w:name="_Hlk125724514"/>
      <w:r w:rsidR="00BE7F1F" w:rsidRPr="002A5B08">
        <w:rPr>
          <w:rFonts w:cs="Tahoma"/>
          <w:iCs/>
          <w:szCs w:val="20"/>
        </w:rPr>
        <w:t xml:space="preserve">nos termos dos artigos 13 e 76 da Resolução CVM 160 </w:t>
      </w:r>
      <w:bookmarkEnd w:id="62"/>
      <w:r w:rsidR="00BE7F1F" w:rsidRPr="002A5B08">
        <w:rPr>
          <w:rFonts w:cs="Tahoma"/>
          <w:iCs/>
          <w:szCs w:val="20"/>
        </w:rPr>
        <w:t>(“</w:t>
      </w:r>
      <w:r w:rsidR="00BE7F1F" w:rsidRPr="008C0C1D">
        <w:rPr>
          <w:rFonts w:cs="Tahoma"/>
          <w:b/>
          <w:bCs/>
          <w:iCs/>
          <w:szCs w:val="20"/>
        </w:rPr>
        <w:t>Anúncio de Encerramento</w:t>
      </w:r>
      <w:r w:rsidR="00BE7F1F" w:rsidRPr="002A5B08">
        <w:rPr>
          <w:rFonts w:cs="Tahoma"/>
          <w:iCs/>
          <w:szCs w:val="20"/>
        </w:rPr>
        <w:t>”)</w:t>
      </w:r>
      <w:r w:rsidR="0050302A">
        <w:rPr>
          <w:rFonts w:cs="Tahoma"/>
          <w:iCs/>
          <w:szCs w:val="20"/>
        </w:rPr>
        <w:t>, de forma a divulgar o resultado da Oferta Pública e a distribuição da totalidade das Debêntures.</w:t>
      </w:r>
      <w:r w:rsidR="00A776C4">
        <w:rPr>
          <w:rFonts w:cs="Tahoma"/>
          <w:iCs/>
          <w:szCs w:val="20"/>
        </w:rPr>
        <w:t xml:space="preserve"> Adicionalmente, tendo em vista o público-alvo da Oferta Pública composto exclusivamente por Investidores Profissionais e a não realização de procedimento de precificação (</w:t>
      </w:r>
      <w:r w:rsidR="00A776C4" w:rsidRPr="00B6354C">
        <w:rPr>
          <w:rFonts w:cs="Tahoma"/>
          <w:i/>
          <w:szCs w:val="20"/>
        </w:rPr>
        <w:t>bookbuilding</w:t>
      </w:r>
      <w:r w:rsidR="00A776C4">
        <w:rPr>
          <w:rFonts w:cs="Tahoma"/>
          <w:iCs/>
          <w:szCs w:val="20"/>
        </w:rPr>
        <w:t xml:space="preserve">), fica dispensada a </w:t>
      </w:r>
      <w:r w:rsidR="00A776C4" w:rsidRPr="00124062">
        <w:rPr>
          <w:rFonts w:cs="Tahoma"/>
          <w:iCs/>
          <w:szCs w:val="20"/>
        </w:rPr>
        <w:t>apresentação de lâmina da oferta, aviso ao mercado e prospecto no âmbito da Oferta Pública, conforme previsto na Resolução CVM 160</w:t>
      </w:r>
      <w:r w:rsidR="00A776C4">
        <w:rPr>
          <w:rFonts w:cs="Tahoma"/>
          <w:iCs/>
          <w:szCs w:val="20"/>
        </w:rPr>
        <w:t>.</w:t>
      </w:r>
      <w:bookmarkEnd w:id="61"/>
    </w:p>
    <w:p w14:paraId="64F4B348" w14:textId="77777777" w:rsidR="004F12BB" w:rsidRPr="008D0D2A" w:rsidRDefault="004F12BB" w:rsidP="00AE34AA">
      <w:pPr>
        <w:pStyle w:val="Level2"/>
        <w:keepNext/>
        <w:rPr>
          <w:rFonts w:cs="Tahoma"/>
          <w:b/>
          <w:szCs w:val="20"/>
        </w:rPr>
      </w:pPr>
      <w:bookmarkStart w:id="63" w:name="_DV_M23"/>
      <w:bookmarkStart w:id="64" w:name="_Hlk12380938"/>
      <w:bookmarkEnd w:id="63"/>
      <w:r w:rsidRPr="008D0D2A">
        <w:rPr>
          <w:rFonts w:cs="Tahoma"/>
          <w:b/>
          <w:szCs w:val="20"/>
        </w:rPr>
        <w:t>Distribuição,</w:t>
      </w:r>
      <w:r w:rsidRPr="008D0D2A">
        <w:rPr>
          <w:rFonts w:cs="Tahoma"/>
          <w:b/>
          <w:bCs/>
          <w:szCs w:val="20"/>
        </w:rPr>
        <w:t xml:space="preserve"> Negociação e Custódia Eletrônica</w:t>
      </w:r>
      <w:bookmarkEnd w:id="64"/>
      <w:r w:rsidRPr="008D0D2A">
        <w:rPr>
          <w:rFonts w:cs="Tahoma"/>
          <w:b/>
          <w:bCs/>
          <w:szCs w:val="20"/>
        </w:rPr>
        <w:t xml:space="preserve"> </w:t>
      </w:r>
    </w:p>
    <w:p w14:paraId="77F17E86" w14:textId="2DDED1AE" w:rsidR="004F12BB" w:rsidRPr="008D0D2A" w:rsidRDefault="004F12BB" w:rsidP="00635524">
      <w:pPr>
        <w:pStyle w:val="Level3"/>
      </w:pPr>
      <w:bookmarkStart w:id="65" w:name="_DV_M24"/>
      <w:bookmarkStart w:id="66" w:name="_Ref491190764"/>
      <w:bookmarkStart w:id="67" w:name="_Ref123243541"/>
      <w:bookmarkStart w:id="68" w:name="_Hlk126605992"/>
      <w:bookmarkEnd w:id="65"/>
      <w:r w:rsidRPr="008D0D2A">
        <w:rPr>
          <w:szCs w:val="20"/>
        </w:rPr>
        <w:t>As Debêntures serão depositadas para</w:t>
      </w:r>
      <w:bookmarkEnd w:id="66"/>
      <w:r w:rsidRPr="0050302A">
        <w:rPr>
          <w:szCs w:val="20"/>
        </w:rPr>
        <w:t>:</w:t>
      </w:r>
      <w:bookmarkEnd w:id="67"/>
      <w:r w:rsidRPr="0050302A">
        <w:rPr>
          <w:szCs w:val="20"/>
        </w:rPr>
        <w:t xml:space="preserve"> </w:t>
      </w:r>
      <w:r w:rsidR="0050302A" w:rsidRPr="00B6354C">
        <w:rPr>
          <w:b/>
          <w:bCs/>
        </w:rPr>
        <w:t>(i)</w:t>
      </w:r>
      <w:r w:rsidR="0050302A">
        <w:t xml:space="preserve"> </w:t>
      </w:r>
      <w:bookmarkStart w:id="69" w:name="_Hlk125724011"/>
      <w:r w:rsidRPr="008D0D2A">
        <w:t>distribuição no mercado primário por meio do MDA – Módulo de Distribuição de Ativos (“</w:t>
      </w:r>
      <w:r w:rsidRPr="0050302A">
        <w:rPr>
          <w:b/>
        </w:rPr>
        <w:t>MDA</w:t>
      </w:r>
      <w:r w:rsidRPr="008D0D2A">
        <w:t xml:space="preserve">”), administrado e operacionalizado pela B3 S.A. – Brasil, Bolsa, Balcão – </w:t>
      </w:r>
      <w:r w:rsidR="00083524">
        <w:t>Balcão B3</w:t>
      </w:r>
      <w:r w:rsidRPr="008D0D2A">
        <w:t xml:space="preserve"> (“</w:t>
      </w:r>
      <w:r w:rsidRPr="0050302A">
        <w:rPr>
          <w:b/>
        </w:rPr>
        <w:t>B3</w:t>
      </w:r>
      <w:r w:rsidRPr="008D0D2A">
        <w:t>”), sendo a distribuição liquidada financeiramente por meio da B3</w:t>
      </w:r>
      <w:bookmarkEnd w:id="69"/>
      <w:r w:rsidRPr="008D0D2A">
        <w:t>; e</w:t>
      </w:r>
      <w:r w:rsidR="0050302A">
        <w:t xml:space="preserve"> </w:t>
      </w:r>
      <w:bookmarkStart w:id="70" w:name="_DV_M25"/>
      <w:bookmarkStart w:id="71" w:name="_DV_M26"/>
      <w:bookmarkStart w:id="72" w:name="_DV_M27"/>
      <w:bookmarkStart w:id="73" w:name="_DV_M29"/>
      <w:bookmarkStart w:id="74" w:name="_DV_M30"/>
      <w:bookmarkStart w:id="75" w:name="_DV_M34"/>
      <w:bookmarkStart w:id="76" w:name="_DV_M35"/>
      <w:bookmarkStart w:id="77" w:name="_DV_M36"/>
      <w:bookmarkStart w:id="78" w:name="_DV_M37"/>
      <w:bookmarkEnd w:id="70"/>
      <w:bookmarkEnd w:id="71"/>
      <w:bookmarkEnd w:id="72"/>
      <w:bookmarkEnd w:id="73"/>
      <w:bookmarkEnd w:id="74"/>
      <w:bookmarkEnd w:id="75"/>
      <w:bookmarkEnd w:id="76"/>
      <w:bookmarkEnd w:id="77"/>
      <w:bookmarkEnd w:id="78"/>
      <w:r w:rsidR="0050302A" w:rsidRPr="00B6354C">
        <w:rPr>
          <w:b/>
          <w:bCs/>
        </w:rPr>
        <w:t>(</w:t>
      </w:r>
      <w:proofErr w:type="spellStart"/>
      <w:r w:rsidR="0050302A" w:rsidRPr="00B6354C">
        <w:rPr>
          <w:b/>
          <w:bCs/>
        </w:rPr>
        <w:t>ii</w:t>
      </w:r>
      <w:proofErr w:type="spellEnd"/>
      <w:r w:rsidR="0050302A" w:rsidRPr="00B6354C">
        <w:rPr>
          <w:b/>
          <w:bCs/>
        </w:rPr>
        <w:t>)</w:t>
      </w:r>
      <w:r w:rsidR="0050302A">
        <w:t xml:space="preserve"> </w:t>
      </w:r>
      <w:bookmarkStart w:id="79" w:name="_Hlk125724028"/>
      <w:r w:rsidRPr="008D0D2A">
        <w:t xml:space="preserve">negociação no mercado secundário por meio do CETIP21 – Títulos e Valores Mobiliários </w:t>
      </w:r>
      <w:bookmarkStart w:id="80" w:name="_Hlk126541988"/>
      <w:r w:rsidRPr="008D0D2A">
        <w:t>(“</w:t>
      </w:r>
      <w:r w:rsidRPr="0050302A">
        <w:rPr>
          <w:b/>
        </w:rPr>
        <w:t>CETIP21</w:t>
      </w:r>
      <w:r w:rsidRPr="008D0D2A">
        <w:t>”)</w:t>
      </w:r>
      <w:bookmarkEnd w:id="80"/>
      <w:r w:rsidRPr="008D0D2A">
        <w:t>, administrado e operacionalizado pela B3, sendo as negociações liquidadas financeiramente e as Debêntures custodiadas eletronicamente na B3</w:t>
      </w:r>
      <w:bookmarkEnd w:id="68"/>
      <w:bookmarkEnd w:id="79"/>
      <w:r w:rsidRPr="008D0D2A">
        <w:t>.</w:t>
      </w:r>
    </w:p>
    <w:p w14:paraId="068FD3EB" w14:textId="03CCBEC9" w:rsidR="004F12BB" w:rsidRPr="00C15893" w:rsidRDefault="004F12BB" w:rsidP="00F6776E">
      <w:pPr>
        <w:pStyle w:val="Level3"/>
      </w:pPr>
      <w:bookmarkStart w:id="81" w:name="_Hlk126606076"/>
      <w:r w:rsidRPr="00C15893">
        <w:lastRenderedPageBreak/>
        <w:t>Não obstante o descrito na Cláusula</w:t>
      </w:r>
      <w:r w:rsidR="0027551C">
        <w:t> </w:t>
      </w:r>
      <w:r w:rsidR="0027551C">
        <w:fldChar w:fldCharType="begin"/>
      </w:r>
      <w:r w:rsidR="0027551C">
        <w:instrText xml:space="preserve"> REF _Ref123243541 \w \h </w:instrText>
      </w:r>
      <w:r w:rsidR="0027551C">
        <w:fldChar w:fldCharType="separate"/>
      </w:r>
      <w:r w:rsidR="00B36879">
        <w:t>2.6.1</w:t>
      </w:r>
      <w:r w:rsidR="0027551C">
        <w:fldChar w:fldCharType="end"/>
      </w:r>
      <w:r w:rsidRPr="00C15893">
        <w:t xml:space="preserve"> acima</w:t>
      </w:r>
      <w:bookmarkStart w:id="82" w:name="_Hlk126542736"/>
      <w:r w:rsidRPr="00C15893">
        <w:t xml:space="preserve">, </w:t>
      </w:r>
      <w:r w:rsidR="0050302A">
        <w:t xml:space="preserve">em conformidade com o disposto no artigo 86, inciso V, da Resolução CVM 160, </w:t>
      </w:r>
      <w:bookmarkEnd w:id="82"/>
      <w:r w:rsidRPr="00C15893">
        <w:t xml:space="preserve">as Debêntures </w:t>
      </w:r>
      <w:r w:rsidR="009D26A1" w:rsidRPr="000E0678">
        <w:t xml:space="preserve">poderão ser negociadas nos mercados regulamentados de valores mobiliários </w:t>
      </w:r>
      <w:bookmarkStart w:id="83" w:name="_Hlk126542766"/>
      <w:r w:rsidR="00792C25">
        <w:t xml:space="preserve">exclusivamente </w:t>
      </w:r>
      <w:bookmarkEnd w:id="83"/>
      <w:r w:rsidR="009D26A1" w:rsidRPr="000E0678">
        <w:t>entre Investidores Profissionais</w:t>
      </w:r>
      <w:r w:rsidR="00792C25">
        <w:t xml:space="preserve">, desde que observadas as </w:t>
      </w:r>
      <w:bookmarkStart w:id="84" w:name="_Hlk126542858"/>
      <w:r w:rsidR="00792C25">
        <w:t>obrigações previstas no artigo 89 da Resolução CVM 160</w:t>
      </w:r>
      <w:r w:rsidR="0050302A">
        <w:t xml:space="preserve"> e sejam observadas as disposições legais e regulamentares aplicáveis</w:t>
      </w:r>
      <w:bookmarkEnd w:id="84"/>
      <w:r w:rsidR="009D26A1">
        <w:t xml:space="preserve">. </w:t>
      </w:r>
      <w:bookmarkStart w:id="85" w:name="_Hlk126542903"/>
      <w:r w:rsidR="009D26A1">
        <w:t xml:space="preserve">Ainda, </w:t>
      </w:r>
      <w:r w:rsidR="009D26A1" w:rsidRPr="000E0678">
        <w:t xml:space="preserve">nos termos do artigo </w:t>
      </w:r>
      <w:r w:rsidR="00AC0718">
        <w:t>88</w:t>
      </w:r>
      <w:r w:rsidR="009D26A1" w:rsidRPr="000E0678">
        <w:t xml:space="preserve">, da Resolução CVM 160, as Debêntures </w:t>
      </w:r>
      <w:r w:rsidRPr="00C15893">
        <w:t xml:space="preserve">poderão ser negociadas nos mercados </w:t>
      </w:r>
      <w:r w:rsidR="00AC0718">
        <w:t xml:space="preserve">de balcão organizado e não-organizado, mas não em bolsa, </w:t>
      </w:r>
      <w:r w:rsidR="00F778D7">
        <w:rPr>
          <w:rFonts w:eastAsia="Arial"/>
          <w:szCs w:val="20"/>
          <w:lang w:eastAsia="en-GB"/>
        </w:rPr>
        <w:t>sem que a Emissora possua o registro</w:t>
      </w:r>
      <w:r w:rsidR="00AC0718">
        <w:rPr>
          <w:rFonts w:eastAsia="Arial"/>
          <w:szCs w:val="20"/>
          <w:lang w:eastAsia="en-GB"/>
        </w:rPr>
        <w:t xml:space="preserve"> de que trata o artigo 21 da Lei </w:t>
      </w:r>
      <w:r w:rsidR="00083524">
        <w:rPr>
          <w:rFonts w:eastAsia="Arial"/>
          <w:szCs w:val="20"/>
          <w:lang w:eastAsia="en-GB"/>
        </w:rPr>
        <w:t>do Mercado de Valores Mobiliários</w:t>
      </w:r>
      <w:bookmarkEnd w:id="81"/>
      <w:bookmarkEnd w:id="85"/>
      <w:r w:rsidRPr="00FE1AA6">
        <w:rPr>
          <w:rFonts w:eastAsia="Arial"/>
          <w:szCs w:val="20"/>
          <w:lang w:eastAsia="en-GB"/>
        </w:rPr>
        <w:t>.</w:t>
      </w:r>
      <w:r>
        <w:rPr>
          <w:rFonts w:eastAsia="Arial"/>
          <w:szCs w:val="20"/>
          <w:lang w:eastAsia="en-GB"/>
        </w:rPr>
        <w:t xml:space="preserve"> </w:t>
      </w:r>
    </w:p>
    <w:p w14:paraId="5A6F8A3A" w14:textId="77777777" w:rsidR="004F12BB" w:rsidRPr="008D0D2A" w:rsidRDefault="004F12BB" w:rsidP="00AE34AA">
      <w:pPr>
        <w:pStyle w:val="Level1"/>
        <w:keepNext/>
        <w:rPr>
          <w:b/>
          <w:bCs/>
          <w:szCs w:val="20"/>
        </w:rPr>
      </w:pPr>
      <w:bookmarkStart w:id="86" w:name="_Ref491420909"/>
      <w:bookmarkStart w:id="87" w:name="_Ref123201637"/>
      <w:r w:rsidRPr="008D0D2A">
        <w:rPr>
          <w:b/>
          <w:bCs/>
          <w:szCs w:val="20"/>
        </w:rPr>
        <w:t>OBJETO SOCIAL</w:t>
      </w:r>
      <w:bookmarkEnd w:id="86"/>
      <w:bookmarkEnd w:id="87"/>
    </w:p>
    <w:p w14:paraId="0416C2F1" w14:textId="7AB44EE6" w:rsidR="004F12BB" w:rsidRPr="008D0D2A" w:rsidRDefault="004F12BB" w:rsidP="00AE34AA">
      <w:pPr>
        <w:pStyle w:val="Level2"/>
        <w:rPr>
          <w:szCs w:val="20"/>
        </w:rPr>
      </w:pPr>
      <w:r w:rsidRPr="008D0D2A">
        <w:rPr>
          <w:szCs w:val="20"/>
        </w:rPr>
        <w:t xml:space="preserve">A Emissora tem por objeto social </w:t>
      </w:r>
      <w:bookmarkStart w:id="88" w:name="_Hlk126606206"/>
      <w:r w:rsidRPr="008D0D2A">
        <w:rPr>
          <w:szCs w:val="20"/>
        </w:rPr>
        <w:t xml:space="preserve">a participação </w:t>
      </w:r>
      <w:r w:rsidR="00E04D13">
        <w:rPr>
          <w:szCs w:val="20"/>
        </w:rPr>
        <w:t xml:space="preserve">e administração </w:t>
      </w:r>
      <w:r w:rsidRPr="008D0D2A">
        <w:rPr>
          <w:szCs w:val="20"/>
        </w:rPr>
        <w:t xml:space="preserve">de </w:t>
      </w:r>
      <w:r w:rsidR="00E04D13">
        <w:rPr>
          <w:szCs w:val="20"/>
        </w:rPr>
        <w:t xml:space="preserve">investimentos em </w:t>
      </w:r>
      <w:r w:rsidRPr="008D0D2A">
        <w:rPr>
          <w:szCs w:val="20"/>
        </w:rPr>
        <w:t>outras sociedades e</w:t>
      </w:r>
      <w:r w:rsidR="00E04D13">
        <w:rPr>
          <w:szCs w:val="20"/>
        </w:rPr>
        <w:t>/ou</w:t>
      </w:r>
      <w:r w:rsidRPr="008D0D2A">
        <w:rPr>
          <w:szCs w:val="20"/>
        </w:rPr>
        <w:t xml:space="preserve"> empreendimentos </w:t>
      </w:r>
      <w:r w:rsidR="00E04D13">
        <w:rPr>
          <w:szCs w:val="20"/>
        </w:rPr>
        <w:t>de qualquer natureza na qualidade de sócia ou acionista</w:t>
      </w:r>
      <w:bookmarkEnd w:id="88"/>
      <w:r w:rsidRPr="008D0D2A">
        <w:rPr>
          <w:szCs w:val="20"/>
        </w:rPr>
        <w:t>.</w:t>
      </w:r>
    </w:p>
    <w:p w14:paraId="7841524B" w14:textId="77777777" w:rsidR="004F12BB" w:rsidRPr="008D0D2A" w:rsidRDefault="004F12BB" w:rsidP="00AE34AA">
      <w:pPr>
        <w:pStyle w:val="Level1"/>
        <w:keepNext/>
        <w:rPr>
          <w:b/>
          <w:bCs/>
          <w:szCs w:val="20"/>
        </w:rPr>
      </w:pPr>
      <w:bookmarkStart w:id="89" w:name="_Ref459767256"/>
      <w:r w:rsidRPr="008D0D2A">
        <w:rPr>
          <w:b/>
          <w:bCs/>
          <w:szCs w:val="20"/>
        </w:rPr>
        <w:t>DESTINAÇÃO DOS RECURSOS</w:t>
      </w:r>
      <w:bookmarkEnd w:id="89"/>
      <w:r w:rsidRPr="008D0D2A">
        <w:rPr>
          <w:b/>
          <w:bCs/>
          <w:szCs w:val="20"/>
        </w:rPr>
        <w:t xml:space="preserve"> </w:t>
      </w:r>
    </w:p>
    <w:p w14:paraId="7CFEF0AB" w14:textId="6AF8DA63" w:rsidR="004F12BB" w:rsidRPr="008D0D2A" w:rsidRDefault="004F12BB" w:rsidP="00AE34AA">
      <w:pPr>
        <w:pStyle w:val="Level2"/>
        <w:rPr>
          <w:szCs w:val="20"/>
        </w:rPr>
      </w:pPr>
      <w:bookmarkStart w:id="90" w:name="_Ref120085275"/>
      <w:bookmarkStart w:id="91" w:name="_Ref123200675"/>
      <w:r w:rsidRPr="008D0D2A">
        <w:rPr>
          <w:szCs w:val="20"/>
        </w:rPr>
        <w:t xml:space="preserve">Os </w:t>
      </w:r>
      <w:r w:rsidRPr="00F6776E">
        <w:rPr>
          <w:szCs w:val="20"/>
        </w:rPr>
        <w:t>r</w:t>
      </w:r>
      <w:r w:rsidRPr="008D0D2A">
        <w:rPr>
          <w:szCs w:val="20"/>
        </w:rPr>
        <w:t xml:space="preserve">ecursos </w:t>
      </w:r>
      <w:r w:rsidRPr="00F6776E">
        <w:rPr>
          <w:szCs w:val="20"/>
        </w:rPr>
        <w:t xml:space="preserve">líquidos </w:t>
      </w:r>
      <w:r w:rsidRPr="008D0D2A">
        <w:rPr>
          <w:szCs w:val="20"/>
        </w:rPr>
        <w:t xml:space="preserve">captados pela Emissora com a Oferta </w:t>
      </w:r>
      <w:r w:rsidR="00833623">
        <w:rPr>
          <w:szCs w:val="20"/>
        </w:rPr>
        <w:t xml:space="preserve">Pública </w:t>
      </w:r>
      <w:r w:rsidRPr="008D0D2A">
        <w:rPr>
          <w:szCs w:val="20"/>
        </w:rPr>
        <w:t xml:space="preserve">serão </w:t>
      </w:r>
      <w:r w:rsidR="00D86475">
        <w:rPr>
          <w:szCs w:val="20"/>
        </w:rPr>
        <w:t xml:space="preserve">integralmente </w:t>
      </w:r>
      <w:r w:rsidRPr="008D0D2A">
        <w:rPr>
          <w:szCs w:val="20"/>
        </w:rPr>
        <w:t xml:space="preserve">destinados para </w:t>
      </w:r>
      <w:r w:rsidR="00833623" w:rsidRPr="00A21C39">
        <w:rPr>
          <w:rFonts w:cs="Tahoma"/>
          <w:szCs w:val="20"/>
        </w:rPr>
        <w:t>o pagamento do valor referente ao preço de aquisição, pela Emissora</w:t>
      </w:r>
      <w:r w:rsidR="00833623">
        <w:rPr>
          <w:rFonts w:cs="Tahoma"/>
          <w:szCs w:val="20"/>
        </w:rPr>
        <w:t>,</w:t>
      </w:r>
      <w:r w:rsidR="00833623" w:rsidRPr="00833623">
        <w:rPr>
          <w:szCs w:val="20"/>
        </w:rPr>
        <w:t xml:space="preserve"> </w:t>
      </w:r>
      <w:r w:rsidR="008876BA">
        <w:rPr>
          <w:szCs w:val="20"/>
        </w:rPr>
        <w:t>de</w:t>
      </w:r>
      <w:r w:rsidR="00FB685C">
        <w:t xml:space="preserve">, no mínimo, 89% (oitenta e nove por cento) das ações nominativas ordinárias e de, no mínimo, 89% (oitenta e nove por cento) das ações nominativas </w:t>
      </w:r>
      <w:r w:rsidR="00FB685C" w:rsidRPr="00D86475">
        <w:t>preferenciais</w:t>
      </w:r>
      <w:r w:rsidR="008876BA" w:rsidRPr="00D86475">
        <w:rPr>
          <w:szCs w:val="20"/>
        </w:rPr>
        <w:t xml:space="preserve"> da</w:t>
      </w:r>
      <w:r w:rsidR="00833623" w:rsidRPr="00D86475">
        <w:rPr>
          <w:szCs w:val="20"/>
        </w:rPr>
        <w:t xml:space="preserve"> Companhia Riograndense de Saneamento</w:t>
      </w:r>
      <w:r w:rsidR="00F7415F" w:rsidRPr="00D86475">
        <w:rPr>
          <w:szCs w:val="20"/>
        </w:rPr>
        <w:t xml:space="preserve"> Corsan, </w:t>
      </w:r>
      <w:r w:rsidR="00F7415F" w:rsidRPr="00D86475">
        <w:rPr>
          <w:rFonts w:cs="Tahoma"/>
          <w:kern w:val="0"/>
          <w:szCs w:val="20"/>
          <w:lang w:eastAsia="pt-BR"/>
        </w:rPr>
        <w:t xml:space="preserve">inscrita no </w:t>
      </w:r>
      <w:r w:rsidR="00F7415F" w:rsidRPr="00D86475">
        <w:rPr>
          <w:rFonts w:cs="Tahoma"/>
          <w:szCs w:val="20"/>
        </w:rPr>
        <w:t>CNPJ/MF</w:t>
      </w:r>
      <w:r w:rsidR="00F7415F" w:rsidRPr="00D86475">
        <w:rPr>
          <w:rFonts w:cs="Tahoma"/>
          <w:kern w:val="0"/>
          <w:szCs w:val="20"/>
          <w:lang w:eastAsia="pt-BR"/>
        </w:rPr>
        <w:t xml:space="preserve"> sob o nº 92.802.784/0001-90</w:t>
      </w:r>
      <w:r w:rsidR="00833623" w:rsidRPr="00D86475">
        <w:rPr>
          <w:szCs w:val="20"/>
        </w:rPr>
        <w:t xml:space="preserve"> (“</w:t>
      </w:r>
      <w:r w:rsidR="00833623" w:rsidRPr="00D86475">
        <w:rPr>
          <w:b/>
          <w:bCs/>
          <w:szCs w:val="20"/>
        </w:rPr>
        <w:t>Corsan</w:t>
      </w:r>
      <w:r w:rsidR="00833623" w:rsidRPr="00833623">
        <w:rPr>
          <w:szCs w:val="20"/>
        </w:rPr>
        <w:t>”)</w:t>
      </w:r>
      <w:r w:rsidR="004A1CB9">
        <w:rPr>
          <w:szCs w:val="20"/>
        </w:rPr>
        <w:t>.</w:t>
      </w:r>
      <w:bookmarkStart w:id="92" w:name="_Ref112927459"/>
      <w:bookmarkEnd w:id="90"/>
      <w:bookmarkEnd w:id="91"/>
      <w:r w:rsidR="00B26019">
        <w:rPr>
          <w:szCs w:val="20"/>
        </w:rPr>
        <w:t xml:space="preserve"> </w:t>
      </w:r>
    </w:p>
    <w:p w14:paraId="5B63BFD6" w14:textId="6B0737F2" w:rsidR="004F12BB" w:rsidRPr="00F6776E" w:rsidRDefault="004F12BB" w:rsidP="00F6776E">
      <w:pPr>
        <w:pStyle w:val="Level3"/>
        <w:rPr>
          <w:szCs w:val="20"/>
        </w:rPr>
      </w:pPr>
      <w:r w:rsidRPr="00F6776E">
        <w:rPr>
          <w:szCs w:val="20"/>
          <w:lang w:eastAsia="en-GB"/>
        </w:rPr>
        <w:t xml:space="preserve">Para fins do disposto </w:t>
      </w:r>
      <w:r w:rsidR="00F778D7">
        <w:rPr>
          <w:szCs w:val="20"/>
          <w:lang w:eastAsia="en-GB"/>
        </w:rPr>
        <w:t>nesta Cláusula 4</w:t>
      </w:r>
      <w:r w:rsidRPr="00F6776E">
        <w:rPr>
          <w:szCs w:val="20"/>
          <w:lang w:eastAsia="en-GB"/>
        </w:rPr>
        <w:t>, entende-se por “</w:t>
      </w:r>
      <w:r w:rsidRPr="00F6776E">
        <w:rPr>
          <w:i/>
          <w:iCs/>
          <w:szCs w:val="20"/>
          <w:lang w:eastAsia="en-GB"/>
        </w:rPr>
        <w:t>recursos líquidos</w:t>
      </w:r>
      <w:r w:rsidRPr="00F6776E">
        <w:rPr>
          <w:szCs w:val="20"/>
          <w:lang w:eastAsia="en-GB"/>
        </w:rPr>
        <w:t xml:space="preserve">” </w:t>
      </w:r>
      <w:bookmarkStart w:id="93" w:name="_Hlk126607034"/>
      <w:r w:rsidRPr="00F6776E">
        <w:rPr>
          <w:szCs w:val="20"/>
          <w:lang w:eastAsia="en-GB"/>
        </w:rPr>
        <w:t xml:space="preserve">os recursos captados pela </w:t>
      </w:r>
      <w:r w:rsidRPr="00464B36">
        <w:rPr>
          <w:szCs w:val="20"/>
        </w:rPr>
        <w:t>Emissora</w:t>
      </w:r>
      <w:r w:rsidRPr="00F6776E">
        <w:rPr>
          <w:szCs w:val="20"/>
          <w:lang w:eastAsia="en-GB"/>
        </w:rPr>
        <w:t xml:space="preserve">, por meio da integralização das </w:t>
      </w:r>
      <w:r w:rsidRPr="00464B36">
        <w:rPr>
          <w:szCs w:val="20"/>
        </w:rPr>
        <w:t>Debêntures</w:t>
      </w:r>
      <w:r w:rsidRPr="00F6776E">
        <w:rPr>
          <w:szCs w:val="20"/>
          <w:lang w:eastAsia="en-GB"/>
        </w:rPr>
        <w:t>, excluídos os custos incorridos para pagamento de despesas decorrentes da Oferta</w:t>
      </w:r>
      <w:r w:rsidR="00833623">
        <w:rPr>
          <w:szCs w:val="20"/>
          <w:lang w:eastAsia="en-GB"/>
        </w:rPr>
        <w:t xml:space="preserve"> Pública</w:t>
      </w:r>
      <w:bookmarkEnd w:id="93"/>
      <w:r w:rsidRPr="00F6776E">
        <w:rPr>
          <w:szCs w:val="20"/>
          <w:lang w:eastAsia="en-GB"/>
        </w:rPr>
        <w:t>.</w:t>
      </w:r>
      <w:bookmarkEnd w:id="92"/>
      <w:r>
        <w:rPr>
          <w:szCs w:val="20"/>
          <w:lang w:eastAsia="en-GB"/>
        </w:rPr>
        <w:t xml:space="preserve"> </w:t>
      </w:r>
    </w:p>
    <w:p w14:paraId="1CC36E5A" w14:textId="1C598BC9" w:rsidR="004F12BB" w:rsidRPr="008D0D2A" w:rsidRDefault="004F12BB" w:rsidP="00AE34AA">
      <w:pPr>
        <w:pStyle w:val="Level2"/>
        <w:rPr>
          <w:szCs w:val="20"/>
        </w:rPr>
      </w:pPr>
      <w:r w:rsidRPr="008D0D2A">
        <w:rPr>
          <w:szCs w:val="20"/>
        </w:rPr>
        <w:t xml:space="preserve">A Emissora enviará ao Agente Fiduciário a declaração constante no </w:t>
      </w:r>
      <w:r w:rsidRPr="008D0D2A">
        <w:rPr>
          <w:b/>
          <w:szCs w:val="20"/>
        </w:rPr>
        <w:t>Anexo I</w:t>
      </w:r>
      <w:r w:rsidRPr="008D0D2A">
        <w:rPr>
          <w:szCs w:val="20"/>
        </w:rPr>
        <w:t xml:space="preserve"> desta Escritura de Emissão, em papel timbrado, assinada por seus representantes legais, em até 30 (trinta) dias corridos da data da efetiva destinação da totalidade dos recursos</w:t>
      </w:r>
      <w:r w:rsidR="009A4311">
        <w:rPr>
          <w:szCs w:val="20"/>
        </w:rPr>
        <w:t xml:space="preserve"> líquido</w:t>
      </w:r>
      <w:r w:rsidR="00B6354C">
        <w:rPr>
          <w:szCs w:val="20"/>
        </w:rPr>
        <w:t>s</w:t>
      </w:r>
      <w:r w:rsidRPr="008D0D2A">
        <w:rPr>
          <w:szCs w:val="20"/>
        </w:rPr>
        <w:t xml:space="preserve"> ou na Data de Vencimento (conforme definido abaixo), o que ocorrer primeiro, </w:t>
      </w:r>
      <w:r w:rsidR="0055617A">
        <w:rPr>
          <w:szCs w:val="20"/>
        </w:rPr>
        <w:t xml:space="preserve">juntamente com a documentação que for necessária para fins de confirmação da referida destinação, </w:t>
      </w:r>
      <w:r w:rsidRPr="008D0D2A">
        <w:rPr>
          <w:szCs w:val="20"/>
        </w:rPr>
        <w:t xml:space="preserve">atestando a destinação da totalidade dos recursos </w:t>
      </w:r>
      <w:r w:rsidR="009A4311">
        <w:rPr>
          <w:szCs w:val="20"/>
        </w:rPr>
        <w:t xml:space="preserve">líquidos </w:t>
      </w:r>
      <w:r w:rsidRPr="008D0D2A">
        <w:rPr>
          <w:szCs w:val="20"/>
        </w:rPr>
        <w:t xml:space="preserve">da presente Emissão nos termos previstos nesta Escritura de Emissão, </w:t>
      </w:r>
      <w:r w:rsidRPr="00B064A1">
        <w:rPr>
          <w:szCs w:val="20"/>
        </w:rPr>
        <w:t xml:space="preserve">conforme Cláusula </w:t>
      </w:r>
      <w:r w:rsidRPr="00B064A1">
        <w:rPr>
          <w:szCs w:val="20"/>
        </w:rPr>
        <w:fldChar w:fldCharType="begin"/>
      </w:r>
      <w:r w:rsidRPr="00B064A1">
        <w:rPr>
          <w:szCs w:val="20"/>
        </w:rPr>
        <w:instrText xml:space="preserve"> REF _Ref123200675 \w \h  \* MERGEFORMAT </w:instrText>
      </w:r>
      <w:r w:rsidRPr="00B064A1">
        <w:rPr>
          <w:szCs w:val="20"/>
        </w:rPr>
      </w:r>
      <w:r w:rsidRPr="00B064A1">
        <w:rPr>
          <w:szCs w:val="20"/>
        </w:rPr>
        <w:fldChar w:fldCharType="separate"/>
      </w:r>
      <w:r w:rsidR="00B36879">
        <w:rPr>
          <w:szCs w:val="20"/>
        </w:rPr>
        <w:t>4.1</w:t>
      </w:r>
      <w:r w:rsidRPr="00B064A1">
        <w:rPr>
          <w:szCs w:val="20"/>
        </w:rPr>
        <w:fldChar w:fldCharType="end"/>
      </w:r>
      <w:r w:rsidRPr="00B064A1">
        <w:rPr>
          <w:szCs w:val="20"/>
        </w:rPr>
        <w:t xml:space="preserve"> acima, podendo</w:t>
      </w:r>
      <w:r w:rsidRPr="00742B35">
        <w:rPr>
          <w:szCs w:val="20"/>
        </w:rPr>
        <w:t xml:space="preserve"> o Agente Fiduciário solicitar à Emissora todos os eventuais esclarecimentos e documentos adicionais que se façam necessários.</w:t>
      </w:r>
      <w:r w:rsidRPr="008D0D2A">
        <w:rPr>
          <w:szCs w:val="20"/>
        </w:rPr>
        <w:t xml:space="preserve"> </w:t>
      </w:r>
    </w:p>
    <w:p w14:paraId="106D44F8" w14:textId="16FAE086" w:rsidR="004F12BB" w:rsidRDefault="009A4311" w:rsidP="00AE34AA">
      <w:pPr>
        <w:pStyle w:val="Level2"/>
        <w:rPr>
          <w:szCs w:val="20"/>
        </w:rPr>
      </w:pPr>
      <w:r>
        <w:rPr>
          <w:szCs w:val="20"/>
        </w:rPr>
        <w:t xml:space="preserve">Até a comprovação da totalidade da destinação de recursos </w:t>
      </w:r>
      <w:r w:rsidR="00F40B0E">
        <w:rPr>
          <w:szCs w:val="20"/>
        </w:rPr>
        <w:t xml:space="preserve">líquidos no âmbito da Emissão, </w:t>
      </w:r>
      <w:r w:rsidR="004F12BB" w:rsidRPr="008D0D2A">
        <w:rPr>
          <w:szCs w:val="20"/>
        </w:rPr>
        <w:t>a Emissora obriga</w:t>
      </w:r>
      <w:r w:rsidR="00A776C4">
        <w:rPr>
          <w:szCs w:val="20"/>
        </w:rPr>
        <w:t xml:space="preserve">-se </w:t>
      </w:r>
      <w:r w:rsidR="004F12BB" w:rsidRPr="008D0D2A">
        <w:rPr>
          <w:szCs w:val="20"/>
        </w:rPr>
        <w:t>a enviar ao Agente Fiduciário</w:t>
      </w:r>
      <w:r w:rsidR="00A776C4">
        <w:rPr>
          <w:szCs w:val="20"/>
        </w:rPr>
        <w:t>, s</w:t>
      </w:r>
      <w:r w:rsidR="00A776C4" w:rsidRPr="008D0D2A">
        <w:rPr>
          <w:szCs w:val="20"/>
        </w:rPr>
        <w:t xml:space="preserve">empre que solicitado por escrito por autoridades para fins de atendimento às normas e exigências de órgãos reguladores e fiscalizadores, </w:t>
      </w:r>
      <w:r w:rsidR="004F12BB" w:rsidRPr="008D0D2A">
        <w:rPr>
          <w:szCs w:val="20"/>
        </w:rPr>
        <w:t xml:space="preserve">os documentos que, a critério das respectivas autoridades ou órgãos reguladores, comprovem o emprego dos recursos </w:t>
      </w:r>
      <w:r w:rsidR="00A776C4">
        <w:rPr>
          <w:szCs w:val="20"/>
        </w:rPr>
        <w:t xml:space="preserve">líquidos </w:t>
      </w:r>
      <w:r w:rsidR="004F12BB" w:rsidRPr="008D0D2A">
        <w:rPr>
          <w:szCs w:val="20"/>
        </w:rPr>
        <w:t>oriundos das Debêntures n</w:t>
      </w:r>
      <w:r w:rsidR="00A776C4">
        <w:rPr>
          <w:szCs w:val="20"/>
        </w:rPr>
        <w:t>os termos da Cláusula 4.1 acima</w:t>
      </w:r>
      <w:r w:rsidR="00971350">
        <w:rPr>
          <w:szCs w:val="20"/>
        </w:rPr>
        <w:t>, dentro do prazo solicitado pela autoridade competente e com antecedência mínima para que Agente Fiduciário possua tempo hábil para atendimento da solicitação em questão</w:t>
      </w:r>
      <w:r w:rsidR="004F12BB" w:rsidRPr="008D0D2A">
        <w:rPr>
          <w:szCs w:val="20"/>
        </w:rPr>
        <w:t>.</w:t>
      </w:r>
    </w:p>
    <w:p w14:paraId="4B2145A5" w14:textId="4E505737" w:rsidR="00A776C4" w:rsidRPr="008D0D2A" w:rsidRDefault="0056594B" w:rsidP="00AE34AA">
      <w:pPr>
        <w:pStyle w:val="Level2"/>
        <w:rPr>
          <w:szCs w:val="20"/>
        </w:rPr>
      </w:pPr>
      <w:r w:rsidRPr="00B6354C">
        <w:rPr>
          <w:szCs w:val="20"/>
        </w:rPr>
        <w:lastRenderedPageBreak/>
        <w:t xml:space="preserve">O Agente Fiduciário deverá tratar todas e quaisquer informações recebidas nos termos desta Cláusula </w:t>
      </w:r>
      <w:r>
        <w:rPr>
          <w:szCs w:val="20"/>
        </w:rPr>
        <w:t xml:space="preserve">4 </w:t>
      </w:r>
      <w:r w:rsidRPr="00B6354C">
        <w:rPr>
          <w:szCs w:val="20"/>
        </w:rPr>
        <w:t>em caráter sigiloso, com o fim exclusivo de verificar o cumprimento da destinação de recursos líquidos aqui estabelecida, salvo se forem solicitadas informações nesse sentido pelos Debenturistas ou por autoridades ou órgãos reguladores, regulamentos, leis ou determinações judiciais, administrativas ou arbitrais</w:t>
      </w:r>
      <w:r>
        <w:rPr>
          <w:szCs w:val="20"/>
        </w:rPr>
        <w:t>.</w:t>
      </w:r>
    </w:p>
    <w:p w14:paraId="4AFBA281" w14:textId="77777777" w:rsidR="004F12BB" w:rsidRPr="008D0D2A" w:rsidRDefault="004F12BB" w:rsidP="00AE34AA">
      <w:pPr>
        <w:pStyle w:val="Level1"/>
        <w:keepNext/>
        <w:rPr>
          <w:b/>
          <w:bCs/>
          <w:szCs w:val="20"/>
        </w:rPr>
      </w:pPr>
      <w:r w:rsidRPr="008D0D2A">
        <w:rPr>
          <w:b/>
          <w:bCs/>
          <w:szCs w:val="20"/>
        </w:rPr>
        <w:t>CARACTERÍSTICAS DA EMISSÃO E DAS DEBÊNTURES</w:t>
      </w:r>
    </w:p>
    <w:p w14:paraId="3296027C" w14:textId="77777777" w:rsidR="004F12BB" w:rsidRPr="008D0D2A" w:rsidRDefault="004F12BB" w:rsidP="00AE34AA">
      <w:pPr>
        <w:pStyle w:val="Level2"/>
        <w:keepNext/>
        <w:rPr>
          <w:b/>
          <w:bCs/>
          <w:szCs w:val="20"/>
        </w:rPr>
      </w:pPr>
      <w:r w:rsidRPr="008D0D2A">
        <w:rPr>
          <w:b/>
          <w:bCs/>
          <w:szCs w:val="20"/>
        </w:rPr>
        <w:t xml:space="preserve">Valor Total da Emissão </w:t>
      </w:r>
    </w:p>
    <w:p w14:paraId="3FEA1DCC" w14:textId="0042F06E" w:rsidR="004F12BB" w:rsidRPr="008D0D2A" w:rsidRDefault="004F12BB" w:rsidP="00F6776E">
      <w:pPr>
        <w:pStyle w:val="Level3"/>
        <w:rPr>
          <w:szCs w:val="20"/>
        </w:rPr>
      </w:pPr>
      <w:r w:rsidRPr="008D0D2A">
        <w:rPr>
          <w:szCs w:val="20"/>
        </w:rPr>
        <w:t>O valor total da Emissão será de R$</w:t>
      </w:r>
      <w:r w:rsidR="00F7415F">
        <w:rPr>
          <w:szCs w:val="20"/>
        </w:rPr>
        <w:t xml:space="preserve"> </w:t>
      </w:r>
      <w:r w:rsidR="00833623">
        <w:rPr>
          <w:szCs w:val="20"/>
        </w:rPr>
        <w:t>3</w:t>
      </w:r>
      <w:r w:rsidR="00994C2D">
        <w:rPr>
          <w:bCs/>
          <w:szCs w:val="20"/>
        </w:rPr>
        <w:t>.</w:t>
      </w:r>
      <w:r w:rsidR="00833623">
        <w:rPr>
          <w:bCs/>
          <w:szCs w:val="20"/>
        </w:rPr>
        <w:t>0</w:t>
      </w:r>
      <w:r w:rsidR="00994C2D">
        <w:rPr>
          <w:bCs/>
          <w:szCs w:val="20"/>
        </w:rPr>
        <w:t>00.000.000,00</w:t>
      </w:r>
      <w:r w:rsidRPr="008D0D2A">
        <w:rPr>
          <w:szCs w:val="20"/>
        </w:rPr>
        <w:t xml:space="preserve"> (</w:t>
      </w:r>
      <w:r w:rsidR="00833623">
        <w:rPr>
          <w:bCs/>
          <w:szCs w:val="20"/>
        </w:rPr>
        <w:t>três</w:t>
      </w:r>
      <w:r w:rsidR="00994C2D">
        <w:rPr>
          <w:bCs/>
          <w:szCs w:val="20"/>
        </w:rPr>
        <w:t xml:space="preserve"> bilh</w:t>
      </w:r>
      <w:r w:rsidR="00833623">
        <w:rPr>
          <w:bCs/>
          <w:szCs w:val="20"/>
        </w:rPr>
        <w:t>ões</w:t>
      </w:r>
      <w:r w:rsidR="00994C2D">
        <w:rPr>
          <w:bCs/>
          <w:szCs w:val="20"/>
        </w:rPr>
        <w:t xml:space="preserve"> de reais</w:t>
      </w:r>
      <w:r w:rsidRPr="008D0D2A">
        <w:rPr>
          <w:szCs w:val="20"/>
        </w:rPr>
        <w:t>), na Data da Emissão</w:t>
      </w:r>
      <w:r w:rsidR="00833623">
        <w:rPr>
          <w:szCs w:val="20"/>
        </w:rPr>
        <w:t xml:space="preserve"> (conforme definido abaixo)</w:t>
      </w:r>
      <w:r w:rsidRPr="008D0D2A">
        <w:rPr>
          <w:szCs w:val="20"/>
        </w:rPr>
        <w:t xml:space="preserve"> (“</w:t>
      </w:r>
      <w:r w:rsidRPr="008D0D2A">
        <w:rPr>
          <w:b/>
          <w:bCs/>
          <w:szCs w:val="20"/>
        </w:rPr>
        <w:t>Valor Total da Emissão</w:t>
      </w:r>
      <w:r w:rsidRPr="008D0D2A">
        <w:rPr>
          <w:szCs w:val="20"/>
        </w:rPr>
        <w:t xml:space="preserve">”). </w:t>
      </w:r>
    </w:p>
    <w:p w14:paraId="1486064A" w14:textId="77777777" w:rsidR="004F12BB" w:rsidRPr="008D0D2A" w:rsidRDefault="004F12BB" w:rsidP="00AE34AA">
      <w:pPr>
        <w:pStyle w:val="Level2"/>
        <w:keepNext/>
        <w:rPr>
          <w:b/>
          <w:bCs/>
          <w:szCs w:val="20"/>
        </w:rPr>
      </w:pPr>
      <w:r w:rsidRPr="008D0D2A">
        <w:rPr>
          <w:b/>
          <w:bCs/>
          <w:szCs w:val="20"/>
        </w:rPr>
        <w:t xml:space="preserve">Valor Nominal Unitário </w:t>
      </w:r>
    </w:p>
    <w:p w14:paraId="74AC0205" w14:textId="77777777" w:rsidR="004F12BB" w:rsidRPr="008D0D2A" w:rsidRDefault="004F12BB" w:rsidP="00AE34AA">
      <w:pPr>
        <w:pStyle w:val="Level3"/>
        <w:rPr>
          <w:szCs w:val="20"/>
        </w:rPr>
      </w:pPr>
      <w:r w:rsidRPr="008D0D2A">
        <w:rPr>
          <w:szCs w:val="20"/>
        </w:rPr>
        <w:t>O valor nominal unitário das Debêntures, na Data de Emissão, será de R$1.000,00 (mil reais) (“</w:t>
      </w:r>
      <w:r w:rsidRPr="008D0D2A">
        <w:rPr>
          <w:b/>
          <w:szCs w:val="20"/>
        </w:rPr>
        <w:t>Valor Nominal Unitário</w:t>
      </w:r>
      <w:r w:rsidRPr="008D0D2A">
        <w:rPr>
          <w:szCs w:val="20"/>
        </w:rPr>
        <w:t>”).</w:t>
      </w:r>
    </w:p>
    <w:p w14:paraId="05D6826A" w14:textId="77777777" w:rsidR="004F12BB" w:rsidRPr="008D0D2A" w:rsidRDefault="004F12BB" w:rsidP="00AE34AA">
      <w:pPr>
        <w:pStyle w:val="Level2"/>
        <w:keepNext/>
        <w:rPr>
          <w:b/>
          <w:bCs/>
          <w:szCs w:val="20"/>
        </w:rPr>
      </w:pPr>
      <w:bookmarkStart w:id="94" w:name="_Ref420335418"/>
      <w:r w:rsidRPr="008D0D2A">
        <w:rPr>
          <w:b/>
          <w:bCs/>
          <w:szCs w:val="20"/>
        </w:rPr>
        <w:t>Data de Emissão</w:t>
      </w:r>
      <w:bookmarkEnd w:id="94"/>
      <w:r w:rsidRPr="008D0D2A">
        <w:rPr>
          <w:b/>
          <w:bCs/>
          <w:szCs w:val="20"/>
        </w:rPr>
        <w:t xml:space="preserve"> </w:t>
      </w:r>
    </w:p>
    <w:p w14:paraId="1155D515" w14:textId="6B76EFB8" w:rsidR="004F12BB" w:rsidRPr="008D0D2A" w:rsidRDefault="004F12BB" w:rsidP="00AE34AA">
      <w:pPr>
        <w:pStyle w:val="Level3"/>
        <w:rPr>
          <w:szCs w:val="20"/>
        </w:rPr>
      </w:pPr>
      <w:r w:rsidRPr="008D0D2A">
        <w:rPr>
          <w:szCs w:val="20"/>
        </w:rPr>
        <w:t xml:space="preserve">Para </w:t>
      </w:r>
      <w:r w:rsidRPr="00A740D1">
        <w:rPr>
          <w:szCs w:val="20"/>
        </w:rPr>
        <w:t xml:space="preserve">todos os fins e efeitos legais, a data de emissão das Debêntures será </w:t>
      </w:r>
      <w:r w:rsidR="00C5283F">
        <w:rPr>
          <w:szCs w:val="20"/>
        </w:rPr>
        <w:t>10</w:t>
      </w:r>
      <w:r w:rsidRPr="00A740D1">
        <w:rPr>
          <w:szCs w:val="20"/>
        </w:rPr>
        <w:t xml:space="preserve"> de </w:t>
      </w:r>
      <w:r w:rsidR="00C5283F">
        <w:rPr>
          <w:szCs w:val="20"/>
        </w:rPr>
        <w:t>março</w:t>
      </w:r>
      <w:r w:rsidRPr="00A740D1">
        <w:rPr>
          <w:szCs w:val="20"/>
        </w:rPr>
        <w:t xml:space="preserve"> de</w:t>
      </w:r>
      <w:r w:rsidRPr="008D0D2A">
        <w:rPr>
          <w:szCs w:val="20"/>
        </w:rPr>
        <w:t xml:space="preserve"> 2023 (“</w:t>
      </w:r>
      <w:r w:rsidRPr="008D0D2A">
        <w:rPr>
          <w:b/>
          <w:szCs w:val="20"/>
        </w:rPr>
        <w:t>Data de Emissão</w:t>
      </w:r>
      <w:r w:rsidRPr="008D0D2A">
        <w:rPr>
          <w:szCs w:val="20"/>
        </w:rPr>
        <w:t>”).</w:t>
      </w:r>
    </w:p>
    <w:p w14:paraId="37796B38" w14:textId="365300F9" w:rsidR="000C7570" w:rsidRDefault="000C7570" w:rsidP="00AE34AA">
      <w:pPr>
        <w:pStyle w:val="Level2"/>
        <w:keepNext/>
        <w:rPr>
          <w:b/>
          <w:bCs/>
          <w:szCs w:val="20"/>
        </w:rPr>
      </w:pPr>
      <w:r>
        <w:rPr>
          <w:b/>
          <w:bCs/>
          <w:szCs w:val="20"/>
        </w:rPr>
        <w:t>Data de Início da Rentabilidade</w:t>
      </w:r>
    </w:p>
    <w:p w14:paraId="295919F7" w14:textId="6049A7C1" w:rsidR="000C7570" w:rsidRPr="000C7570" w:rsidRDefault="000C7570" w:rsidP="000E0678">
      <w:pPr>
        <w:pStyle w:val="Level3"/>
        <w:rPr>
          <w:b/>
          <w:bCs/>
          <w:szCs w:val="20"/>
        </w:rPr>
      </w:pPr>
      <w:r w:rsidRPr="000E0678">
        <w:rPr>
          <w:rFonts w:cs="Calibri"/>
          <w:szCs w:val="20"/>
          <w:lang w:eastAsia="pt-BR"/>
        </w:rPr>
        <w:t xml:space="preserve">Para todos os fins e efeitos legais, a data de início da rentabilidade será a </w:t>
      </w:r>
      <w:r w:rsidR="00974B5B">
        <w:rPr>
          <w:rFonts w:cs="Calibri"/>
          <w:szCs w:val="20"/>
          <w:lang w:eastAsia="pt-BR"/>
        </w:rPr>
        <w:t>P</w:t>
      </w:r>
      <w:r w:rsidRPr="000E0678">
        <w:rPr>
          <w:rFonts w:cs="Calibri"/>
          <w:szCs w:val="20"/>
          <w:lang w:eastAsia="pt-BR"/>
        </w:rPr>
        <w:t xml:space="preserve">rimeira Data de Integralização </w:t>
      </w:r>
      <w:r w:rsidR="00FA05C8">
        <w:rPr>
          <w:rFonts w:cs="Calibri"/>
          <w:szCs w:val="20"/>
          <w:lang w:eastAsia="pt-BR"/>
        </w:rPr>
        <w:t xml:space="preserve">(conforme definido abaixo) </w:t>
      </w:r>
      <w:r w:rsidRPr="000E0678">
        <w:rPr>
          <w:rFonts w:cs="Calibri"/>
          <w:szCs w:val="20"/>
          <w:lang w:eastAsia="pt-BR"/>
        </w:rPr>
        <w:t>das Debêntures (“</w:t>
      </w:r>
      <w:r w:rsidRPr="000E0678">
        <w:rPr>
          <w:rFonts w:cs="Calibri"/>
          <w:b/>
          <w:bCs/>
          <w:szCs w:val="20"/>
          <w:lang w:eastAsia="pt-BR"/>
        </w:rPr>
        <w:t>Data de Início da Rentabilidade</w:t>
      </w:r>
      <w:r w:rsidRPr="000E0678">
        <w:rPr>
          <w:rFonts w:cs="Calibri"/>
          <w:szCs w:val="20"/>
          <w:lang w:eastAsia="pt-BR"/>
        </w:rPr>
        <w:t>”).</w:t>
      </w:r>
    </w:p>
    <w:p w14:paraId="24DC3F6D" w14:textId="29478300" w:rsidR="004F12BB" w:rsidRPr="008D0D2A" w:rsidRDefault="004F12BB" w:rsidP="00AE34AA">
      <w:pPr>
        <w:pStyle w:val="Level2"/>
        <w:keepNext/>
        <w:rPr>
          <w:b/>
          <w:bCs/>
          <w:szCs w:val="20"/>
        </w:rPr>
      </w:pPr>
      <w:r w:rsidRPr="008D0D2A">
        <w:rPr>
          <w:b/>
          <w:bCs/>
          <w:szCs w:val="20"/>
        </w:rPr>
        <w:t xml:space="preserve">Número da Emissão </w:t>
      </w:r>
    </w:p>
    <w:p w14:paraId="307A064D" w14:textId="5EB1905B" w:rsidR="004F12BB" w:rsidRPr="008D0D2A" w:rsidRDefault="004F12BB" w:rsidP="00AE34AA">
      <w:pPr>
        <w:pStyle w:val="Level3"/>
        <w:rPr>
          <w:szCs w:val="20"/>
        </w:rPr>
      </w:pPr>
      <w:r w:rsidRPr="008D0D2A">
        <w:rPr>
          <w:szCs w:val="20"/>
        </w:rPr>
        <w:t xml:space="preserve">A presente Emissão representa a </w:t>
      </w:r>
      <w:r w:rsidR="001D05B8">
        <w:rPr>
          <w:szCs w:val="20"/>
        </w:rPr>
        <w:t>1</w:t>
      </w:r>
      <w:r w:rsidRPr="008D0D2A">
        <w:rPr>
          <w:szCs w:val="20"/>
        </w:rPr>
        <w:t>ª (</w:t>
      </w:r>
      <w:r w:rsidR="001D05B8">
        <w:rPr>
          <w:szCs w:val="20"/>
        </w:rPr>
        <w:t>primeira</w:t>
      </w:r>
      <w:r w:rsidRPr="008D0D2A">
        <w:rPr>
          <w:szCs w:val="20"/>
        </w:rPr>
        <w:t xml:space="preserve">) emissão de debêntures da Emissora. </w:t>
      </w:r>
    </w:p>
    <w:p w14:paraId="5450794F" w14:textId="77777777" w:rsidR="004F12BB" w:rsidRPr="008D0D2A" w:rsidRDefault="004F12BB" w:rsidP="00AE34AA">
      <w:pPr>
        <w:pStyle w:val="Level2"/>
        <w:keepNext/>
        <w:rPr>
          <w:b/>
          <w:bCs/>
          <w:szCs w:val="20"/>
        </w:rPr>
      </w:pPr>
      <w:bookmarkStart w:id="95" w:name="_Ref420334827"/>
      <w:r w:rsidRPr="008D0D2A">
        <w:rPr>
          <w:b/>
          <w:bCs/>
          <w:szCs w:val="20"/>
        </w:rPr>
        <w:t>Número de Séries</w:t>
      </w:r>
      <w:bookmarkEnd w:id="95"/>
    </w:p>
    <w:p w14:paraId="2E4AB486" w14:textId="77777777" w:rsidR="004F12BB" w:rsidRPr="008D0D2A" w:rsidRDefault="004F12BB" w:rsidP="00AE34AA">
      <w:pPr>
        <w:pStyle w:val="Level3"/>
        <w:rPr>
          <w:b/>
          <w:szCs w:val="20"/>
        </w:rPr>
      </w:pPr>
      <w:bookmarkStart w:id="96" w:name="_Ref420334801"/>
      <w:r w:rsidRPr="008D0D2A">
        <w:rPr>
          <w:szCs w:val="20"/>
        </w:rPr>
        <w:t>A Emissão será realizada em série única.</w:t>
      </w:r>
      <w:bookmarkEnd w:id="96"/>
      <w:r w:rsidRPr="008D0D2A">
        <w:rPr>
          <w:szCs w:val="20"/>
        </w:rPr>
        <w:t xml:space="preserve"> </w:t>
      </w:r>
    </w:p>
    <w:p w14:paraId="02FC56F2" w14:textId="77777777" w:rsidR="004F12BB" w:rsidRPr="008D0D2A" w:rsidRDefault="004F12BB" w:rsidP="00AE34AA">
      <w:pPr>
        <w:pStyle w:val="Level2"/>
        <w:keepNext/>
        <w:rPr>
          <w:b/>
          <w:bCs/>
          <w:szCs w:val="20"/>
        </w:rPr>
      </w:pPr>
      <w:bookmarkStart w:id="97" w:name="_Ref420335400"/>
      <w:r w:rsidRPr="008D0D2A">
        <w:rPr>
          <w:b/>
          <w:bCs/>
          <w:szCs w:val="20"/>
        </w:rPr>
        <w:t>Quantidade de Debêntures</w:t>
      </w:r>
      <w:bookmarkEnd w:id="97"/>
    </w:p>
    <w:p w14:paraId="25A0225C" w14:textId="30BA8D50" w:rsidR="004F12BB" w:rsidRPr="008D0D2A" w:rsidRDefault="004F12BB" w:rsidP="00AE34AA">
      <w:pPr>
        <w:pStyle w:val="Level3"/>
        <w:rPr>
          <w:szCs w:val="20"/>
        </w:rPr>
      </w:pPr>
      <w:r w:rsidRPr="008D0D2A">
        <w:rPr>
          <w:szCs w:val="20"/>
        </w:rPr>
        <w:t xml:space="preserve">Serão emitidas </w:t>
      </w:r>
      <w:r w:rsidR="00833623">
        <w:rPr>
          <w:szCs w:val="20"/>
        </w:rPr>
        <w:t>3</w:t>
      </w:r>
      <w:r w:rsidRPr="008D0D2A">
        <w:rPr>
          <w:szCs w:val="20"/>
        </w:rPr>
        <w:t>.</w:t>
      </w:r>
      <w:r w:rsidR="00833623">
        <w:rPr>
          <w:szCs w:val="20"/>
        </w:rPr>
        <w:t>0</w:t>
      </w:r>
      <w:r w:rsidRPr="008D0D2A">
        <w:rPr>
          <w:szCs w:val="20"/>
        </w:rPr>
        <w:t>00.000 (</w:t>
      </w:r>
      <w:r w:rsidR="00833623">
        <w:rPr>
          <w:szCs w:val="20"/>
        </w:rPr>
        <w:t>três</w:t>
      </w:r>
      <w:r w:rsidR="00994C2D">
        <w:rPr>
          <w:szCs w:val="20"/>
        </w:rPr>
        <w:t xml:space="preserve"> milh</w:t>
      </w:r>
      <w:r w:rsidR="0012494D">
        <w:rPr>
          <w:szCs w:val="20"/>
        </w:rPr>
        <w:t>ões</w:t>
      </w:r>
      <w:r w:rsidRPr="008D0D2A">
        <w:rPr>
          <w:szCs w:val="20"/>
        </w:rPr>
        <w:t>) de Debêntures no âmbito da Oferta</w:t>
      </w:r>
      <w:r w:rsidR="00833623">
        <w:rPr>
          <w:szCs w:val="20"/>
        </w:rPr>
        <w:t xml:space="preserve"> Pública</w:t>
      </w:r>
      <w:r w:rsidRPr="008D0D2A">
        <w:rPr>
          <w:szCs w:val="20"/>
        </w:rPr>
        <w:t xml:space="preserve">. </w:t>
      </w:r>
    </w:p>
    <w:p w14:paraId="36F66E0C" w14:textId="77777777" w:rsidR="004F12BB" w:rsidRPr="008D0D2A" w:rsidRDefault="004F12BB" w:rsidP="00AE34AA">
      <w:pPr>
        <w:pStyle w:val="Level2"/>
        <w:keepNext/>
        <w:rPr>
          <w:b/>
          <w:bCs/>
          <w:szCs w:val="20"/>
        </w:rPr>
      </w:pPr>
      <w:r w:rsidRPr="008D0D2A">
        <w:rPr>
          <w:b/>
          <w:bCs/>
          <w:szCs w:val="20"/>
        </w:rPr>
        <w:t xml:space="preserve">Prazo e Data de Vencimento </w:t>
      </w:r>
    </w:p>
    <w:p w14:paraId="26E89E99" w14:textId="43A4AD15" w:rsidR="004F12BB" w:rsidRPr="008D0D2A" w:rsidRDefault="0039408A" w:rsidP="00AE34AA">
      <w:pPr>
        <w:pStyle w:val="Level3"/>
        <w:rPr>
          <w:szCs w:val="20"/>
        </w:rPr>
      </w:pPr>
      <w:bookmarkStart w:id="98" w:name="_Hlk125723758"/>
      <w:r w:rsidRPr="0039408A">
        <w:rPr>
          <w:szCs w:val="20"/>
        </w:rPr>
        <w:t>Ressalvadas as hipóteses previst</w:t>
      </w:r>
      <w:r w:rsidR="0056594B">
        <w:rPr>
          <w:szCs w:val="20"/>
        </w:rPr>
        <w:t>a</w:t>
      </w:r>
      <w:r w:rsidRPr="0039408A">
        <w:rPr>
          <w:szCs w:val="20"/>
        </w:rPr>
        <w:t xml:space="preserve">s nesta Escritura de Emissão, </w:t>
      </w:r>
      <w:bookmarkStart w:id="99" w:name="_Hlk126607621"/>
      <w:r>
        <w:rPr>
          <w:szCs w:val="20"/>
        </w:rPr>
        <w:t>o</w:t>
      </w:r>
      <w:r w:rsidR="004F12BB" w:rsidRPr="008D0D2A">
        <w:rPr>
          <w:szCs w:val="20"/>
        </w:rPr>
        <w:t xml:space="preserve"> prazo das Debêntures </w:t>
      </w:r>
      <w:bookmarkStart w:id="100" w:name="_Hlk126607647"/>
      <w:r w:rsidR="004F12BB" w:rsidRPr="008D0D2A">
        <w:rPr>
          <w:szCs w:val="20"/>
        </w:rPr>
        <w:t xml:space="preserve">será de </w:t>
      </w:r>
      <w:r w:rsidR="0001221C">
        <w:rPr>
          <w:szCs w:val="20"/>
        </w:rPr>
        <w:t>30</w:t>
      </w:r>
      <w:r w:rsidR="004F12BB" w:rsidRPr="008D0D2A">
        <w:rPr>
          <w:szCs w:val="20"/>
        </w:rPr>
        <w:t xml:space="preserve"> (</w:t>
      </w:r>
      <w:r w:rsidR="0001221C">
        <w:rPr>
          <w:szCs w:val="20"/>
        </w:rPr>
        <w:t>trinta</w:t>
      </w:r>
      <w:r w:rsidR="004F12BB" w:rsidRPr="008D0D2A">
        <w:rPr>
          <w:szCs w:val="20"/>
        </w:rPr>
        <w:t xml:space="preserve">) meses, contados da </w:t>
      </w:r>
      <w:r w:rsidR="002C100D">
        <w:rPr>
          <w:szCs w:val="20"/>
        </w:rPr>
        <w:t>Data de Emissão</w:t>
      </w:r>
      <w:bookmarkEnd w:id="100"/>
      <w:r w:rsidR="002C4C22">
        <w:rPr>
          <w:szCs w:val="20"/>
        </w:rPr>
        <w:t xml:space="preserve"> </w:t>
      </w:r>
      <w:bookmarkEnd w:id="99"/>
      <w:r w:rsidR="002C4C22">
        <w:rPr>
          <w:szCs w:val="20"/>
        </w:rPr>
        <w:t>(con</w:t>
      </w:r>
      <w:r w:rsidR="002C4C22" w:rsidRPr="00A740D1">
        <w:rPr>
          <w:szCs w:val="20"/>
        </w:rPr>
        <w:t>forme definido abaixo)</w:t>
      </w:r>
      <w:r w:rsidR="004F12BB" w:rsidRPr="00A740D1">
        <w:rPr>
          <w:szCs w:val="20"/>
        </w:rPr>
        <w:t xml:space="preserve">, </w:t>
      </w:r>
      <w:bookmarkStart w:id="101" w:name="_Hlk126607669"/>
      <w:r w:rsidR="004F12BB" w:rsidRPr="00A740D1">
        <w:rPr>
          <w:szCs w:val="20"/>
        </w:rPr>
        <w:t xml:space="preserve">vencendo-se, portanto, em </w:t>
      </w:r>
      <w:r w:rsidR="00C5283F">
        <w:rPr>
          <w:szCs w:val="20"/>
        </w:rPr>
        <w:t>10</w:t>
      </w:r>
      <w:r w:rsidR="004F12BB" w:rsidRPr="00A740D1">
        <w:rPr>
          <w:szCs w:val="20"/>
        </w:rPr>
        <w:t xml:space="preserve"> de </w:t>
      </w:r>
      <w:r w:rsidR="00C5283F">
        <w:rPr>
          <w:szCs w:val="20"/>
        </w:rPr>
        <w:t>setembro</w:t>
      </w:r>
      <w:r w:rsidR="004F12BB" w:rsidRPr="00A740D1">
        <w:rPr>
          <w:szCs w:val="20"/>
        </w:rPr>
        <w:t xml:space="preserve"> de 202</w:t>
      </w:r>
      <w:r w:rsidR="00C5283F">
        <w:rPr>
          <w:szCs w:val="20"/>
        </w:rPr>
        <w:t>5</w:t>
      </w:r>
      <w:r w:rsidR="004F12BB" w:rsidRPr="00A740D1">
        <w:rPr>
          <w:szCs w:val="20"/>
        </w:rPr>
        <w:t xml:space="preserve"> </w:t>
      </w:r>
      <w:bookmarkEnd w:id="101"/>
      <w:r w:rsidR="004F12BB" w:rsidRPr="00A740D1">
        <w:rPr>
          <w:szCs w:val="20"/>
        </w:rPr>
        <w:t>(“</w:t>
      </w:r>
      <w:r w:rsidR="004F12BB" w:rsidRPr="00A740D1">
        <w:rPr>
          <w:b/>
          <w:szCs w:val="20"/>
        </w:rPr>
        <w:t>Data de Vencimento</w:t>
      </w:r>
      <w:r w:rsidR="004F12BB" w:rsidRPr="008D0D2A">
        <w:rPr>
          <w:szCs w:val="20"/>
        </w:rPr>
        <w:t>”).</w:t>
      </w:r>
      <w:bookmarkEnd w:id="98"/>
    </w:p>
    <w:p w14:paraId="45191E10" w14:textId="51826788" w:rsidR="004F12BB" w:rsidRPr="008D0D2A" w:rsidRDefault="00AC0718" w:rsidP="00AE34AA">
      <w:pPr>
        <w:pStyle w:val="Level2"/>
        <w:keepNext/>
        <w:rPr>
          <w:b/>
          <w:bCs/>
          <w:szCs w:val="20"/>
        </w:rPr>
      </w:pPr>
      <w:r w:rsidRPr="00AC0718">
        <w:rPr>
          <w:b/>
          <w:bCs/>
          <w:szCs w:val="20"/>
        </w:rPr>
        <w:t>Agente de Liquidação</w:t>
      </w:r>
      <w:r w:rsidR="004F12BB" w:rsidRPr="008D0D2A">
        <w:rPr>
          <w:b/>
          <w:bCs/>
          <w:szCs w:val="20"/>
        </w:rPr>
        <w:t xml:space="preserve"> e Escriturador </w:t>
      </w:r>
    </w:p>
    <w:p w14:paraId="6FA3146A" w14:textId="56664BE3" w:rsidR="004F12BB" w:rsidRPr="008D0D2A" w:rsidRDefault="004F12BB" w:rsidP="00AE34AA">
      <w:pPr>
        <w:pStyle w:val="Level3"/>
        <w:rPr>
          <w:szCs w:val="20"/>
        </w:rPr>
      </w:pPr>
      <w:bookmarkStart w:id="102" w:name="_Hlk125724647"/>
      <w:r w:rsidRPr="008D0D2A">
        <w:rPr>
          <w:szCs w:val="20"/>
        </w:rPr>
        <w:t xml:space="preserve">O </w:t>
      </w:r>
      <w:r w:rsidR="00AC0718">
        <w:rPr>
          <w:szCs w:val="20"/>
        </w:rPr>
        <w:t>agente de liquidação</w:t>
      </w:r>
      <w:r w:rsidRPr="008D0D2A">
        <w:rPr>
          <w:szCs w:val="20"/>
        </w:rPr>
        <w:t xml:space="preserve"> da </w:t>
      </w:r>
      <w:r w:rsidRPr="00E23D4C">
        <w:rPr>
          <w:szCs w:val="20"/>
        </w:rPr>
        <w:t xml:space="preserve">presente Emissão será </w:t>
      </w:r>
      <w:r w:rsidR="00ED4CE7">
        <w:rPr>
          <w:szCs w:val="20"/>
        </w:rPr>
        <w:t xml:space="preserve">a </w:t>
      </w:r>
      <w:r w:rsidR="00ED4CE7" w:rsidRPr="00ED4CE7">
        <w:rPr>
          <w:szCs w:val="20"/>
        </w:rPr>
        <w:t xml:space="preserve">Oliveira Trust Distribuidora </w:t>
      </w:r>
      <w:r w:rsidR="00ED4CE7">
        <w:rPr>
          <w:szCs w:val="20"/>
        </w:rPr>
        <w:t>d</w:t>
      </w:r>
      <w:r w:rsidR="00ED4CE7" w:rsidRPr="00ED4CE7">
        <w:rPr>
          <w:szCs w:val="20"/>
        </w:rPr>
        <w:t xml:space="preserve">e Títulos </w:t>
      </w:r>
      <w:r w:rsidR="00ED4CE7">
        <w:rPr>
          <w:szCs w:val="20"/>
        </w:rPr>
        <w:t>e</w:t>
      </w:r>
      <w:r w:rsidR="00ED4CE7" w:rsidRPr="00ED4CE7">
        <w:rPr>
          <w:szCs w:val="20"/>
        </w:rPr>
        <w:t xml:space="preserve"> Valores Mobiliários S.A., instituição financeira autorizada a funcionar pelo Banco Central do Brasil, com sede na Cidade d</w:t>
      </w:r>
      <w:r w:rsidR="0055617A">
        <w:rPr>
          <w:szCs w:val="20"/>
        </w:rPr>
        <w:t>o</w:t>
      </w:r>
      <w:r w:rsidR="00ED4CE7" w:rsidRPr="00ED4CE7">
        <w:rPr>
          <w:szCs w:val="20"/>
        </w:rPr>
        <w:t xml:space="preserve"> </w:t>
      </w:r>
      <w:r w:rsidR="0055617A">
        <w:rPr>
          <w:szCs w:val="20"/>
        </w:rPr>
        <w:t>Rio de Janeiro</w:t>
      </w:r>
      <w:r w:rsidR="00ED4CE7" w:rsidRPr="00ED4CE7">
        <w:rPr>
          <w:szCs w:val="20"/>
        </w:rPr>
        <w:t>, Estado d</w:t>
      </w:r>
      <w:r w:rsidR="0055617A">
        <w:rPr>
          <w:szCs w:val="20"/>
        </w:rPr>
        <w:t>o</w:t>
      </w:r>
      <w:r w:rsidR="00ED4CE7" w:rsidRPr="00ED4CE7">
        <w:rPr>
          <w:szCs w:val="20"/>
        </w:rPr>
        <w:t xml:space="preserve"> </w:t>
      </w:r>
      <w:r w:rsidR="0055617A">
        <w:rPr>
          <w:szCs w:val="20"/>
        </w:rPr>
        <w:t>Rio de Janeiro</w:t>
      </w:r>
      <w:r w:rsidR="00ED4CE7" w:rsidRPr="00ED4CE7">
        <w:rPr>
          <w:szCs w:val="20"/>
        </w:rPr>
        <w:t xml:space="preserve">, na </w:t>
      </w:r>
      <w:r w:rsidR="0055617A">
        <w:rPr>
          <w:szCs w:val="20"/>
        </w:rPr>
        <w:t>Avenida das Américas</w:t>
      </w:r>
      <w:r w:rsidR="00ED4CE7" w:rsidRPr="00ED4CE7">
        <w:rPr>
          <w:szCs w:val="20"/>
        </w:rPr>
        <w:t xml:space="preserve">, nº </w:t>
      </w:r>
      <w:r w:rsidR="0055617A">
        <w:rPr>
          <w:szCs w:val="20"/>
        </w:rPr>
        <w:t>3.434</w:t>
      </w:r>
      <w:r w:rsidR="00ED4CE7" w:rsidRPr="00ED4CE7">
        <w:rPr>
          <w:szCs w:val="20"/>
        </w:rPr>
        <w:t xml:space="preserve">, </w:t>
      </w:r>
      <w:r w:rsidR="0055617A">
        <w:rPr>
          <w:szCs w:val="20"/>
        </w:rPr>
        <w:t>Bloco 7</w:t>
      </w:r>
      <w:r w:rsidR="00ED4CE7" w:rsidRPr="00ED4CE7">
        <w:rPr>
          <w:szCs w:val="20"/>
        </w:rPr>
        <w:t xml:space="preserve">, </w:t>
      </w:r>
      <w:r w:rsidR="0055617A">
        <w:rPr>
          <w:szCs w:val="20"/>
        </w:rPr>
        <w:t xml:space="preserve">2º andar, </w:t>
      </w:r>
      <w:r w:rsidR="00ED4CE7" w:rsidRPr="00ED4CE7">
        <w:rPr>
          <w:szCs w:val="20"/>
        </w:rPr>
        <w:t xml:space="preserve">sala </w:t>
      </w:r>
      <w:r w:rsidR="0055617A">
        <w:rPr>
          <w:szCs w:val="20"/>
        </w:rPr>
        <w:t>201</w:t>
      </w:r>
      <w:r w:rsidR="00ED4CE7" w:rsidRPr="00ED4CE7">
        <w:rPr>
          <w:szCs w:val="20"/>
        </w:rPr>
        <w:t xml:space="preserve">, </w:t>
      </w:r>
      <w:r w:rsidR="0055617A">
        <w:rPr>
          <w:szCs w:val="20"/>
        </w:rPr>
        <w:lastRenderedPageBreak/>
        <w:t>Barra da Tijuca</w:t>
      </w:r>
      <w:r w:rsidR="00ED4CE7" w:rsidRPr="00ED4CE7">
        <w:rPr>
          <w:szCs w:val="20"/>
        </w:rPr>
        <w:t xml:space="preserve">, CEP </w:t>
      </w:r>
      <w:r w:rsidR="0055617A">
        <w:rPr>
          <w:szCs w:val="20"/>
        </w:rPr>
        <w:t>22.64</w:t>
      </w:r>
      <w:r w:rsidR="0055617A" w:rsidRPr="00ED4CE7">
        <w:rPr>
          <w:szCs w:val="20"/>
        </w:rPr>
        <w:t>0-00</w:t>
      </w:r>
      <w:r w:rsidR="0055617A">
        <w:rPr>
          <w:szCs w:val="20"/>
        </w:rPr>
        <w:t>1</w:t>
      </w:r>
      <w:r w:rsidR="00ED4CE7" w:rsidRPr="00ED4CE7">
        <w:rPr>
          <w:szCs w:val="20"/>
        </w:rPr>
        <w:t>, inscrita no CNPJ/MF sob o nº 36.113.876/000</w:t>
      </w:r>
      <w:r w:rsidR="0055617A">
        <w:rPr>
          <w:szCs w:val="20"/>
        </w:rPr>
        <w:t>1</w:t>
      </w:r>
      <w:r w:rsidR="00ED4CE7" w:rsidRPr="00ED4CE7">
        <w:rPr>
          <w:szCs w:val="20"/>
        </w:rPr>
        <w:t>-</w:t>
      </w:r>
      <w:r w:rsidR="0055617A">
        <w:rPr>
          <w:szCs w:val="20"/>
        </w:rPr>
        <w:t>91</w:t>
      </w:r>
      <w:r w:rsidRPr="00E23D4C">
        <w:rPr>
          <w:szCs w:val="20"/>
        </w:rPr>
        <w:t xml:space="preserve"> (“</w:t>
      </w:r>
      <w:r w:rsidR="00AC0718" w:rsidRPr="00F7415F">
        <w:rPr>
          <w:b/>
          <w:bCs/>
          <w:szCs w:val="20"/>
        </w:rPr>
        <w:t>Agente de Liquidação</w:t>
      </w:r>
      <w:r w:rsidRPr="00E23D4C">
        <w:rPr>
          <w:szCs w:val="20"/>
        </w:rPr>
        <w:t xml:space="preserve">”) e o escriturador da presente Emissão será </w:t>
      </w:r>
      <w:r w:rsidR="00ED4CE7">
        <w:rPr>
          <w:szCs w:val="20"/>
        </w:rPr>
        <w:t xml:space="preserve">a </w:t>
      </w:r>
      <w:r w:rsidR="00ED4CE7" w:rsidRPr="00ED4CE7">
        <w:rPr>
          <w:szCs w:val="20"/>
        </w:rPr>
        <w:t xml:space="preserve">Oliveira Trust Distribuidora </w:t>
      </w:r>
      <w:r w:rsidR="00ED4CE7">
        <w:rPr>
          <w:szCs w:val="20"/>
        </w:rPr>
        <w:t>d</w:t>
      </w:r>
      <w:r w:rsidR="00ED4CE7" w:rsidRPr="00ED4CE7">
        <w:rPr>
          <w:szCs w:val="20"/>
        </w:rPr>
        <w:t xml:space="preserve">e Títulos </w:t>
      </w:r>
      <w:r w:rsidR="00ED4CE7">
        <w:rPr>
          <w:szCs w:val="20"/>
        </w:rPr>
        <w:t>e</w:t>
      </w:r>
      <w:r w:rsidR="00ED4CE7" w:rsidRPr="00ED4CE7">
        <w:rPr>
          <w:szCs w:val="20"/>
        </w:rPr>
        <w:t xml:space="preserve"> Valores Mobiliários S.A., </w:t>
      </w:r>
      <w:r w:rsidR="00530A65">
        <w:rPr>
          <w:szCs w:val="20"/>
        </w:rPr>
        <w:t xml:space="preserve">já </w:t>
      </w:r>
      <w:r w:rsidR="00ED4CE7">
        <w:rPr>
          <w:szCs w:val="20"/>
        </w:rPr>
        <w:t>qualificada</w:t>
      </w:r>
      <w:r w:rsidR="00191F12">
        <w:rPr>
          <w:szCs w:val="20"/>
        </w:rPr>
        <w:t xml:space="preserve"> nesta Cláusula</w:t>
      </w:r>
      <w:r w:rsidRPr="00E23D4C">
        <w:rPr>
          <w:szCs w:val="20"/>
        </w:rPr>
        <w:t xml:space="preserve"> (“</w:t>
      </w:r>
      <w:r w:rsidRPr="00E23D4C">
        <w:rPr>
          <w:b/>
          <w:bCs/>
          <w:szCs w:val="20"/>
        </w:rPr>
        <w:t>Escriturador</w:t>
      </w:r>
      <w:r w:rsidRPr="00E23D4C">
        <w:rPr>
          <w:szCs w:val="20"/>
        </w:rPr>
        <w:t>”). O Escriturador será responsável por realizar a escrituração das Debêntures entre outras responsabilidades eventualmente definidas nas normas aplicáveis editadas pela CVM e pela B3</w:t>
      </w:r>
      <w:bookmarkEnd w:id="102"/>
      <w:r w:rsidRPr="008D0D2A">
        <w:rPr>
          <w:szCs w:val="20"/>
        </w:rPr>
        <w:t>.</w:t>
      </w:r>
    </w:p>
    <w:p w14:paraId="5E532715" w14:textId="3251C600" w:rsidR="004F12BB" w:rsidRPr="008D0D2A" w:rsidRDefault="004F12BB" w:rsidP="00AE34AA">
      <w:pPr>
        <w:pStyle w:val="Level3"/>
        <w:rPr>
          <w:szCs w:val="20"/>
        </w:rPr>
      </w:pPr>
      <w:bookmarkStart w:id="103" w:name="_Hlk125724684"/>
      <w:r w:rsidRPr="008D0D2A">
        <w:rPr>
          <w:szCs w:val="20"/>
        </w:rPr>
        <w:t>As definições acima incluem quaisquer outras instituições que venham a suceder o</w:t>
      </w:r>
      <w:r w:rsidR="00530A65">
        <w:rPr>
          <w:szCs w:val="20"/>
        </w:rPr>
        <w:t xml:space="preserve"> </w:t>
      </w:r>
      <w:r w:rsidR="00AC0718">
        <w:rPr>
          <w:szCs w:val="20"/>
        </w:rPr>
        <w:t>Agente de Liquidação</w:t>
      </w:r>
      <w:r w:rsidRPr="008D0D2A">
        <w:rPr>
          <w:szCs w:val="20"/>
        </w:rPr>
        <w:t xml:space="preserve"> e/ou o Escriturador na prestação dos serviços relativos às Debêntures</w:t>
      </w:r>
      <w:bookmarkEnd w:id="103"/>
      <w:r w:rsidRPr="008D0D2A">
        <w:rPr>
          <w:szCs w:val="20"/>
        </w:rPr>
        <w:t>.</w:t>
      </w:r>
    </w:p>
    <w:p w14:paraId="248ABE2C" w14:textId="77777777" w:rsidR="004F12BB" w:rsidRPr="008D0D2A" w:rsidRDefault="004F12BB" w:rsidP="00AE34AA">
      <w:pPr>
        <w:pStyle w:val="Level2"/>
        <w:keepNext/>
        <w:rPr>
          <w:b/>
          <w:bCs/>
          <w:szCs w:val="20"/>
        </w:rPr>
      </w:pPr>
      <w:r w:rsidRPr="008D0D2A">
        <w:rPr>
          <w:b/>
          <w:bCs/>
          <w:szCs w:val="20"/>
        </w:rPr>
        <w:t>Forma, Tipo e Comprovação da Titularidade das Debêntures</w:t>
      </w:r>
    </w:p>
    <w:p w14:paraId="7D5B70DD" w14:textId="0EBC976B" w:rsidR="004F12BB" w:rsidRPr="00646162" w:rsidRDefault="004F12BB" w:rsidP="00AE34AA">
      <w:pPr>
        <w:pStyle w:val="Level3"/>
      </w:pPr>
      <w:bookmarkStart w:id="104" w:name="_DV_M70"/>
      <w:bookmarkStart w:id="105" w:name="_Hlk125724700"/>
      <w:bookmarkEnd w:id="104"/>
      <w:r w:rsidRPr="00646162">
        <w:t>As Debêntures serão emitidas sob forma nominativa e escritural, sem emissão de cautelas ou certificados de Debêntures. Para todos os fins de direito, a titularidade das Debêntures será comprovada pelo extrato emitido pelo Escriturador. Adicionalmente, será reconhecido, como comprovante de titularidade das Debêntures o extrato expedido pela B3 em nome dos Debenturistas para as Debêntures custodiadas eletronicamente na B3</w:t>
      </w:r>
      <w:bookmarkEnd w:id="105"/>
      <w:r w:rsidRPr="00646162">
        <w:t>.</w:t>
      </w:r>
    </w:p>
    <w:p w14:paraId="3805C4D3" w14:textId="77777777" w:rsidR="004F12BB" w:rsidRPr="008D0D2A" w:rsidRDefault="004F12BB" w:rsidP="00AE34AA">
      <w:pPr>
        <w:pStyle w:val="Level2"/>
        <w:keepNext/>
        <w:rPr>
          <w:b/>
          <w:bCs/>
        </w:rPr>
      </w:pPr>
      <w:r w:rsidRPr="008D0D2A">
        <w:rPr>
          <w:b/>
          <w:bCs/>
        </w:rPr>
        <w:t xml:space="preserve">Conversibilidade </w:t>
      </w:r>
    </w:p>
    <w:p w14:paraId="505C93EA" w14:textId="77777777" w:rsidR="004F12BB" w:rsidRPr="008D0D2A" w:rsidRDefault="004F12BB" w:rsidP="00AE34AA">
      <w:pPr>
        <w:pStyle w:val="Level3"/>
        <w:rPr>
          <w:szCs w:val="20"/>
        </w:rPr>
      </w:pPr>
      <w:r w:rsidRPr="008D0D2A">
        <w:rPr>
          <w:szCs w:val="20"/>
        </w:rPr>
        <w:t>As Debêntures serão simples, não conversíveis em ações de emissão da Emissora.</w:t>
      </w:r>
    </w:p>
    <w:p w14:paraId="37BB55AB" w14:textId="77777777" w:rsidR="004F12BB" w:rsidRPr="008D0D2A" w:rsidRDefault="004F12BB" w:rsidP="00AE34AA">
      <w:pPr>
        <w:pStyle w:val="Level2"/>
        <w:keepNext/>
        <w:rPr>
          <w:b/>
          <w:bCs/>
          <w:szCs w:val="20"/>
        </w:rPr>
      </w:pPr>
      <w:r w:rsidRPr="008D0D2A">
        <w:rPr>
          <w:b/>
          <w:bCs/>
          <w:szCs w:val="20"/>
        </w:rPr>
        <w:t xml:space="preserve">Espécie </w:t>
      </w:r>
    </w:p>
    <w:p w14:paraId="28D2478E" w14:textId="77777777" w:rsidR="004F12BB" w:rsidRPr="008D0D2A" w:rsidRDefault="004F12BB" w:rsidP="00AE34AA">
      <w:pPr>
        <w:pStyle w:val="Level3"/>
        <w:rPr>
          <w:szCs w:val="20"/>
        </w:rPr>
      </w:pPr>
      <w:bookmarkStart w:id="106" w:name="_Hlk125724710"/>
      <w:r w:rsidRPr="008D0D2A">
        <w:rPr>
          <w:szCs w:val="20"/>
        </w:rPr>
        <w:t xml:space="preserve">As Debêntures serão da espécie com garantia real, nos termos do artigo 58, </w:t>
      </w:r>
      <w:r w:rsidRPr="008D0D2A">
        <w:rPr>
          <w:i/>
          <w:iCs/>
          <w:szCs w:val="20"/>
        </w:rPr>
        <w:t>caput</w:t>
      </w:r>
      <w:r w:rsidRPr="008D0D2A">
        <w:rPr>
          <w:szCs w:val="20"/>
        </w:rPr>
        <w:t>, da Lei das Sociedades por Ações.</w:t>
      </w:r>
    </w:p>
    <w:bookmarkEnd w:id="106"/>
    <w:p w14:paraId="260FE289" w14:textId="77777777" w:rsidR="004F12BB" w:rsidRPr="008D0D2A" w:rsidRDefault="004F12BB" w:rsidP="00AE34AA">
      <w:pPr>
        <w:pStyle w:val="Level2"/>
        <w:keepNext/>
        <w:rPr>
          <w:b/>
          <w:bCs/>
          <w:szCs w:val="20"/>
        </w:rPr>
      </w:pPr>
      <w:r w:rsidRPr="008D0D2A">
        <w:rPr>
          <w:b/>
          <w:bCs/>
          <w:szCs w:val="20"/>
        </w:rPr>
        <w:t xml:space="preserve">Direito de Preferência </w:t>
      </w:r>
    </w:p>
    <w:p w14:paraId="4A727457" w14:textId="77777777" w:rsidR="004F12BB" w:rsidRPr="008D0D2A" w:rsidRDefault="004F12BB" w:rsidP="00AE34AA">
      <w:pPr>
        <w:pStyle w:val="Level3"/>
        <w:rPr>
          <w:szCs w:val="20"/>
        </w:rPr>
      </w:pPr>
      <w:r w:rsidRPr="008D0D2A">
        <w:rPr>
          <w:szCs w:val="20"/>
        </w:rPr>
        <w:t>Não haverá direito de preferência dos atuais acionistas da Emissora na subscrição das Debêntures.</w:t>
      </w:r>
    </w:p>
    <w:p w14:paraId="23E60DE4" w14:textId="77777777" w:rsidR="004F12BB" w:rsidRPr="008D0D2A" w:rsidRDefault="004F12BB" w:rsidP="00AE34AA">
      <w:pPr>
        <w:pStyle w:val="Level2"/>
        <w:keepNext/>
        <w:rPr>
          <w:b/>
          <w:bCs/>
          <w:szCs w:val="20"/>
        </w:rPr>
      </w:pPr>
      <w:r w:rsidRPr="008D0D2A">
        <w:rPr>
          <w:b/>
          <w:bCs/>
          <w:szCs w:val="20"/>
        </w:rPr>
        <w:t>Repactuação Programada</w:t>
      </w:r>
    </w:p>
    <w:p w14:paraId="4BAFA6F7" w14:textId="77777777" w:rsidR="004F12BB" w:rsidRPr="008D0D2A" w:rsidRDefault="004F12BB" w:rsidP="00AE34AA">
      <w:pPr>
        <w:pStyle w:val="Level3"/>
        <w:rPr>
          <w:szCs w:val="20"/>
        </w:rPr>
      </w:pPr>
      <w:r w:rsidRPr="008D0D2A">
        <w:rPr>
          <w:szCs w:val="20"/>
        </w:rPr>
        <w:t>As Debêntures não serão objeto de repactuação programada.</w:t>
      </w:r>
    </w:p>
    <w:p w14:paraId="2CA521FB" w14:textId="0719B022" w:rsidR="004F12BB" w:rsidRPr="008D0D2A" w:rsidRDefault="004F12BB" w:rsidP="00AE34AA">
      <w:pPr>
        <w:pStyle w:val="Level2"/>
        <w:keepNext/>
        <w:rPr>
          <w:b/>
          <w:bCs/>
          <w:szCs w:val="20"/>
        </w:rPr>
      </w:pPr>
      <w:bookmarkStart w:id="107" w:name="_Ref427685207"/>
      <w:bookmarkStart w:id="108" w:name="_Hlk125724854"/>
      <w:r w:rsidRPr="008D0D2A">
        <w:rPr>
          <w:b/>
          <w:bCs/>
          <w:szCs w:val="20"/>
        </w:rPr>
        <w:t xml:space="preserve">Amortização </w:t>
      </w:r>
      <w:bookmarkEnd w:id="107"/>
      <w:r w:rsidR="005D63EC">
        <w:rPr>
          <w:b/>
          <w:bCs/>
          <w:szCs w:val="20"/>
        </w:rPr>
        <w:t>do saldo do Valor Nominal Unitário</w:t>
      </w:r>
      <w:r w:rsidRPr="008D0D2A">
        <w:rPr>
          <w:b/>
          <w:bCs/>
          <w:szCs w:val="20"/>
        </w:rPr>
        <w:t xml:space="preserve"> </w:t>
      </w:r>
    </w:p>
    <w:p w14:paraId="56156243" w14:textId="4E0D5B20" w:rsidR="004F12BB" w:rsidRPr="008D0D2A" w:rsidRDefault="004F12BB" w:rsidP="00AE34AA">
      <w:pPr>
        <w:pStyle w:val="Level3"/>
        <w:rPr>
          <w:b/>
          <w:szCs w:val="20"/>
        </w:rPr>
      </w:pPr>
      <w:bookmarkStart w:id="109" w:name="_Hlk126608290"/>
      <w:r w:rsidRPr="008D0D2A">
        <w:rPr>
          <w:szCs w:val="20"/>
        </w:rPr>
        <w:t>Ressalvadas as hipóteses previst</w:t>
      </w:r>
      <w:r w:rsidR="0056594B">
        <w:rPr>
          <w:szCs w:val="20"/>
        </w:rPr>
        <w:t>a</w:t>
      </w:r>
      <w:r w:rsidRPr="008D0D2A">
        <w:rPr>
          <w:szCs w:val="20"/>
        </w:rPr>
        <w:t xml:space="preserve">s nesta Escritura de Emissão, </w:t>
      </w:r>
      <w:r w:rsidR="005D63EC">
        <w:rPr>
          <w:szCs w:val="20"/>
        </w:rPr>
        <w:t xml:space="preserve">o </w:t>
      </w:r>
      <w:r w:rsidRPr="008D0D2A">
        <w:rPr>
          <w:szCs w:val="20"/>
        </w:rPr>
        <w:t>Valor Nominal Unitário</w:t>
      </w:r>
      <w:r w:rsidR="00C05073" w:rsidRPr="008D0D2A">
        <w:t xml:space="preserve"> </w:t>
      </w:r>
      <w:r w:rsidR="005D63EC">
        <w:t xml:space="preserve">ou saldo do Valor Nominal Unitário, conforme o caso, </w:t>
      </w:r>
      <w:r w:rsidRPr="008D0D2A">
        <w:rPr>
          <w:szCs w:val="20"/>
        </w:rPr>
        <w:t xml:space="preserve">será </w:t>
      </w:r>
      <w:r w:rsidR="005D63EC">
        <w:rPr>
          <w:szCs w:val="20"/>
        </w:rPr>
        <w:t>amortizado</w:t>
      </w:r>
      <w:r w:rsidRPr="008D0D2A">
        <w:rPr>
          <w:szCs w:val="20"/>
        </w:rPr>
        <w:t xml:space="preserve">, em uma única parcela, </w:t>
      </w:r>
      <w:r w:rsidR="005D63EC">
        <w:rPr>
          <w:szCs w:val="20"/>
        </w:rPr>
        <w:t xml:space="preserve">qual seja, </w:t>
      </w:r>
      <w:r w:rsidRPr="008D0D2A">
        <w:rPr>
          <w:szCs w:val="20"/>
        </w:rPr>
        <w:t>na Data de Vencimento</w:t>
      </w:r>
      <w:bookmarkEnd w:id="108"/>
      <w:bookmarkEnd w:id="109"/>
      <w:r w:rsidRPr="008D0D2A">
        <w:rPr>
          <w:szCs w:val="20"/>
        </w:rPr>
        <w:t>.</w:t>
      </w:r>
    </w:p>
    <w:p w14:paraId="0D679A81" w14:textId="77777777" w:rsidR="004F12BB" w:rsidRPr="008D0D2A" w:rsidRDefault="004F12BB" w:rsidP="00AE34AA">
      <w:pPr>
        <w:pStyle w:val="Level2"/>
        <w:keepNext/>
        <w:rPr>
          <w:b/>
          <w:bCs/>
          <w:szCs w:val="20"/>
        </w:rPr>
      </w:pPr>
      <w:bookmarkStart w:id="110" w:name="_Hlk125724882"/>
      <w:bookmarkStart w:id="111" w:name="_Ref420335077"/>
      <w:r w:rsidRPr="008D0D2A">
        <w:rPr>
          <w:b/>
          <w:bCs/>
          <w:szCs w:val="20"/>
        </w:rPr>
        <w:t xml:space="preserve">Atualização Monetária das Debêntures </w:t>
      </w:r>
    </w:p>
    <w:p w14:paraId="5A9F0B7F" w14:textId="1D7481B3" w:rsidR="004F12BB" w:rsidRPr="008D0D2A" w:rsidRDefault="004F12BB" w:rsidP="00AE34AA">
      <w:pPr>
        <w:pStyle w:val="Level3"/>
        <w:rPr>
          <w:szCs w:val="20"/>
        </w:rPr>
      </w:pPr>
      <w:r w:rsidRPr="008D0D2A">
        <w:rPr>
          <w:szCs w:val="20"/>
        </w:rPr>
        <w:t>O Valor Nominal Unitário das Debêntures não será atualizado monetariamente.</w:t>
      </w:r>
    </w:p>
    <w:bookmarkEnd w:id="110"/>
    <w:p w14:paraId="2288EFAA" w14:textId="5283C27C" w:rsidR="004F12BB" w:rsidRPr="003F6D89" w:rsidRDefault="004F12BB" w:rsidP="00AE34AA">
      <w:pPr>
        <w:pStyle w:val="Level2"/>
        <w:keepNext/>
        <w:rPr>
          <w:rFonts w:cs="Tahoma"/>
          <w:b/>
          <w:szCs w:val="20"/>
        </w:rPr>
      </w:pPr>
      <w:r w:rsidRPr="003F6D89">
        <w:rPr>
          <w:b/>
          <w:bCs/>
          <w:szCs w:val="20"/>
        </w:rPr>
        <w:t>Remuneração</w:t>
      </w:r>
      <w:r w:rsidRPr="003F6D89">
        <w:rPr>
          <w:rFonts w:cs="Tahoma"/>
          <w:b/>
          <w:szCs w:val="20"/>
        </w:rPr>
        <w:t xml:space="preserve"> </w:t>
      </w:r>
      <w:bookmarkEnd w:id="111"/>
    </w:p>
    <w:p w14:paraId="1F18584D" w14:textId="62C0E1D7" w:rsidR="004F12BB" w:rsidRPr="006A0F07" w:rsidRDefault="004F12BB" w:rsidP="006A0F07">
      <w:pPr>
        <w:pStyle w:val="Level3"/>
        <w:keepNext/>
        <w:rPr>
          <w:b/>
          <w:bCs/>
          <w:i/>
          <w:iCs/>
          <w:szCs w:val="20"/>
        </w:rPr>
      </w:pPr>
      <w:bookmarkStart w:id="112" w:name="_Hlk12381106"/>
      <w:bookmarkStart w:id="113" w:name="_Hlk125724944"/>
      <w:bookmarkStart w:id="114" w:name="_Ref420335344"/>
      <w:r w:rsidRPr="008D0D2A">
        <w:t xml:space="preserve">Sobre o Valor Nominal Unitário </w:t>
      </w:r>
      <w:r w:rsidR="00D71FB9" w:rsidRPr="006A0F07">
        <w:rPr>
          <w:szCs w:val="20"/>
        </w:rPr>
        <w:t xml:space="preserve">ou o saldo do </w:t>
      </w:r>
      <w:r w:rsidR="00D71FB9" w:rsidRPr="008D0D2A">
        <w:t>Valor Nominal Unitário</w:t>
      </w:r>
      <w:r w:rsidR="00D71FB9">
        <w:t xml:space="preserve"> </w:t>
      </w:r>
      <w:r w:rsidRPr="008D0D2A">
        <w:t>das Debêntures</w:t>
      </w:r>
      <w:r w:rsidR="00D71FB9">
        <w:t>, conforme o caso,</w:t>
      </w:r>
      <w:r w:rsidRPr="008D0D2A">
        <w:t xml:space="preserve"> incidirão juros remuneratórios correspondentes à variação acumulada de 100% (cem por cento) das taxas médias diárias do DI – </w:t>
      </w:r>
      <w:r w:rsidRPr="008D0D2A">
        <w:lastRenderedPageBreak/>
        <w:t>Depósito Interfinanceiro de um dia, “</w:t>
      </w:r>
      <w:r w:rsidRPr="006A0F07">
        <w:rPr>
          <w:i/>
          <w:iCs/>
        </w:rPr>
        <w:t xml:space="preserve">over </w:t>
      </w:r>
      <w:proofErr w:type="spellStart"/>
      <w:r w:rsidRPr="006A0F07">
        <w:rPr>
          <w:i/>
          <w:iCs/>
        </w:rPr>
        <w:t>extra-grupo</w:t>
      </w:r>
      <w:proofErr w:type="spellEnd"/>
      <w:r w:rsidRPr="008D0D2A">
        <w:t xml:space="preserve">”, expressas na forma percentual ao ano, base 252 (duzentos e cinquenta e dois) Dias Úteis, calculadas e divulgadas diariamente pela B3 </w:t>
      </w:r>
      <w:r w:rsidR="009F098E">
        <w:t xml:space="preserve">S.A. – Brasil, Bolsa, Balcão </w:t>
      </w:r>
      <w:r w:rsidRPr="008D0D2A">
        <w:t>(“</w:t>
      </w:r>
      <w:r w:rsidRPr="006A0F07">
        <w:rPr>
          <w:b/>
          <w:bCs/>
        </w:rPr>
        <w:t>Taxa DI</w:t>
      </w:r>
      <w:r w:rsidRPr="008D0D2A">
        <w:t xml:space="preserve">”), acrescida de </w:t>
      </w:r>
      <w:r w:rsidRPr="006A0F07">
        <w:rPr>
          <w:i/>
          <w:iCs/>
        </w:rPr>
        <w:t>spread</w:t>
      </w:r>
      <w:r w:rsidRPr="008D0D2A">
        <w:t xml:space="preserve"> (sobretaxa) de </w:t>
      </w:r>
      <w:r w:rsidR="0001221C">
        <w:t>3</w:t>
      </w:r>
      <w:r w:rsidR="0065618E">
        <w:t>,</w:t>
      </w:r>
      <w:r w:rsidR="0001221C">
        <w:t>5</w:t>
      </w:r>
      <w:r w:rsidR="0065618E">
        <w:t>0</w:t>
      </w:r>
      <w:r w:rsidRPr="008D0D2A">
        <w:t>% (</w:t>
      </w:r>
      <w:r w:rsidR="0001221C">
        <w:t>três</w:t>
      </w:r>
      <w:r w:rsidR="0065618E">
        <w:t xml:space="preserve"> inteiro</w:t>
      </w:r>
      <w:r w:rsidR="0001221C">
        <w:t>s e cinquenta centésimos</w:t>
      </w:r>
      <w:r w:rsidR="0065618E">
        <w:t xml:space="preserve"> por cento</w:t>
      </w:r>
      <w:r w:rsidRPr="008D0D2A">
        <w:t xml:space="preserve">) ao ano, base 252 (duzentos </w:t>
      </w:r>
      <w:r w:rsidRPr="008C1D6D">
        <w:t>e cinquenta e dois) Dias Úteis (“</w:t>
      </w:r>
      <w:r w:rsidRPr="006A0F07">
        <w:rPr>
          <w:b/>
          <w:bCs/>
        </w:rPr>
        <w:t>Remuneração</w:t>
      </w:r>
      <w:r w:rsidRPr="008C1D6D">
        <w:t>”)</w:t>
      </w:r>
      <w:bookmarkEnd w:id="112"/>
      <w:r w:rsidRPr="008C1D6D">
        <w:t>.</w:t>
      </w:r>
    </w:p>
    <w:p w14:paraId="040054FF" w14:textId="4E92162A" w:rsidR="004F12BB" w:rsidRPr="008C1D6D" w:rsidRDefault="004F12BB" w:rsidP="006A0F07">
      <w:pPr>
        <w:pStyle w:val="Level3"/>
        <w:keepNext/>
      </w:pPr>
      <w:bookmarkStart w:id="115" w:name="_Hlk125724964"/>
      <w:bookmarkEnd w:id="113"/>
      <w:r w:rsidRPr="008C1D6D">
        <w:t xml:space="preserve">A Remuneração será calculada de forma exponencial e cumulativa </w:t>
      </w:r>
      <w:r w:rsidRPr="008C1D6D">
        <w:rPr>
          <w:i/>
          <w:iCs/>
        </w:rPr>
        <w:t xml:space="preserve">pro rata </w:t>
      </w:r>
      <w:proofErr w:type="spellStart"/>
      <w:r w:rsidRPr="008C1D6D">
        <w:rPr>
          <w:i/>
          <w:iCs/>
        </w:rPr>
        <w:t>temporis</w:t>
      </w:r>
      <w:proofErr w:type="spellEnd"/>
      <w:r w:rsidRPr="008C1D6D">
        <w:t xml:space="preserve"> por Dias Úteis decorridos, incidentes sobre o Valor Nominal Unitário </w:t>
      </w:r>
      <w:r w:rsidR="00D71FB9">
        <w:rPr>
          <w:szCs w:val="20"/>
        </w:rPr>
        <w:t xml:space="preserve">ou o saldo do </w:t>
      </w:r>
      <w:r w:rsidR="00D71FB9" w:rsidRPr="008D0D2A">
        <w:t>Valor Nominal Unitário</w:t>
      </w:r>
      <w:r w:rsidR="00D71FB9">
        <w:t xml:space="preserve"> </w:t>
      </w:r>
      <w:bookmarkStart w:id="116" w:name="_Hlk126608095"/>
      <w:r w:rsidRPr="008C1D6D">
        <w:t>das Debêntures</w:t>
      </w:r>
      <w:bookmarkEnd w:id="116"/>
      <w:r w:rsidRPr="008C1D6D">
        <w:t xml:space="preserve">, </w:t>
      </w:r>
      <w:r w:rsidR="00D71FB9">
        <w:t>conforme o caso,</w:t>
      </w:r>
      <w:r w:rsidR="00D71FB9" w:rsidRPr="008D0D2A">
        <w:t xml:space="preserve"> </w:t>
      </w:r>
      <w:r w:rsidRPr="008C1D6D">
        <w:t xml:space="preserve">desde a </w:t>
      </w:r>
      <w:r w:rsidR="0065618E" w:rsidRPr="000C7570">
        <w:t>Data de Início da Rentabilidade</w:t>
      </w:r>
      <w:r w:rsidR="0065618E">
        <w:t xml:space="preserve"> </w:t>
      </w:r>
      <w:r w:rsidRPr="008C1D6D">
        <w:t xml:space="preserve">(inclusive) até a </w:t>
      </w:r>
      <w:r w:rsidR="00927161">
        <w:t>D</w:t>
      </w:r>
      <w:r w:rsidRPr="008C1D6D">
        <w:t xml:space="preserve">ata de </w:t>
      </w:r>
      <w:r w:rsidR="00927161">
        <w:t>P</w:t>
      </w:r>
      <w:r w:rsidRPr="008C1D6D">
        <w:t>agamento da Remuneração</w:t>
      </w:r>
      <w:r w:rsidR="0056594B">
        <w:t xml:space="preserve"> </w:t>
      </w:r>
      <w:bookmarkStart w:id="117" w:name="_Hlk126608173"/>
      <w:r w:rsidR="00927161">
        <w:t xml:space="preserve">(conforme abaixo definido) </w:t>
      </w:r>
      <w:r w:rsidR="0056594B">
        <w:t xml:space="preserve">ou outro evento de pagamento das Debêntures previsto nesta Escritura de Emissão </w:t>
      </w:r>
      <w:r w:rsidRPr="008C1D6D">
        <w:t>(exclusive)</w:t>
      </w:r>
      <w:bookmarkEnd w:id="117"/>
      <w:r w:rsidRPr="008C1D6D">
        <w:t>. A Remuneração será calculada de acordo com a seguinte fórmula</w:t>
      </w:r>
      <w:bookmarkEnd w:id="115"/>
      <w:r w:rsidRPr="008C1D6D">
        <w:t>:</w:t>
      </w:r>
      <w:bookmarkEnd w:id="114"/>
      <w:r w:rsidR="004574D2">
        <w:t xml:space="preserve"> </w:t>
      </w:r>
    </w:p>
    <w:p w14:paraId="3E338622" w14:textId="16791A91" w:rsidR="004F12BB" w:rsidRPr="00056D3E" w:rsidRDefault="004F12BB" w:rsidP="006A0F07">
      <w:pPr>
        <w:pStyle w:val="Body3"/>
        <w:ind w:left="1276"/>
        <w:jc w:val="center"/>
        <w:rPr>
          <w:szCs w:val="20"/>
        </w:rPr>
      </w:pPr>
      <w:r w:rsidRPr="008D0D2A">
        <w:rPr>
          <w:szCs w:val="20"/>
        </w:rPr>
        <w:t xml:space="preserve">J= </w:t>
      </w:r>
      <w:proofErr w:type="spellStart"/>
      <w:r w:rsidRPr="008D0D2A">
        <w:rPr>
          <w:szCs w:val="20"/>
        </w:rPr>
        <w:t>VNe</w:t>
      </w:r>
      <w:proofErr w:type="spellEnd"/>
      <w:r w:rsidRPr="008D0D2A">
        <w:rPr>
          <w:szCs w:val="20"/>
        </w:rPr>
        <w:t xml:space="preserve"> x (Fator </w:t>
      </w:r>
      <w:r w:rsidR="00056D3E">
        <w:rPr>
          <w:szCs w:val="20"/>
        </w:rPr>
        <w:t>Juros</w:t>
      </w:r>
      <w:r w:rsidR="00056D3E" w:rsidRPr="008D0D2A">
        <w:rPr>
          <w:szCs w:val="20"/>
        </w:rPr>
        <w:t xml:space="preserve"> </w:t>
      </w:r>
      <w:r w:rsidRPr="008D0D2A">
        <w:rPr>
          <w:szCs w:val="20"/>
        </w:rPr>
        <w:t>– 1)</w:t>
      </w:r>
    </w:p>
    <w:p w14:paraId="495DF7C3" w14:textId="4E1F85F2" w:rsidR="007448F8" w:rsidRPr="000E0678" w:rsidRDefault="006A0F07" w:rsidP="006A0F07">
      <w:pPr>
        <w:pStyle w:val="Body3"/>
        <w:keepNext/>
        <w:ind w:left="1276"/>
        <w:rPr>
          <w:szCs w:val="20"/>
        </w:rPr>
      </w:pPr>
      <w:r>
        <w:rPr>
          <w:szCs w:val="20"/>
        </w:rPr>
        <w:t>O</w:t>
      </w:r>
      <w:r w:rsidR="004F12BB" w:rsidRPr="008D0D2A">
        <w:rPr>
          <w:szCs w:val="20"/>
        </w:rPr>
        <w:t>nde:</w:t>
      </w:r>
      <w:r w:rsidR="004574D2">
        <w:rPr>
          <w:szCs w:val="20"/>
        </w:rPr>
        <w:t xml:space="preserve"> </w:t>
      </w:r>
    </w:p>
    <w:p w14:paraId="7909F73A" w14:textId="77777777" w:rsidR="007448F8" w:rsidRPr="000E0678" w:rsidRDefault="007448F8" w:rsidP="006A0F07">
      <w:pPr>
        <w:suppressAutoHyphens/>
        <w:autoSpaceDE w:val="0"/>
        <w:autoSpaceDN w:val="0"/>
        <w:adjustRightInd w:val="0"/>
        <w:spacing w:line="320" w:lineRule="exact"/>
        <w:ind w:left="1276"/>
        <w:jc w:val="both"/>
        <w:rPr>
          <w:rFonts w:cs="Calibri"/>
          <w:iCs/>
          <w:szCs w:val="20"/>
          <w:lang w:eastAsia="pt-BR"/>
        </w:rPr>
      </w:pPr>
      <w:r w:rsidRPr="006A0F07">
        <w:rPr>
          <w:rFonts w:cs="Calibri"/>
          <w:b/>
          <w:bCs/>
          <w:iCs/>
          <w:szCs w:val="20"/>
          <w:lang w:eastAsia="pt-BR"/>
        </w:rPr>
        <w:t>J</w:t>
      </w:r>
      <w:r w:rsidRPr="000E0678">
        <w:rPr>
          <w:rFonts w:cs="Calibri"/>
          <w:iCs/>
          <w:szCs w:val="20"/>
          <w:lang w:eastAsia="pt-BR"/>
        </w:rPr>
        <w:t xml:space="preserve"> = valor unitário da Remuneração devida ao final do Período de Capitalização (conforme abaixo definido), calculado com 8 (oito) casas decimais, sem arredondamento;</w:t>
      </w:r>
    </w:p>
    <w:p w14:paraId="0E5E6DED" w14:textId="77777777" w:rsidR="007448F8" w:rsidRPr="000E0678" w:rsidRDefault="007448F8" w:rsidP="006A0F07">
      <w:pPr>
        <w:suppressAutoHyphens/>
        <w:autoSpaceDE w:val="0"/>
        <w:autoSpaceDN w:val="0"/>
        <w:adjustRightInd w:val="0"/>
        <w:spacing w:line="320" w:lineRule="exact"/>
        <w:ind w:left="1276"/>
        <w:jc w:val="both"/>
        <w:rPr>
          <w:rFonts w:cs="Calibri"/>
          <w:iCs/>
          <w:szCs w:val="20"/>
          <w:lang w:eastAsia="pt-BR"/>
        </w:rPr>
      </w:pPr>
    </w:p>
    <w:p w14:paraId="57ABC855" w14:textId="72C88F5C" w:rsidR="007448F8" w:rsidRPr="000E0678" w:rsidRDefault="007448F8" w:rsidP="006A0F07">
      <w:pPr>
        <w:suppressAutoHyphens/>
        <w:autoSpaceDE w:val="0"/>
        <w:autoSpaceDN w:val="0"/>
        <w:adjustRightInd w:val="0"/>
        <w:spacing w:line="320" w:lineRule="exact"/>
        <w:ind w:left="1276"/>
        <w:jc w:val="both"/>
        <w:rPr>
          <w:rFonts w:cs="Calibri"/>
          <w:iCs/>
          <w:szCs w:val="20"/>
          <w:lang w:eastAsia="pt-BR"/>
        </w:rPr>
      </w:pPr>
      <w:proofErr w:type="spellStart"/>
      <w:r w:rsidRPr="006A0F07">
        <w:rPr>
          <w:rFonts w:cs="Calibri"/>
          <w:b/>
          <w:bCs/>
          <w:iCs/>
          <w:szCs w:val="20"/>
          <w:lang w:eastAsia="pt-BR"/>
        </w:rPr>
        <w:t>VNe</w:t>
      </w:r>
      <w:proofErr w:type="spellEnd"/>
      <w:r w:rsidRPr="000E0678">
        <w:rPr>
          <w:rFonts w:cs="Calibri"/>
          <w:iCs/>
          <w:szCs w:val="20"/>
          <w:lang w:eastAsia="pt-BR"/>
        </w:rPr>
        <w:t xml:space="preserve"> = Valor Nominal Unitário </w:t>
      </w:r>
      <w:r w:rsidR="00D71FB9">
        <w:rPr>
          <w:rFonts w:cs="Calibri"/>
          <w:iCs/>
          <w:szCs w:val="20"/>
          <w:lang w:eastAsia="pt-BR"/>
        </w:rPr>
        <w:t xml:space="preserve">ou </w:t>
      </w:r>
      <w:r w:rsidR="00D71FB9">
        <w:rPr>
          <w:szCs w:val="20"/>
        </w:rPr>
        <w:t xml:space="preserve">saldo do </w:t>
      </w:r>
      <w:r w:rsidR="00D71FB9" w:rsidRPr="008D0D2A">
        <w:t>Valor Nominal Unitário</w:t>
      </w:r>
      <w:r w:rsidR="00D71FB9">
        <w:t xml:space="preserve"> </w:t>
      </w:r>
      <w:r w:rsidRPr="000E0678">
        <w:rPr>
          <w:rFonts w:cs="Calibri"/>
          <w:iCs/>
          <w:szCs w:val="20"/>
          <w:lang w:eastAsia="pt-BR"/>
        </w:rPr>
        <w:t>das</w:t>
      </w:r>
      <w:r>
        <w:rPr>
          <w:rFonts w:cs="Calibri"/>
          <w:iCs/>
          <w:szCs w:val="20"/>
          <w:lang w:eastAsia="pt-BR"/>
        </w:rPr>
        <w:t xml:space="preserve"> Debêntures</w:t>
      </w:r>
      <w:r w:rsidR="0012494D">
        <w:rPr>
          <w:rFonts w:cs="Calibri"/>
          <w:iCs/>
          <w:szCs w:val="20"/>
          <w:lang w:eastAsia="pt-BR"/>
        </w:rPr>
        <w:t xml:space="preserve">, </w:t>
      </w:r>
      <w:r w:rsidR="00D71FB9">
        <w:t>conforme o caso,</w:t>
      </w:r>
      <w:r w:rsidRPr="000E0678">
        <w:rPr>
          <w:rFonts w:cs="Calibri"/>
          <w:iCs/>
          <w:szCs w:val="20"/>
          <w:lang w:eastAsia="pt-BR"/>
        </w:rPr>
        <w:t xml:space="preserve"> informado/calculado com 8 (oito) casas decimais, sem arredondamento; e </w:t>
      </w:r>
    </w:p>
    <w:p w14:paraId="7431374C" w14:textId="77777777" w:rsidR="007448F8" w:rsidRPr="000E0678" w:rsidRDefault="007448F8" w:rsidP="006A0F07">
      <w:pPr>
        <w:suppressAutoHyphens/>
        <w:autoSpaceDE w:val="0"/>
        <w:autoSpaceDN w:val="0"/>
        <w:adjustRightInd w:val="0"/>
        <w:spacing w:line="320" w:lineRule="exact"/>
        <w:ind w:left="1276"/>
        <w:jc w:val="both"/>
        <w:rPr>
          <w:rFonts w:cs="Calibri"/>
          <w:iCs/>
          <w:szCs w:val="20"/>
          <w:lang w:eastAsia="pt-BR"/>
        </w:rPr>
      </w:pPr>
      <w:r w:rsidRPr="000E0678">
        <w:rPr>
          <w:rFonts w:cs="Calibri"/>
          <w:iCs/>
          <w:szCs w:val="20"/>
          <w:lang w:eastAsia="pt-BR"/>
        </w:rPr>
        <w:t xml:space="preserve"> </w:t>
      </w:r>
    </w:p>
    <w:p w14:paraId="1F235752" w14:textId="77777777" w:rsidR="007448F8" w:rsidRPr="000E0678" w:rsidRDefault="007448F8" w:rsidP="006A0F07">
      <w:pPr>
        <w:suppressAutoHyphens/>
        <w:autoSpaceDE w:val="0"/>
        <w:autoSpaceDN w:val="0"/>
        <w:adjustRightInd w:val="0"/>
        <w:spacing w:line="320" w:lineRule="exact"/>
        <w:ind w:left="1276"/>
        <w:jc w:val="both"/>
        <w:rPr>
          <w:rFonts w:cs="Calibri"/>
          <w:iCs/>
          <w:szCs w:val="20"/>
          <w:lang w:eastAsia="pt-BR"/>
        </w:rPr>
      </w:pPr>
      <w:r w:rsidRPr="006A0F07">
        <w:rPr>
          <w:rFonts w:cs="Calibri"/>
          <w:b/>
          <w:bCs/>
          <w:iCs/>
          <w:szCs w:val="20"/>
          <w:lang w:eastAsia="pt-BR"/>
        </w:rPr>
        <w:t>Fator Juros</w:t>
      </w:r>
      <w:r w:rsidRPr="000E0678">
        <w:rPr>
          <w:rFonts w:cs="Calibri"/>
          <w:iCs/>
          <w:szCs w:val="20"/>
          <w:lang w:eastAsia="pt-BR"/>
        </w:rPr>
        <w:t xml:space="preserve"> = Fator de Juros composto pelo parâmetro de flutuação acrescido de </w:t>
      </w:r>
      <w:r w:rsidRPr="000E0678">
        <w:rPr>
          <w:rFonts w:cs="Calibri"/>
          <w:i/>
          <w:szCs w:val="20"/>
          <w:lang w:eastAsia="pt-BR"/>
        </w:rPr>
        <w:t>spread</w:t>
      </w:r>
      <w:r w:rsidRPr="000E0678">
        <w:rPr>
          <w:rFonts w:cs="Calibri"/>
          <w:iCs/>
          <w:szCs w:val="20"/>
          <w:lang w:eastAsia="pt-BR"/>
        </w:rPr>
        <w:t xml:space="preserve"> calculado com 9 (nove) casas decimais, com arredondamento. Apurado da seguinte forma:</w:t>
      </w:r>
    </w:p>
    <w:p w14:paraId="29D9B03E" w14:textId="77777777" w:rsidR="007448F8" w:rsidRPr="00044C89" w:rsidRDefault="007448F8" w:rsidP="007448F8">
      <w:pPr>
        <w:suppressAutoHyphens/>
        <w:autoSpaceDE w:val="0"/>
        <w:autoSpaceDN w:val="0"/>
        <w:adjustRightInd w:val="0"/>
        <w:spacing w:line="320" w:lineRule="exact"/>
        <w:jc w:val="both"/>
        <w:rPr>
          <w:rFonts w:cs="Calibri"/>
          <w:sz w:val="24"/>
          <w:lang w:eastAsia="pt-BR"/>
        </w:rPr>
      </w:pPr>
    </w:p>
    <w:p w14:paraId="1F4B10FE" w14:textId="77777777" w:rsidR="007448F8" w:rsidRPr="000E0678" w:rsidRDefault="007448F8" w:rsidP="006A0F07">
      <w:pPr>
        <w:suppressAutoHyphens/>
        <w:autoSpaceDE w:val="0"/>
        <w:autoSpaceDN w:val="0"/>
        <w:adjustRightInd w:val="0"/>
        <w:spacing w:line="320" w:lineRule="exact"/>
        <w:ind w:left="1276"/>
        <w:jc w:val="center"/>
        <w:rPr>
          <w:rFonts w:cs="Calibri"/>
          <w:szCs w:val="20"/>
          <w:lang w:eastAsia="pt-BR"/>
        </w:rPr>
      </w:pPr>
      <w:r w:rsidRPr="000E0678">
        <w:rPr>
          <w:rFonts w:cs="Calibri"/>
          <w:szCs w:val="20"/>
          <w:lang w:eastAsia="pt-BR"/>
        </w:rPr>
        <w:t>Fator Juros = (Fator DI x Fator Spread)</w:t>
      </w:r>
    </w:p>
    <w:p w14:paraId="508E57E5" w14:textId="4628F78E" w:rsidR="007448F8" w:rsidRDefault="007448F8" w:rsidP="00AE34AA">
      <w:pPr>
        <w:pStyle w:val="Body3"/>
        <w:keepNext/>
        <w:rPr>
          <w:szCs w:val="20"/>
        </w:rPr>
      </w:pPr>
    </w:p>
    <w:p w14:paraId="2CADE5F1" w14:textId="27289F81" w:rsidR="007448F8" w:rsidRPr="008D0D2A" w:rsidRDefault="006A0F07" w:rsidP="006A0F07">
      <w:pPr>
        <w:pStyle w:val="Body3"/>
        <w:keepNext/>
        <w:ind w:left="1276"/>
        <w:rPr>
          <w:szCs w:val="20"/>
        </w:rPr>
      </w:pPr>
      <w:r>
        <w:rPr>
          <w:szCs w:val="20"/>
        </w:rPr>
        <w:t>O</w:t>
      </w:r>
      <w:r w:rsidR="007448F8">
        <w:rPr>
          <w:szCs w:val="20"/>
        </w:rPr>
        <w:t>nde:</w:t>
      </w:r>
    </w:p>
    <w:p w14:paraId="75D315DE" w14:textId="77777777" w:rsidR="004F12BB" w:rsidRPr="008D0D2A" w:rsidRDefault="004F12BB" w:rsidP="006A0F07">
      <w:pPr>
        <w:pStyle w:val="Body3"/>
        <w:ind w:left="1276"/>
        <w:rPr>
          <w:szCs w:val="20"/>
        </w:rPr>
      </w:pPr>
      <w:r w:rsidRPr="006A0F07">
        <w:rPr>
          <w:b/>
          <w:bCs/>
          <w:szCs w:val="20"/>
        </w:rPr>
        <w:t xml:space="preserve">Fator DI </w:t>
      </w:r>
      <w:r w:rsidRPr="008D0D2A">
        <w:rPr>
          <w:szCs w:val="20"/>
        </w:rPr>
        <w:t xml:space="preserve">= </w:t>
      </w:r>
      <w:proofErr w:type="spellStart"/>
      <w:r w:rsidRPr="008D0D2A">
        <w:rPr>
          <w:szCs w:val="20"/>
        </w:rPr>
        <w:t>produtório</w:t>
      </w:r>
      <w:proofErr w:type="spellEnd"/>
      <w:r w:rsidRPr="008D0D2A">
        <w:rPr>
          <w:szCs w:val="20"/>
        </w:rPr>
        <w:t xml:space="preserve"> das Taxas DI da data de início do Período de Capitalização, inclusive, até a data de cálculo, exclusive, calculado com 8 (oito) casas decimais, com arredondamento, apurado da seguinte forma: </w:t>
      </w:r>
    </w:p>
    <w:p w14:paraId="3DFAE3AE" w14:textId="78206B31" w:rsidR="004F12BB" w:rsidRPr="008D0D2A" w:rsidRDefault="004F12BB" w:rsidP="006A0F07">
      <w:pPr>
        <w:pStyle w:val="Body3"/>
        <w:keepNext/>
        <w:ind w:left="1276"/>
        <w:rPr>
          <w:szCs w:val="20"/>
        </w:rPr>
      </w:pPr>
      <w:r w:rsidRPr="008D0D2A">
        <w:rPr>
          <w:noProof/>
          <w:szCs w:val="20"/>
        </w:rPr>
        <w:drawing>
          <wp:anchor distT="0" distB="0" distL="114300" distR="114681" simplePos="0" relativeHeight="251659264" behindDoc="0" locked="0" layoutInCell="1" allowOverlap="1" wp14:anchorId="1BF8E32B" wp14:editId="362FB7AC">
            <wp:simplePos x="0" y="0"/>
            <wp:positionH relativeFrom="column">
              <wp:posOffset>1955165</wp:posOffset>
            </wp:positionH>
            <wp:positionV relativeFrom="paragraph">
              <wp:posOffset>0</wp:posOffset>
            </wp:positionV>
            <wp:extent cx="2200910" cy="457200"/>
            <wp:effectExtent l="0" t="0" r="8890" b="0"/>
            <wp:wrapTopAndBottom/>
            <wp:docPr id="7" name="Imagem 7"/>
            <wp:cNvGraphicFramePr/>
            <a:graphic xmlns:a="http://schemas.openxmlformats.org/drawingml/2006/main">
              <a:graphicData uri="http://schemas.openxmlformats.org/drawingml/2006/picture">
                <pic:pic xmlns:pic="http://schemas.openxmlformats.org/drawingml/2006/picture">
                  <pic:nvPicPr>
                    <pic:cNvPr id="57" name="Imagem 24"/>
                    <pic:cNvPicPr>
                      <a:picLocks noChangeAspect="1"/>
                    </pic:cNvPicPr>
                  </pic:nvPicPr>
                  <pic:blipFill>
                    <a:blip r:embed="rId10" cstate="print">
                      <a:duotone>
                        <a:prstClr val="black"/>
                        <a:schemeClr val="tx1">
                          <a:lumMod val="50000"/>
                          <a:lumOff val="50000"/>
                          <a:tint val="45000"/>
                          <a:satMod val="400000"/>
                        </a:schemeClr>
                      </a:duotone>
                    </a:blip>
                    <a:srcRect t="1929" b="26312"/>
                    <a:stretch>
                      <a:fillRect/>
                    </a:stretch>
                  </pic:blipFill>
                  <pic:spPr bwMode="auto">
                    <a:xfrm>
                      <a:off x="0" y="0"/>
                      <a:ext cx="220091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0F07">
        <w:rPr>
          <w:szCs w:val="20"/>
        </w:rPr>
        <w:t>O</w:t>
      </w:r>
      <w:r w:rsidRPr="008D0D2A">
        <w:rPr>
          <w:szCs w:val="20"/>
        </w:rPr>
        <w:t>nde:</w:t>
      </w:r>
    </w:p>
    <w:p w14:paraId="5CFD51C4" w14:textId="77777777" w:rsidR="004F12BB" w:rsidRPr="008D0D2A" w:rsidRDefault="004F12BB" w:rsidP="006A0F07">
      <w:pPr>
        <w:pStyle w:val="Body3"/>
        <w:ind w:left="1276"/>
        <w:rPr>
          <w:szCs w:val="20"/>
        </w:rPr>
      </w:pPr>
      <w:proofErr w:type="spellStart"/>
      <w:r w:rsidRPr="006A0F07">
        <w:rPr>
          <w:b/>
          <w:bCs/>
          <w:szCs w:val="20"/>
        </w:rPr>
        <w:t>nDI</w:t>
      </w:r>
      <w:proofErr w:type="spellEnd"/>
      <w:r w:rsidRPr="006A0F07">
        <w:rPr>
          <w:b/>
          <w:bCs/>
          <w:szCs w:val="20"/>
        </w:rPr>
        <w:t xml:space="preserve"> </w:t>
      </w:r>
      <w:r w:rsidRPr="008D0D2A">
        <w:rPr>
          <w:szCs w:val="20"/>
        </w:rPr>
        <w:t>= número total de Taxas DI, consideradas na atualização do ativo, sendo “</w:t>
      </w:r>
      <w:proofErr w:type="spellStart"/>
      <w:r w:rsidRPr="008D0D2A">
        <w:rPr>
          <w:szCs w:val="20"/>
        </w:rPr>
        <w:t>nDI</w:t>
      </w:r>
      <w:proofErr w:type="spellEnd"/>
      <w:r w:rsidRPr="008D0D2A">
        <w:rPr>
          <w:szCs w:val="20"/>
        </w:rPr>
        <w:t>” um número inteiro;</w:t>
      </w:r>
    </w:p>
    <w:p w14:paraId="7D36B7F2" w14:textId="77777777" w:rsidR="004F12BB" w:rsidRPr="008D0D2A" w:rsidRDefault="004F12BB" w:rsidP="006A0F07">
      <w:pPr>
        <w:pStyle w:val="Body3"/>
        <w:ind w:left="1276"/>
        <w:rPr>
          <w:szCs w:val="20"/>
        </w:rPr>
      </w:pPr>
      <w:proofErr w:type="spellStart"/>
      <w:r w:rsidRPr="006A0F07">
        <w:rPr>
          <w:b/>
          <w:bCs/>
          <w:szCs w:val="20"/>
        </w:rPr>
        <w:t>TDIk</w:t>
      </w:r>
      <w:proofErr w:type="spellEnd"/>
      <w:r w:rsidRPr="006A0F07">
        <w:rPr>
          <w:b/>
          <w:bCs/>
          <w:szCs w:val="20"/>
        </w:rPr>
        <w:t xml:space="preserve"> </w:t>
      </w:r>
      <w:r w:rsidRPr="008D0D2A">
        <w:rPr>
          <w:szCs w:val="20"/>
        </w:rPr>
        <w:t>= Taxa DI, expressa ao dia, calculada com 8 (oito) casas decimais com arredondamento, apurada da seguinte forma:</w:t>
      </w:r>
    </w:p>
    <w:p w14:paraId="373BC6C3" w14:textId="77777777" w:rsidR="004F12BB" w:rsidRPr="008D0D2A" w:rsidRDefault="004F12BB" w:rsidP="006A0F07">
      <w:pPr>
        <w:pStyle w:val="Body3"/>
        <w:ind w:left="1276"/>
        <w:jc w:val="center"/>
        <w:rPr>
          <w:szCs w:val="20"/>
        </w:rPr>
      </w:pPr>
      <w:r w:rsidRPr="008D0D2A">
        <w:rPr>
          <w:noProof/>
          <w:szCs w:val="20"/>
        </w:rPr>
        <w:lastRenderedPageBreak/>
        <w:drawing>
          <wp:inline distT="0" distB="0" distL="0" distR="0" wp14:anchorId="5FA60D29" wp14:editId="0053C945">
            <wp:extent cx="1581150" cy="561975"/>
            <wp:effectExtent l="0" t="0" r="0" b="9525"/>
            <wp:docPr id="5" name="Imagem 5"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orma&#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561975"/>
                    </a:xfrm>
                    <a:prstGeom prst="rect">
                      <a:avLst/>
                    </a:prstGeom>
                    <a:noFill/>
                  </pic:spPr>
                </pic:pic>
              </a:graphicData>
            </a:graphic>
          </wp:inline>
        </w:drawing>
      </w:r>
    </w:p>
    <w:p w14:paraId="0B44E675" w14:textId="6B32146F" w:rsidR="004F12BB" w:rsidRPr="008D0D2A" w:rsidRDefault="006A0F07" w:rsidP="006A0F07">
      <w:pPr>
        <w:pStyle w:val="Body3"/>
        <w:keepNext/>
        <w:ind w:left="1276"/>
        <w:rPr>
          <w:szCs w:val="20"/>
        </w:rPr>
      </w:pPr>
      <w:r>
        <w:rPr>
          <w:szCs w:val="20"/>
        </w:rPr>
        <w:t>O</w:t>
      </w:r>
      <w:r w:rsidR="004F12BB" w:rsidRPr="008D0D2A">
        <w:rPr>
          <w:szCs w:val="20"/>
        </w:rPr>
        <w:t>nde:</w:t>
      </w:r>
    </w:p>
    <w:p w14:paraId="6D49D225" w14:textId="3BDC84DD" w:rsidR="004F12BB" w:rsidRPr="008D0D2A" w:rsidRDefault="004F12BB" w:rsidP="006A0F07">
      <w:pPr>
        <w:pStyle w:val="Body3"/>
        <w:ind w:left="1276"/>
        <w:rPr>
          <w:szCs w:val="20"/>
        </w:rPr>
      </w:pPr>
      <w:proofErr w:type="spellStart"/>
      <w:r w:rsidRPr="006A0F07">
        <w:rPr>
          <w:b/>
          <w:bCs/>
          <w:szCs w:val="20"/>
        </w:rPr>
        <w:t>DIk</w:t>
      </w:r>
      <w:proofErr w:type="spellEnd"/>
      <w:r w:rsidRPr="008D0D2A">
        <w:rPr>
          <w:szCs w:val="20"/>
        </w:rPr>
        <w:t xml:space="preserve"> = Taxa DI, divulgada pela B3</w:t>
      </w:r>
      <w:r w:rsidR="008028A8" w:rsidRPr="008028A8">
        <w:rPr>
          <w:szCs w:val="20"/>
        </w:rPr>
        <w:t xml:space="preserve"> </w:t>
      </w:r>
      <w:r w:rsidR="008028A8" w:rsidRPr="00307641">
        <w:rPr>
          <w:szCs w:val="20"/>
        </w:rPr>
        <w:t>S.A. – Brasil, Bolsa, Balcão</w:t>
      </w:r>
      <w:r w:rsidRPr="008D0D2A">
        <w:rPr>
          <w:szCs w:val="20"/>
        </w:rPr>
        <w:t>, válida por 1 (um) Dia Útil (</w:t>
      </w:r>
      <w:r w:rsidRPr="000E0678">
        <w:rPr>
          <w:i/>
          <w:iCs/>
          <w:szCs w:val="20"/>
        </w:rPr>
        <w:t>overnight</w:t>
      </w:r>
      <w:r w:rsidRPr="008D0D2A">
        <w:rPr>
          <w:szCs w:val="20"/>
        </w:rPr>
        <w:t>), utilizada com 2 (duas) casas decimais; e</w:t>
      </w:r>
    </w:p>
    <w:p w14:paraId="440FC5C2" w14:textId="77777777" w:rsidR="004F12BB" w:rsidRPr="008D0D2A" w:rsidRDefault="004F12BB" w:rsidP="006A0F07">
      <w:pPr>
        <w:pStyle w:val="Body3"/>
        <w:ind w:left="1276"/>
        <w:rPr>
          <w:szCs w:val="20"/>
        </w:rPr>
      </w:pPr>
      <w:r w:rsidRPr="006A0F07">
        <w:rPr>
          <w:b/>
          <w:bCs/>
          <w:szCs w:val="20"/>
        </w:rPr>
        <w:t xml:space="preserve">Fator </w:t>
      </w:r>
      <w:r w:rsidRPr="006A0F07">
        <w:rPr>
          <w:b/>
          <w:bCs/>
          <w:i/>
          <w:iCs/>
          <w:szCs w:val="20"/>
        </w:rPr>
        <w:t>Spread</w:t>
      </w:r>
      <w:r w:rsidRPr="006A0F07">
        <w:rPr>
          <w:b/>
          <w:bCs/>
          <w:szCs w:val="20"/>
        </w:rPr>
        <w:t xml:space="preserve"> </w:t>
      </w:r>
      <w:r w:rsidRPr="008D0D2A">
        <w:rPr>
          <w:szCs w:val="20"/>
        </w:rPr>
        <w:t>= sobretaxa de juros fixo, calculada com 9 (nove) casas decimais, com arredondamento, apurado da seguinte forma:</w:t>
      </w:r>
    </w:p>
    <w:p w14:paraId="43CC4B7A" w14:textId="77777777" w:rsidR="004F12BB" w:rsidRDefault="004F12BB" w:rsidP="006A0F07">
      <w:pPr>
        <w:pStyle w:val="Body3"/>
        <w:ind w:left="1276"/>
        <w:jc w:val="center"/>
        <w:rPr>
          <w:szCs w:val="20"/>
        </w:rPr>
      </w:pPr>
      <w:r w:rsidRPr="008A5262">
        <w:rPr>
          <w:noProof/>
        </w:rPr>
        <w:drawing>
          <wp:inline distT="0" distB="0" distL="0" distR="0" wp14:anchorId="295D1AB5" wp14:editId="266A1231">
            <wp:extent cx="1996030" cy="662438"/>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429" cy="665226"/>
                    </a:xfrm>
                    <a:prstGeom prst="rect">
                      <a:avLst/>
                    </a:prstGeom>
                    <a:noFill/>
                    <a:ln>
                      <a:noFill/>
                    </a:ln>
                  </pic:spPr>
                </pic:pic>
              </a:graphicData>
            </a:graphic>
          </wp:inline>
        </w:drawing>
      </w:r>
    </w:p>
    <w:p w14:paraId="63C42B65" w14:textId="615A7424" w:rsidR="004F12BB" w:rsidRPr="008D0D2A" w:rsidRDefault="006A0F07" w:rsidP="006A0F07">
      <w:pPr>
        <w:pStyle w:val="Body3"/>
        <w:keepNext/>
        <w:ind w:left="1276"/>
        <w:rPr>
          <w:szCs w:val="20"/>
        </w:rPr>
      </w:pPr>
      <w:r>
        <w:rPr>
          <w:szCs w:val="20"/>
        </w:rPr>
        <w:t>O</w:t>
      </w:r>
      <w:r w:rsidR="004F12BB" w:rsidRPr="008D0D2A">
        <w:rPr>
          <w:szCs w:val="20"/>
        </w:rPr>
        <w:t>nde:</w:t>
      </w:r>
    </w:p>
    <w:p w14:paraId="77C1B8F9" w14:textId="5B4B965A" w:rsidR="004F12BB" w:rsidRPr="008D0D2A" w:rsidRDefault="004F12BB" w:rsidP="006A0F07">
      <w:pPr>
        <w:pStyle w:val="Body3"/>
        <w:ind w:left="1276"/>
        <w:rPr>
          <w:szCs w:val="20"/>
        </w:rPr>
      </w:pPr>
      <w:r w:rsidRPr="006A0F07">
        <w:rPr>
          <w:b/>
          <w:bCs/>
          <w:i/>
          <w:iCs/>
          <w:szCs w:val="20"/>
        </w:rPr>
        <w:t>spread</w:t>
      </w:r>
      <w:r w:rsidRPr="000E0678">
        <w:rPr>
          <w:i/>
          <w:iCs/>
          <w:szCs w:val="20"/>
        </w:rPr>
        <w:t xml:space="preserve"> </w:t>
      </w:r>
      <w:r w:rsidRPr="008D0D2A">
        <w:rPr>
          <w:szCs w:val="20"/>
        </w:rPr>
        <w:t xml:space="preserve">= </w:t>
      </w:r>
      <w:r w:rsidR="0001221C">
        <w:rPr>
          <w:szCs w:val="20"/>
        </w:rPr>
        <w:t>3</w:t>
      </w:r>
      <w:r w:rsidR="007448F8">
        <w:rPr>
          <w:szCs w:val="20"/>
        </w:rPr>
        <w:t>,</w:t>
      </w:r>
      <w:r w:rsidR="0001221C">
        <w:rPr>
          <w:szCs w:val="20"/>
        </w:rPr>
        <w:t>5</w:t>
      </w:r>
      <w:r w:rsidR="007448F8">
        <w:rPr>
          <w:szCs w:val="20"/>
        </w:rPr>
        <w:t>000</w:t>
      </w:r>
      <w:r w:rsidRPr="008D0D2A">
        <w:rPr>
          <w:szCs w:val="20"/>
        </w:rPr>
        <w:t xml:space="preserve">; </w:t>
      </w:r>
    </w:p>
    <w:p w14:paraId="5DE22F40" w14:textId="2B14E5A3" w:rsidR="004F12BB" w:rsidRPr="008D0D2A" w:rsidRDefault="004F12BB" w:rsidP="006A0F07">
      <w:pPr>
        <w:pStyle w:val="Body3"/>
        <w:ind w:left="1276"/>
        <w:rPr>
          <w:szCs w:val="20"/>
        </w:rPr>
      </w:pPr>
      <w:r w:rsidRPr="006A0F07">
        <w:rPr>
          <w:b/>
          <w:bCs/>
          <w:szCs w:val="20"/>
        </w:rPr>
        <w:t>n</w:t>
      </w:r>
      <w:r w:rsidRPr="008D0D2A">
        <w:rPr>
          <w:szCs w:val="20"/>
        </w:rPr>
        <w:t xml:space="preserve"> = número de </w:t>
      </w:r>
      <w:r w:rsidR="007448F8">
        <w:rPr>
          <w:szCs w:val="20"/>
        </w:rPr>
        <w:t>D</w:t>
      </w:r>
      <w:r w:rsidRPr="008D0D2A">
        <w:rPr>
          <w:szCs w:val="20"/>
        </w:rPr>
        <w:t xml:space="preserve">ias </w:t>
      </w:r>
      <w:r w:rsidR="007448F8">
        <w:rPr>
          <w:szCs w:val="20"/>
        </w:rPr>
        <w:t>Ú</w:t>
      </w:r>
      <w:r w:rsidRPr="008D0D2A">
        <w:rPr>
          <w:szCs w:val="20"/>
        </w:rPr>
        <w:t xml:space="preserve">teis entra a data do próximo Período de Capitalização e a data do </w:t>
      </w:r>
      <w:r w:rsidR="007448F8">
        <w:rPr>
          <w:szCs w:val="20"/>
        </w:rPr>
        <w:t>P</w:t>
      </w:r>
      <w:r w:rsidRPr="008D0D2A">
        <w:rPr>
          <w:szCs w:val="20"/>
        </w:rPr>
        <w:t xml:space="preserve">eríodo de </w:t>
      </w:r>
      <w:r w:rsidR="007448F8">
        <w:rPr>
          <w:szCs w:val="20"/>
        </w:rPr>
        <w:t>C</w:t>
      </w:r>
      <w:r w:rsidRPr="008D0D2A">
        <w:rPr>
          <w:szCs w:val="20"/>
        </w:rPr>
        <w:t>apitalização anterior, sendo “n” um número inteiro;</w:t>
      </w:r>
    </w:p>
    <w:p w14:paraId="493BA1C3" w14:textId="19B0F8E0" w:rsidR="004F12BB" w:rsidRPr="008D0D2A" w:rsidRDefault="004F12BB" w:rsidP="006A0F07">
      <w:pPr>
        <w:pStyle w:val="Body3"/>
        <w:ind w:left="1276"/>
        <w:rPr>
          <w:szCs w:val="20"/>
        </w:rPr>
      </w:pPr>
      <w:r w:rsidRPr="006A0F07">
        <w:rPr>
          <w:b/>
          <w:bCs/>
          <w:szCs w:val="20"/>
        </w:rPr>
        <w:t>DT</w:t>
      </w:r>
      <w:r w:rsidRPr="008D0D2A">
        <w:rPr>
          <w:szCs w:val="20"/>
        </w:rPr>
        <w:t xml:space="preserve"> = número de </w:t>
      </w:r>
      <w:r w:rsidR="007448F8">
        <w:rPr>
          <w:szCs w:val="20"/>
        </w:rPr>
        <w:t>D</w:t>
      </w:r>
      <w:r w:rsidRPr="008D0D2A">
        <w:rPr>
          <w:szCs w:val="20"/>
        </w:rPr>
        <w:t xml:space="preserve">ias </w:t>
      </w:r>
      <w:r w:rsidR="007448F8">
        <w:rPr>
          <w:szCs w:val="20"/>
        </w:rPr>
        <w:t>Ú</w:t>
      </w:r>
      <w:r w:rsidRPr="008D0D2A">
        <w:rPr>
          <w:szCs w:val="20"/>
        </w:rPr>
        <w:t>teis entre o último e o próximo Período de Capitalização, sendo “DT” um número inteiro;</w:t>
      </w:r>
    </w:p>
    <w:p w14:paraId="0FB984D1" w14:textId="362CF134" w:rsidR="004F12BB" w:rsidRPr="008D0D2A" w:rsidRDefault="004F12BB" w:rsidP="006A0F07">
      <w:pPr>
        <w:pStyle w:val="Body3"/>
        <w:ind w:left="1276"/>
        <w:rPr>
          <w:szCs w:val="20"/>
        </w:rPr>
      </w:pPr>
      <w:r w:rsidRPr="006A0F07">
        <w:rPr>
          <w:b/>
          <w:bCs/>
          <w:szCs w:val="20"/>
        </w:rPr>
        <w:t>DP</w:t>
      </w:r>
      <w:r w:rsidRPr="008D0D2A">
        <w:rPr>
          <w:szCs w:val="20"/>
        </w:rPr>
        <w:t xml:space="preserve"> = número de </w:t>
      </w:r>
      <w:r w:rsidR="007448F8">
        <w:rPr>
          <w:szCs w:val="20"/>
        </w:rPr>
        <w:t>D</w:t>
      </w:r>
      <w:r w:rsidRPr="008D0D2A">
        <w:rPr>
          <w:szCs w:val="20"/>
        </w:rPr>
        <w:t xml:space="preserve">ias </w:t>
      </w:r>
      <w:r w:rsidR="007448F8">
        <w:rPr>
          <w:szCs w:val="20"/>
        </w:rPr>
        <w:t>Ú</w:t>
      </w:r>
      <w:r w:rsidRPr="008D0D2A">
        <w:rPr>
          <w:szCs w:val="20"/>
        </w:rPr>
        <w:t>teis entre o último Período de Capitalização e a data atual, sendo “DP” um número inteiro.</w:t>
      </w:r>
    </w:p>
    <w:p w14:paraId="5B290AA2" w14:textId="77777777" w:rsidR="004F12BB" w:rsidRPr="008D0D2A" w:rsidRDefault="004F12BB" w:rsidP="006A0F07">
      <w:pPr>
        <w:pStyle w:val="Level3"/>
        <w:ind w:left="1276"/>
        <w:rPr>
          <w:szCs w:val="20"/>
        </w:rPr>
      </w:pPr>
      <w:r w:rsidRPr="008D0D2A">
        <w:rPr>
          <w:szCs w:val="20"/>
        </w:rPr>
        <w:t xml:space="preserve">Efetua-se o </w:t>
      </w:r>
      <w:proofErr w:type="spellStart"/>
      <w:r w:rsidRPr="008D0D2A">
        <w:rPr>
          <w:szCs w:val="20"/>
        </w:rPr>
        <w:t>produtório</w:t>
      </w:r>
      <w:proofErr w:type="spellEnd"/>
      <w:r w:rsidRPr="008D0D2A">
        <w:rPr>
          <w:szCs w:val="20"/>
        </w:rPr>
        <w:t xml:space="preserve"> dos fatores diários </w:t>
      </w:r>
      <m:oMath>
        <m:r>
          <m:rPr>
            <m:sty m:val="p"/>
          </m:rPr>
          <w:rPr>
            <w:rFonts w:ascii="Cambria Math" w:hAnsi="Cambria Math"/>
            <w:szCs w:val="20"/>
          </w:rPr>
          <m:t>(</m:t>
        </m:r>
        <m:r>
          <m:rPr>
            <m:sty m:val="b"/>
          </m:rPr>
          <w:rPr>
            <w:rFonts w:ascii="Cambria Math" w:hAnsi="Cambria Math"/>
            <w:szCs w:val="20"/>
          </w:rPr>
          <m:t>1</m:t>
        </m:r>
        <m:r>
          <m:rPr>
            <m:sty m:val="p"/>
          </m:rPr>
          <w:rPr>
            <w:rFonts w:ascii="Cambria Math" w:hAnsi="Cambria Math"/>
            <w:szCs w:val="20"/>
          </w:rPr>
          <m:t>+</m:t>
        </m:r>
        <m:r>
          <m:rPr>
            <m:sty m:val="bi"/>
          </m:rPr>
          <w:rPr>
            <w:rFonts w:ascii="Cambria Math" w:hAnsi="Cambria Math"/>
            <w:szCs w:val="20"/>
          </w:rPr>
          <m:t>TD</m:t>
        </m:r>
        <m:sSub>
          <m:sSubPr>
            <m:ctrlPr>
              <w:rPr>
                <w:rFonts w:ascii="Cambria Math" w:hAnsi="Cambria Math"/>
                <w:szCs w:val="20"/>
              </w:rPr>
            </m:ctrlPr>
          </m:sSubPr>
          <m:e>
            <m:r>
              <m:rPr>
                <m:sty m:val="bi"/>
              </m:rPr>
              <w:rPr>
                <w:rFonts w:ascii="Cambria Math" w:hAnsi="Cambria Math"/>
                <w:szCs w:val="20"/>
              </w:rPr>
              <m:t>I</m:t>
            </m:r>
          </m:e>
          <m:sub>
            <m:r>
              <m:rPr>
                <m:sty m:val="bi"/>
              </m:rPr>
              <w:rPr>
                <w:rFonts w:ascii="Cambria Math" w:hAnsi="Cambria Math"/>
                <w:szCs w:val="20"/>
              </w:rPr>
              <m:t>k</m:t>
            </m:r>
          </m:sub>
        </m:sSub>
        <m:r>
          <m:rPr>
            <m:sty m:val="p"/>
          </m:rPr>
          <w:rPr>
            <w:rFonts w:ascii="Cambria Math" w:hAnsi="Cambria Math"/>
            <w:szCs w:val="20"/>
          </w:rPr>
          <m:t>)</m:t>
        </m:r>
      </m:oMath>
      <w:r w:rsidRPr="008D0D2A">
        <w:rPr>
          <w:szCs w:val="20"/>
        </w:rPr>
        <w:t xml:space="preserve">, sendo que a cada fator diário acumulado, trunca-se o resultado com 16 (dezesseis) casas decimais, aplicando-se o próximo fator diário, e assim por diante até o último considerado. </w:t>
      </w:r>
    </w:p>
    <w:p w14:paraId="5089D858" w14:textId="77777777" w:rsidR="004F12BB" w:rsidRPr="008D0D2A" w:rsidRDefault="004F12BB" w:rsidP="006A0F07">
      <w:pPr>
        <w:pStyle w:val="Level3"/>
        <w:ind w:left="1276"/>
        <w:rPr>
          <w:b/>
          <w:bCs/>
          <w:szCs w:val="20"/>
        </w:rPr>
      </w:pPr>
      <w:r w:rsidRPr="008D0D2A">
        <w:rPr>
          <w:szCs w:val="20"/>
        </w:rPr>
        <w:t>Se os fatores diários estiverem acumulados, considerar-se-á o fator resultante “Fator DI” com 8 (oito) casas decimais, com arredondamento.</w:t>
      </w:r>
    </w:p>
    <w:p w14:paraId="533D8C99" w14:textId="77777777" w:rsidR="004F12BB" w:rsidRPr="008D0D2A" w:rsidRDefault="004F12BB" w:rsidP="006A0F07">
      <w:pPr>
        <w:pStyle w:val="Level3"/>
        <w:ind w:left="1276"/>
        <w:rPr>
          <w:szCs w:val="20"/>
        </w:rPr>
      </w:pPr>
      <w:r w:rsidRPr="008D0D2A">
        <w:rPr>
          <w:szCs w:val="20"/>
        </w:rPr>
        <w:t xml:space="preserve">O fator resultante da expressão (Fator DI x Fator </w:t>
      </w:r>
      <w:r w:rsidRPr="000E0678">
        <w:rPr>
          <w:i/>
          <w:iCs/>
          <w:szCs w:val="20"/>
        </w:rPr>
        <w:t>Spread</w:t>
      </w:r>
      <w:r w:rsidRPr="008D0D2A">
        <w:rPr>
          <w:szCs w:val="20"/>
        </w:rPr>
        <w:t>) é considerado com 9 (nove) casas decimais, com arredondamento.</w:t>
      </w:r>
    </w:p>
    <w:p w14:paraId="0601DBA9" w14:textId="5BA17B26" w:rsidR="004F12BB" w:rsidRDefault="004F12BB" w:rsidP="006A0F07">
      <w:pPr>
        <w:pStyle w:val="Level3"/>
        <w:ind w:left="1276"/>
        <w:rPr>
          <w:szCs w:val="20"/>
        </w:rPr>
      </w:pPr>
      <w:r w:rsidRPr="008D0D2A">
        <w:rPr>
          <w:szCs w:val="20"/>
        </w:rPr>
        <w:t>A Taxa DI deverá ser utilizada considerando idêntico número de casas decimais divulgado pelo órgão responsável pelo seu cálculo, salvo quando expressamente indicado de outra forma.</w:t>
      </w:r>
    </w:p>
    <w:p w14:paraId="7C10F2D7" w14:textId="52B13E9E" w:rsidR="00927161" w:rsidRPr="00F6776E" w:rsidRDefault="00927161" w:rsidP="00E74CA1">
      <w:pPr>
        <w:pStyle w:val="Level3"/>
        <w:ind w:left="1276"/>
      </w:pPr>
      <w:bookmarkStart w:id="118" w:name="_Hlk125724984"/>
      <w:r w:rsidRPr="000E0678">
        <w:rPr>
          <w:rFonts w:cs="Calibri"/>
          <w:lang w:eastAsia="pt-BR"/>
        </w:rPr>
        <w:t xml:space="preserve">O </w:t>
      </w:r>
      <w:r>
        <w:rPr>
          <w:rFonts w:cs="Calibri"/>
          <w:lang w:eastAsia="pt-BR"/>
        </w:rPr>
        <w:t>p</w:t>
      </w:r>
      <w:r w:rsidRPr="000E0678">
        <w:rPr>
          <w:rFonts w:cs="Calibri"/>
          <w:lang w:eastAsia="pt-BR"/>
        </w:rPr>
        <w:t xml:space="preserve">eríodo de </w:t>
      </w:r>
      <w:r>
        <w:rPr>
          <w:rFonts w:cs="Calibri"/>
          <w:lang w:eastAsia="pt-BR"/>
        </w:rPr>
        <w:t>c</w:t>
      </w:r>
      <w:r w:rsidRPr="000E0678">
        <w:rPr>
          <w:rFonts w:cs="Calibri"/>
          <w:lang w:eastAsia="pt-BR"/>
        </w:rPr>
        <w:t xml:space="preserve">apitalização da </w:t>
      </w:r>
      <w:r>
        <w:rPr>
          <w:rFonts w:cs="Calibri"/>
          <w:lang w:eastAsia="pt-BR"/>
        </w:rPr>
        <w:t>R</w:t>
      </w:r>
      <w:r w:rsidRPr="000E0678">
        <w:rPr>
          <w:rFonts w:cs="Calibri"/>
          <w:lang w:eastAsia="pt-BR"/>
        </w:rPr>
        <w:t xml:space="preserve">emuneração é </w:t>
      </w:r>
      <w:r>
        <w:t xml:space="preserve">para o primeiro Período de Capitalização, o intervalo de tempo que se inicia na Data de Início da Rentabilidade, inclusive, e 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 ou outro evento de pagamento das Debêntures previsto nesta Escritura de Emissão </w:t>
      </w:r>
      <w:r w:rsidRPr="000E0678">
        <w:rPr>
          <w:rFonts w:cs="Calibri"/>
          <w:lang w:eastAsia="pt-BR"/>
        </w:rPr>
        <w:t>(“</w:t>
      </w:r>
      <w:r w:rsidRPr="000665B8">
        <w:rPr>
          <w:rFonts w:cs="Calibri"/>
          <w:b/>
          <w:bCs/>
          <w:lang w:eastAsia="pt-BR"/>
        </w:rPr>
        <w:t>Período de Capitalização</w:t>
      </w:r>
      <w:r w:rsidRPr="000E0678">
        <w:rPr>
          <w:rFonts w:cs="Calibri"/>
          <w:lang w:eastAsia="pt-BR"/>
        </w:rPr>
        <w:t>”)</w:t>
      </w:r>
      <w:r w:rsidRPr="00C94837">
        <w:t>.</w:t>
      </w:r>
      <w:bookmarkEnd w:id="118"/>
    </w:p>
    <w:p w14:paraId="18A196B4" w14:textId="59325CEA" w:rsidR="004F12BB" w:rsidRPr="00B6354C" w:rsidRDefault="004F12BB" w:rsidP="00AE34AA">
      <w:pPr>
        <w:pStyle w:val="Level3"/>
        <w:keepNext/>
      </w:pPr>
      <w:r w:rsidRPr="00A05D4E">
        <w:rPr>
          <w:b/>
          <w:bCs/>
        </w:rPr>
        <w:lastRenderedPageBreak/>
        <w:t>Indisponibilidade da Taxa DI</w:t>
      </w:r>
    </w:p>
    <w:p w14:paraId="0A1F3210" w14:textId="345D4C49" w:rsidR="004F12BB" w:rsidRPr="00F6776E" w:rsidRDefault="00DB2905" w:rsidP="00537A35">
      <w:pPr>
        <w:pStyle w:val="roman4"/>
        <w:numPr>
          <w:ilvl w:val="0"/>
          <w:numId w:val="51"/>
        </w:numPr>
        <w:ind w:left="1985"/>
      </w:pPr>
      <w:r>
        <w:t>S</w:t>
      </w:r>
      <w:r w:rsidR="00F969B3">
        <w:t>e</w:t>
      </w:r>
      <w:r w:rsidR="00E43AFA">
        <w:t xml:space="preserve"> </w:t>
      </w:r>
      <w:r>
        <w:t>na data de vencimento de quaisquer obrigações pecuniárias da emissora decorrentes desta Escritura de Emissão</w:t>
      </w:r>
      <w:r w:rsidR="00F969B3">
        <w:t>, não houver divulgação da Taxa DI</w:t>
      </w:r>
      <w:r>
        <w:t xml:space="preserve"> pela B3</w:t>
      </w:r>
      <w:r w:rsidR="00723D59" w:rsidRPr="00723D59">
        <w:t xml:space="preserve"> S.A. – Brasil, Bolsa, Balcão</w:t>
      </w:r>
      <w:r w:rsidR="00F969B3">
        <w:t xml:space="preserve">, será aplicada </w:t>
      </w:r>
      <w:r>
        <w:t xml:space="preserve">na apuração de </w:t>
      </w:r>
      <w:proofErr w:type="spellStart"/>
      <w:r>
        <w:t>TDIk</w:t>
      </w:r>
      <w:proofErr w:type="spellEnd"/>
      <w:r>
        <w:t xml:space="preserve"> </w:t>
      </w:r>
      <w:r w:rsidR="00F969B3">
        <w:t>a última Taxa DI disponível até o momento para cálculo da Remuneração, não sendo devidas quaisquer compensações entre a Emissora e os Debenturistas quando da divulgação posterior da Taxa DI que seria aplicável</w:t>
      </w:r>
      <w:r>
        <w:t>, sendo certo que, se a não divulgação da Taxa DI for superior ao prazo de 30 (trinta) dias consecutivos, ou caso a Taxa DI seja extinta, ou haja a impossibilidade legal de aplicação da Taxa DI a quaisquer obrigações pecuniárias da Emissora decorrentes desta Escritura de Emissão, aplicar-se-á o disposto nos itens (</w:t>
      </w:r>
      <w:proofErr w:type="spellStart"/>
      <w:r>
        <w:t>ii</w:t>
      </w:r>
      <w:proofErr w:type="spellEnd"/>
      <w:r>
        <w:t>) e seguintes abaixo;</w:t>
      </w:r>
    </w:p>
    <w:p w14:paraId="3E565DBD" w14:textId="6BDD4BEE" w:rsidR="00DB2905" w:rsidRDefault="00F969B3" w:rsidP="006A0F07">
      <w:pPr>
        <w:pStyle w:val="roman4"/>
        <w:ind w:left="1985"/>
      </w:pPr>
      <w:bookmarkStart w:id="119" w:name="_Ref491167469"/>
      <w:r>
        <w:t xml:space="preserve">Caso a Taxa DI deixe de ser divulgada por prazo superior a 30 (trinta) dias </w:t>
      </w:r>
      <w:r w:rsidR="00DB2905">
        <w:t>consecutivos após a data esperada para sua apuração e/ou divulgação</w:t>
      </w:r>
      <w:r>
        <w:t xml:space="preserve">, ou caso seja extinta, ou haja a impossibilidade legal de aplicação da Taxa DI para cálculo da Remuneração, </w:t>
      </w:r>
      <w:r w:rsidR="00DB2905">
        <w:t>inclusive em razão de determinação judicial, será utilizada a taxa oficial estabelecida por lei e/ou regra aplicável que vier a substituir a Taxa DI (“</w:t>
      </w:r>
      <w:r w:rsidR="00DB2905" w:rsidRPr="00B6354C">
        <w:rPr>
          <w:b/>
          <w:bCs/>
        </w:rPr>
        <w:t>Taxa Substituta Oficial</w:t>
      </w:r>
      <w:r w:rsidR="00DB2905">
        <w:t>”);</w:t>
      </w:r>
    </w:p>
    <w:p w14:paraId="69D04BE7" w14:textId="67680F1A" w:rsidR="004F12BB" w:rsidRPr="00F6776E" w:rsidRDefault="00DB2905" w:rsidP="006A0F07">
      <w:pPr>
        <w:pStyle w:val="roman4"/>
        <w:ind w:left="1985"/>
      </w:pPr>
      <w:r>
        <w:t xml:space="preserve">Caso não seja estabelecida a Taxa Substituta Oficial, </w:t>
      </w:r>
      <w:r w:rsidR="00F969B3">
        <w:t xml:space="preserve">o Agente Fiduciário deverá, no prazo máximo de até 5 (cinco) Dias Úteis a contar do final do prazo de 30 (trinta) dias </w:t>
      </w:r>
      <w:r>
        <w:t xml:space="preserve">consecutivos </w:t>
      </w:r>
      <w:r w:rsidR="00F969B3">
        <w:t xml:space="preserve">acima mencionado ou do evento de extinção ou inaplicabilidade, conforme o caso, convocar Assembleia Geral de Debenturistas, na forma e nos prazos estipulados no artigo 124 da Lei das Sociedades por Ações e nesta Escritura de Emissão, conforme definido na Cláusula </w:t>
      </w:r>
      <w:r w:rsidR="00F969B3">
        <w:fldChar w:fldCharType="begin"/>
      </w:r>
      <w:r w:rsidR="00F969B3">
        <w:instrText xml:space="preserve"> REF _Ref124387268 \r \h </w:instrText>
      </w:r>
      <w:r w:rsidR="00F969B3">
        <w:fldChar w:fldCharType="separate"/>
      </w:r>
      <w:r w:rsidR="00B36879">
        <w:t>11</w:t>
      </w:r>
      <w:r w:rsidR="00F969B3">
        <w:fldChar w:fldCharType="end"/>
      </w:r>
      <w:r w:rsidR="00F969B3">
        <w:t xml:space="preserve"> abaixo, a qual terá como objeto a deliberação pelos Debenturistas, de comum acordo com a Emissora, do novo parâmetro de Remuneração das Debêntures, parâmetro este que deverá </w:t>
      </w:r>
      <w:r>
        <w:t xml:space="preserve">ser similar ao utilizado para a Taxa DI e </w:t>
      </w:r>
      <w:r w:rsidR="00F969B3">
        <w:t>preservar o valor real e os mesmos</w:t>
      </w:r>
      <w:r w:rsidR="00F969B3" w:rsidRPr="00F6776E">
        <w:t xml:space="preserve"> </w:t>
      </w:r>
      <w:r w:rsidR="00F969B3">
        <w:t xml:space="preserve">níveis de </w:t>
      </w:r>
      <w:bookmarkEnd w:id="119"/>
      <w:r>
        <w:t>remuneração das Debêntures, observado o disposto na regulamentação vigente aplicável (“</w:t>
      </w:r>
      <w:r w:rsidRPr="00B6354C">
        <w:rPr>
          <w:b/>
          <w:bCs/>
        </w:rPr>
        <w:t>Taxa Substitutiva</w:t>
      </w:r>
      <w:r>
        <w:t xml:space="preserve">”). Até a deliberação da Taxa Substitutiva, será aplicada na apuração de </w:t>
      </w:r>
      <w:proofErr w:type="spellStart"/>
      <w:r>
        <w:t>TDIk</w:t>
      </w:r>
      <w:proofErr w:type="spellEnd"/>
      <w:r>
        <w:t xml:space="preserve"> a última Taxa DI divulgada, não sendo devidas quaisquer compensações entre a Emissora e os Debenturistas quando da definição da Taxa Substitutiva ou caso a Taxa DI seja posteriormente divulgada;</w:t>
      </w:r>
    </w:p>
    <w:p w14:paraId="76FCD0AE" w14:textId="49D1D5E8" w:rsidR="004F12BB" w:rsidRDefault="00B50AC2" w:rsidP="006A0F07">
      <w:pPr>
        <w:pStyle w:val="roman4"/>
        <w:ind w:left="1985"/>
      </w:pPr>
      <w:r>
        <w:t xml:space="preserve">Caso não seja atingido o quórum de </w:t>
      </w:r>
      <w:r w:rsidR="00DB2905">
        <w:t>instalação e/</w:t>
      </w:r>
      <w:r>
        <w:t xml:space="preserve">ou de deliberação em segunda convocação, ou caso não haja acordo sobre </w:t>
      </w:r>
      <w:r w:rsidR="00DB2905">
        <w:t xml:space="preserve">a Taxa Substitutiva </w:t>
      </w:r>
      <w:r>
        <w:t xml:space="preserve">entre a Emissora e </w:t>
      </w:r>
      <w:r w:rsidRPr="00F80953">
        <w:t xml:space="preserve">os Debenturistas representando, no mínimo, </w:t>
      </w:r>
      <w:r w:rsidR="00DB2905" w:rsidRPr="00F80953">
        <w:t xml:space="preserve">a </w:t>
      </w:r>
      <w:r w:rsidR="00191F12">
        <w:t>50% (cinquenta por cento)</w:t>
      </w:r>
      <w:r w:rsidR="00DB2905" w:rsidRPr="00F80953">
        <w:t xml:space="preserve"> </w:t>
      </w:r>
      <w:r w:rsidR="00EF7B80">
        <w:t xml:space="preserve">mais uma </w:t>
      </w:r>
      <w:r w:rsidR="00DB2905" w:rsidRPr="00F80953">
        <w:t>das Debêntures em Circulação (conforme abaixo definido)</w:t>
      </w:r>
      <w:r w:rsidRPr="00F80953">
        <w:t xml:space="preserve">, a Emissora deverá </w:t>
      </w:r>
      <w:r w:rsidR="00DB2905" w:rsidRPr="00F80953">
        <w:t xml:space="preserve">resgatar </w:t>
      </w:r>
      <w:r w:rsidRPr="00F80953">
        <w:t>a totalidade das Debêntures,</w:t>
      </w:r>
      <w:r w:rsidR="00DB2905" w:rsidRPr="00F80953">
        <w:t xml:space="preserve"> sem multa ou prêmio de qualquer natureza, com seu consequente cancelamento,</w:t>
      </w:r>
      <w:r w:rsidRPr="00F80953">
        <w:t xml:space="preserve"> no prazo máximo de 30 (trinta) dias corridos contados da data d</w:t>
      </w:r>
      <w:r w:rsidR="00DB2905" w:rsidRPr="00F80953">
        <w:t>a realização da respectiva</w:t>
      </w:r>
      <w:r w:rsidRPr="00F80953">
        <w:t xml:space="preserve"> Assembleia Geral de Debenturistas </w:t>
      </w:r>
      <w:r w:rsidR="00DB2905" w:rsidRPr="00F80953">
        <w:t xml:space="preserve">(ou da data em que deveria ter sido realizada a Assembleia Geral de Debenturistas) </w:t>
      </w:r>
      <w:r w:rsidRPr="00F80953">
        <w:t xml:space="preserve">ou em prazo superior que venha a ser definido em comum acordo em referida </w:t>
      </w:r>
      <w:r w:rsidRPr="00F80953">
        <w:lastRenderedPageBreak/>
        <w:t>assembleia, pelo seu Valor Nominal Unitário ou saldo do Valor Nominal Unit</w:t>
      </w:r>
      <w:r>
        <w:t xml:space="preserve">ário das Debêntures, conforme o caso, acrescido da Remuneração devida até a data </w:t>
      </w:r>
      <w:r w:rsidR="00DB2905">
        <w:t>do efetivo resgate</w:t>
      </w:r>
      <w:r>
        <w:t xml:space="preserve">, calculada </w:t>
      </w:r>
      <w:r w:rsidRPr="00D35536">
        <w:rPr>
          <w:i/>
          <w:iCs/>
        </w:rPr>
        <w:t xml:space="preserve">pro rata </w:t>
      </w:r>
      <w:proofErr w:type="spellStart"/>
      <w:r w:rsidRPr="00D35536">
        <w:rPr>
          <w:i/>
          <w:iCs/>
        </w:rPr>
        <w:t>temporis</w:t>
      </w:r>
      <w:proofErr w:type="spellEnd"/>
      <w:r>
        <w:t>, a partir da Data de Início da Rentabilidade das Debêntures</w:t>
      </w:r>
      <w:r w:rsidR="00DB2905">
        <w:t xml:space="preserve"> ou a Data de Pagamento da Remuneração imediatamente anterior, conforme o caso, e dos Encargos Moratórios (conforme abaixo definido), se for o caso</w:t>
      </w:r>
      <w:r>
        <w:t xml:space="preserve">. As Debêntures </w:t>
      </w:r>
      <w:r w:rsidR="00DB2905">
        <w:t xml:space="preserve">resgatadas </w:t>
      </w:r>
      <w:r>
        <w:t>nos termos deste item serão canceladas pela Emissora</w:t>
      </w:r>
      <w:r w:rsidR="00927161">
        <w:t xml:space="preserve"> e</w:t>
      </w:r>
      <w:r>
        <w:t xml:space="preserve"> para cálculo da Remuneração das Debêntures a serem </w:t>
      </w:r>
      <w:r w:rsidR="00927161">
        <w:t>resgatadas</w:t>
      </w:r>
      <w:r>
        <w:t xml:space="preserve">, </w:t>
      </w:r>
      <w:r w:rsidR="00927161">
        <w:t xml:space="preserve">será utilizado para apuração de </w:t>
      </w:r>
      <w:proofErr w:type="spellStart"/>
      <w:r w:rsidR="00927161">
        <w:t>TDIk</w:t>
      </w:r>
      <w:proofErr w:type="spellEnd"/>
      <w:r w:rsidR="00927161">
        <w:t xml:space="preserve"> o valor da última Taxa DI divulgada oficialmente, observadas ainda as demais disposições previstas na Cláusula 5.17 e seguintes desta Escritura para fins de cálculo da Remuneração</w:t>
      </w:r>
      <w:r w:rsidR="004F12BB" w:rsidRPr="00F6776E">
        <w:t>;</w:t>
      </w:r>
      <w:r w:rsidR="00894F28">
        <w:t xml:space="preserve"> </w:t>
      </w:r>
      <w:r w:rsidR="00927161">
        <w:t>e</w:t>
      </w:r>
    </w:p>
    <w:p w14:paraId="2C74DC98" w14:textId="4CB7DBAA" w:rsidR="00927161" w:rsidRPr="00F6776E" w:rsidRDefault="00927161" w:rsidP="006A0F07">
      <w:pPr>
        <w:pStyle w:val="roman4"/>
        <w:ind w:left="1985"/>
      </w:pPr>
      <w:r w:rsidRPr="00B6354C">
        <w:t>Não obstante o disposto acima, caso a Taxa DI venha a ser divulgada ou caso venha a ser estabelecida uma Taxa Substituta Oficial antes da realização da respectiva Assembleia Geral de Debenturistas, esta não será mais realizada e a Taxa DI então divulgada ou a Taxa Substituta Oficial, a partir da respectiva data de referência, passará a ser utilizada para o cálculo da Remuneração, não sendo devidas quaisquer compensações entre a Emissora e os Debenturistas.</w:t>
      </w:r>
      <w:bookmarkStart w:id="120" w:name="_DV_M176"/>
      <w:bookmarkStart w:id="121" w:name="_DV_M182"/>
      <w:bookmarkStart w:id="122" w:name="_DV_M184"/>
      <w:bookmarkEnd w:id="120"/>
      <w:bookmarkEnd w:id="121"/>
      <w:bookmarkEnd w:id="122"/>
      <w:r w:rsidRPr="00B6354C">
        <w:t xml:space="preserve"> Adicionalmente, caso a Taxa DI venha a ser divulgada ou caso venha a ser estabelecida uma Taxa Substituta Oficial após a determinação da Taxa Substitutiva, a Taxa DI então divulgada ou a Taxa Substituta Oficial, a partir da respectiva data de referência, passará a ser utilizada para o cálculo da Remuneração, não sendo devidas quaisquer compensações entre a Emissora e os Debenturistas</w:t>
      </w:r>
      <w:r>
        <w:t>.</w:t>
      </w:r>
    </w:p>
    <w:p w14:paraId="0516635E" w14:textId="636CEEF5" w:rsidR="004F12BB" w:rsidRPr="003F6D89" w:rsidRDefault="004F12BB" w:rsidP="006A0F07">
      <w:pPr>
        <w:pStyle w:val="Level2"/>
        <w:keepNext/>
        <w:rPr>
          <w:szCs w:val="20"/>
        </w:rPr>
      </w:pPr>
      <w:r w:rsidRPr="006A0F07">
        <w:rPr>
          <w:b/>
          <w:bCs/>
        </w:rPr>
        <w:t>Data</w:t>
      </w:r>
      <w:r w:rsidRPr="003F6D89">
        <w:rPr>
          <w:b/>
          <w:bCs/>
          <w:szCs w:val="20"/>
        </w:rPr>
        <w:t xml:space="preserve"> de Pagamento da Remuneração</w:t>
      </w:r>
      <w:r w:rsidRPr="003F6D89">
        <w:rPr>
          <w:szCs w:val="20"/>
        </w:rPr>
        <w:t xml:space="preserve"> </w:t>
      </w:r>
    </w:p>
    <w:p w14:paraId="46EEC38C" w14:textId="19352A55" w:rsidR="004F12BB" w:rsidRDefault="00C94837" w:rsidP="006A0F07">
      <w:pPr>
        <w:pStyle w:val="Level3"/>
      </w:pPr>
      <w:bookmarkStart w:id="123" w:name="_DV_M193"/>
      <w:bookmarkStart w:id="124" w:name="_Hlk126608224"/>
      <w:bookmarkStart w:id="125" w:name="_Hlk125725003"/>
      <w:bookmarkEnd w:id="123"/>
      <w:r>
        <w:t xml:space="preserve">Sem prejuízo </w:t>
      </w:r>
      <w:r w:rsidR="004A6AA4">
        <w:t>das hipóteses</w:t>
      </w:r>
      <w:r w:rsidR="004F12BB" w:rsidRPr="00F6776E">
        <w:t xml:space="preserve"> </w:t>
      </w:r>
      <w:r w:rsidR="004A6AA4" w:rsidRPr="00F6776E">
        <w:t>previst</w:t>
      </w:r>
      <w:r w:rsidR="004A6AA4">
        <w:t>a</w:t>
      </w:r>
      <w:r w:rsidR="004A6AA4" w:rsidRPr="00F6776E">
        <w:t xml:space="preserve">s </w:t>
      </w:r>
      <w:r w:rsidR="004F12BB" w:rsidRPr="00F6776E">
        <w:t xml:space="preserve">nesta Escritura de Emissão, a Remuneração será paga </w:t>
      </w:r>
      <w:r w:rsidR="00A318F7">
        <w:t>semestralmente</w:t>
      </w:r>
      <w:r w:rsidR="00A318F7" w:rsidRPr="00A318F7">
        <w:t xml:space="preserve">, </w:t>
      </w:r>
      <w:r w:rsidR="006A0F07">
        <w:t xml:space="preserve">sendo o primeiro pagamento devido em </w:t>
      </w:r>
      <w:r w:rsidR="00C5283F">
        <w:t>10</w:t>
      </w:r>
      <w:r w:rsidR="00A318F7" w:rsidRPr="00A318F7">
        <w:t xml:space="preserve"> de </w:t>
      </w:r>
      <w:r w:rsidR="00C5283F">
        <w:t>setembro</w:t>
      </w:r>
      <w:r w:rsidR="00A318F7" w:rsidRPr="00A318F7">
        <w:t xml:space="preserve"> de 202</w:t>
      </w:r>
      <w:r w:rsidR="00C5283F">
        <w:t>3</w:t>
      </w:r>
      <w:r w:rsidR="00A318F7" w:rsidRPr="00A318F7">
        <w:t xml:space="preserve">, e os demais pagamentos devidos sempre no dia </w:t>
      </w:r>
      <w:r w:rsidR="00C5283F">
        <w:t>10</w:t>
      </w:r>
      <w:r w:rsidR="00A318F7" w:rsidRPr="00A318F7">
        <w:t xml:space="preserve"> (</w:t>
      </w:r>
      <w:r w:rsidR="00C5283F">
        <w:t>dez</w:t>
      </w:r>
      <w:r w:rsidR="00A318F7" w:rsidRPr="00A318F7">
        <w:t xml:space="preserve">) dos meses de </w:t>
      </w:r>
      <w:r w:rsidR="00C5283F">
        <w:t>março</w:t>
      </w:r>
      <w:r w:rsidR="00A318F7" w:rsidRPr="00A318F7">
        <w:t xml:space="preserve"> e </w:t>
      </w:r>
      <w:r w:rsidR="00C5283F">
        <w:t>setembro</w:t>
      </w:r>
      <w:r w:rsidR="00A318F7" w:rsidRPr="00A318F7">
        <w:t xml:space="preserve"> de cada ano, até</w:t>
      </w:r>
      <w:r w:rsidR="00A318F7">
        <w:t xml:space="preserve"> </w:t>
      </w:r>
      <w:r w:rsidR="004F12BB" w:rsidRPr="00F6776E">
        <w:t>a Data de Vencimento</w:t>
      </w:r>
      <w:bookmarkEnd w:id="124"/>
      <w:r w:rsidR="004F12BB" w:rsidRPr="00F6776E">
        <w:t xml:space="preserve"> (</w:t>
      </w:r>
      <w:r w:rsidR="00A318F7" w:rsidRPr="00A318F7">
        <w:t xml:space="preserve">cada uma dessas datas, uma </w:t>
      </w:r>
      <w:r w:rsidR="004F12BB" w:rsidRPr="00F6776E">
        <w:t>“</w:t>
      </w:r>
      <w:r w:rsidR="004F12BB" w:rsidRPr="006A0F07">
        <w:rPr>
          <w:b/>
          <w:bCs/>
        </w:rPr>
        <w:t xml:space="preserve">Data </w:t>
      </w:r>
      <w:r w:rsidR="0012494D" w:rsidRPr="006A0F07">
        <w:rPr>
          <w:b/>
          <w:bCs/>
        </w:rPr>
        <w:t>d</w:t>
      </w:r>
      <w:r w:rsidR="004F12BB" w:rsidRPr="006A0F07">
        <w:rPr>
          <w:b/>
          <w:bCs/>
        </w:rPr>
        <w:t>e Pagamento da Remuneração</w:t>
      </w:r>
      <w:r w:rsidR="004F12BB" w:rsidRPr="00F6776E">
        <w:t>”).</w:t>
      </w:r>
    </w:p>
    <w:p w14:paraId="279AB736" w14:textId="0A13AA10" w:rsidR="00A318F7" w:rsidRPr="00F6776E" w:rsidRDefault="00A318F7" w:rsidP="006A0F07">
      <w:pPr>
        <w:pStyle w:val="Level3"/>
      </w:pPr>
      <w:bookmarkStart w:id="126" w:name="_Hlk126608250"/>
      <w:bookmarkStart w:id="127" w:name="_Hlk125725015"/>
      <w:bookmarkEnd w:id="125"/>
      <w:r w:rsidRPr="00A318F7">
        <w:t xml:space="preserve">Farão jus aos pagamentos da Remuneração das Debêntures aqueles que sejam Debenturistas ao final do Dia Útil anterior a </w:t>
      </w:r>
      <w:r w:rsidR="006C1E50">
        <w:t>respectiva</w:t>
      </w:r>
      <w:r w:rsidR="006C1E50" w:rsidRPr="00A318F7">
        <w:t xml:space="preserve"> </w:t>
      </w:r>
      <w:r w:rsidR="006C1E50">
        <w:t>d</w:t>
      </w:r>
      <w:r w:rsidRPr="00A318F7">
        <w:t xml:space="preserve">ata de </w:t>
      </w:r>
      <w:r w:rsidR="006C1E50">
        <w:t>p</w:t>
      </w:r>
      <w:r w:rsidRPr="00A318F7">
        <w:t>agamento.</w:t>
      </w:r>
      <w:bookmarkEnd w:id="126"/>
    </w:p>
    <w:bookmarkEnd w:id="127"/>
    <w:p w14:paraId="50D0A6C1" w14:textId="769E1A9D" w:rsidR="004F12BB" w:rsidRPr="009454D5" w:rsidRDefault="0047114A" w:rsidP="00AE34AA">
      <w:pPr>
        <w:pStyle w:val="Level2"/>
        <w:keepNext/>
        <w:rPr>
          <w:b/>
          <w:bCs/>
        </w:rPr>
      </w:pPr>
      <w:r>
        <w:rPr>
          <w:b/>
          <w:bCs/>
        </w:rPr>
        <w:t>Preço de</w:t>
      </w:r>
      <w:r w:rsidR="004F12BB" w:rsidRPr="009454D5">
        <w:rPr>
          <w:b/>
          <w:bCs/>
        </w:rPr>
        <w:t xml:space="preserve"> Subscrição e </w:t>
      </w:r>
      <w:r>
        <w:rPr>
          <w:b/>
          <w:bCs/>
        </w:rPr>
        <w:t xml:space="preserve">Forma </w:t>
      </w:r>
      <w:r w:rsidR="004F12BB" w:rsidRPr="009454D5">
        <w:rPr>
          <w:b/>
          <w:bCs/>
        </w:rPr>
        <w:t>de Integralização</w:t>
      </w:r>
    </w:p>
    <w:p w14:paraId="7491BB8D" w14:textId="32371D7D" w:rsidR="0047114A" w:rsidRDefault="004F12BB" w:rsidP="0047114A">
      <w:pPr>
        <w:pStyle w:val="Level3"/>
      </w:pPr>
      <w:bookmarkStart w:id="128" w:name="_Hlk125725042"/>
      <w:r w:rsidRPr="00F6776E">
        <w:t>As Debêntures serão subscritas e</w:t>
      </w:r>
      <w:r w:rsidR="0047114A">
        <w:t xml:space="preserve"> integralizadas à vista, em moeda corrente nacional, no ato de subscrição, </w:t>
      </w:r>
      <w:r w:rsidR="004A6AA4">
        <w:t xml:space="preserve">durante o prazo de distribuição das Debêntures na forma </w:t>
      </w:r>
      <w:r w:rsidR="002F53E7">
        <w:t>prevista na</w:t>
      </w:r>
      <w:r w:rsidR="004A6AA4">
        <w:t xml:space="preserve"> Resolução CVM 160, </w:t>
      </w:r>
      <w:r w:rsidRPr="00F6776E">
        <w:t xml:space="preserve">de acordo com </w:t>
      </w:r>
      <w:r w:rsidR="0047114A">
        <w:t>as normas de liquidação aplicáveis à</w:t>
      </w:r>
      <w:r w:rsidRPr="00F6776E">
        <w:t xml:space="preserve"> B3, </w:t>
      </w:r>
      <w:r w:rsidR="004A6AA4">
        <w:t>pelo seu Valor Nominal Unitário, na Primeira Data de Integralização</w:t>
      </w:r>
      <w:r w:rsidRPr="00F6776E">
        <w:t xml:space="preserve">. </w:t>
      </w:r>
      <w:r w:rsidR="0047114A">
        <w:t>Caso qua</w:t>
      </w:r>
      <w:r w:rsidR="00384446">
        <w:t>is</w:t>
      </w:r>
      <w:r w:rsidR="0047114A">
        <w:t xml:space="preserve">quer </w:t>
      </w:r>
      <w:r w:rsidR="00384446">
        <w:t xml:space="preserve">das </w:t>
      </w:r>
      <w:r w:rsidR="0047114A">
        <w:t xml:space="preserve">Debêntures venha a ser integralizada em data diversa e posterior à Primeira Data de Integralização, a integralização deverá considerar o seu Valor Nominal Unitário acrescido da Remuneração, calculada </w:t>
      </w:r>
      <w:r w:rsidR="0047114A" w:rsidRPr="004A6AA4">
        <w:rPr>
          <w:i/>
          <w:iCs/>
        </w:rPr>
        <w:t xml:space="preserve">pro rata </w:t>
      </w:r>
      <w:proofErr w:type="spellStart"/>
      <w:r w:rsidR="0047114A" w:rsidRPr="004A6AA4">
        <w:rPr>
          <w:i/>
          <w:iCs/>
        </w:rPr>
        <w:t>temporis</w:t>
      </w:r>
      <w:proofErr w:type="spellEnd"/>
      <w:r w:rsidR="0047114A">
        <w:t xml:space="preserve"> desde a Data de Início da Rentabilidade </w:t>
      </w:r>
      <w:r w:rsidR="004A6AA4">
        <w:t xml:space="preserve">ou desde a </w:t>
      </w:r>
      <w:r w:rsidR="004D1635">
        <w:t>D</w:t>
      </w:r>
      <w:r w:rsidR="004A6AA4">
        <w:t xml:space="preserve">ata de Pagamento da Remuneração imediatamente anterior, conforme </w:t>
      </w:r>
      <w:r w:rsidR="00E43AFA">
        <w:t>o</w:t>
      </w:r>
      <w:r w:rsidR="004A6AA4">
        <w:t xml:space="preserve"> caso, </w:t>
      </w:r>
      <w:r w:rsidR="0047114A">
        <w:t>até a data de sua efetiva integralização</w:t>
      </w:r>
      <w:bookmarkEnd w:id="128"/>
      <w:r w:rsidR="0047114A">
        <w:t>.</w:t>
      </w:r>
    </w:p>
    <w:p w14:paraId="03D436A3" w14:textId="397EE2CE" w:rsidR="004F12BB" w:rsidRPr="008876BA" w:rsidRDefault="004F12BB" w:rsidP="00F6776E">
      <w:pPr>
        <w:pStyle w:val="Level3"/>
      </w:pPr>
      <w:bookmarkStart w:id="129" w:name="_Hlk125725048"/>
      <w:r w:rsidRPr="00F6776E">
        <w:t xml:space="preserve">As Debêntures poderão ser </w:t>
      </w:r>
      <w:r w:rsidR="0047114A">
        <w:t>subscritas</w:t>
      </w:r>
      <w:r w:rsidRPr="00F6776E">
        <w:t xml:space="preserve"> com ágio ou deságio,</w:t>
      </w:r>
      <w:r w:rsidR="0047114A">
        <w:t xml:space="preserve"> a ser definido</w:t>
      </w:r>
      <w:r w:rsidR="004A6AA4">
        <w:t xml:space="preserve"> </w:t>
      </w:r>
      <w:r w:rsidR="00CA0B35">
        <w:t xml:space="preserve">exclusivamente </w:t>
      </w:r>
      <w:r w:rsidR="004A6AA4">
        <w:t xml:space="preserve">pelos </w:t>
      </w:r>
      <w:r w:rsidR="004A6AA4" w:rsidRPr="00D86475">
        <w:t>Coordenadores</w:t>
      </w:r>
      <w:r w:rsidR="0047114A" w:rsidRPr="00D86475">
        <w:t>,</w:t>
      </w:r>
      <w:r w:rsidRPr="00D86475">
        <w:t xml:space="preserve"> se for</w:t>
      </w:r>
      <w:r w:rsidRPr="00F6776E">
        <w:t xml:space="preserve"> o caso, no ato de subscrição de </w:t>
      </w:r>
      <w:r w:rsidRPr="00F6776E">
        <w:lastRenderedPageBreak/>
        <w:t>Debêntures, desde que referido ágio ou deságio seja aplicado à totalidade das Debêntures</w:t>
      </w:r>
      <w:r w:rsidR="004A6AA4">
        <w:t xml:space="preserve"> </w:t>
      </w:r>
      <w:r w:rsidR="004A6AA4" w:rsidRPr="008876BA">
        <w:t>em cada Data de Integralização</w:t>
      </w:r>
      <w:bookmarkEnd w:id="129"/>
      <w:r w:rsidR="00B5550E">
        <w:t>, observado o disposto</w:t>
      </w:r>
      <w:r w:rsidR="00F80953" w:rsidRPr="00250DAB">
        <w:t xml:space="preserve"> no Contrato de Distribuição</w:t>
      </w:r>
      <w:r w:rsidR="00D86475">
        <w:t>.</w:t>
      </w:r>
      <w:r w:rsidR="00D35FEE">
        <w:rPr>
          <w:szCs w:val="20"/>
        </w:rPr>
        <w:t xml:space="preserve"> </w:t>
      </w:r>
    </w:p>
    <w:p w14:paraId="7F40C0C9" w14:textId="7ADD6C25" w:rsidR="004F12BB" w:rsidRPr="00830617" w:rsidRDefault="004F12BB" w:rsidP="00C124D8">
      <w:pPr>
        <w:pStyle w:val="Level3"/>
      </w:pPr>
      <w:bookmarkStart w:id="130" w:name="_Hlk125725053"/>
      <w:bookmarkStart w:id="131" w:name="_Hlk126608668"/>
      <w:r w:rsidRPr="00BC3C06">
        <w:t>Para os fins desta Escritura de Emissão, define-se “</w:t>
      </w:r>
      <w:r w:rsidRPr="00BC3C06">
        <w:rPr>
          <w:b/>
          <w:bCs/>
        </w:rPr>
        <w:t>Data de Integralização</w:t>
      </w:r>
      <w:r w:rsidRPr="00D670F8">
        <w:t xml:space="preserve">” </w:t>
      </w:r>
      <w:r w:rsidR="009002ED" w:rsidRPr="00D670F8">
        <w:t xml:space="preserve">cada </w:t>
      </w:r>
      <w:r w:rsidRPr="00D670F8">
        <w:t>data em que ocorrerá a subscrição e a integralização das Debêntures</w:t>
      </w:r>
      <w:r w:rsidR="00974B5B" w:rsidRPr="000F6B25">
        <w:t>, sendo a “</w:t>
      </w:r>
      <w:r w:rsidR="00974B5B" w:rsidRPr="005F2C49">
        <w:rPr>
          <w:b/>
          <w:bCs/>
        </w:rPr>
        <w:t xml:space="preserve">Primeira Data de </w:t>
      </w:r>
      <w:r w:rsidR="0012494D" w:rsidRPr="005F2C49">
        <w:rPr>
          <w:b/>
          <w:bCs/>
        </w:rPr>
        <w:t>I</w:t>
      </w:r>
      <w:r w:rsidR="00974B5B" w:rsidRPr="005F2C49">
        <w:rPr>
          <w:b/>
          <w:bCs/>
        </w:rPr>
        <w:t>ntegralização</w:t>
      </w:r>
      <w:r w:rsidR="00974B5B" w:rsidRPr="005F2C49">
        <w:t>”</w:t>
      </w:r>
      <w:r w:rsidR="0047114A" w:rsidRPr="005F2C49">
        <w:t>,</w:t>
      </w:r>
      <w:r w:rsidR="00974B5B" w:rsidRPr="005F2C49">
        <w:t xml:space="preserve"> a </w:t>
      </w:r>
      <w:r w:rsidR="009002ED" w:rsidRPr="005F2C49">
        <w:t xml:space="preserve">data da primeira integralização </w:t>
      </w:r>
      <w:r w:rsidR="00635524">
        <w:t>d</w:t>
      </w:r>
      <w:r w:rsidR="009002ED" w:rsidRPr="005F2C49">
        <w:t>as Debêntures</w:t>
      </w:r>
      <w:bookmarkEnd w:id="130"/>
      <w:bookmarkEnd w:id="131"/>
      <w:r w:rsidRPr="005F2C49">
        <w:t>.</w:t>
      </w:r>
    </w:p>
    <w:p w14:paraId="0F53907F" w14:textId="79CAD4F0" w:rsidR="004F12BB" w:rsidRPr="00BC3C06" w:rsidRDefault="004F12BB" w:rsidP="00AE34AA">
      <w:pPr>
        <w:pStyle w:val="Level2"/>
        <w:keepNext/>
        <w:rPr>
          <w:b/>
          <w:bCs/>
          <w:szCs w:val="20"/>
        </w:rPr>
      </w:pPr>
      <w:bookmarkStart w:id="132" w:name="_Hlk123131625"/>
      <w:r w:rsidRPr="00BC3C06">
        <w:rPr>
          <w:b/>
          <w:bCs/>
          <w:szCs w:val="20"/>
        </w:rPr>
        <w:t>Local de Pagamento</w:t>
      </w:r>
    </w:p>
    <w:p w14:paraId="13DB1C79" w14:textId="448F92FA" w:rsidR="004F12BB" w:rsidRPr="008D0D2A" w:rsidRDefault="004F12BB" w:rsidP="00AE34AA">
      <w:pPr>
        <w:pStyle w:val="Level3"/>
      </w:pPr>
      <w:bookmarkStart w:id="133" w:name="_Hlk126608400"/>
      <w:bookmarkEnd w:id="132"/>
      <w:r w:rsidRPr="00D670F8">
        <w:t>Os pagamentos referentes às Debêntures</w:t>
      </w:r>
      <w:r w:rsidRPr="008D0D2A">
        <w:t xml:space="preserve"> e a quaisquer outros valores eventualmente devidos pela Emissora nos termos desta Escritura de Emissão serão realizados pela Emissora, </w:t>
      </w:r>
      <w:r w:rsidR="000A73D3" w:rsidRPr="000A73D3">
        <w:t>no respectivo vencimento</w:t>
      </w:r>
      <w:r w:rsidR="000A73D3">
        <w:t>:</w:t>
      </w:r>
      <w:r w:rsidR="000A73D3" w:rsidRPr="000A73D3">
        <w:t xml:space="preserve"> </w:t>
      </w:r>
      <w:r w:rsidRPr="00513BE2">
        <w:rPr>
          <w:b/>
        </w:rPr>
        <w:t>(i)</w:t>
      </w:r>
      <w:r w:rsidRPr="008D0D2A">
        <w:t xml:space="preserve"> com relação às Debêntures que estejam custodiadas eletronicamente na B3, por meio da B3; ou </w:t>
      </w:r>
      <w:r w:rsidRPr="00513BE2">
        <w:rPr>
          <w:b/>
        </w:rPr>
        <w:t>(</w:t>
      </w:r>
      <w:proofErr w:type="spellStart"/>
      <w:r w:rsidRPr="00513BE2">
        <w:rPr>
          <w:b/>
        </w:rPr>
        <w:t>ii</w:t>
      </w:r>
      <w:proofErr w:type="spellEnd"/>
      <w:r w:rsidRPr="00513BE2">
        <w:rPr>
          <w:b/>
        </w:rPr>
        <w:t>)</w:t>
      </w:r>
      <w:r w:rsidRPr="008D0D2A">
        <w:t xml:space="preserve"> para as Debêntures que não estejam custodiadas </w:t>
      </w:r>
      <w:r w:rsidRPr="008D0D2A">
        <w:rPr>
          <w:rFonts w:eastAsia="TT108t00"/>
        </w:rPr>
        <w:t>eletronicamente na B3</w:t>
      </w:r>
      <w:r w:rsidRPr="008D0D2A">
        <w:t>, por meio do Escriturador</w:t>
      </w:r>
      <w:bookmarkEnd w:id="133"/>
      <w:r w:rsidRPr="008D0D2A">
        <w:t>.</w:t>
      </w:r>
      <w:r w:rsidR="00B5550E">
        <w:t xml:space="preserve"> </w:t>
      </w:r>
    </w:p>
    <w:p w14:paraId="57E01A9C" w14:textId="77777777" w:rsidR="004F12BB" w:rsidRPr="00F6776E" w:rsidRDefault="004F12BB" w:rsidP="00AE34AA">
      <w:pPr>
        <w:pStyle w:val="Level2"/>
        <w:keepNext/>
        <w:rPr>
          <w:b/>
          <w:bCs/>
          <w:szCs w:val="20"/>
        </w:rPr>
      </w:pPr>
      <w:r w:rsidRPr="008D0D2A">
        <w:rPr>
          <w:b/>
          <w:bCs/>
          <w:szCs w:val="20"/>
        </w:rPr>
        <w:t xml:space="preserve">Prorrogação dos Prazos </w:t>
      </w:r>
    </w:p>
    <w:p w14:paraId="4B69A58B" w14:textId="77777777" w:rsidR="004F12BB" w:rsidRPr="008D0D2A" w:rsidRDefault="004F12BB" w:rsidP="00AE34AA">
      <w:pPr>
        <w:pStyle w:val="Level3"/>
      </w:pPr>
      <w:bookmarkStart w:id="134" w:name="_Hlk126608421"/>
      <w:r w:rsidRPr="008D0D2A">
        <w:t>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w:t>
      </w:r>
      <w:bookmarkEnd w:id="134"/>
      <w:r w:rsidRPr="008D0D2A">
        <w:t xml:space="preserve">. </w:t>
      </w:r>
    </w:p>
    <w:p w14:paraId="2F009B4A" w14:textId="599AD5DA" w:rsidR="004F12BB" w:rsidRPr="008D0D2A" w:rsidRDefault="004F12BB" w:rsidP="00AE34AA">
      <w:pPr>
        <w:pStyle w:val="Level3"/>
      </w:pPr>
      <w:bookmarkStart w:id="135" w:name="_Hlk126608461"/>
      <w:r w:rsidRPr="008D0D2A">
        <w:t>Exceto quando previsto expressamente de modo diverso na presente Escritura de Emissão, entende-se por “</w:t>
      </w:r>
      <w:r w:rsidRPr="008D0D2A">
        <w:rPr>
          <w:b/>
        </w:rPr>
        <w:t>Dia(s) Útil(eis)</w:t>
      </w:r>
      <w:r w:rsidRPr="008D0D2A">
        <w:t xml:space="preserve">” </w:t>
      </w:r>
      <w:r w:rsidRPr="00513BE2">
        <w:rPr>
          <w:b/>
        </w:rPr>
        <w:t>(i)</w:t>
      </w:r>
      <w:r w:rsidRPr="008D0D2A">
        <w:t xml:space="preserve"> com relação a qualquer obrigação pecuniária realizada por meio da B3, inclusive para fins de cálculo, qualquer dia que não seja sábado, domingo ou feriado declarado nacional na República Federativa do Brasil; </w:t>
      </w:r>
      <w:r w:rsidRPr="00513BE2">
        <w:rPr>
          <w:b/>
        </w:rPr>
        <w:t>(</w:t>
      </w:r>
      <w:proofErr w:type="spellStart"/>
      <w:r w:rsidRPr="00513BE2">
        <w:rPr>
          <w:b/>
        </w:rPr>
        <w:t>ii</w:t>
      </w:r>
      <w:proofErr w:type="spellEnd"/>
      <w:r w:rsidRPr="00513BE2">
        <w:rPr>
          <w:b/>
        </w:rPr>
        <w:t>)</w:t>
      </w:r>
      <w:r w:rsidRPr="008D0D2A">
        <w:t> com relação a qualquer obrigação pecuniária que não seja realizada por meio da B3, qualquer dia no qual haja expediente nos bancos comerciais na Cidade de São Paulo, Estado de São Paulo, e que não seja sábado ou domingo</w:t>
      </w:r>
      <w:r w:rsidR="00DA1BED" w:rsidRPr="00DA1BED">
        <w:t xml:space="preserve"> </w:t>
      </w:r>
      <w:r w:rsidR="00DA1BED">
        <w:t xml:space="preserve">ou feriado na Cidade de São Paulo, Estado de São Paulo; e </w:t>
      </w:r>
      <w:r w:rsidR="00DA1BED" w:rsidRPr="00513BE2">
        <w:rPr>
          <w:b/>
        </w:rPr>
        <w:t>(</w:t>
      </w:r>
      <w:proofErr w:type="spellStart"/>
      <w:r w:rsidR="00DA1BED" w:rsidRPr="00513BE2">
        <w:rPr>
          <w:b/>
        </w:rPr>
        <w:t>iii</w:t>
      </w:r>
      <w:proofErr w:type="spellEnd"/>
      <w:r w:rsidR="00DA1BED" w:rsidRPr="00513BE2">
        <w:rPr>
          <w:b/>
        </w:rPr>
        <w:t>)</w:t>
      </w:r>
      <w:r w:rsidR="00DA1BED">
        <w:t xml:space="preserve"> com relação a qualquer obrigação não pecuniária prevista nesta Escritura de Emissão, qualquer dia que não seja sábado ou domingo ou feriado na Cidade de São Paulo, Estado de São Paulo. Quando a indicação de prazo contado por dia nest</w:t>
      </w:r>
      <w:r w:rsidR="00F820B1">
        <w:t>a</w:t>
      </w:r>
      <w:r w:rsidR="00DA1BED">
        <w:t xml:space="preserve"> </w:t>
      </w:r>
      <w:r w:rsidR="00F820B1">
        <w:t xml:space="preserve">Escritura de Emissão </w:t>
      </w:r>
      <w:r w:rsidR="00DA1BED">
        <w:t>não vier acompanhada da indicação de “Dia(s) Útil(eis)”, entende-se que o prazo é contado em dias corridos</w:t>
      </w:r>
      <w:bookmarkEnd w:id="135"/>
      <w:r w:rsidRPr="008D0D2A">
        <w:t xml:space="preserve">. </w:t>
      </w:r>
    </w:p>
    <w:p w14:paraId="45523EE6" w14:textId="77777777" w:rsidR="004F12BB" w:rsidRPr="008D0D2A" w:rsidRDefault="004F12BB" w:rsidP="00AE34AA">
      <w:pPr>
        <w:pStyle w:val="Level2"/>
        <w:keepNext/>
        <w:rPr>
          <w:b/>
          <w:bCs/>
          <w:szCs w:val="20"/>
        </w:rPr>
      </w:pPr>
      <w:bookmarkStart w:id="136" w:name="_Ref123203056"/>
      <w:r w:rsidRPr="008D0D2A">
        <w:rPr>
          <w:b/>
          <w:bCs/>
          <w:szCs w:val="20"/>
        </w:rPr>
        <w:t>Encargos Moratórios</w:t>
      </w:r>
      <w:bookmarkEnd w:id="136"/>
    </w:p>
    <w:p w14:paraId="7F43CF4C" w14:textId="610D83F3" w:rsidR="004F12BB" w:rsidRPr="008D0D2A" w:rsidRDefault="004F12BB" w:rsidP="00AE34AA">
      <w:pPr>
        <w:pStyle w:val="Level3"/>
        <w:rPr>
          <w:szCs w:val="20"/>
        </w:rPr>
      </w:pPr>
      <w:bookmarkStart w:id="137" w:name="_Hlk125725078"/>
      <w:r w:rsidRPr="008D0D2A">
        <w:rPr>
          <w:szCs w:val="20"/>
        </w:rPr>
        <w:t xml:space="preserve">Ocorrendo impontualidade no pagamento pela Emissora de qualquer valor devido aos Debenturistas nos termos desta Escritura de Emissão, adicionalmente ao pagamento da Remuneração, calculada </w:t>
      </w:r>
      <w:r w:rsidRPr="008D0D2A">
        <w:rPr>
          <w:i/>
          <w:szCs w:val="20"/>
        </w:rPr>
        <w:t xml:space="preserve">pro rata </w:t>
      </w:r>
      <w:proofErr w:type="spellStart"/>
      <w:r w:rsidRPr="008D0D2A">
        <w:rPr>
          <w:i/>
          <w:szCs w:val="20"/>
        </w:rPr>
        <w:t>temporis</w:t>
      </w:r>
      <w:proofErr w:type="spellEnd"/>
      <w:r w:rsidRPr="008D0D2A">
        <w:rPr>
          <w:szCs w:val="20"/>
        </w:rPr>
        <w:t xml:space="preserve"> desde a </w:t>
      </w:r>
      <w:r w:rsidR="00974B5B">
        <w:rPr>
          <w:szCs w:val="20"/>
        </w:rPr>
        <w:t>P</w:t>
      </w:r>
      <w:r w:rsidRPr="008D0D2A">
        <w:rPr>
          <w:szCs w:val="20"/>
        </w:rPr>
        <w:t>rimeira Data de Integralização</w:t>
      </w:r>
      <w:r w:rsidR="00EC706C">
        <w:rPr>
          <w:szCs w:val="20"/>
        </w:rPr>
        <w:t xml:space="preserve"> ou a Data de Pagamento da Remuneração imediatamente anterior, conforme o caso</w:t>
      </w:r>
      <w:r w:rsidRPr="008D0D2A">
        <w:rPr>
          <w:szCs w:val="20"/>
        </w:rPr>
        <w:t xml:space="preserve"> </w:t>
      </w:r>
      <w:r w:rsidR="0039408A">
        <w:rPr>
          <w:szCs w:val="20"/>
        </w:rPr>
        <w:t xml:space="preserve">(inclusive) </w:t>
      </w:r>
      <w:r w:rsidRPr="008D0D2A">
        <w:rPr>
          <w:szCs w:val="20"/>
        </w:rPr>
        <w:t>até a data do efetivo pagamento</w:t>
      </w:r>
      <w:r w:rsidR="0039408A">
        <w:rPr>
          <w:szCs w:val="20"/>
        </w:rPr>
        <w:t xml:space="preserve"> (exclusive)</w:t>
      </w:r>
      <w:r w:rsidRPr="008D0D2A">
        <w:rPr>
          <w:szCs w:val="20"/>
        </w:rPr>
        <w:t xml:space="preserve">, incidirão, sobre todos e quaisquer valores </w:t>
      </w:r>
      <w:r w:rsidR="00EC706C">
        <w:rPr>
          <w:szCs w:val="20"/>
        </w:rPr>
        <w:t>vencidos e não pagos pela Emissora</w:t>
      </w:r>
      <w:r w:rsidRPr="008D0D2A">
        <w:rPr>
          <w:szCs w:val="20"/>
        </w:rPr>
        <w:t xml:space="preserve">, independentemente de aviso, notificação ou interpelação judicial ou extrajudicial </w:t>
      </w:r>
      <w:r w:rsidRPr="00513BE2">
        <w:rPr>
          <w:b/>
        </w:rPr>
        <w:t>(i)</w:t>
      </w:r>
      <w:r w:rsidRPr="008D0D2A">
        <w:rPr>
          <w:szCs w:val="20"/>
        </w:rPr>
        <w:t xml:space="preserve"> juros de mora </w:t>
      </w:r>
      <w:r w:rsidR="00EC706C">
        <w:rPr>
          <w:szCs w:val="20"/>
        </w:rPr>
        <w:t xml:space="preserve">à taxa </w:t>
      </w:r>
      <w:r w:rsidRPr="008D0D2A">
        <w:rPr>
          <w:szCs w:val="20"/>
        </w:rPr>
        <w:t>de 1% (um por cento) ao mês</w:t>
      </w:r>
      <w:r w:rsidR="00EC706C">
        <w:rPr>
          <w:szCs w:val="20"/>
        </w:rPr>
        <w:t xml:space="preserve"> calculada </w:t>
      </w:r>
      <w:r w:rsidR="00EC706C" w:rsidRPr="00B6354C">
        <w:rPr>
          <w:i/>
          <w:iCs/>
          <w:szCs w:val="20"/>
        </w:rPr>
        <w:t>pro rata die</w:t>
      </w:r>
      <w:r w:rsidRPr="008D0D2A">
        <w:rPr>
          <w:szCs w:val="20"/>
        </w:rPr>
        <w:t xml:space="preserve">, desde a data de inadimplemento pecuniário </w:t>
      </w:r>
      <w:r w:rsidR="00EC706C">
        <w:rPr>
          <w:szCs w:val="20"/>
        </w:rPr>
        <w:t xml:space="preserve">(inclusive) </w:t>
      </w:r>
      <w:r w:rsidRPr="008D0D2A">
        <w:rPr>
          <w:szCs w:val="20"/>
        </w:rPr>
        <w:t>até a data do efetivo pagamento</w:t>
      </w:r>
      <w:r w:rsidR="00EC706C">
        <w:rPr>
          <w:szCs w:val="20"/>
        </w:rPr>
        <w:t xml:space="preserve"> </w:t>
      </w:r>
      <w:r w:rsidR="00EC706C">
        <w:rPr>
          <w:szCs w:val="20"/>
        </w:rPr>
        <w:lastRenderedPageBreak/>
        <w:t>(exclusive)</w:t>
      </w:r>
      <w:r w:rsidRPr="008D0D2A">
        <w:rPr>
          <w:szCs w:val="20"/>
        </w:rPr>
        <w:t xml:space="preserve">; e </w:t>
      </w:r>
      <w:r w:rsidRPr="00513BE2">
        <w:rPr>
          <w:b/>
        </w:rPr>
        <w:t>(</w:t>
      </w:r>
      <w:proofErr w:type="spellStart"/>
      <w:r w:rsidRPr="00513BE2">
        <w:rPr>
          <w:b/>
        </w:rPr>
        <w:t>ii</w:t>
      </w:r>
      <w:proofErr w:type="spellEnd"/>
      <w:r w:rsidRPr="00513BE2">
        <w:rPr>
          <w:b/>
        </w:rPr>
        <w:t>)</w:t>
      </w:r>
      <w:r w:rsidRPr="008D0D2A">
        <w:rPr>
          <w:szCs w:val="20"/>
        </w:rPr>
        <w:t xml:space="preserve"> multa convencional, irredutível e </w:t>
      </w:r>
      <w:r w:rsidR="00EC706C">
        <w:rPr>
          <w:szCs w:val="20"/>
        </w:rPr>
        <w:t xml:space="preserve">de natureza </w:t>
      </w:r>
      <w:r w:rsidRPr="008D0D2A">
        <w:rPr>
          <w:szCs w:val="20"/>
        </w:rPr>
        <w:t>não compensatória, de 2% (dois por cento) (“</w:t>
      </w:r>
      <w:r w:rsidRPr="008D0D2A">
        <w:rPr>
          <w:b/>
          <w:szCs w:val="20"/>
        </w:rPr>
        <w:t>Encargos Moratórios</w:t>
      </w:r>
      <w:r w:rsidRPr="008D0D2A">
        <w:rPr>
          <w:szCs w:val="20"/>
        </w:rPr>
        <w:t>”)</w:t>
      </w:r>
      <w:bookmarkEnd w:id="137"/>
      <w:r w:rsidRPr="008D0D2A">
        <w:rPr>
          <w:szCs w:val="20"/>
        </w:rPr>
        <w:t>.</w:t>
      </w:r>
    </w:p>
    <w:p w14:paraId="1123CF44" w14:textId="77777777" w:rsidR="00630387" w:rsidRPr="008D0D2A" w:rsidRDefault="00630387" w:rsidP="00630387">
      <w:pPr>
        <w:pStyle w:val="Level2"/>
        <w:keepNext/>
        <w:rPr>
          <w:b/>
          <w:bCs/>
          <w:szCs w:val="20"/>
        </w:rPr>
      </w:pPr>
      <w:r w:rsidRPr="008D0D2A">
        <w:rPr>
          <w:b/>
          <w:bCs/>
          <w:szCs w:val="20"/>
        </w:rPr>
        <w:t xml:space="preserve">Imunidade de Debenturistas </w:t>
      </w:r>
    </w:p>
    <w:p w14:paraId="25D3117C" w14:textId="223B5296" w:rsidR="00630387" w:rsidRPr="008D0D2A" w:rsidRDefault="00630387" w:rsidP="00630387">
      <w:pPr>
        <w:pStyle w:val="Level3"/>
        <w:rPr>
          <w:szCs w:val="20"/>
        </w:rPr>
      </w:pPr>
      <w:bookmarkStart w:id="138" w:name="_Ref435690063"/>
      <w:r w:rsidRPr="008D0D2A">
        <w:rPr>
          <w:szCs w:val="20"/>
        </w:rPr>
        <w:t xml:space="preserve">Caso qualquer Debenturista goze de algum tipo de imunidade ou isenção tributária, este deverá encaminhar ao </w:t>
      </w:r>
      <w:r>
        <w:rPr>
          <w:szCs w:val="20"/>
        </w:rPr>
        <w:t>Agente de Liquidação</w:t>
      </w:r>
      <w:r w:rsidRPr="008D0D2A">
        <w:rPr>
          <w:szCs w:val="20"/>
        </w:rPr>
        <w:t xml:space="preserve"> e</w:t>
      </w:r>
      <w:r w:rsidR="00EC706C">
        <w:rPr>
          <w:szCs w:val="20"/>
        </w:rPr>
        <w:t xml:space="preserve"> ao Escriturador, com cópia</w:t>
      </w:r>
      <w:r w:rsidRPr="008D0D2A">
        <w:rPr>
          <w:szCs w:val="20"/>
        </w:rPr>
        <w:t xml:space="preserve"> à Emissora, no prazo mínimo de 30 (trinta)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sidRPr="008D0D2A">
        <w:rPr>
          <w:bCs/>
          <w:szCs w:val="20"/>
        </w:rPr>
        <w:t xml:space="preserve"> legislação tributária em vigor</w:t>
      </w:r>
      <w:r w:rsidRPr="008D0D2A">
        <w:rPr>
          <w:szCs w:val="20"/>
        </w:rPr>
        <w:t xml:space="preserve"> nos rendimentos de tal Debenturista.</w:t>
      </w:r>
      <w:bookmarkEnd w:id="138"/>
      <w:r w:rsidRPr="008D0D2A">
        <w:rPr>
          <w:szCs w:val="20"/>
        </w:rPr>
        <w:t xml:space="preserve"> </w:t>
      </w:r>
    </w:p>
    <w:p w14:paraId="2D529B37" w14:textId="42CCD173" w:rsidR="00630387" w:rsidRPr="008D0D2A" w:rsidRDefault="00630387" w:rsidP="00630387">
      <w:pPr>
        <w:pStyle w:val="Level3"/>
        <w:rPr>
          <w:szCs w:val="20"/>
        </w:rPr>
      </w:pPr>
      <w:r w:rsidRPr="008D0D2A">
        <w:rPr>
          <w:szCs w:val="20"/>
        </w:rPr>
        <w:t xml:space="preserve">O Debenturista que tenha apresentado </w:t>
      </w:r>
      <w:r w:rsidRPr="00DC5E30">
        <w:rPr>
          <w:szCs w:val="20"/>
        </w:rPr>
        <w:t xml:space="preserve">documentação comprobatória de sua condição de imunidade ou isenção tributária, nos termos da Cláusula </w:t>
      </w:r>
      <w:r w:rsidRPr="00DC5E30">
        <w:rPr>
          <w:szCs w:val="20"/>
        </w:rPr>
        <w:fldChar w:fldCharType="begin"/>
      </w:r>
      <w:r w:rsidRPr="00DC5E30">
        <w:rPr>
          <w:szCs w:val="20"/>
        </w:rPr>
        <w:instrText xml:space="preserve"> REF _Ref435690063 \r \h  \* MERGEFORMAT </w:instrText>
      </w:r>
      <w:r w:rsidRPr="00DC5E30">
        <w:rPr>
          <w:szCs w:val="20"/>
        </w:rPr>
      </w:r>
      <w:r w:rsidRPr="00DC5E30">
        <w:rPr>
          <w:szCs w:val="20"/>
        </w:rPr>
        <w:fldChar w:fldCharType="separate"/>
      </w:r>
      <w:r w:rsidR="00B36879">
        <w:rPr>
          <w:szCs w:val="20"/>
        </w:rPr>
        <w:t>5.23.1</w:t>
      </w:r>
      <w:r w:rsidRPr="00DC5E30">
        <w:rPr>
          <w:szCs w:val="20"/>
        </w:rPr>
        <w:fldChar w:fldCharType="end"/>
      </w:r>
      <w:r w:rsidRPr="00DC5E30">
        <w:rPr>
          <w:szCs w:val="20"/>
        </w:rPr>
        <w:t>, e que tiver</w:t>
      </w:r>
      <w:r w:rsidRPr="008D0D2A">
        <w:rPr>
          <w:szCs w:val="20"/>
        </w:rPr>
        <w:t xml:space="preserve">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Pr>
          <w:szCs w:val="20"/>
        </w:rPr>
        <w:t>Agente de Liquidação</w:t>
      </w:r>
      <w:r w:rsidR="008F7D2D">
        <w:rPr>
          <w:szCs w:val="20"/>
        </w:rPr>
        <w:t xml:space="preserve"> e ao Escriturador</w:t>
      </w:r>
      <w:r w:rsidRPr="008D0D2A">
        <w:rPr>
          <w:szCs w:val="20"/>
        </w:rPr>
        <w:t xml:space="preserve">, com cópia para a Emissora, bem como prestar qualquer informação adicional em relação ao tema que lhe seja solicitada pelo </w:t>
      </w:r>
      <w:r>
        <w:rPr>
          <w:szCs w:val="20"/>
        </w:rPr>
        <w:t>Agente de Liquidação</w:t>
      </w:r>
      <w:r w:rsidR="008F7D2D">
        <w:rPr>
          <w:szCs w:val="20"/>
        </w:rPr>
        <w:t>, pelo Escriturador</w:t>
      </w:r>
      <w:r w:rsidRPr="008D0D2A">
        <w:rPr>
          <w:szCs w:val="20"/>
        </w:rPr>
        <w:t xml:space="preserve"> ou pela Emissora</w:t>
      </w:r>
      <w:r w:rsidR="008F7D2D">
        <w:rPr>
          <w:szCs w:val="20"/>
        </w:rPr>
        <w:t xml:space="preserve">, </w:t>
      </w:r>
      <w:r w:rsidR="008F7D2D" w:rsidRPr="005E28BC">
        <w:rPr>
          <w:szCs w:val="20"/>
        </w:rPr>
        <w:t>no prazo de 5 (cinco) Dias Úteis do seu conhecimento e sempre, no mínimo, 2 (dois) Dias Úteis de qualquer pagamento a ser realizado pela Emissora</w:t>
      </w:r>
      <w:r w:rsidRPr="008D0D2A">
        <w:rPr>
          <w:szCs w:val="20"/>
        </w:rPr>
        <w:t>.</w:t>
      </w:r>
    </w:p>
    <w:p w14:paraId="67749D54" w14:textId="77777777" w:rsidR="004F12BB" w:rsidRPr="008D0D2A" w:rsidRDefault="004F12BB" w:rsidP="00AE34AA">
      <w:pPr>
        <w:pStyle w:val="Level2"/>
        <w:keepNext/>
        <w:rPr>
          <w:b/>
          <w:bCs/>
          <w:szCs w:val="20"/>
        </w:rPr>
      </w:pPr>
      <w:r w:rsidRPr="008D0D2A">
        <w:rPr>
          <w:b/>
          <w:bCs/>
          <w:szCs w:val="20"/>
        </w:rPr>
        <w:t xml:space="preserve">Decadência dos Direitos aos Acréscimos </w:t>
      </w:r>
    </w:p>
    <w:p w14:paraId="7FC49021" w14:textId="52F64345" w:rsidR="004F12BB" w:rsidRPr="008D0D2A" w:rsidRDefault="004F12BB" w:rsidP="00AE34AA">
      <w:pPr>
        <w:pStyle w:val="Level3"/>
      </w:pPr>
      <w:r w:rsidRPr="003F6D89">
        <w:t xml:space="preserve"> </w:t>
      </w:r>
      <w:r w:rsidRPr="008D0D2A">
        <w:t xml:space="preserve">O não comparecimento do Debenturista para receber o valor correspondente a quaisquer das obrigações pecuniárias da Emissora nas datas </w:t>
      </w:r>
      <w:r w:rsidRPr="008A5262">
        <w:t>previstas</w:t>
      </w:r>
      <w:r w:rsidRPr="008D0D2A">
        <w:t xml:space="preserve"> nesta Escritura de Emissão ou em comunicado publicado pela Emissora</w:t>
      </w:r>
      <w:r w:rsidR="008F7D2D">
        <w:t xml:space="preserve"> ou pelo Agente Fiduciário, conforme o caso, nos termos da legislação vigente e da Cláusula 5.25 abaixo</w:t>
      </w:r>
      <w:r w:rsidRPr="008D0D2A">
        <w:t>, não lhe dará direito ao recebimento de Remuneração e/ou Encargos Moratórios no período relativo ao atraso no recebimento, sendo-lhe, todavia, assegurados os direitos adquiridos até a data do respectivo vencimento</w:t>
      </w:r>
      <w:r w:rsidR="008F7D2D">
        <w:t xml:space="preserve"> ou pagamento, no caso de impontualidade no pagamento</w:t>
      </w:r>
      <w:r w:rsidRPr="008D0D2A">
        <w:t xml:space="preserve">. </w:t>
      </w:r>
    </w:p>
    <w:p w14:paraId="32DA426B" w14:textId="77777777" w:rsidR="004F12BB" w:rsidRPr="008D0D2A" w:rsidRDefault="004F12BB" w:rsidP="00F6776E">
      <w:pPr>
        <w:pStyle w:val="Level2"/>
        <w:keepNext/>
        <w:rPr>
          <w:rFonts w:cs="Tahoma"/>
          <w:b/>
          <w:szCs w:val="20"/>
        </w:rPr>
      </w:pPr>
      <w:bookmarkStart w:id="139" w:name="_Ref420336525"/>
      <w:bookmarkStart w:id="140" w:name="_Ref123201033"/>
      <w:r w:rsidRPr="008D0D2A">
        <w:rPr>
          <w:rFonts w:cs="Tahoma"/>
          <w:b/>
          <w:szCs w:val="20"/>
        </w:rPr>
        <w:t>Publicidade</w:t>
      </w:r>
      <w:bookmarkEnd w:id="139"/>
      <w:r w:rsidRPr="008D0D2A">
        <w:rPr>
          <w:rFonts w:cs="Tahoma"/>
          <w:szCs w:val="20"/>
        </w:rPr>
        <w:t xml:space="preserve"> </w:t>
      </w:r>
      <w:bookmarkEnd w:id="140"/>
    </w:p>
    <w:p w14:paraId="7A32C33B" w14:textId="0DE857C6" w:rsidR="004F12BB" w:rsidRPr="008D0D2A" w:rsidRDefault="00B6354C" w:rsidP="00AE34AA">
      <w:pPr>
        <w:pStyle w:val="Level3"/>
      </w:pPr>
      <w:bookmarkStart w:id="141" w:name="_Hlk126584900"/>
      <w:bookmarkStart w:id="142" w:name="_Ref120079805"/>
      <w:bookmarkStart w:id="143" w:name="_Ref124361833"/>
      <w:bookmarkStart w:id="144" w:name="_Ref492277179"/>
      <w:r>
        <w:t>Sem prejuízo do</w:t>
      </w:r>
      <w:r w:rsidR="00DE0A2F">
        <w:t xml:space="preserve"> disposto no artigo 13 da Resolução CVM 160, t</w:t>
      </w:r>
      <w:bookmarkEnd w:id="141"/>
      <w:r w:rsidR="004F12BB" w:rsidRPr="008D0D2A">
        <w:t xml:space="preserve">odos os atos e decisões relevantes decorrentes da Emissão que, de qualquer </w:t>
      </w:r>
      <w:r w:rsidR="004F12BB" w:rsidRPr="008A5262">
        <w:t>forma</w:t>
      </w:r>
      <w:r w:rsidR="004F12BB" w:rsidRPr="008D0D2A">
        <w:t>, vierem a envolver, direta ou indiretamente, o interesse dos Debenturistas deverão ser publicados sob a forma de “Aviso aos Debenturistas” na página da Emissora na rede mundial de computadores</w:t>
      </w:r>
      <w:r w:rsidR="004F12BB" w:rsidRPr="008D0D2A">
        <w:rPr>
          <w:color w:val="000000"/>
        </w:rPr>
        <w:t>, qual seja</w:t>
      </w:r>
      <w:r w:rsidR="004F12BB" w:rsidRPr="00A740D1">
        <w:rPr>
          <w:color w:val="000000"/>
        </w:rPr>
        <w:t xml:space="preserve">: </w:t>
      </w:r>
      <w:bookmarkStart w:id="145" w:name="_Hlk126584936"/>
      <w:r w:rsidR="001D6402" w:rsidRPr="00A740D1">
        <w:rPr>
          <w:color w:val="000000"/>
        </w:rPr>
        <w:t>(&lt;</w:t>
      </w:r>
      <w:r w:rsidR="00E87D1C">
        <w:t>www.ri.aegea.com.br</w:t>
      </w:r>
      <w:r w:rsidR="001D6402" w:rsidRPr="00A740D1">
        <w:rPr>
          <w:color w:val="000000"/>
        </w:rPr>
        <w:t>&gt;)</w:t>
      </w:r>
      <w:r w:rsidR="004F12BB" w:rsidRPr="008D0D2A">
        <w:t xml:space="preserve"> e </w:t>
      </w:r>
      <w:r w:rsidR="004F12BB" w:rsidRPr="008D0D2A">
        <w:rPr>
          <w:color w:val="000000"/>
        </w:rPr>
        <w:t xml:space="preserve">nos sítios eletrônicos da </w:t>
      </w:r>
      <w:r w:rsidR="0039408A">
        <w:rPr>
          <w:color w:val="000000"/>
        </w:rPr>
        <w:t>CVM</w:t>
      </w:r>
      <w:r w:rsidR="004F12BB" w:rsidRPr="008D0D2A">
        <w:rPr>
          <w:color w:val="000000"/>
        </w:rPr>
        <w:t xml:space="preserve"> e da </w:t>
      </w:r>
      <w:r w:rsidR="001D6402">
        <w:rPr>
          <w:color w:val="000000"/>
        </w:rPr>
        <w:t>B3</w:t>
      </w:r>
      <w:bookmarkEnd w:id="145"/>
      <w:r w:rsidR="004F12BB" w:rsidRPr="008D0D2A">
        <w:rPr>
          <w:color w:val="000000"/>
        </w:rPr>
        <w:t xml:space="preserve">, </w:t>
      </w:r>
      <w:r w:rsidR="004F12BB" w:rsidRPr="008D0D2A">
        <w:t xml:space="preserve">observado o estabelecido no artigo 289 da Lei das Sociedades por Ações e as limitações impostas pela </w:t>
      </w:r>
      <w:r w:rsidR="004F12BB">
        <w:t>Resolução CVM 160</w:t>
      </w:r>
      <w:r w:rsidR="004F12BB" w:rsidRPr="008D0D2A">
        <w:t xml:space="preserve"> em relação à publicidade da Oferta</w:t>
      </w:r>
      <w:r w:rsidR="001D6402">
        <w:t xml:space="preserve"> Pública</w:t>
      </w:r>
      <w:r w:rsidR="004F12BB" w:rsidRPr="008D0D2A">
        <w:t xml:space="preserve"> e os prazos legais, sendo a divulgação comunicada ao Agente Fiduciário em até 5 (cinco) Dias Úteis contados da data de divulgação.</w:t>
      </w:r>
      <w:bookmarkEnd w:id="142"/>
      <w:bookmarkEnd w:id="143"/>
    </w:p>
    <w:p w14:paraId="0878AFC3" w14:textId="0527AF3F" w:rsidR="004F12BB" w:rsidRPr="008D0D2A" w:rsidRDefault="004F12BB" w:rsidP="00AE34AA">
      <w:pPr>
        <w:pStyle w:val="Level3"/>
      </w:pPr>
      <w:r w:rsidRPr="008D0D2A">
        <w:lastRenderedPageBreak/>
        <w:t xml:space="preserve">Na hipótese de, por qualquer motivo, a legislação aplicável à Emissora passar a exigir a publicação em </w:t>
      </w:r>
      <w:r w:rsidR="00916625">
        <w:t>outros meios de comunicação</w:t>
      </w:r>
      <w:r w:rsidRPr="008D0D2A">
        <w:t>, todos os atos e decisões a serem tomados decorrentes desta Emissão que, de qualquer forma, vierem a envolver interesses dos Debenturistas, deverão ser obrigatoriamente comunicados na forma de Aviso aos Debenturistas no</w:t>
      </w:r>
      <w:r w:rsidR="001D6402">
        <w:t xml:space="preserve"> </w:t>
      </w:r>
      <w:r w:rsidR="00916625">
        <w:t>SPED</w:t>
      </w:r>
      <w:r w:rsidRPr="008D0D2A">
        <w:t>, bem como na página da Emissora na rede mundia</w:t>
      </w:r>
      <w:r w:rsidRPr="003F6D89">
        <w:t>l de computadores</w:t>
      </w:r>
      <w:r w:rsidR="001D6402">
        <w:t xml:space="preserve">, conforme indicada na Cláusula </w:t>
      </w:r>
      <w:r w:rsidR="001D6402">
        <w:fldChar w:fldCharType="begin"/>
      </w:r>
      <w:r w:rsidR="001D6402">
        <w:instrText xml:space="preserve"> REF _Ref124361833 \r \h </w:instrText>
      </w:r>
      <w:r w:rsidR="00B6354C">
        <w:instrText xml:space="preserve"> \* MERGEFORMAT </w:instrText>
      </w:r>
      <w:r w:rsidR="001D6402">
        <w:fldChar w:fldCharType="separate"/>
      </w:r>
      <w:r w:rsidR="00B36879">
        <w:t>5.25.1</w:t>
      </w:r>
      <w:r w:rsidR="001D6402">
        <w:fldChar w:fldCharType="end"/>
      </w:r>
      <w:r w:rsidR="001D6402">
        <w:t xml:space="preserve"> acima</w:t>
      </w:r>
      <w:r w:rsidRPr="003F6D89">
        <w:t>, sendo certo que caso a Emissora altere, à sua inteira discrição</w:t>
      </w:r>
      <w:r w:rsidR="00BE2D4B">
        <w:t xml:space="preserve"> ou em razão de alteração legislativa</w:t>
      </w:r>
      <w:r w:rsidRPr="003F6D89">
        <w:t xml:space="preserve">, seu </w:t>
      </w:r>
      <w:r w:rsidR="00916625">
        <w:t>meio</w:t>
      </w:r>
      <w:r w:rsidRPr="003F6D89">
        <w:t xml:space="preserve"> de </w:t>
      </w:r>
      <w:r w:rsidR="00916625">
        <w:t>divulgação</w:t>
      </w:r>
      <w:r w:rsidRPr="003F6D89">
        <w:t xml:space="preserve"> após a Data de Emissão, deverá </w:t>
      </w:r>
      <w:r w:rsidRPr="00513BE2">
        <w:rPr>
          <w:b/>
        </w:rPr>
        <w:t>(i)</w:t>
      </w:r>
      <w:r w:rsidRPr="003F6D89">
        <w:t xml:space="preserve"> enviar notificação ao Agente Fiduciário informando o novo </w:t>
      </w:r>
      <w:r w:rsidR="00916625">
        <w:t>meio</w:t>
      </w:r>
      <w:r w:rsidRPr="003F6D89">
        <w:t xml:space="preserve"> de </w:t>
      </w:r>
      <w:r w:rsidR="00916625">
        <w:t>divulgação a ser utilizado;</w:t>
      </w:r>
      <w:r w:rsidRPr="003F6D89">
        <w:t xml:space="preserve"> e </w:t>
      </w:r>
      <w:r w:rsidRPr="00513BE2">
        <w:rPr>
          <w:b/>
        </w:rPr>
        <w:t>(</w:t>
      </w:r>
      <w:proofErr w:type="spellStart"/>
      <w:r w:rsidRPr="00513BE2">
        <w:rPr>
          <w:b/>
        </w:rPr>
        <w:t>ii</w:t>
      </w:r>
      <w:proofErr w:type="spellEnd"/>
      <w:r w:rsidRPr="00513BE2">
        <w:rPr>
          <w:b/>
        </w:rPr>
        <w:t>)</w:t>
      </w:r>
      <w:r w:rsidRPr="003F6D89">
        <w:t xml:space="preserve"> publicar, nos </w:t>
      </w:r>
      <w:r w:rsidR="00916625">
        <w:t>meios</w:t>
      </w:r>
      <w:r w:rsidRPr="003F6D89">
        <w:t xml:space="preserve"> </w:t>
      </w:r>
      <w:r w:rsidR="00916625">
        <w:t>de divulgação</w:t>
      </w:r>
      <w:r w:rsidRPr="003F6D89">
        <w:t xml:space="preserve"> anteriormente utilizados, aviso aos </w:t>
      </w:r>
      <w:r w:rsidRPr="00B6354C">
        <w:t>Debenturistas</w:t>
      </w:r>
      <w:r w:rsidRPr="003F6D89">
        <w:t>, informando o novo jornal de publicação.</w:t>
      </w:r>
      <w:bookmarkEnd w:id="144"/>
      <w:r w:rsidRPr="003F6D89">
        <w:t xml:space="preserve"> </w:t>
      </w:r>
      <w:r w:rsidR="00916625">
        <w:t xml:space="preserve">Nas duas hipóteses previstas nesta Cláusula 2.25.2, não será necessária a celebração de aditamento a esta Escritura de Emissão e/ou </w:t>
      </w:r>
      <w:r w:rsidR="00916625">
        <w:rPr>
          <w:rFonts w:eastAsia="Arial Unicode MS"/>
        </w:rPr>
        <w:t>aprovação prévia dos Debenturistas reunidos em sede de Assembleia Geral de Debenturistas.</w:t>
      </w:r>
    </w:p>
    <w:p w14:paraId="7ACC5BC9" w14:textId="03B44C23" w:rsidR="004F12BB" w:rsidRPr="00F6776E" w:rsidRDefault="004F12BB" w:rsidP="00F6776E">
      <w:pPr>
        <w:pStyle w:val="Level2"/>
        <w:keepNext/>
        <w:rPr>
          <w:rFonts w:cs="Calibri"/>
          <w:szCs w:val="20"/>
          <w:lang w:eastAsia="pt-BR"/>
        </w:rPr>
      </w:pPr>
      <w:r w:rsidRPr="00F6776E">
        <w:rPr>
          <w:rFonts w:cs="Calibri"/>
          <w:b/>
          <w:bCs/>
          <w:szCs w:val="20"/>
          <w:lang w:eastAsia="pt-BR"/>
        </w:rPr>
        <w:t>Classificação de Risco</w:t>
      </w:r>
    </w:p>
    <w:p w14:paraId="0CEA38F1" w14:textId="24B2FECF" w:rsidR="004F12BB" w:rsidRPr="00B6354C" w:rsidRDefault="001373C3" w:rsidP="00F6776E">
      <w:pPr>
        <w:pStyle w:val="Level3"/>
        <w:rPr>
          <w:b/>
          <w:bCs/>
          <w:lang w:eastAsia="pt-BR"/>
        </w:rPr>
      </w:pPr>
      <w:bookmarkStart w:id="146" w:name="_Hlk126611091"/>
      <w:bookmarkStart w:id="147" w:name="_Hlk125725097"/>
      <w:bookmarkStart w:id="148" w:name="_Hlk113833537"/>
      <w:r>
        <w:rPr>
          <w:rFonts w:cs="Tahoma"/>
          <w:iCs/>
          <w:szCs w:val="20"/>
        </w:rPr>
        <w:t>A</w:t>
      </w:r>
      <w:r w:rsidR="00384446" w:rsidRPr="00C612EE">
        <w:rPr>
          <w:rFonts w:cs="Tahoma"/>
          <w:iCs/>
          <w:szCs w:val="20"/>
        </w:rPr>
        <w:t xml:space="preserve"> Emissora</w:t>
      </w:r>
      <w:r>
        <w:rPr>
          <w:rFonts w:cs="Tahoma"/>
          <w:iCs/>
          <w:szCs w:val="20"/>
        </w:rPr>
        <w:t xml:space="preserve"> deverá contratar, às suas expensas, </w:t>
      </w:r>
      <w:r w:rsidR="00384446" w:rsidRPr="00C612EE">
        <w:rPr>
          <w:rFonts w:cs="Tahoma"/>
          <w:szCs w:val="20"/>
        </w:rPr>
        <w:t xml:space="preserve">agência de classificação de risco </w:t>
      </w:r>
      <w:r w:rsidR="004B600F">
        <w:rPr>
          <w:rFonts w:cs="Tahoma"/>
          <w:szCs w:val="20"/>
        </w:rPr>
        <w:t xml:space="preserve">para atribuição de </w:t>
      </w:r>
      <w:r w:rsidR="00384446" w:rsidRPr="00C612EE">
        <w:rPr>
          <w:rFonts w:cs="Tahoma"/>
          <w:szCs w:val="20"/>
        </w:rPr>
        <w:t>classificação de risco (</w:t>
      </w:r>
      <w:r w:rsidR="00384446" w:rsidRPr="00C612EE">
        <w:rPr>
          <w:rFonts w:cs="Tahoma"/>
          <w:i/>
          <w:iCs/>
          <w:szCs w:val="20"/>
        </w:rPr>
        <w:t>rating</w:t>
      </w:r>
      <w:r w:rsidR="00384446" w:rsidRPr="00C612EE">
        <w:rPr>
          <w:rFonts w:cs="Tahoma"/>
          <w:szCs w:val="20"/>
        </w:rPr>
        <w:t xml:space="preserve">) </w:t>
      </w:r>
      <w:r w:rsidR="00963C3E">
        <w:rPr>
          <w:rFonts w:cs="Tahoma"/>
          <w:szCs w:val="20"/>
        </w:rPr>
        <w:t>das</w:t>
      </w:r>
      <w:r w:rsidR="00963C3E" w:rsidRPr="00C612EE">
        <w:rPr>
          <w:rFonts w:cs="Tahoma"/>
          <w:szCs w:val="20"/>
        </w:rPr>
        <w:t xml:space="preserve"> </w:t>
      </w:r>
      <w:r w:rsidR="00384446" w:rsidRPr="00C612EE">
        <w:rPr>
          <w:rFonts w:cs="Tahoma"/>
          <w:szCs w:val="20"/>
        </w:rPr>
        <w:t>Debêntures</w:t>
      </w:r>
      <w:r w:rsidR="004B600F">
        <w:rPr>
          <w:rFonts w:cs="Tahoma"/>
          <w:szCs w:val="20"/>
        </w:rPr>
        <w:t xml:space="preserve">, a ser escolhida entre a </w:t>
      </w:r>
      <w:r w:rsidR="004B600F" w:rsidRPr="000146DD">
        <w:rPr>
          <w:i/>
        </w:rPr>
        <w:t xml:space="preserve">Standard &amp; </w:t>
      </w:r>
      <w:proofErr w:type="spellStart"/>
      <w:r w:rsidR="004B600F" w:rsidRPr="000146DD">
        <w:rPr>
          <w:i/>
        </w:rPr>
        <w:t>Poor’s</w:t>
      </w:r>
      <w:proofErr w:type="spellEnd"/>
      <w:r w:rsidR="004B600F">
        <w:rPr>
          <w:rFonts w:cs="Tahoma"/>
          <w:szCs w:val="20"/>
        </w:rPr>
        <w:t xml:space="preserve">, </w:t>
      </w:r>
      <w:r w:rsidR="004B600F" w:rsidRPr="000146DD">
        <w:rPr>
          <w:i/>
        </w:rPr>
        <w:t>Fitch Ratings</w:t>
      </w:r>
      <w:r w:rsidR="004B600F">
        <w:rPr>
          <w:rFonts w:cs="Tahoma"/>
          <w:szCs w:val="20"/>
        </w:rPr>
        <w:t xml:space="preserve"> ou a </w:t>
      </w:r>
      <w:r w:rsidR="004B600F" w:rsidRPr="000146DD">
        <w:rPr>
          <w:i/>
        </w:rPr>
        <w:t>Moody’s</w:t>
      </w:r>
      <w:r w:rsidR="004B600F">
        <w:rPr>
          <w:rFonts w:cs="Tahoma"/>
          <w:szCs w:val="20"/>
        </w:rPr>
        <w:t xml:space="preserve"> América Latina </w:t>
      </w:r>
      <w:r w:rsidR="004B600F" w:rsidRPr="00C612EE">
        <w:rPr>
          <w:rFonts w:cs="Tahoma"/>
          <w:szCs w:val="20"/>
        </w:rPr>
        <w:t>(“</w:t>
      </w:r>
      <w:r w:rsidR="004B600F" w:rsidRPr="00384446">
        <w:rPr>
          <w:rFonts w:cs="Tahoma"/>
          <w:b/>
          <w:bCs/>
          <w:szCs w:val="20"/>
        </w:rPr>
        <w:t>Agência de Classificação de Risco</w:t>
      </w:r>
      <w:r w:rsidR="004B600F" w:rsidRPr="00C612EE">
        <w:rPr>
          <w:rFonts w:cs="Tahoma"/>
          <w:szCs w:val="20"/>
        </w:rPr>
        <w:t>”</w:t>
      </w:r>
      <w:r>
        <w:rPr>
          <w:rFonts w:cs="Tahoma"/>
          <w:szCs w:val="20"/>
        </w:rPr>
        <w:t xml:space="preserve">), sendo que </w:t>
      </w:r>
      <w:r w:rsidRPr="004A05DE">
        <w:t>o primeiro relatório de classificação de risco (</w:t>
      </w:r>
      <w:r w:rsidRPr="00B6354C">
        <w:rPr>
          <w:i/>
          <w:iCs/>
        </w:rPr>
        <w:t>rating</w:t>
      </w:r>
      <w:r w:rsidRPr="004A05DE">
        <w:t xml:space="preserve">) das Debêntures deverá ser emitido, pela Agência de Classificação de Risco, </w:t>
      </w:r>
      <w:r>
        <w:t>em até 180 (cento e oitenta</w:t>
      </w:r>
      <w:r w:rsidR="00C75FB6">
        <w:t>)</w:t>
      </w:r>
      <w:r>
        <w:t xml:space="preserve"> dias contados da Data de Emissão (“</w:t>
      </w:r>
      <w:r w:rsidRPr="00B6354C">
        <w:rPr>
          <w:b/>
          <w:bCs/>
        </w:rPr>
        <w:t>Primeiro Relatório de Rating</w:t>
      </w:r>
      <w:r>
        <w:t>”)</w:t>
      </w:r>
      <w:bookmarkEnd w:id="146"/>
      <w:r>
        <w:rPr>
          <w:rFonts w:cs="Tahoma"/>
          <w:szCs w:val="20"/>
        </w:rPr>
        <w:t>.</w:t>
      </w:r>
      <w:bookmarkEnd w:id="147"/>
      <w:bookmarkEnd w:id="148"/>
    </w:p>
    <w:p w14:paraId="39B1FD3D" w14:textId="5A24F54F" w:rsidR="00963C3E" w:rsidRPr="00B6354C" w:rsidRDefault="001373C3" w:rsidP="00B6354C">
      <w:pPr>
        <w:pStyle w:val="Level3"/>
      </w:pPr>
      <w:r>
        <w:t>A partir da contratação da Agência de Classificação de Risco, c</w:t>
      </w:r>
      <w:r w:rsidR="00963C3E" w:rsidRPr="00B6354C">
        <w:t xml:space="preserve">aso a Emissora deseje alterar, a qualquer tempo, a Agência de Classificação de Risco, ou a Agência de Classificação de Risco cesse suas atividades no Brasil ou, por qualquer motivo, esteja ou seja impedida de emitir o </w:t>
      </w:r>
      <w:r w:rsidR="00963C3E" w:rsidRPr="000146DD">
        <w:rPr>
          <w:i/>
        </w:rPr>
        <w:t>rating</w:t>
      </w:r>
      <w:r w:rsidR="00963C3E" w:rsidRPr="00B6354C">
        <w:t xml:space="preserve">, a Emissora poderá substituir a Agência de Classificação de Risco, sem a necessidade de aprovação dos Debenturistas, desde que a agência de classificação de risco substituta seja </w:t>
      </w:r>
      <w:r>
        <w:t>uma das agências indicadas na Cláusula 5.26.1 acima</w:t>
      </w:r>
      <w:r w:rsidR="00963C3E" w:rsidRPr="00B6354C">
        <w:t>.</w:t>
      </w:r>
    </w:p>
    <w:p w14:paraId="2D0D3F43" w14:textId="37948ED0" w:rsidR="00963C3E" w:rsidRDefault="00963C3E" w:rsidP="004B600F">
      <w:pPr>
        <w:pStyle w:val="Level3"/>
      </w:pPr>
      <w:r w:rsidRPr="00B6354C">
        <w:t xml:space="preserve">Para a substituição da Agência de Classificação de Risco por qualquer outra agência de classificação de risco que não aquelas mencionadas na Cláusula </w:t>
      </w:r>
      <w:r w:rsidR="004B600F">
        <w:t>5.26</w:t>
      </w:r>
      <w:r w:rsidRPr="00B6354C">
        <w:t>.</w:t>
      </w:r>
      <w:r w:rsidR="001373C3">
        <w:t>1</w:t>
      </w:r>
      <w:r w:rsidRPr="00B6354C">
        <w:t xml:space="preserve"> acima, </w:t>
      </w:r>
      <w:r w:rsidRPr="00F80953">
        <w:t xml:space="preserve">haverá necessidade de aprovação prévia de, no mínimo, 50% (cinquenta por cento) dos Debenturistas em Circulação </w:t>
      </w:r>
      <w:r w:rsidR="005E28BC" w:rsidRPr="00191F12">
        <w:t xml:space="preserve">mais uma, </w:t>
      </w:r>
      <w:r w:rsidRPr="00F80953">
        <w:t>em primeira ou segunda convocação</w:t>
      </w:r>
      <w:r w:rsidRPr="00B6354C">
        <w:t>. Em qualquer caso, a nova agência passará a integrar a definição de “Agência de Classificação de Risco”, para todos os fins e efeitos desta Escritura</w:t>
      </w:r>
      <w:r w:rsidR="004B600F">
        <w:t xml:space="preserve"> de Emissão</w:t>
      </w:r>
      <w:r w:rsidRPr="00B6354C">
        <w:t>.</w:t>
      </w:r>
      <w:r w:rsidR="00F80953">
        <w:t xml:space="preserve"> </w:t>
      </w:r>
    </w:p>
    <w:p w14:paraId="38C01A87" w14:textId="682D43E2" w:rsidR="001373C3" w:rsidRPr="00513BE2" w:rsidRDefault="001373C3" w:rsidP="00B6354C">
      <w:pPr>
        <w:pStyle w:val="Level3"/>
      </w:pPr>
      <w:r>
        <w:t xml:space="preserve">A partir da contratação da Agência de Classificação de Risco para fins da emissão do </w:t>
      </w:r>
      <w:r w:rsidRPr="001373C3">
        <w:t>Primeiro Relatório de Rating</w:t>
      </w:r>
      <w:r w:rsidRPr="00B6354C">
        <w:t xml:space="preserve">, a Emissora deverá </w:t>
      </w:r>
      <w:r w:rsidRPr="00B6354C">
        <w:rPr>
          <w:b/>
          <w:bCs/>
        </w:rPr>
        <w:t>(i)</w:t>
      </w:r>
      <w:r w:rsidRPr="00B6354C">
        <w:t xml:space="preserve"> manter contratada</w:t>
      </w:r>
      <w:r>
        <w:t xml:space="preserve">, às suas expensas, </w:t>
      </w:r>
      <w:r w:rsidRPr="00B6354C">
        <w:t>a Agência de Classificação de Risco para a atualização anual da classificação de risco (</w:t>
      </w:r>
      <w:r w:rsidRPr="00191F12">
        <w:rPr>
          <w:i/>
          <w:iCs/>
        </w:rPr>
        <w:t>rating</w:t>
      </w:r>
      <w:r w:rsidRPr="00B6354C">
        <w:t xml:space="preserve">) das Debêntures, </w:t>
      </w:r>
      <w:r>
        <w:t>a partir da data de elaboração do último relatório</w:t>
      </w:r>
      <w:r w:rsidRPr="00B6354C">
        <w:t xml:space="preserve"> </w:t>
      </w:r>
      <w:r w:rsidRPr="0035477D">
        <w:t>até a Data de Vencimento</w:t>
      </w:r>
      <w:r w:rsidR="0035477D">
        <w:t>,</w:t>
      </w:r>
      <w:r w:rsidRPr="0035477D">
        <w:t xml:space="preserve"> até o resgate antecipado total das Debêntures</w:t>
      </w:r>
      <w:r w:rsidRPr="00B6354C">
        <w:t xml:space="preserve"> </w:t>
      </w:r>
      <w:r w:rsidR="00EF7B80">
        <w:t xml:space="preserve">(inclusive em decorrência de vencimento antecipado) </w:t>
      </w:r>
      <w:r w:rsidRPr="00B6354C">
        <w:t>de acordo com as hipóteses previstas nesta Escritura</w:t>
      </w:r>
      <w:r>
        <w:t xml:space="preserve"> de Emissão</w:t>
      </w:r>
      <w:r w:rsidRPr="00B6354C">
        <w:t xml:space="preserve">, o que ocorrer primeiro, sendo que, em caso de substituição da Agência de Classificação de Risco, a Emissora deverá observar o </w:t>
      </w:r>
      <w:r w:rsidRPr="00B6354C">
        <w:lastRenderedPageBreak/>
        <w:t>procedimento previsto na</w:t>
      </w:r>
      <w:r>
        <w:t>s</w:t>
      </w:r>
      <w:r w:rsidRPr="00B6354C">
        <w:t xml:space="preserve"> Cláusula</w:t>
      </w:r>
      <w:r>
        <w:t>s</w:t>
      </w:r>
      <w:r w:rsidRPr="00B6354C">
        <w:t xml:space="preserve"> </w:t>
      </w:r>
      <w:r>
        <w:t>5.26.2 ou 5.26.3 acima, conforme o caso</w:t>
      </w:r>
      <w:r w:rsidRPr="00B6354C">
        <w:t xml:space="preserve">; </w:t>
      </w:r>
      <w:r w:rsidRPr="00B6354C">
        <w:rPr>
          <w:b/>
          <w:bCs/>
        </w:rPr>
        <w:t>(</w:t>
      </w:r>
      <w:proofErr w:type="spellStart"/>
      <w:r w:rsidRPr="00B6354C">
        <w:rPr>
          <w:b/>
          <w:bCs/>
        </w:rPr>
        <w:t>ii</w:t>
      </w:r>
      <w:proofErr w:type="spellEnd"/>
      <w:r w:rsidRPr="00B6354C">
        <w:rPr>
          <w:b/>
          <w:bCs/>
        </w:rPr>
        <w:t>)</w:t>
      </w:r>
      <w:r w:rsidRPr="00B6354C">
        <w:t xml:space="preserve"> divulgar </w:t>
      </w:r>
      <w:r>
        <w:t>ou</w:t>
      </w:r>
      <w:r w:rsidRPr="00B6354C">
        <w:t xml:space="preserve"> permitir que a Agência de Classificação de Risco divulgue amplamente ao mercado os relatórios </w:t>
      </w:r>
      <w:r>
        <w:t>com as súmulas das classificações de risco</w:t>
      </w:r>
      <w:r w:rsidRPr="00B6354C">
        <w:t xml:space="preserve">; </w:t>
      </w:r>
      <w:r w:rsidRPr="00B6354C">
        <w:rPr>
          <w:b/>
          <w:bCs/>
        </w:rPr>
        <w:t>(</w:t>
      </w:r>
      <w:proofErr w:type="spellStart"/>
      <w:r w:rsidRPr="00B6354C">
        <w:rPr>
          <w:b/>
          <w:bCs/>
        </w:rPr>
        <w:t>iii</w:t>
      </w:r>
      <w:proofErr w:type="spellEnd"/>
      <w:r w:rsidRPr="00B6354C">
        <w:rPr>
          <w:b/>
          <w:bCs/>
        </w:rPr>
        <w:t>)</w:t>
      </w:r>
      <w:r w:rsidRPr="00B6354C">
        <w:t xml:space="preserve"> entregar ao Agente Fiduciário os relatórios de classificação de risco preparados pela Agência de Classificação de Risco no prazo de até </w:t>
      </w:r>
      <w:r w:rsidR="003A3EDC">
        <w:t>3</w:t>
      </w:r>
      <w:r w:rsidRPr="00B6354C">
        <w:t xml:space="preserve"> (</w:t>
      </w:r>
      <w:r w:rsidR="003A3EDC">
        <w:t>três</w:t>
      </w:r>
      <w:r w:rsidRPr="00B6354C">
        <w:t>) Dias Úteis contados da data de seu recebimento pela Emissora</w:t>
      </w:r>
      <w:r w:rsidR="003A3EDC">
        <w:t xml:space="preserve">; e </w:t>
      </w:r>
      <w:r w:rsidR="003A3EDC" w:rsidRPr="00B6354C">
        <w:rPr>
          <w:b/>
          <w:bCs/>
        </w:rPr>
        <w:t>(</w:t>
      </w:r>
      <w:proofErr w:type="spellStart"/>
      <w:r w:rsidR="003A3EDC" w:rsidRPr="00B6354C">
        <w:rPr>
          <w:b/>
          <w:bCs/>
        </w:rPr>
        <w:t>iv</w:t>
      </w:r>
      <w:proofErr w:type="spellEnd"/>
      <w:r w:rsidR="003A3EDC" w:rsidRPr="00B6354C">
        <w:rPr>
          <w:b/>
          <w:bCs/>
        </w:rPr>
        <w:t>)</w:t>
      </w:r>
      <w:r w:rsidR="003A3EDC">
        <w:t xml:space="preserve"> comunicar ao Agente Fiduciário em 3 (três) Dias Úteis sobre qualquer alteração e o início de qualquer processo de revisão da classificação de risco. </w:t>
      </w:r>
    </w:p>
    <w:p w14:paraId="1097200A" w14:textId="3EB6CCF8" w:rsidR="004F12BB" w:rsidRPr="008D0D2A" w:rsidRDefault="004F12BB" w:rsidP="00AE34AA">
      <w:pPr>
        <w:pStyle w:val="Level2"/>
        <w:keepNext/>
        <w:rPr>
          <w:rFonts w:cs="Tahoma"/>
          <w:b/>
          <w:szCs w:val="20"/>
        </w:rPr>
      </w:pPr>
      <w:r w:rsidRPr="008D0D2A">
        <w:rPr>
          <w:rFonts w:cs="Tahoma"/>
          <w:b/>
          <w:szCs w:val="20"/>
        </w:rPr>
        <w:t>Garantia</w:t>
      </w:r>
      <w:r w:rsidR="007D3FE5">
        <w:rPr>
          <w:rFonts w:cs="Tahoma"/>
          <w:b/>
          <w:szCs w:val="20"/>
        </w:rPr>
        <w:t>s</w:t>
      </w:r>
      <w:r w:rsidRPr="008D0D2A">
        <w:rPr>
          <w:rFonts w:cs="Tahoma"/>
          <w:b/>
          <w:szCs w:val="20"/>
        </w:rPr>
        <w:t xml:space="preserve"> </w:t>
      </w:r>
    </w:p>
    <w:p w14:paraId="0319203C" w14:textId="7A709E2C" w:rsidR="001D6402" w:rsidRPr="00D0741C" w:rsidRDefault="00D15A49" w:rsidP="00AE34AA">
      <w:pPr>
        <w:pStyle w:val="Level3"/>
      </w:pPr>
      <w:bookmarkStart w:id="149" w:name="_Hlk125725143"/>
      <w:bookmarkStart w:id="150" w:name="_Hlk126606376"/>
      <w:r>
        <w:rPr>
          <w:rFonts w:cs="Tahoma"/>
          <w:szCs w:val="20"/>
        </w:rPr>
        <w:t>E</w:t>
      </w:r>
      <w:r w:rsidRPr="0097549E">
        <w:rPr>
          <w:rFonts w:cs="Tahoma"/>
          <w:szCs w:val="20"/>
        </w:rPr>
        <w:t xml:space="preserve">m garantia do </w:t>
      </w:r>
      <w:r w:rsidRPr="0097549E">
        <w:rPr>
          <w:rFonts w:cs="Tahoma"/>
          <w:bCs/>
          <w:szCs w:val="20"/>
        </w:rPr>
        <w:t>fiel, pontual, correto e integral pagamento e cumprimento das obrigações principais, acessórias e/ou moratórias, presentes e/ou futuras, assumidas ou que venham a sê-lo, perante os Debenturistas no âmbito da Emissão, nos termos d</w:t>
      </w:r>
      <w:r>
        <w:rPr>
          <w:rFonts w:cs="Tahoma"/>
          <w:bCs/>
          <w:szCs w:val="20"/>
        </w:rPr>
        <w:t>est</w:t>
      </w:r>
      <w:r w:rsidRPr="0097549E">
        <w:rPr>
          <w:rFonts w:cs="Tahoma"/>
          <w:bCs/>
          <w:szCs w:val="20"/>
        </w:rPr>
        <w:t xml:space="preserve">a Escritura de Emissão, o que inclui </w:t>
      </w:r>
      <w:r w:rsidRPr="00B570B8">
        <w:rPr>
          <w:rFonts w:cs="Tahoma"/>
          <w:b/>
          <w:szCs w:val="20"/>
        </w:rPr>
        <w:t>(i)</w:t>
      </w:r>
      <w:r w:rsidRPr="0097549E">
        <w:rPr>
          <w:rFonts w:cs="Tahoma"/>
          <w:bCs/>
          <w:szCs w:val="20"/>
        </w:rPr>
        <w:t xml:space="preserve"> o pagamento das Debêntures, abrangendo o Valor Nominal Unitário ou o saldo do Valor Nominal Unitário, conforme o caso, a Remuneração, os Encargos Moratórios; </w:t>
      </w:r>
      <w:r w:rsidRPr="00B570B8">
        <w:rPr>
          <w:rFonts w:cs="Tahoma"/>
          <w:b/>
          <w:szCs w:val="20"/>
        </w:rPr>
        <w:t>(</w:t>
      </w:r>
      <w:proofErr w:type="spellStart"/>
      <w:r w:rsidRPr="00B570B8">
        <w:rPr>
          <w:rFonts w:cs="Tahoma"/>
          <w:b/>
          <w:szCs w:val="20"/>
        </w:rPr>
        <w:t>ii</w:t>
      </w:r>
      <w:proofErr w:type="spellEnd"/>
      <w:r w:rsidRPr="00B570B8">
        <w:rPr>
          <w:rFonts w:cs="Tahoma"/>
          <w:b/>
          <w:szCs w:val="20"/>
        </w:rPr>
        <w:t>)</w:t>
      </w:r>
      <w:r w:rsidRPr="0097549E">
        <w:rPr>
          <w:rFonts w:cs="Tahoma"/>
          <w:bCs/>
          <w:szCs w:val="20"/>
        </w:rPr>
        <w:t xml:space="preserve"> o pagamento dos custos, comissões, honorários dos prestadores de serviços, encargos e despesas relacionados</w:t>
      </w:r>
      <w:r>
        <w:rPr>
          <w:rFonts w:cs="Tahoma"/>
          <w:bCs/>
          <w:szCs w:val="20"/>
        </w:rPr>
        <w:t xml:space="preserve"> diretamente</w:t>
      </w:r>
      <w:r w:rsidRPr="0097549E">
        <w:rPr>
          <w:rFonts w:cs="Tahoma"/>
          <w:bCs/>
          <w:szCs w:val="20"/>
        </w:rPr>
        <w:t xml:space="preserve"> à Emissão, conforme previsto n</w:t>
      </w:r>
      <w:r w:rsidR="007B316E">
        <w:rPr>
          <w:rFonts w:cs="Tahoma"/>
          <w:bCs/>
          <w:szCs w:val="20"/>
        </w:rPr>
        <w:t>est</w:t>
      </w:r>
      <w:r w:rsidRPr="0097549E">
        <w:rPr>
          <w:rFonts w:cs="Tahoma"/>
          <w:bCs/>
          <w:szCs w:val="20"/>
        </w:rPr>
        <w:t xml:space="preserve">a Escritura de Emissão; </w:t>
      </w:r>
      <w:r>
        <w:rPr>
          <w:rFonts w:cs="Tahoma"/>
          <w:bCs/>
          <w:szCs w:val="20"/>
        </w:rPr>
        <w:t xml:space="preserve">e </w:t>
      </w:r>
      <w:r w:rsidRPr="00B570B8">
        <w:rPr>
          <w:rFonts w:cs="Tahoma"/>
          <w:b/>
          <w:szCs w:val="20"/>
        </w:rPr>
        <w:t>(</w:t>
      </w:r>
      <w:proofErr w:type="spellStart"/>
      <w:r w:rsidRPr="00B570B8">
        <w:rPr>
          <w:rFonts w:cs="Tahoma"/>
          <w:b/>
          <w:szCs w:val="20"/>
        </w:rPr>
        <w:t>iii</w:t>
      </w:r>
      <w:proofErr w:type="spellEnd"/>
      <w:r w:rsidRPr="00B570B8">
        <w:rPr>
          <w:rFonts w:cs="Tahoma"/>
          <w:b/>
          <w:szCs w:val="20"/>
        </w:rPr>
        <w:t>)</w:t>
      </w:r>
      <w:r w:rsidRPr="0097549E">
        <w:rPr>
          <w:rFonts w:cs="Tahoma"/>
          <w:bCs/>
          <w:szCs w:val="20"/>
        </w:rPr>
        <w:t xml:space="preserve"> </w:t>
      </w:r>
      <w:r w:rsidR="003547C6">
        <w:rPr>
          <w:rFonts w:cs="Tahoma"/>
          <w:bCs/>
          <w:szCs w:val="20"/>
        </w:rPr>
        <w:t>o pagamento d</w:t>
      </w:r>
      <w:r w:rsidRPr="0097549E">
        <w:rPr>
          <w:rFonts w:cs="Tahoma"/>
          <w:bCs/>
          <w:szCs w:val="20"/>
        </w:rPr>
        <w:t>a totalidade das obrigações acessórias</w:t>
      </w:r>
      <w:r>
        <w:rPr>
          <w:rFonts w:cs="Tahoma"/>
          <w:bCs/>
          <w:szCs w:val="20"/>
        </w:rPr>
        <w:t xml:space="preserve"> relacionadas à Emissão</w:t>
      </w:r>
      <w:r w:rsidRPr="0097549E">
        <w:rPr>
          <w:rFonts w:cs="Tahoma"/>
          <w:bCs/>
          <w:szCs w:val="20"/>
        </w:rPr>
        <w:t xml:space="preserve">, </w:t>
      </w:r>
      <w:r>
        <w:rPr>
          <w:rFonts w:cs="Tahoma"/>
          <w:bCs/>
          <w:szCs w:val="20"/>
        </w:rPr>
        <w:t>o que inclui</w:t>
      </w:r>
      <w:r w:rsidRPr="0097549E">
        <w:rPr>
          <w:rFonts w:cs="Tahoma"/>
          <w:bCs/>
          <w:szCs w:val="20"/>
        </w:rPr>
        <w:t xml:space="preserve"> encargos moratórios, multas, penalidades, despesas, custas, honorários extrajudiciais ou arbitrados em juízo, indenizações, comissões e demais encargos contratuais e legais previstos, bem como todo e qualquer custo ou despesa</w:t>
      </w:r>
      <w:r>
        <w:rPr>
          <w:rFonts w:cs="Tahoma"/>
          <w:bCs/>
          <w:szCs w:val="20"/>
        </w:rPr>
        <w:t xml:space="preserve"> comprovadamente</w:t>
      </w:r>
      <w:r w:rsidRPr="0097549E">
        <w:rPr>
          <w:rFonts w:cs="Tahoma"/>
          <w:bCs/>
          <w:szCs w:val="20"/>
        </w:rPr>
        <w:t xml:space="preserve"> incorrido </w:t>
      </w:r>
      <w:r>
        <w:rPr>
          <w:rFonts w:cs="Tahoma"/>
          <w:bCs/>
          <w:szCs w:val="20"/>
        </w:rPr>
        <w:t xml:space="preserve">pelo </w:t>
      </w:r>
      <w:r w:rsidRPr="0097549E">
        <w:rPr>
          <w:rFonts w:cs="Tahoma"/>
          <w:bCs/>
          <w:szCs w:val="20"/>
        </w:rPr>
        <w:t xml:space="preserve">Agente Fiduciário, agindo como representante e em benefício dos Debenturistas, </w:t>
      </w:r>
      <w:r>
        <w:rPr>
          <w:rFonts w:cs="Tahoma"/>
          <w:bCs/>
          <w:szCs w:val="20"/>
        </w:rPr>
        <w:t xml:space="preserve">inclusive </w:t>
      </w:r>
      <w:r w:rsidRPr="0097549E">
        <w:rPr>
          <w:rFonts w:cs="Tahoma"/>
          <w:bCs/>
          <w:szCs w:val="20"/>
        </w:rPr>
        <w:t>em virtude da constituição, manutenção</w:t>
      </w:r>
      <w:r>
        <w:rPr>
          <w:rFonts w:cs="Tahoma"/>
          <w:bCs/>
          <w:szCs w:val="20"/>
        </w:rPr>
        <w:t xml:space="preserve"> e</w:t>
      </w:r>
      <w:r w:rsidRPr="0097549E">
        <w:rPr>
          <w:rFonts w:cs="Tahoma"/>
          <w:bCs/>
          <w:szCs w:val="20"/>
        </w:rPr>
        <w:t xml:space="preserve"> formalização das Garantias</w:t>
      </w:r>
      <w:r>
        <w:rPr>
          <w:rFonts w:cs="Tahoma"/>
          <w:bCs/>
          <w:szCs w:val="20"/>
        </w:rPr>
        <w:t xml:space="preserve"> e aqueles incorridos </w:t>
      </w:r>
      <w:r w:rsidRPr="0097549E">
        <w:rPr>
          <w:rFonts w:cs="Tahoma"/>
          <w:bCs/>
          <w:szCs w:val="20"/>
        </w:rPr>
        <w:t>em decorrência de processos, procedimentos e/ou outras medidas judiciais ou extrajudiciais necessários à salvaguarda dos direitos e prerrogativas dos Debenturistas</w:t>
      </w:r>
      <w:r w:rsidRPr="0097549E">
        <w:rPr>
          <w:rFonts w:cs="Tahoma"/>
          <w:szCs w:val="20"/>
        </w:rPr>
        <w:t xml:space="preserve"> previstos n</w:t>
      </w:r>
      <w:r w:rsidR="007B316E">
        <w:rPr>
          <w:rFonts w:cs="Tahoma"/>
          <w:szCs w:val="20"/>
        </w:rPr>
        <w:t>est</w:t>
      </w:r>
      <w:r w:rsidRPr="0097549E">
        <w:rPr>
          <w:rFonts w:cs="Tahoma"/>
          <w:szCs w:val="20"/>
        </w:rPr>
        <w:t>a Escritura de Emissão e da execução das Garantias</w:t>
      </w:r>
      <w:r w:rsidRPr="0097549E">
        <w:rPr>
          <w:rFonts w:cs="Tahoma"/>
          <w:bCs/>
          <w:szCs w:val="20"/>
        </w:rPr>
        <w:t>, decorrentes d</w:t>
      </w:r>
      <w:r w:rsidR="007B316E">
        <w:rPr>
          <w:rFonts w:cs="Tahoma"/>
          <w:bCs/>
          <w:szCs w:val="20"/>
        </w:rPr>
        <w:t>est</w:t>
      </w:r>
      <w:r w:rsidRPr="0097549E">
        <w:rPr>
          <w:rFonts w:cs="Tahoma"/>
          <w:bCs/>
          <w:szCs w:val="20"/>
        </w:rPr>
        <w:t>a Escritura de Emissão</w:t>
      </w:r>
      <w:r w:rsidR="00B02340">
        <w:rPr>
          <w:rFonts w:cs="Tahoma"/>
          <w:bCs/>
          <w:szCs w:val="20"/>
        </w:rPr>
        <w:t xml:space="preserve"> e</w:t>
      </w:r>
      <w:r w:rsidRPr="0097549E">
        <w:rPr>
          <w:rFonts w:cs="Tahoma"/>
          <w:bCs/>
          <w:szCs w:val="20"/>
        </w:rPr>
        <w:t xml:space="preserve"> dos Contratos de Garantia</w:t>
      </w:r>
      <w:r w:rsidR="00530A65">
        <w:rPr>
          <w:rFonts w:cs="Tahoma"/>
          <w:bCs/>
          <w:szCs w:val="20"/>
        </w:rPr>
        <w:t xml:space="preserve"> </w:t>
      </w:r>
      <w:r w:rsidRPr="0097549E">
        <w:rPr>
          <w:rFonts w:cs="Tahoma"/>
          <w:bCs/>
          <w:szCs w:val="20"/>
        </w:rPr>
        <w:t>(</w:t>
      </w:r>
      <w:r w:rsidRPr="0097549E">
        <w:rPr>
          <w:rFonts w:cs="Tahoma"/>
          <w:szCs w:val="20"/>
        </w:rPr>
        <w:t>“</w:t>
      </w:r>
      <w:r w:rsidRPr="0097549E">
        <w:rPr>
          <w:rFonts w:cs="Tahoma"/>
          <w:b/>
          <w:bCs/>
          <w:szCs w:val="20"/>
        </w:rPr>
        <w:t>Obrigações Garantidas</w:t>
      </w:r>
      <w:r w:rsidRPr="0097549E">
        <w:rPr>
          <w:rFonts w:cs="Tahoma"/>
          <w:szCs w:val="20"/>
        </w:rPr>
        <w:t>”</w:t>
      </w:r>
      <w:r w:rsidRPr="0097549E">
        <w:rPr>
          <w:rFonts w:cs="Tahoma"/>
          <w:bCs/>
          <w:szCs w:val="20"/>
        </w:rPr>
        <w:t>)</w:t>
      </w:r>
      <w:r w:rsidR="004F12BB" w:rsidRPr="008D0D2A">
        <w:t xml:space="preserve">, </w:t>
      </w:r>
      <w:r w:rsidR="001D6402" w:rsidRPr="001465A5">
        <w:rPr>
          <w:rFonts w:cs="Tahoma"/>
          <w:szCs w:val="20"/>
        </w:rPr>
        <w:t>as Debêntures contarão com as seguintes garantias</w:t>
      </w:r>
      <w:r w:rsidR="001D6402">
        <w:rPr>
          <w:rFonts w:cs="Tahoma"/>
          <w:szCs w:val="20"/>
        </w:rPr>
        <w:t xml:space="preserve"> reais</w:t>
      </w:r>
      <w:r w:rsidR="001D6402" w:rsidRPr="001465A5">
        <w:rPr>
          <w:rFonts w:cs="Tahoma"/>
          <w:szCs w:val="20"/>
        </w:rPr>
        <w:t xml:space="preserve"> (em conjunto, “</w:t>
      </w:r>
      <w:r w:rsidR="001D6402" w:rsidRPr="00384446">
        <w:rPr>
          <w:rFonts w:cs="Tahoma"/>
          <w:b/>
          <w:bCs/>
          <w:szCs w:val="20"/>
        </w:rPr>
        <w:t>Garantias</w:t>
      </w:r>
      <w:r w:rsidR="001D6402" w:rsidRPr="001465A5">
        <w:rPr>
          <w:rFonts w:cs="Tahoma"/>
          <w:szCs w:val="20"/>
        </w:rPr>
        <w:t>”</w:t>
      </w:r>
      <w:r w:rsidR="001D6402">
        <w:rPr>
          <w:rFonts w:cs="Tahoma"/>
          <w:szCs w:val="20"/>
        </w:rPr>
        <w:t>):</w:t>
      </w:r>
      <w:r w:rsidR="0039408A" w:rsidRPr="0039408A">
        <w:t xml:space="preserve"> </w:t>
      </w:r>
      <w:bookmarkEnd w:id="149"/>
    </w:p>
    <w:p w14:paraId="1BFFDC37" w14:textId="32EAAE67" w:rsidR="00D0741C" w:rsidRDefault="00D0741C" w:rsidP="00537A35">
      <w:pPr>
        <w:pStyle w:val="Level5"/>
        <w:numPr>
          <w:ilvl w:val="0"/>
          <w:numId w:val="53"/>
        </w:numPr>
        <w:tabs>
          <w:tab w:val="left" w:pos="1843"/>
        </w:tabs>
        <w:ind w:left="1276" w:firstLine="0"/>
      </w:pPr>
      <w:bookmarkStart w:id="151" w:name="_Hlk125725154"/>
      <w:r w:rsidRPr="00384446">
        <w:rPr>
          <w:i/>
          <w:iCs/>
          <w:u w:val="single"/>
        </w:rPr>
        <w:t>Alienação Fiduciária de Ações</w:t>
      </w:r>
      <w:r w:rsidRPr="00D0741C">
        <w:t xml:space="preserve">. </w:t>
      </w:r>
      <w:r w:rsidR="00ED4CE7">
        <w:t>O</w:t>
      </w:r>
      <w:r>
        <w:t>s</w:t>
      </w:r>
      <w:r w:rsidRPr="00D0741C">
        <w:t xml:space="preserve"> </w:t>
      </w:r>
      <w:r w:rsidR="003A3EDC">
        <w:t>Acionistas</w:t>
      </w:r>
      <w:r w:rsidR="003A3EDC" w:rsidRPr="00D0741C">
        <w:t xml:space="preserve"> </w:t>
      </w:r>
      <w:r w:rsidRPr="00D0741C">
        <w:t>constitu</w:t>
      </w:r>
      <w:r w:rsidR="00675673">
        <w:t>irão</w:t>
      </w:r>
      <w:r w:rsidRPr="00D0741C">
        <w:t xml:space="preserve">, em favor dos Debenturistas, em caráter irrevogável e irretratável, a alienação fiduciária </w:t>
      </w:r>
      <w:r w:rsidR="003A3EDC" w:rsidRPr="00B6354C">
        <w:rPr>
          <w:b/>
          <w:bCs/>
        </w:rPr>
        <w:t xml:space="preserve">(a) </w:t>
      </w:r>
      <w:r w:rsidR="003A3EDC">
        <w:rPr>
          <w:rFonts w:cs="Tahoma"/>
        </w:rPr>
        <w:t xml:space="preserve">a </w:t>
      </w:r>
      <w:r w:rsidR="003A3EDC">
        <w:rPr>
          <w:rFonts w:cs="Tahoma"/>
          <w:color w:val="000000" w:themeColor="text1"/>
        </w:rPr>
        <w:t>totalidade</w:t>
      </w:r>
      <w:r w:rsidR="003A3EDC">
        <w:rPr>
          <w:rFonts w:cs="Tahoma"/>
        </w:rPr>
        <w:t xml:space="preserve"> das ações de emissão da Emissora representativas de 100% (cem por cento) do capital social da Emissora detidas pelos Acionistas</w:t>
      </w:r>
      <w:r w:rsidR="003A3EDC">
        <w:t xml:space="preserve">; </w:t>
      </w:r>
      <w:r w:rsidR="003A3EDC" w:rsidRPr="00B6354C">
        <w:rPr>
          <w:b/>
          <w:bCs/>
        </w:rPr>
        <w:t>(b)</w:t>
      </w:r>
      <w:r w:rsidR="003A3EDC">
        <w:t xml:space="preserve"> de </w:t>
      </w:r>
      <w:r w:rsidR="003A3EDC">
        <w:rPr>
          <w:rFonts w:cs="Tahoma"/>
          <w:color w:val="000000" w:themeColor="text1"/>
        </w:rPr>
        <w:t>todas</w:t>
      </w:r>
      <w:r w:rsidR="003A3EDC">
        <w:rPr>
          <w:rFonts w:cs="Tahoma"/>
        </w:rPr>
        <w:t xml:space="preserve"> as ações: </w:t>
      </w:r>
      <w:r w:rsidR="003A3EDC">
        <w:rPr>
          <w:rFonts w:cs="Tahoma"/>
          <w:b/>
          <w:bCs/>
        </w:rPr>
        <w:t>(1)</w:t>
      </w:r>
      <w:r w:rsidR="003A3EDC">
        <w:rPr>
          <w:rFonts w:cs="Tahoma"/>
        </w:rPr>
        <w:t xml:space="preserve"> derivadas de desdobramento, grupamento ou bonificação, inclusive mediante a permuta, venda ou qualquer outra forma de alienação das ações de emissão da Emissora e quaisquer bens ou títulos nos quais as ações de emissão da Emissora sejam convertidas (incluindo quaisquer depósitos, títulos ou valores mobiliários); </w:t>
      </w:r>
      <w:r w:rsidR="003A3EDC">
        <w:rPr>
          <w:rFonts w:cs="Tahoma"/>
          <w:b/>
          <w:bCs/>
        </w:rPr>
        <w:t>(2)</w:t>
      </w:r>
      <w:r w:rsidR="003A3EDC">
        <w:rPr>
          <w:rFonts w:cs="Tahoma"/>
        </w:rPr>
        <w:t xml:space="preserve"> oriundas da subscrição de novas ações representativas do capital social da Emissora, títulos ou outros valores mobiliários conversíveis em ações, relacionados à participação dos Acionistas na Emissora; e </w:t>
      </w:r>
      <w:r w:rsidR="003A3EDC">
        <w:rPr>
          <w:rFonts w:cs="Tahoma"/>
          <w:b/>
          <w:bCs/>
        </w:rPr>
        <w:t>(3)</w:t>
      </w:r>
      <w:r w:rsidR="003A3EDC">
        <w:rPr>
          <w:rFonts w:cs="Tahoma"/>
        </w:rPr>
        <w:t xml:space="preserve"> de emissão da Emissora recebidas, conferidas e/ou adquiridas por quaisquer dos Acionistas (direta ou indiretamente) por meio de consolidação, fusão, cisão, incorporação, permuta, substituição, divisão, reorganização societária ou de qualquer outra forma (observadas as restrições previstas no Contrato de Alienação Fiduciária de Ações e nesta Escritura de Emissão, conforme aplicável), sejam tais ações ou direitos atualmente ou futuramente detidas </w:t>
      </w:r>
      <w:r w:rsidR="003A3EDC">
        <w:rPr>
          <w:rFonts w:cs="Tahoma"/>
        </w:rPr>
        <w:lastRenderedPageBreak/>
        <w:t>pelos Acionistas, incluindo todas e quaisquer novas ações ou outros títulos conversíveis em ações de emissão da Emissora que vierem a ser subscritos, recebidos, conferidos, adquiridos e/ou sob qualquer forma detidos direta e/ou indiretamente por quaisquer dos Acionistas (sendo todos os bens e direitos referidos nos itens (a) e (b) doravante denominados “</w:t>
      </w:r>
      <w:r w:rsidR="003A3EDC">
        <w:rPr>
          <w:rFonts w:cs="Tahoma"/>
          <w:b/>
          <w:bCs/>
        </w:rPr>
        <w:t>Ações</w:t>
      </w:r>
      <w:r w:rsidR="003A3EDC">
        <w:rPr>
          <w:rFonts w:cs="Tahoma"/>
        </w:rPr>
        <w:t xml:space="preserve">”); e </w:t>
      </w:r>
      <w:r w:rsidR="003A3EDC" w:rsidRPr="00B6354C">
        <w:rPr>
          <w:rFonts w:cs="Tahoma"/>
          <w:b/>
          <w:bCs/>
        </w:rPr>
        <w:t xml:space="preserve">(c) </w:t>
      </w:r>
      <w:r w:rsidR="003A3EDC">
        <w:rPr>
          <w:rFonts w:cs="Tahoma"/>
        </w:rPr>
        <w:t xml:space="preserve">de todos os direitos, frutos e rendimentos decorrentes das Ações, inclusive aos direitos a todos os lucros, juros sobre capital próprio, rendas, distribuições, proventos, bonificações e quaisquer outros valores creditados, pagos, distribuídos ou por outra forma entregues, ou a serem creditados, pagos, distribuídos ou por outra forma entregues, por qualquer razão aos Acionistas, incluindo todas as preferências e vantagens que forem atribuídas expressamente às Ações, a qualquer título, inclusive lucros, proventos decorrentes do fluxo de lucro, juros sobre o capital próprio, valores devidos por conta de redução de capital, amortização, resgate, reembolso ou outra operação e todos os demais proventos ou valores que de qualquer outra forma tenham sido e/ou que venham a ser declarados e ainda não tenham sido distribuídos </w:t>
      </w:r>
      <w:r w:rsidRPr="00D0741C">
        <w:t>(“</w:t>
      </w:r>
      <w:r w:rsidRPr="00384446">
        <w:rPr>
          <w:b/>
          <w:bCs/>
        </w:rPr>
        <w:t>Alienação Fiduciária de Ações</w:t>
      </w:r>
      <w:r w:rsidRPr="00D0741C">
        <w:t>”), nos termos do “</w:t>
      </w:r>
      <w:r w:rsidRPr="00384446">
        <w:rPr>
          <w:i/>
          <w:iCs/>
        </w:rPr>
        <w:t>Instrumento Particular de Alienação Fiduciária de Ações em Garantia e Outras Avenças</w:t>
      </w:r>
      <w:r w:rsidRPr="00D0741C">
        <w:t xml:space="preserve">”, celebrado entre </w:t>
      </w:r>
      <w:r w:rsidR="00ED4CE7">
        <w:t>o</w:t>
      </w:r>
      <w:r w:rsidR="00675673">
        <w:t xml:space="preserve">s </w:t>
      </w:r>
      <w:r w:rsidR="003A3EDC">
        <w:t>Acionistas</w:t>
      </w:r>
      <w:r w:rsidR="00675673">
        <w:t xml:space="preserve">, </w:t>
      </w:r>
      <w:r w:rsidRPr="00D0741C">
        <w:t>o Agente Fiduciário, na qualidade de representante da comunhão dos Debenturistas e, na qualidade de interveniente anuente, a Emissora (“</w:t>
      </w:r>
      <w:r w:rsidRPr="00384446">
        <w:rPr>
          <w:b/>
          <w:bCs/>
        </w:rPr>
        <w:t>Contrato de Alienação Fiduciária de Ações</w:t>
      </w:r>
      <w:r w:rsidRPr="00D0741C">
        <w:t>”);</w:t>
      </w:r>
      <w:r>
        <w:t xml:space="preserve"> e</w:t>
      </w:r>
    </w:p>
    <w:p w14:paraId="27108C57" w14:textId="3B533A77" w:rsidR="00D0741C" w:rsidRPr="003A3EDC" w:rsidRDefault="00D0741C" w:rsidP="00537A35">
      <w:pPr>
        <w:pStyle w:val="Level5"/>
        <w:numPr>
          <w:ilvl w:val="0"/>
          <w:numId w:val="53"/>
        </w:numPr>
        <w:tabs>
          <w:tab w:val="left" w:pos="1843"/>
        </w:tabs>
        <w:ind w:left="1276" w:firstLine="0"/>
      </w:pPr>
      <w:r w:rsidRPr="003A3EDC">
        <w:rPr>
          <w:i/>
          <w:iCs/>
          <w:u w:val="single"/>
        </w:rPr>
        <w:t>Cessão</w:t>
      </w:r>
      <w:r w:rsidRPr="003A3EDC">
        <w:rPr>
          <w:rFonts w:cs="Tahoma"/>
          <w:i/>
          <w:iCs/>
          <w:szCs w:val="20"/>
          <w:u w:val="single"/>
        </w:rPr>
        <w:t xml:space="preserve"> Fiduciária</w:t>
      </w:r>
      <w:r w:rsidRPr="003A3EDC">
        <w:rPr>
          <w:rFonts w:cs="Tahoma"/>
          <w:szCs w:val="20"/>
        </w:rPr>
        <w:t xml:space="preserve">. </w:t>
      </w:r>
      <w:r w:rsidR="003A3EDC" w:rsidRPr="003A3EDC">
        <w:rPr>
          <w:rFonts w:cs="Tahoma"/>
          <w:szCs w:val="20"/>
        </w:rPr>
        <w:t xml:space="preserve">Observada a Condição Suspensiva (conforme </w:t>
      </w:r>
      <w:r w:rsidR="00BC3C06">
        <w:rPr>
          <w:rFonts w:cs="Tahoma"/>
          <w:szCs w:val="20"/>
        </w:rPr>
        <w:t>definido no Contrato de Cessão Fiduciária</w:t>
      </w:r>
      <w:r w:rsidR="003A3EDC" w:rsidRPr="003A3EDC">
        <w:rPr>
          <w:rFonts w:cs="Tahoma"/>
          <w:szCs w:val="20"/>
        </w:rPr>
        <w:t>), a</w:t>
      </w:r>
      <w:r w:rsidRPr="003A3EDC">
        <w:rPr>
          <w:rFonts w:cs="Tahoma"/>
          <w:szCs w:val="20"/>
        </w:rPr>
        <w:t xml:space="preserve"> </w:t>
      </w:r>
      <w:r w:rsidR="00675673" w:rsidRPr="003A3EDC">
        <w:rPr>
          <w:rFonts w:cs="Tahoma"/>
          <w:szCs w:val="20"/>
        </w:rPr>
        <w:t>Emissora</w:t>
      </w:r>
      <w:r w:rsidRPr="003A3EDC">
        <w:rPr>
          <w:rFonts w:cs="Tahoma"/>
          <w:szCs w:val="20"/>
        </w:rPr>
        <w:t xml:space="preserve"> </w:t>
      </w:r>
      <w:r w:rsidR="00921B96" w:rsidRPr="003A3EDC">
        <w:rPr>
          <w:rFonts w:cs="Tahoma"/>
          <w:szCs w:val="20"/>
        </w:rPr>
        <w:t>constituirá</w:t>
      </w:r>
      <w:r w:rsidRPr="003A3EDC">
        <w:rPr>
          <w:rFonts w:cs="Tahoma"/>
          <w:szCs w:val="20"/>
        </w:rPr>
        <w:t xml:space="preserve">, </w:t>
      </w:r>
      <w:r w:rsidR="00675673" w:rsidRPr="00D0741C">
        <w:t xml:space="preserve">em favor dos Debenturistas, </w:t>
      </w:r>
      <w:r w:rsidRPr="003A3EDC">
        <w:rPr>
          <w:rFonts w:cs="Tahoma"/>
          <w:szCs w:val="20"/>
        </w:rPr>
        <w:t xml:space="preserve">em caráter irrevogável e irretratável, cessão fiduciária </w:t>
      </w:r>
      <w:r w:rsidR="003A3EDC" w:rsidRPr="00B6354C">
        <w:rPr>
          <w:rFonts w:cs="Tahoma"/>
          <w:b/>
          <w:bCs/>
          <w:szCs w:val="20"/>
        </w:rPr>
        <w:t>(a)</w:t>
      </w:r>
      <w:r w:rsidR="003A3EDC" w:rsidRPr="003A3EDC">
        <w:rPr>
          <w:rFonts w:cs="Tahoma"/>
          <w:szCs w:val="20"/>
        </w:rPr>
        <w:t xml:space="preserve"> </w:t>
      </w:r>
      <w:r w:rsidR="003A3EDC">
        <w:t xml:space="preserve">da totalidade do fluxo dos direitos creditórios de titularidade da Emissora, incluindo frutos, lucros, rendimentos, bonificações, distribuições e demais direitos, inclusive dividendos, restituições (inclusive restituições referentes à redução de capital social) e juros sobre capital próprio, em dinheiro ou mediante distribuição de bens, incluindo novas ações e direitos de subscrição, que venham a ser apurados, declarados, creditados ou pagos pela Corsan à Emissora, em qualquer caso </w:t>
      </w:r>
      <w:r w:rsidR="003A3EDC" w:rsidRPr="003A3EDC">
        <w:rPr>
          <w:rFonts w:cs="Tahoma"/>
        </w:rPr>
        <w:t xml:space="preserve">em relação a </w:t>
      </w:r>
      <w:r w:rsidR="003A3EDC" w:rsidRPr="003A3EDC">
        <w:rPr>
          <w:rFonts w:cs="Tahoma"/>
          <w:b/>
          <w:bCs/>
        </w:rPr>
        <w:t>(1)</w:t>
      </w:r>
      <w:r w:rsidR="003A3EDC" w:rsidRPr="003A3EDC">
        <w:rPr>
          <w:rFonts w:cs="Tahoma"/>
        </w:rPr>
        <w:t xml:space="preserve"> totalidade das ações representativas do capital social da Corsan (“</w:t>
      </w:r>
      <w:r w:rsidR="003A3EDC" w:rsidRPr="003A3EDC">
        <w:rPr>
          <w:rFonts w:cs="Tahoma"/>
          <w:b/>
          <w:bCs/>
        </w:rPr>
        <w:t>Ações Corsan</w:t>
      </w:r>
      <w:r w:rsidR="003A3EDC" w:rsidRPr="003A3EDC">
        <w:rPr>
          <w:rFonts w:cs="Tahoma"/>
        </w:rPr>
        <w:t xml:space="preserve">”) que a Emissora venha a subscrever e integralizar na data </w:t>
      </w:r>
      <w:r w:rsidR="00BC3C06">
        <w:rPr>
          <w:rFonts w:cs="Tahoma"/>
        </w:rPr>
        <w:t>do cumprimento da Condição Suspensiva</w:t>
      </w:r>
      <w:r w:rsidR="003A3EDC" w:rsidRPr="003A3EDC">
        <w:rPr>
          <w:rFonts w:cs="Tahoma"/>
        </w:rPr>
        <w:t xml:space="preserve">, bem como </w:t>
      </w:r>
      <w:r w:rsidR="003A3EDC" w:rsidRPr="003A3EDC">
        <w:rPr>
          <w:rFonts w:cs="Tahoma"/>
          <w:b/>
          <w:bCs/>
        </w:rPr>
        <w:t>(2)</w:t>
      </w:r>
      <w:r w:rsidR="003A3EDC" w:rsidRPr="003A3EDC">
        <w:rPr>
          <w:rFonts w:cs="Tahoma"/>
        </w:rPr>
        <w:t xml:space="preserve"> todas as Ações Corsan relacionadas à futura participação da Emissora na Corsan, que por ventura, após a </w:t>
      </w:r>
      <w:r w:rsidR="00BC3C06">
        <w:rPr>
          <w:rFonts w:cs="Tahoma"/>
        </w:rPr>
        <w:t>verificação da Condição Suspensiva</w:t>
      </w:r>
      <w:r w:rsidR="003A3EDC" w:rsidRPr="003A3EDC">
        <w:rPr>
          <w:rFonts w:cs="Tahoma"/>
        </w:rPr>
        <w:t xml:space="preserve">, venham a acrescentar e/ou substituir a participação societária da Emissora na Corsan em relação àquela por ela detida imediatamente após </w:t>
      </w:r>
      <w:r w:rsidR="00BC3C06">
        <w:rPr>
          <w:rFonts w:cs="Tahoma"/>
        </w:rPr>
        <w:t>verificação da Condição Suspensiva</w:t>
      </w:r>
      <w:r w:rsidR="003A3EDC" w:rsidRPr="003A3EDC">
        <w:rPr>
          <w:rFonts w:cs="Tahoma"/>
        </w:rPr>
        <w:t xml:space="preserve"> (“</w:t>
      </w:r>
      <w:r w:rsidR="003A3EDC" w:rsidRPr="003A3EDC">
        <w:rPr>
          <w:rFonts w:cs="Tahoma"/>
          <w:b/>
          <w:bCs/>
        </w:rPr>
        <w:t>Dividendos</w:t>
      </w:r>
      <w:r w:rsidR="003A3EDC" w:rsidRPr="003A3EDC">
        <w:rPr>
          <w:rFonts w:cs="Tahoma"/>
        </w:rPr>
        <w:t xml:space="preserve">”); e </w:t>
      </w:r>
      <w:r w:rsidR="003A3EDC" w:rsidRPr="00B6354C">
        <w:rPr>
          <w:rFonts w:cs="Tahoma"/>
          <w:b/>
          <w:bCs/>
        </w:rPr>
        <w:t>(b)</w:t>
      </w:r>
      <w:r w:rsidR="003A3EDC" w:rsidRPr="003A3EDC">
        <w:rPr>
          <w:rFonts w:cs="Tahoma"/>
        </w:rPr>
        <w:t xml:space="preserve"> </w:t>
      </w:r>
      <w:r w:rsidR="003A3EDC" w:rsidRPr="003A3EDC">
        <w:rPr>
          <w:rFonts w:cs="Tahoma"/>
          <w:bCs/>
        </w:rPr>
        <w:t>dos direitos emergentes da</w:t>
      </w:r>
      <w:r w:rsidR="003A3EDC" w:rsidRPr="003A3EDC">
        <w:rPr>
          <w:rFonts w:cs="Tahoma"/>
          <w:b/>
        </w:rPr>
        <w:t xml:space="preserve"> </w:t>
      </w:r>
      <w:r w:rsidR="003A3EDC" w:rsidRPr="003A3EDC">
        <w:rPr>
          <w:rFonts w:cs="Tahoma"/>
        </w:rPr>
        <w:t xml:space="preserve">Conta Vinculada (conforme definido no Contrato de Cessão Fiduciária), na qual deverão ser depositados todos os recursos provenientes dos Dividendos que a Emissora venha a efetivamente receber a partir da </w:t>
      </w:r>
      <w:r w:rsidR="00BC3C06">
        <w:rPr>
          <w:rFonts w:cs="Tahoma"/>
        </w:rPr>
        <w:t>verificação da Condição Suspensiva</w:t>
      </w:r>
      <w:r w:rsidR="003A3EDC" w:rsidRPr="003A3EDC">
        <w:rPr>
          <w:rFonts w:cs="Tahoma"/>
        </w:rPr>
        <w:t xml:space="preserve">, bem como de todos e quaisquer recursos atuais ou futuros, principais ou acessórios, provenientes de valores recebidos ou depositados na Conta Vinculada (ou diretos creditórios a serem recebidos ou depositados), seja a que título for, independentemente de onde se encontrarem, inclusive em trânsito ou em fase de compensação bancária, bem como seus frutos e rendimentos, incluindo aplicações financeiras, rendimentos, direitos, proventos, distribuições e demais valores recebidos ou a serem recebidos ou de qualquer outra forma depositados ou a serem depositados à Emissora na Conta Vinculada </w:t>
      </w:r>
      <w:r w:rsidRPr="003A3EDC">
        <w:rPr>
          <w:rFonts w:cs="Tahoma"/>
          <w:szCs w:val="20"/>
        </w:rPr>
        <w:t>(“</w:t>
      </w:r>
      <w:r w:rsidRPr="003A3EDC">
        <w:rPr>
          <w:rFonts w:cs="Tahoma"/>
          <w:b/>
          <w:bCs/>
          <w:szCs w:val="20"/>
        </w:rPr>
        <w:t>Cessão Fiduciária</w:t>
      </w:r>
      <w:r w:rsidRPr="003A3EDC">
        <w:rPr>
          <w:rFonts w:cs="Tahoma"/>
          <w:szCs w:val="20"/>
        </w:rPr>
        <w:t>”), nos termos do “</w:t>
      </w:r>
      <w:r w:rsidRPr="003A3EDC">
        <w:rPr>
          <w:rFonts w:cs="Tahoma"/>
          <w:i/>
          <w:iCs/>
          <w:szCs w:val="20"/>
        </w:rPr>
        <w:t xml:space="preserve">Instrumento Particular de Cessão Fiduciária de Direitos </w:t>
      </w:r>
      <w:r w:rsidR="00675673" w:rsidRPr="003A3EDC">
        <w:rPr>
          <w:rFonts w:cs="Tahoma"/>
          <w:i/>
          <w:iCs/>
          <w:szCs w:val="20"/>
        </w:rPr>
        <w:lastRenderedPageBreak/>
        <w:t>Creditórios, Conta Vinculada</w:t>
      </w:r>
      <w:r w:rsidRPr="003A3EDC">
        <w:rPr>
          <w:rFonts w:cs="Tahoma"/>
          <w:i/>
          <w:iCs/>
          <w:szCs w:val="20"/>
        </w:rPr>
        <w:t xml:space="preserve"> e Outras Avenças</w:t>
      </w:r>
      <w:r w:rsidR="003A3EDC">
        <w:rPr>
          <w:rFonts w:cs="Tahoma"/>
          <w:i/>
          <w:iCs/>
          <w:szCs w:val="20"/>
        </w:rPr>
        <w:t xml:space="preserve"> Sob Condição Suspensiva</w:t>
      </w:r>
      <w:r w:rsidRPr="003A3EDC">
        <w:rPr>
          <w:rFonts w:cs="Tahoma"/>
          <w:szCs w:val="20"/>
        </w:rPr>
        <w:t xml:space="preserve">”, </w:t>
      </w:r>
      <w:r w:rsidR="00A713A7" w:rsidRPr="00D0741C">
        <w:t xml:space="preserve">celebrado entre </w:t>
      </w:r>
      <w:r w:rsidR="00A713A7">
        <w:t>a Emissora</w:t>
      </w:r>
      <w:r w:rsidR="00921B96">
        <w:t xml:space="preserve"> e</w:t>
      </w:r>
      <w:r w:rsidR="00A713A7">
        <w:t xml:space="preserve"> </w:t>
      </w:r>
      <w:r w:rsidR="00A713A7" w:rsidRPr="00D0741C">
        <w:t xml:space="preserve">o Agente Fiduciário, na qualidade de representante da comunhão dos Debenturistas </w:t>
      </w:r>
      <w:r w:rsidRPr="003A3EDC">
        <w:rPr>
          <w:rFonts w:cs="Tahoma"/>
          <w:szCs w:val="20"/>
        </w:rPr>
        <w:t>(“</w:t>
      </w:r>
      <w:bookmarkStart w:id="152" w:name="_Hlk111476234"/>
      <w:r w:rsidRPr="003A3EDC">
        <w:rPr>
          <w:rFonts w:cs="Tahoma"/>
          <w:b/>
          <w:bCs/>
          <w:szCs w:val="20"/>
        </w:rPr>
        <w:t>Contrato de Cessão Fiduciária</w:t>
      </w:r>
      <w:bookmarkEnd w:id="152"/>
      <w:r w:rsidRPr="003A3EDC">
        <w:rPr>
          <w:rFonts w:cs="Tahoma"/>
          <w:szCs w:val="20"/>
        </w:rPr>
        <w:t>” e, em conjunto com o Contrato de Alienação Fiduciária</w:t>
      </w:r>
      <w:r w:rsidR="003A3EDC">
        <w:rPr>
          <w:rFonts w:cs="Tahoma"/>
          <w:szCs w:val="20"/>
        </w:rPr>
        <w:t xml:space="preserve"> de Ações</w:t>
      </w:r>
      <w:r w:rsidRPr="003A3EDC">
        <w:rPr>
          <w:rFonts w:cs="Tahoma"/>
          <w:szCs w:val="20"/>
        </w:rPr>
        <w:t>, os “</w:t>
      </w:r>
      <w:r w:rsidRPr="003A3EDC">
        <w:rPr>
          <w:rFonts w:cs="Tahoma"/>
          <w:b/>
          <w:bCs/>
          <w:szCs w:val="20"/>
        </w:rPr>
        <w:t>Contratos de Garantia</w:t>
      </w:r>
      <w:r w:rsidRPr="003A3EDC">
        <w:rPr>
          <w:rFonts w:cs="Tahoma"/>
          <w:szCs w:val="20"/>
        </w:rPr>
        <w:t>”).</w:t>
      </w:r>
      <w:bookmarkEnd w:id="150"/>
    </w:p>
    <w:p w14:paraId="15A17D54" w14:textId="61768E9B" w:rsidR="00F1555E" w:rsidRDefault="00F1555E" w:rsidP="00F1555E">
      <w:pPr>
        <w:pStyle w:val="Level2"/>
        <w:keepNext/>
        <w:rPr>
          <w:b/>
          <w:bCs/>
        </w:rPr>
      </w:pPr>
      <w:bookmarkStart w:id="153" w:name="_Hlk126606841"/>
      <w:bookmarkEnd w:id="151"/>
      <w:r w:rsidRPr="00384446">
        <w:rPr>
          <w:b/>
          <w:bCs/>
        </w:rPr>
        <w:t>Compromisso de Investimento</w:t>
      </w:r>
    </w:p>
    <w:p w14:paraId="1C49BB29" w14:textId="646921BA" w:rsidR="00F1555E" w:rsidRPr="00F1555E" w:rsidRDefault="00F1555E" w:rsidP="00F1555E">
      <w:pPr>
        <w:pStyle w:val="Level3"/>
      </w:pPr>
      <w:bookmarkStart w:id="154" w:name="_Hlk125725176"/>
      <w:r>
        <w:t>A</w:t>
      </w:r>
      <w:r w:rsidR="002F53E7">
        <w:t>dicionalmente às Garantias outorgadas em favor dos Debenturistas, a</w:t>
      </w:r>
      <w:r>
        <w:t xml:space="preserve"> AEGEA se compromete</w:t>
      </w:r>
      <w:r w:rsidR="0050265D">
        <w:t xml:space="preserve"> </w:t>
      </w:r>
      <w:r w:rsidR="0050265D" w:rsidRPr="0050265D">
        <w:rPr>
          <w:noProof/>
        </w:rPr>
        <w:t xml:space="preserve">a aportar na Emissora, quantas vezes sejam requeridas, recursos financeiros em moeda corrente nacional, no caso da ocorrência de </w:t>
      </w:r>
      <w:r w:rsidR="0050265D">
        <w:rPr>
          <w:noProof/>
        </w:rPr>
        <w:t xml:space="preserve">um </w:t>
      </w:r>
      <w:r w:rsidR="0050265D" w:rsidRPr="0050265D">
        <w:rPr>
          <w:noProof/>
        </w:rPr>
        <w:t>Evento de Aporte</w:t>
      </w:r>
      <w:r w:rsidR="00FB1575">
        <w:rPr>
          <w:noProof/>
        </w:rPr>
        <w:t xml:space="preserve"> </w:t>
      </w:r>
      <w:r w:rsidR="0050265D">
        <w:rPr>
          <w:noProof/>
        </w:rPr>
        <w:t xml:space="preserve">(conforme definido no </w:t>
      </w:r>
      <w:r w:rsidR="0050265D" w:rsidRPr="0050265D">
        <w:rPr>
          <w:noProof/>
        </w:rPr>
        <w:t>Contrato de Aporte</w:t>
      </w:r>
      <w:r w:rsidR="0050265D">
        <w:rPr>
          <w:noProof/>
        </w:rPr>
        <w:t>)</w:t>
      </w:r>
      <w:r w:rsidR="0050265D" w:rsidRPr="0050265D">
        <w:rPr>
          <w:noProof/>
        </w:rPr>
        <w:t>, de forma individual ou conjunta</w:t>
      </w:r>
      <w:r w:rsidR="0050265D">
        <w:t xml:space="preserve">, </w:t>
      </w:r>
      <w:r w:rsidR="002F53E7">
        <w:t>com a finalidade exclusiva de suprir eventual Evento de Aporte</w:t>
      </w:r>
      <w:r w:rsidR="005745B4">
        <w:t xml:space="preserve"> </w:t>
      </w:r>
      <w:r w:rsidR="005745B4" w:rsidRPr="005745B4">
        <w:t>(“</w:t>
      </w:r>
      <w:r w:rsidR="005745B4" w:rsidRPr="00124062">
        <w:rPr>
          <w:b/>
          <w:bCs/>
        </w:rPr>
        <w:t>Compromisso de Aporte</w:t>
      </w:r>
      <w:r w:rsidR="005745B4" w:rsidRPr="005745B4">
        <w:t>”)</w:t>
      </w:r>
      <w:bookmarkStart w:id="155" w:name="_Hlk126427902"/>
      <w:r w:rsidR="00EE261C">
        <w:t xml:space="preserve">, </w:t>
      </w:r>
      <w:bookmarkEnd w:id="155"/>
      <w:r w:rsidR="0050265D">
        <w:t xml:space="preserve">nos termos do </w:t>
      </w:r>
      <w:r w:rsidR="0050265D" w:rsidRPr="00B647B8">
        <w:rPr>
          <w:noProof/>
        </w:rPr>
        <w:t>"</w:t>
      </w:r>
      <w:r w:rsidR="0050265D" w:rsidRPr="000628F0">
        <w:rPr>
          <w:i/>
          <w:iCs/>
          <w:noProof/>
        </w:rPr>
        <w:t>Instrumento Particular de Compromisso de Investimentos e Outras Avanças</w:t>
      </w:r>
      <w:r w:rsidR="0050265D" w:rsidRPr="00B647B8">
        <w:rPr>
          <w:noProof/>
        </w:rPr>
        <w:t xml:space="preserve">" </w:t>
      </w:r>
      <w:r w:rsidR="0050265D">
        <w:rPr>
          <w:noProof/>
        </w:rPr>
        <w:t>celebrado entre a AEGEA,</w:t>
      </w:r>
      <w:r w:rsidR="0050265D" w:rsidRPr="00B647B8">
        <w:rPr>
          <w:noProof/>
        </w:rPr>
        <w:t xml:space="preserve"> </w:t>
      </w:r>
      <w:r w:rsidR="0050265D">
        <w:rPr>
          <w:noProof/>
        </w:rPr>
        <w:t>o Agente Fiduciário</w:t>
      </w:r>
      <w:r w:rsidR="002F53E7">
        <w:rPr>
          <w:noProof/>
        </w:rPr>
        <w:t xml:space="preserve"> e, na qualidade de interveniente anuente, a Emissora</w:t>
      </w:r>
      <w:r w:rsidR="0050265D">
        <w:rPr>
          <w:noProof/>
        </w:rPr>
        <w:t xml:space="preserve"> (“</w:t>
      </w:r>
      <w:bookmarkStart w:id="156" w:name="_Hlk124433277"/>
      <w:r w:rsidR="0050265D" w:rsidRPr="00384446">
        <w:rPr>
          <w:b/>
          <w:bCs/>
          <w:noProof/>
        </w:rPr>
        <w:t>Contrato de Aporte</w:t>
      </w:r>
      <w:bookmarkEnd w:id="156"/>
      <w:r w:rsidR="0050265D">
        <w:rPr>
          <w:noProof/>
        </w:rPr>
        <w:t>”).</w:t>
      </w:r>
      <w:bookmarkEnd w:id="153"/>
    </w:p>
    <w:p w14:paraId="1B0ACAC4" w14:textId="77777777" w:rsidR="00A9451E" w:rsidRPr="008D0D2A" w:rsidRDefault="00A9451E" w:rsidP="00A9451E">
      <w:pPr>
        <w:pStyle w:val="Level1"/>
        <w:keepNext/>
        <w:rPr>
          <w:b/>
          <w:bCs/>
          <w:szCs w:val="20"/>
        </w:rPr>
      </w:pPr>
      <w:bookmarkStart w:id="157" w:name="_DV_M121"/>
      <w:bookmarkStart w:id="158" w:name="_DV_M122"/>
      <w:bookmarkStart w:id="159" w:name="_DV_M123"/>
      <w:bookmarkStart w:id="160" w:name="_DV_M124"/>
      <w:bookmarkStart w:id="161" w:name="_DV_M125"/>
      <w:bookmarkStart w:id="162" w:name="_DV_M126"/>
      <w:bookmarkStart w:id="163" w:name="_DV_M127"/>
      <w:bookmarkStart w:id="164" w:name="_DV_M128"/>
      <w:bookmarkStart w:id="165" w:name="_DV_M129"/>
      <w:bookmarkStart w:id="166" w:name="_DV_M130"/>
      <w:bookmarkStart w:id="167" w:name="_DV_M131"/>
      <w:bookmarkStart w:id="168" w:name="_DV_M132"/>
      <w:bookmarkStart w:id="169" w:name="_DV_M133"/>
      <w:bookmarkStart w:id="170" w:name="_DV_M134"/>
      <w:bookmarkStart w:id="171" w:name="_DV_M135"/>
      <w:bookmarkStart w:id="172" w:name="_DV_M136"/>
      <w:bookmarkStart w:id="173" w:name="_DV_M137"/>
      <w:bookmarkStart w:id="174" w:name="_DV_M139"/>
      <w:bookmarkStart w:id="175" w:name="_DV_M140"/>
      <w:bookmarkStart w:id="176" w:name="_DV_M141"/>
      <w:bookmarkStart w:id="177" w:name="_DV_M142"/>
      <w:bookmarkStart w:id="178" w:name="_DV_M143"/>
      <w:bookmarkStart w:id="179" w:name="_DV_M144"/>
      <w:bookmarkStart w:id="180" w:name="_DV_M145"/>
      <w:bookmarkStart w:id="181" w:name="_DV_M146"/>
      <w:bookmarkStart w:id="182" w:name="_DV_M147"/>
      <w:bookmarkStart w:id="183" w:name="_DV_M148"/>
      <w:bookmarkStart w:id="184" w:name="_DV_M149"/>
      <w:bookmarkStart w:id="185" w:name="_DV_M150"/>
      <w:bookmarkStart w:id="186" w:name="_DV_M151"/>
      <w:bookmarkStart w:id="187" w:name="_DV_M152"/>
      <w:bookmarkStart w:id="188" w:name="_DV_M153"/>
      <w:bookmarkStart w:id="189" w:name="_DV_M154"/>
      <w:bookmarkStart w:id="190" w:name="_DV_M155"/>
      <w:bookmarkStart w:id="191" w:name="_DV_M156"/>
      <w:bookmarkStart w:id="192" w:name="_DV_M157"/>
      <w:bookmarkStart w:id="193" w:name="_DV_M158"/>
      <w:bookmarkStart w:id="194" w:name="_DV_M159"/>
      <w:bookmarkStart w:id="195" w:name="_DV_M160"/>
      <w:bookmarkStart w:id="196" w:name="_DV_M161"/>
      <w:bookmarkStart w:id="197" w:name="_DV_M162"/>
      <w:bookmarkStart w:id="198" w:name="_DV_M163"/>
      <w:bookmarkStart w:id="199" w:name="_DV_M164"/>
      <w:bookmarkStart w:id="200" w:name="_DV_M165"/>
      <w:bookmarkStart w:id="201" w:name="_Ref491188884"/>
      <w:bookmarkEnd w:id="15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Pr="008D0D2A">
        <w:rPr>
          <w:b/>
          <w:bCs/>
          <w:szCs w:val="20"/>
        </w:rPr>
        <w:t xml:space="preserve">CARACTERÍSTICAS DA OFERTA </w:t>
      </w:r>
      <w:r>
        <w:rPr>
          <w:b/>
          <w:bCs/>
          <w:szCs w:val="20"/>
        </w:rPr>
        <w:t>PÚBLICA</w:t>
      </w:r>
    </w:p>
    <w:p w14:paraId="081183E5" w14:textId="77777777" w:rsidR="00A9451E" w:rsidRPr="008D0D2A" w:rsidRDefault="00A9451E" w:rsidP="00A9451E">
      <w:pPr>
        <w:pStyle w:val="Level2"/>
        <w:keepNext/>
        <w:rPr>
          <w:b/>
          <w:bCs/>
          <w:szCs w:val="20"/>
        </w:rPr>
      </w:pPr>
      <w:bookmarkStart w:id="202" w:name="_Hlk126631106"/>
      <w:r w:rsidRPr="008D0D2A">
        <w:rPr>
          <w:b/>
          <w:bCs/>
          <w:szCs w:val="20"/>
        </w:rPr>
        <w:t xml:space="preserve">Colocação e Procedimento de Distribuição </w:t>
      </w:r>
    </w:p>
    <w:p w14:paraId="22FD8EA2" w14:textId="0100AFC8" w:rsidR="00A9451E" w:rsidRDefault="00A9451E" w:rsidP="00A9451E">
      <w:pPr>
        <w:pStyle w:val="Level3"/>
        <w:rPr>
          <w:szCs w:val="20"/>
        </w:rPr>
      </w:pPr>
      <w:bookmarkStart w:id="203" w:name="_Hlk126630566"/>
      <w:bookmarkStart w:id="204" w:name="_Hlk125724350"/>
      <w:bookmarkEnd w:id="202"/>
      <w:r w:rsidRPr="008D0D2A">
        <w:rPr>
          <w:szCs w:val="20"/>
        </w:rPr>
        <w:t xml:space="preserve">As Debêntures serão objeto de distribuição pública, </w:t>
      </w:r>
      <w:bookmarkStart w:id="205" w:name="_Hlk126544115"/>
      <w:r>
        <w:rPr>
          <w:szCs w:val="20"/>
        </w:rPr>
        <w:t>sob</w:t>
      </w:r>
      <w:r w:rsidRPr="008D0D2A">
        <w:rPr>
          <w:szCs w:val="20"/>
        </w:rPr>
        <w:t xml:space="preserve"> rito de registro automático, nos </w:t>
      </w:r>
      <w:r w:rsidRPr="006A2C8B">
        <w:rPr>
          <w:bCs/>
          <w:szCs w:val="20"/>
        </w:rPr>
        <w:t xml:space="preserve">termos </w:t>
      </w:r>
      <w:r w:rsidRPr="000E0678">
        <w:rPr>
          <w:bCs/>
          <w:szCs w:val="20"/>
        </w:rPr>
        <w:t>da Lei do Mercado de Valores Mobiliários, e</w:t>
      </w:r>
      <w:r w:rsidRPr="006A2C8B">
        <w:rPr>
          <w:bCs/>
          <w:szCs w:val="20"/>
        </w:rPr>
        <w:t xml:space="preserve"> </w:t>
      </w:r>
      <w:bookmarkStart w:id="206" w:name="_Hlk126604272"/>
      <w:r w:rsidRPr="006A2C8B">
        <w:rPr>
          <w:bCs/>
          <w:szCs w:val="20"/>
        </w:rPr>
        <w:t>do artigo</w:t>
      </w:r>
      <w:r w:rsidRPr="008D0D2A">
        <w:rPr>
          <w:szCs w:val="20"/>
        </w:rPr>
        <w:t xml:space="preserve"> 26, inciso </w:t>
      </w:r>
      <w:r>
        <w:rPr>
          <w:szCs w:val="20"/>
        </w:rPr>
        <w:t>X</w:t>
      </w:r>
      <w:bookmarkEnd w:id="205"/>
      <w:bookmarkEnd w:id="206"/>
      <w:r w:rsidRPr="008D0D2A">
        <w:rPr>
          <w:szCs w:val="20"/>
        </w:rPr>
        <w:t xml:space="preserve"> da </w:t>
      </w:r>
      <w:r w:rsidRPr="00F6776E">
        <w:rPr>
          <w:bCs/>
          <w:szCs w:val="20"/>
        </w:rPr>
        <w:t>Resolução CVM 160</w:t>
      </w:r>
      <w:r w:rsidRPr="008D0D2A">
        <w:rPr>
          <w:szCs w:val="20"/>
        </w:rPr>
        <w:t xml:space="preserve">, </w:t>
      </w:r>
      <w:bookmarkStart w:id="207" w:name="_Hlk126544168"/>
      <w:r w:rsidRPr="008D0D2A">
        <w:rPr>
          <w:szCs w:val="20"/>
        </w:rPr>
        <w:t xml:space="preserve">sob regime de garantia firme </w:t>
      </w:r>
      <w:r>
        <w:rPr>
          <w:szCs w:val="20"/>
        </w:rPr>
        <w:t>de colocação para</w:t>
      </w:r>
      <w:r w:rsidRPr="008D0D2A">
        <w:rPr>
          <w:szCs w:val="20"/>
        </w:rPr>
        <w:t xml:space="preserve"> o Valor Total da Emissão</w:t>
      </w:r>
      <w:bookmarkEnd w:id="203"/>
      <w:bookmarkEnd w:id="207"/>
      <w:r w:rsidRPr="008D0D2A">
        <w:rPr>
          <w:szCs w:val="20"/>
        </w:rPr>
        <w:t xml:space="preserve">, </w:t>
      </w:r>
      <w:bookmarkStart w:id="208" w:name="_Hlk126544271"/>
      <w:r w:rsidRPr="008D0D2A">
        <w:rPr>
          <w:szCs w:val="20"/>
        </w:rPr>
        <w:t>com a intermediação de instituiç</w:t>
      </w:r>
      <w:r>
        <w:rPr>
          <w:szCs w:val="20"/>
        </w:rPr>
        <w:t>ões financeiras</w:t>
      </w:r>
      <w:r w:rsidRPr="008D0D2A">
        <w:rPr>
          <w:szCs w:val="20"/>
        </w:rPr>
        <w:t xml:space="preserve"> integrante</w:t>
      </w:r>
      <w:r>
        <w:rPr>
          <w:szCs w:val="20"/>
        </w:rPr>
        <w:t>s</w:t>
      </w:r>
      <w:r w:rsidRPr="008D0D2A">
        <w:rPr>
          <w:szCs w:val="20"/>
        </w:rPr>
        <w:t xml:space="preserve"> d</w:t>
      </w:r>
      <w:r>
        <w:rPr>
          <w:szCs w:val="20"/>
        </w:rPr>
        <w:t xml:space="preserve">o sistema </w:t>
      </w:r>
      <w:r w:rsidRPr="008D0D2A">
        <w:rPr>
          <w:szCs w:val="20"/>
        </w:rPr>
        <w:t xml:space="preserve">de distribuição </w:t>
      </w:r>
      <w:r>
        <w:rPr>
          <w:szCs w:val="20"/>
        </w:rPr>
        <w:t>d</w:t>
      </w:r>
      <w:r w:rsidRPr="008D0D2A">
        <w:rPr>
          <w:szCs w:val="20"/>
        </w:rPr>
        <w:t xml:space="preserve">e valores mobiliários </w:t>
      </w:r>
      <w:bookmarkEnd w:id="208"/>
      <w:r w:rsidRPr="008D0D2A">
        <w:rPr>
          <w:szCs w:val="20"/>
        </w:rPr>
        <w:t>(“</w:t>
      </w:r>
      <w:r w:rsidRPr="008D0D2A">
        <w:rPr>
          <w:b/>
          <w:szCs w:val="20"/>
        </w:rPr>
        <w:t>Coordenador</w:t>
      </w:r>
      <w:r>
        <w:rPr>
          <w:b/>
          <w:szCs w:val="20"/>
        </w:rPr>
        <w:t>es</w:t>
      </w:r>
      <w:r w:rsidRPr="008D0D2A">
        <w:rPr>
          <w:szCs w:val="20"/>
        </w:rPr>
        <w:t>”</w:t>
      </w:r>
      <w:r w:rsidR="008A3D8F" w:rsidRPr="008A3D8F">
        <w:rPr>
          <w:szCs w:val="20"/>
        </w:rPr>
        <w:t>, sendo a instituição financeira intermediária líder denominada “</w:t>
      </w:r>
      <w:r w:rsidR="008A3D8F" w:rsidRPr="00250DAB">
        <w:rPr>
          <w:b/>
          <w:bCs/>
          <w:szCs w:val="20"/>
        </w:rPr>
        <w:t>Coordenador Líder</w:t>
      </w:r>
      <w:r w:rsidR="008A3D8F" w:rsidRPr="008A3D8F">
        <w:rPr>
          <w:szCs w:val="20"/>
        </w:rPr>
        <w:t>”</w:t>
      </w:r>
      <w:r w:rsidRPr="008D0D2A">
        <w:rPr>
          <w:szCs w:val="20"/>
        </w:rPr>
        <w:t>)</w:t>
      </w:r>
      <w:r>
        <w:rPr>
          <w:szCs w:val="20"/>
        </w:rPr>
        <w:t xml:space="preserve">, </w:t>
      </w:r>
      <w:r w:rsidRPr="008D0D2A">
        <w:rPr>
          <w:szCs w:val="20"/>
        </w:rPr>
        <w:t>nos termos do “</w:t>
      </w:r>
      <w:r w:rsidRPr="008D0D2A">
        <w:rPr>
          <w:i/>
          <w:iCs/>
          <w:szCs w:val="20"/>
        </w:rPr>
        <w:t xml:space="preserve">Contrato de Coordenação, Colocação e Distribuição Pública, sob o Regime de Garantia Firme, de Debêntures Simples, Não Conversíveis em Ações, da Espécie Com Garantia Real, em Série Única, da </w:t>
      </w:r>
      <w:r>
        <w:rPr>
          <w:i/>
          <w:iCs/>
          <w:szCs w:val="20"/>
        </w:rPr>
        <w:t>1</w:t>
      </w:r>
      <w:r w:rsidRPr="008D0D2A">
        <w:rPr>
          <w:i/>
          <w:iCs/>
          <w:szCs w:val="20"/>
        </w:rPr>
        <w:t>ª (</w:t>
      </w:r>
      <w:r>
        <w:rPr>
          <w:i/>
          <w:iCs/>
          <w:szCs w:val="20"/>
        </w:rPr>
        <w:t>Primeira</w:t>
      </w:r>
      <w:r w:rsidRPr="008D0D2A">
        <w:rPr>
          <w:i/>
          <w:iCs/>
          <w:szCs w:val="20"/>
        </w:rPr>
        <w:t xml:space="preserve">) Emissão da </w:t>
      </w:r>
      <w:proofErr w:type="spellStart"/>
      <w:r>
        <w:rPr>
          <w:i/>
          <w:iCs/>
          <w:szCs w:val="20"/>
        </w:rPr>
        <w:t>Parsan</w:t>
      </w:r>
      <w:proofErr w:type="spellEnd"/>
      <w:r w:rsidRPr="008D0D2A">
        <w:rPr>
          <w:i/>
          <w:iCs/>
          <w:szCs w:val="20"/>
        </w:rPr>
        <w:t xml:space="preserve"> S.A.</w:t>
      </w:r>
      <w:r w:rsidRPr="008D0D2A">
        <w:rPr>
          <w:szCs w:val="20"/>
        </w:rPr>
        <w:t>”, celebrado entre a Emissora e o</w:t>
      </w:r>
      <w:r>
        <w:rPr>
          <w:szCs w:val="20"/>
        </w:rPr>
        <w:t>s</w:t>
      </w:r>
      <w:r w:rsidRPr="008D0D2A">
        <w:rPr>
          <w:szCs w:val="20"/>
        </w:rPr>
        <w:t xml:space="preserve"> Coordenador</w:t>
      </w:r>
      <w:r>
        <w:rPr>
          <w:szCs w:val="20"/>
        </w:rPr>
        <w:t>es</w:t>
      </w:r>
      <w:r w:rsidRPr="008D0D2A">
        <w:rPr>
          <w:szCs w:val="20"/>
        </w:rPr>
        <w:t xml:space="preserve"> (“</w:t>
      </w:r>
      <w:r w:rsidRPr="008D0D2A">
        <w:rPr>
          <w:b/>
          <w:szCs w:val="20"/>
        </w:rPr>
        <w:t>Contrato de Distribuição</w:t>
      </w:r>
      <w:r w:rsidRPr="008D0D2A">
        <w:rPr>
          <w:szCs w:val="20"/>
        </w:rPr>
        <w:t>”).</w:t>
      </w:r>
    </w:p>
    <w:p w14:paraId="7455974B" w14:textId="27F392DB" w:rsidR="00A9451E" w:rsidRPr="00F6776E" w:rsidRDefault="00A9451E" w:rsidP="00A9451E">
      <w:pPr>
        <w:pStyle w:val="Level2"/>
        <w:keepNext/>
        <w:rPr>
          <w:b/>
          <w:bCs/>
          <w:szCs w:val="20"/>
        </w:rPr>
      </w:pPr>
      <w:bookmarkStart w:id="209" w:name="_Hlk126631145"/>
      <w:bookmarkStart w:id="210" w:name="_Hlk126544486"/>
      <w:bookmarkEnd w:id="204"/>
      <w:r w:rsidRPr="00003675">
        <w:rPr>
          <w:b/>
          <w:bCs/>
          <w:szCs w:val="20"/>
        </w:rPr>
        <w:t>Público-alvo</w:t>
      </w:r>
      <w:r w:rsidRPr="00F6776E">
        <w:rPr>
          <w:b/>
          <w:bCs/>
          <w:szCs w:val="20"/>
        </w:rPr>
        <w:t xml:space="preserve"> da Oferta</w:t>
      </w:r>
      <w:r w:rsidR="008A3D8F">
        <w:rPr>
          <w:b/>
          <w:bCs/>
          <w:szCs w:val="20"/>
        </w:rPr>
        <w:t xml:space="preserve"> Pública</w:t>
      </w:r>
    </w:p>
    <w:p w14:paraId="129A0C2A" w14:textId="14D5C2C2" w:rsidR="00A9451E" w:rsidRDefault="00A9451E" w:rsidP="00A9451E">
      <w:pPr>
        <w:pStyle w:val="Level3"/>
        <w:rPr>
          <w:szCs w:val="20"/>
        </w:rPr>
      </w:pPr>
      <w:bookmarkStart w:id="211" w:name="_Hlk126630484"/>
      <w:bookmarkEnd w:id="209"/>
      <w:r w:rsidRPr="00B6354C">
        <w:t xml:space="preserve">O </w:t>
      </w:r>
      <w:bookmarkStart w:id="212" w:name="_Hlk125724389"/>
      <w:r w:rsidRPr="00B6354C">
        <w:t>público-alvo da Oferta Pública é composto exclusivamente por investidores profissionais, conforme definidos</w:t>
      </w:r>
      <w:r>
        <w:rPr>
          <w:szCs w:val="20"/>
        </w:rPr>
        <w:t xml:space="preserve"> </w:t>
      </w:r>
      <w:r w:rsidRPr="008D0D2A">
        <w:rPr>
          <w:szCs w:val="20"/>
        </w:rPr>
        <w:t xml:space="preserve">no artigo 11 da Resolução </w:t>
      </w:r>
      <w:r w:rsidR="002F53E7">
        <w:rPr>
          <w:szCs w:val="20"/>
        </w:rPr>
        <w:t xml:space="preserve">da </w:t>
      </w:r>
      <w:r w:rsidRPr="008D0D2A">
        <w:rPr>
          <w:szCs w:val="20"/>
        </w:rPr>
        <w:t xml:space="preserve">CVM </w:t>
      </w:r>
      <w:r w:rsidR="002F53E7">
        <w:rPr>
          <w:szCs w:val="20"/>
        </w:rPr>
        <w:t xml:space="preserve">nº </w:t>
      </w:r>
      <w:r w:rsidRPr="008D0D2A">
        <w:rPr>
          <w:szCs w:val="20"/>
        </w:rPr>
        <w:t>30</w:t>
      </w:r>
      <w:r w:rsidR="002F53E7">
        <w:rPr>
          <w:szCs w:val="20"/>
        </w:rPr>
        <w:t>, de 11 de maio de 2021, conforme em vigor (“</w:t>
      </w:r>
      <w:r w:rsidR="002F53E7" w:rsidRPr="00B6354C">
        <w:rPr>
          <w:b/>
          <w:bCs/>
          <w:szCs w:val="20"/>
        </w:rPr>
        <w:t>Resolução CVM 30</w:t>
      </w:r>
      <w:r w:rsidR="002F53E7">
        <w:rPr>
          <w:szCs w:val="20"/>
        </w:rPr>
        <w:t>”)</w:t>
      </w:r>
      <w:bookmarkEnd w:id="212"/>
      <w:r>
        <w:rPr>
          <w:szCs w:val="20"/>
        </w:rPr>
        <w:t xml:space="preserve">, </w:t>
      </w:r>
      <w:r w:rsidRPr="004D39E3">
        <w:t xml:space="preserve">quais sejam: </w:t>
      </w:r>
      <w:r w:rsidRPr="00513BE2">
        <w:rPr>
          <w:b/>
        </w:rPr>
        <w:t>(a)</w:t>
      </w:r>
      <w:r w:rsidRPr="004D39E3">
        <w:t xml:space="preserve"> instituições financeiras e demais instituições autorizadas a funcionar pelo Banco Central do Brasil; </w:t>
      </w:r>
      <w:r w:rsidRPr="00513BE2">
        <w:rPr>
          <w:b/>
        </w:rPr>
        <w:t>(b)</w:t>
      </w:r>
      <w:r w:rsidRPr="004D39E3">
        <w:t xml:space="preserve"> companhias seguradoras e sociedades de capitalização; </w:t>
      </w:r>
      <w:r w:rsidRPr="00513BE2">
        <w:rPr>
          <w:b/>
        </w:rPr>
        <w:t>(c)</w:t>
      </w:r>
      <w:r w:rsidRPr="004D39E3">
        <w:t xml:space="preserve"> entidades abertas e fechadas de previdência complementar; </w:t>
      </w:r>
      <w:r w:rsidRPr="00513BE2">
        <w:rPr>
          <w:b/>
        </w:rPr>
        <w:t>(d)</w:t>
      </w:r>
      <w:r w:rsidRPr="004D39E3">
        <w:t xml:space="preserve"> pessoas naturais ou jurídicas que possuam investimentos financeiros em valor superior a R$10.000.000,00 (dez milhões de reais) e que, adicionalmente, atestem por escrito sua condição de investidor profissional mediante termo próprio, de acordo com o Anexo A da Resolução CVM 30; </w:t>
      </w:r>
      <w:r w:rsidRPr="00513BE2">
        <w:rPr>
          <w:b/>
        </w:rPr>
        <w:t xml:space="preserve">(e) </w:t>
      </w:r>
      <w:r w:rsidRPr="004D39E3">
        <w:t xml:space="preserve">fundos de investimento; </w:t>
      </w:r>
      <w:r w:rsidRPr="00513BE2">
        <w:rPr>
          <w:b/>
        </w:rPr>
        <w:t>(f)</w:t>
      </w:r>
      <w:r w:rsidRPr="004D39E3">
        <w:t xml:space="preserve"> clubes de investimento, desde que tenham a carteira gerida por administrador de carteira de valores mobiliários autorizado pela CVM; </w:t>
      </w:r>
      <w:r w:rsidRPr="00513BE2">
        <w:rPr>
          <w:b/>
        </w:rPr>
        <w:t>(g)</w:t>
      </w:r>
      <w:r w:rsidRPr="004D39E3">
        <w:t xml:space="preserve"> agentes autônomos de investimento, administradores de carteira, analistas e consultores de valores mobiliários autorizados pela CVM, em relação a seus recursos próprios; </w:t>
      </w:r>
      <w:r w:rsidRPr="00513BE2">
        <w:rPr>
          <w:b/>
        </w:rPr>
        <w:t>(h)</w:t>
      </w:r>
      <w:r w:rsidRPr="004D39E3">
        <w:t xml:space="preserve"> investidores não residentes; e </w:t>
      </w:r>
      <w:r w:rsidRPr="00513BE2">
        <w:rPr>
          <w:b/>
        </w:rPr>
        <w:t>(i)</w:t>
      </w:r>
      <w:r w:rsidRPr="004D39E3">
        <w:t xml:space="preserve"> fundos patrimoniais (“</w:t>
      </w:r>
      <w:r w:rsidRPr="004D39E3">
        <w:rPr>
          <w:b/>
          <w:bCs/>
        </w:rPr>
        <w:t>Investidores Profissionais</w:t>
      </w:r>
      <w:r w:rsidRPr="004D39E3">
        <w:t>”)</w:t>
      </w:r>
      <w:bookmarkEnd w:id="211"/>
      <w:r w:rsidRPr="008D0D2A">
        <w:rPr>
          <w:szCs w:val="20"/>
        </w:rPr>
        <w:t>.</w:t>
      </w:r>
    </w:p>
    <w:p w14:paraId="0C92AFF9" w14:textId="77777777" w:rsidR="00A9451E" w:rsidRPr="008D0D2A" w:rsidRDefault="00A9451E" w:rsidP="00A9451E">
      <w:pPr>
        <w:pStyle w:val="Level2"/>
        <w:keepNext/>
        <w:rPr>
          <w:b/>
          <w:bCs/>
          <w:szCs w:val="20"/>
        </w:rPr>
      </w:pPr>
      <w:bookmarkStart w:id="213" w:name="_Hlk126544677"/>
      <w:bookmarkEnd w:id="210"/>
      <w:r w:rsidRPr="008D0D2A">
        <w:rPr>
          <w:b/>
          <w:bCs/>
          <w:szCs w:val="20"/>
        </w:rPr>
        <w:lastRenderedPageBreak/>
        <w:t xml:space="preserve">Plano de Distribuição </w:t>
      </w:r>
    </w:p>
    <w:p w14:paraId="7275967B" w14:textId="788A1977" w:rsidR="00A9451E" w:rsidRPr="004C2FBF" w:rsidRDefault="00A9451E" w:rsidP="00A9451E">
      <w:pPr>
        <w:pStyle w:val="Level3"/>
        <w:rPr>
          <w:szCs w:val="20"/>
        </w:rPr>
      </w:pPr>
      <w:bookmarkStart w:id="214" w:name="_Hlk126630209"/>
      <w:bookmarkEnd w:id="213"/>
      <w:r w:rsidRPr="00C37D1A">
        <w:rPr>
          <w:rFonts w:cs="Tahoma"/>
          <w:szCs w:val="20"/>
        </w:rPr>
        <w:t xml:space="preserve">A Oferta </w:t>
      </w:r>
      <w:r w:rsidR="00431AAB">
        <w:rPr>
          <w:rFonts w:cs="Tahoma"/>
          <w:szCs w:val="20"/>
        </w:rPr>
        <w:t xml:space="preserve">Pública </w:t>
      </w:r>
      <w:r w:rsidRPr="00C37D1A">
        <w:rPr>
          <w:rFonts w:cs="Tahoma"/>
          <w:szCs w:val="20"/>
        </w:rPr>
        <w:t>será conduzida pelo</w:t>
      </w:r>
      <w:r w:rsidR="00431AAB">
        <w:rPr>
          <w:rFonts w:cs="Tahoma"/>
          <w:szCs w:val="20"/>
        </w:rPr>
        <w:t>s</w:t>
      </w:r>
      <w:r w:rsidRPr="00C37D1A">
        <w:rPr>
          <w:rFonts w:cs="Tahoma"/>
          <w:szCs w:val="20"/>
        </w:rPr>
        <w:t xml:space="preserve"> Coordenador</w:t>
      </w:r>
      <w:r w:rsidR="00431AAB">
        <w:rPr>
          <w:rFonts w:cs="Tahoma"/>
          <w:szCs w:val="20"/>
        </w:rPr>
        <w:t>es</w:t>
      </w:r>
      <w:r w:rsidRPr="00C37D1A">
        <w:rPr>
          <w:rFonts w:cs="Tahoma"/>
          <w:szCs w:val="20"/>
        </w:rPr>
        <w:t xml:space="preserve"> conforme plano de distribuição elaborado nos termos do artigo 49 da Resolução CVM 160</w:t>
      </w:r>
      <w:r w:rsidRPr="00C37D1A">
        <w:rPr>
          <w:rFonts w:cs="Tahoma"/>
          <w:color w:val="252423"/>
          <w:szCs w:val="20"/>
          <w:shd w:val="clear" w:color="auto" w:fill="FFFFFF"/>
        </w:rPr>
        <w:t xml:space="preserve">, </w:t>
      </w:r>
      <w:r w:rsidRPr="00C37D1A">
        <w:rPr>
          <w:rFonts w:cs="Tahoma"/>
          <w:szCs w:val="20"/>
        </w:rPr>
        <w:t>não havendo qualquer limitação em relação à quantidade de investidores acessados pelo</w:t>
      </w:r>
      <w:r w:rsidR="00431AAB">
        <w:rPr>
          <w:rFonts w:cs="Tahoma"/>
          <w:szCs w:val="20"/>
        </w:rPr>
        <w:t>s</w:t>
      </w:r>
      <w:r w:rsidRPr="00C37D1A">
        <w:rPr>
          <w:rFonts w:cs="Tahoma"/>
          <w:szCs w:val="20"/>
        </w:rPr>
        <w:t xml:space="preserve"> Coordenador</w:t>
      </w:r>
      <w:r w:rsidR="00431AAB">
        <w:rPr>
          <w:rFonts w:cs="Tahoma"/>
          <w:szCs w:val="20"/>
        </w:rPr>
        <w:t>es</w:t>
      </w:r>
      <w:r w:rsidRPr="00C37D1A">
        <w:rPr>
          <w:rFonts w:cs="Tahoma"/>
          <w:szCs w:val="20"/>
        </w:rPr>
        <w:t xml:space="preserve">, sendo possível, ainda, a subscrição ou aquisição </w:t>
      </w:r>
      <w:r>
        <w:rPr>
          <w:rFonts w:cs="Tahoma"/>
          <w:szCs w:val="20"/>
        </w:rPr>
        <w:t xml:space="preserve">das Debêntures </w:t>
      </w:r>
      <w:r w:rsidRPr="00C37D1A">
        <w:rPr>
          <w:rFonts w:cs="Tahoma"/>
          <w:szCs w:val="20"/>
        </w:rPr>
        <w:t xml:space="preserve">por qualquer número de investidores, respeitado o </w:t>
      </w:r>
      <w:r>
        <w:rPr>
          <w:rFonts w:cs="Tahoma"/>
          <w:szCs w:val="20"/>
        </w:rPr>
        <w:t>p</w:t>
      </w:r>
      <w:r w:rsidRPr="00C37D1A">
        <w:rPr>
          <w:rFonts w:cs="Tahoma"/>
          <w:szCs w:val="20"/>
        </w:rPr>
        <w:t>úblico-alvo</w:t>
      </w:r>
      <w:r w:rsidR="002F53E7">
        <w:rPr>
          <w:rFonts w:cs="Tahoma"/>
          <w:szCs w:val="20"/>
        </w:rPr>
        <w:t xml:space="preserve"> descrito na Cláusula 6.2.1 acima</w:t>
      </w:r>
      <w:bookmarkEnd w:id="214"/>
      <w:r w:rsidRPr="00C37D1A">
        <w:rPr>
          <w:rFonts w:cs="Tahoma"/>
          <w:szCs w:val="20"/>
        </w:rPr>
        <w:t>.</w:t>
      </w:r>
    </w:p>
    <w:p w14:paraId="3641062F" w14:textId="0842DC32" w:rsidR="00A9451E" w:rsidRDefault="00A9451E" w:rsidP="00A9451E">
      <w:pPr>
        <w:pStyle w:val="Level3"/>
        <w:rPr>
          <w:rFonts w:cs="Tahoma"/>
          <w:szCs w:val="20"/>
        </w:rPr>
      </w:pPr>
      <w:r w:rsidRPr="00F6776E">
        <w:rPr>
          <w:rFonts w:cs="Tahoma"/>
          <w:szCs w:val="20"/>
        </w:rPr>
        <w:t xml:space="preserve">Não </w:t>
      </w:r>
      <w:r>
        <w:rPr>
          <w:rFonts w:cs="Tahoma"/>
          <w:szCs w:val="20"/>
        </w:rPr>
        <w:t>existir</w:t>
      </w:r>
      <w:r w:rsidR="00136DCE">
        <w:rPr>
          <w:rFonts w:cs="Tahoma"/>
          <w:szCs w:val="20"/>
        </w:rPr>
        <w:t>á</w:t>
      </w:r>
      <w:r>
        <w:rPr>
          <w:rFonts w:cs="Tahoma"/>
          <w:szCs w:val="20"/>
        </w:rPr>
        <w:t xml:space="preserve"> </w:t>
      </w:r>
      <w:r w:rsidRPr="00F6776E">
        <w:rPr>
          <w:rFonts w:cs="Tahoma"/>
          <w:szCs w:val="20"/>
        </w:rPr>
        <w:t xml:space="preserve">fixação de lotes </w:t>
      </w:r>
      <w:r>
        <w:rPr>
          <w:rFonts w:cs="Tahoma"/>
          <w:szCs w:val="20"/>
        </w:rPr>
        <w:t>mínimos</w:t>
      </w:r>
      <w:r w:rsidRPr="00F6776E">
        <w:rPr>
          <w:rFonts w:cs="Tahoma"/>
          <w:szCs w:val="20"/>
        </w:rPr>
        <w:t xml:space="preserve"> ou </w:t>
      </w:r>
      <w:r>
        <w:rPr>
          <w:rFonts w:cs="Tahoma"/>
          <w:szCs w:val="20"/>
        </w:rPr>
        <w:t>máximos, e não haverá preferência para subscrição das Debêntures pelos atuais acionistas</w:t>
      </w:r>
      <w:r w:rsidR="00BB700F">
        <w:rPr>
          <w:rFonts w:cs="Tahoma"/>
          <w:szCs w:val="20"/>
        </w:rPr>
        <w:t>, diretos ou indiretos,</w:t>
      </w:r>
      <w:r>
        <w:rPr>
          <w:rFonts w:cs="Tahoma"/>
          <w:szCs w:val="20"/>
        </w:rPr>
        <w:t xml:space="preserve"> da Emissora</w:t>
      </w:r>
      <w:r w:rsidR="00BB700F">
        <w:rPr>
          <w:rFonts w:cs="Tahoma"/>
          <w:szCs w:val="20"/>
        </w:rPr>
        <w:t>, funcionários ou quaisquer outros grupos que levem em consideração relações de natureza comercial ou estratégica em relação à Emissora</w:t>
      </w:r>
      <w:r w:rsidR="00431AAB">
        <w:rPr>
          <w:rFonts w:cs="Tahoma"/>
          <w:szCs w:val="20"/>
        </w:rPr>
        <w:t>.</w:t>
      </w:r>
      <w:r>
        <w:rPr>
          <w:rFonts w:cs="Tahoma"/>
          <w:szCs w:val="20"/>
        </w:rPr>
        <w:t xml:space="preserve"> </w:t>
      </w:r>
    </w:p>
    <w:p w14:paraId="7797050C" w14:textId="0E9D4436" w:rsidR="00A9451E" w:rsidRDefault="00A9451E" w:rsidP="00A9451E">
      <w:pPr>
        <w:pStyle w:val="Level3"/>
        <w:rPr>
          <w:rFonts w:cs="Tahoma"/>
          <w:szCs w:val="20"/>
        </w:rPr>
      </w:pPr>
      <w:r>
        <w:rPr>
          <w:rFonts w:cs="Tahoma"/>
          <w:szCs w:val="20"/>
        </w:rPr>
        <w:t>Não será elaborado prospecto nem lâmina de distribuição pública das Debêntures</w:t>
      </w:r>
      <w:r w:rsidR="00B6354C">
        <w:rPr>
          <w:rFonts w:cs="Tahoma"/>
          <w:szCs w:val="20"/>
        </w:rPr>
        <w:t>, tendo em vista que o público-alvo da Oferta Pública é composto exclusivamente por Investidores Profissionais, conforme previsto na Resolução CVM 160</w:t>
      </w:r>
      <w:r>
        <w:rPr>
          <w:rFonts w:cs="Tahoma"/>
          <w:szCs w:val="20"/>
        </w:rPr>
        <w:t>.</w:t>
      </w:r>
    </w:p>
    <w:p w14:paraId="77A9A49A" w14:textId="5B5D9556" w:rsidR="00A9451E" w:rsidRDefault="00A9451E" w:rsidP="00A9451E">
      <w:pPr>
        <w:pStyle w:val="Level3"/>
        <w:rPr>
          <w:rFonts w:cs="Tahoma"/>
          <w:szCs w:val="20"/>
        </w:rPr>
      </w:pPr>
      <w:r>
        <w:t>N</w:t>
      </w:r>
      <w:r w:rsidRPr="00C0036E">
        <w:t>ão será concedido qualquer tipo de desconto pelo</w:t>
      </w:r>
      <w:r w:rsidR="00431AAB">
        <w:t>s</w:t>
      </w:r>
      <w:r w:rsidRPr="00C0036E">
        <w:t xml:space="preserve"> Coordenador</w:t>
      </w:r>
      <w:r w:rsidR="00431AAB">
        <w:t>es</w:t>
      </w:r>
      <w:r w:rsidRPr="00C0036E">
        <w:t xml:space="preserve"> aos </w:t>
      </w:r>
      <w:r w:rsidR="002F53E7">
        <w:t>I</w:t>
      </w:r>
      <w:r w:rsidR="002F53E7" w:rsidRPr="00C0036E">
        <w:t xml:space="preserve">nvestidores </w:t>
      </w:r>
      <w:r w:rsidR="002F53E7">
        <w:t>P</w:t>
      </w:r>
      <w:r w:rsidR="002F53E7" w:rsidRPr="00C0036E">
        <w:t xml:space="preserve">rofissionais </w:t>
      </w:r>
      <w:r w:rsidRPr="00C0036E">
        <w:t>interessados em adquirir as Debêntures</w:t>
      </w:r>
      <w:r>
        <w:t>.</w:t>
      </w:r>
    </w:p>
    <w:p w14:paraId="421CA2E7" w14:textId="77777777" w:rsidR="00A9451E" w:rsidRDefault="00A9451E" w:rsidP="00A9451E">
      <w:pPr>
        <w:pStyle w:val="Level3"/>
        <w:rPr>
          <w:rFonts w:cs="Tahoma"/>
          <w:szCs w:val="20"/>
        </w:rPr>
      </w:pPr>
      <w:r w:rsidRPr="00F6776E">
        <w:rPr>
          <w:rFonts w:cs="Tahoma"/>
          <w:szCs w:val="20"/>
        </w:rPr>
        <w:t xml:space="preserve">A colocação das </w:t>
      </w:r>
      <w:r>
        <w:rPr>
          <w:rFonts w:cs="Tahoma"/>
          <w:szCs w:val="20"/>
        </w:rPr>
        <w:t>Debêntures</w:t>
      </w:r>
      <w:r w:rsidRPr="00A57224">
        <w:rPr>
          <w:rFonts w:cs="Tahoma"/>
          <w:szCs w:val="20"/>
        </w:rPr>
        <w:t xml:space="preserve"> </w:t>
      </w:r>
      <w:r w:rsidRPr="00F6776E">
        <w:rPr>
          <w:rFonts w:cs="Tahoma"/>
          <w:szCs w:val="20"/>
        </w:rPr>
        <w:t>será realizada de acordo com os procedimentos da B3 e com o plano de distribuição descrito no Contrato de Distribuição.</w:t>
      </w:r>
    </w:p>
    <w:p w14:paraId="5FA2549A" w14:textId="258D4F08" w:rsidR="00A9451E" w:rsidRDefault="00A9451E" w:rsidP="00A9451E">
      <w:pPr>
        <w:pStyle w:val="Level3"/>
        <w:rPr>
          <w:rFonts w:cs="Tahoma"/>
          <w:szCs w:val="20"/>
        </w:rPr>
      </w:pPr>
      <w:bookmarkStart w:id="215" w:name="_Hlk125725242"/>
      <w:r w:rsidRPr="00F6776E">
        <w:rPr>
          <w:rFonts w:cs="Tahoma"/>
          <w:szCs w:val="20"/>
        </w:rPr>
        <w:t xml:space="preserve">Não será permitida a colocação parcial das </w:t>
      </w:r>
      <w:r>
        <w:rPr>
          <w:rFonts w:cs="Tahoma"/>
          <w:szCs w:val="20"/>
        </w:rPr>
        <w:t>Debêntures</w:t>
      </w:r>
      <w:bookmarkEnd w:id="215"/>
      <w:r w:rsidRPr="00F6776E">
        <w:rPr>
          <w:rFonts w:cs="Tahoma"/>
          <w:szCs w:val="20"/>
        </w:rPr>
        <w:t>.</w:t>
      </w:r>
    </w:p>
    <w:p w14:paraId="391DB328" w14:textId="2EE2A841" w:rsidR="00B6354C" w:rsidRDefault="00B6354C" w:rsidP="00A9451E">
      <w:pPr>
        <w:pStyle w:val="Level3"/>
        <w:rPr>
          <w:rFonts w:cs="Tahoma"/>
          <w:szCs w:val="20"/>
        </w:rPr>
      </w:pPr>
      <w:r w:rsidRPr="00B6354C">
        <w:rPr>
          <w:rFonts w:cs="Tahoma"/>
          <w:szCs w:val="20"/>
        </w:rPr>
        <w:t>Não será constituído fundo de amortização ou sustentação de liquidez ou firmado contrato de garantia de liquidez para as Debêntures. Da mesma forma, não será firmado contrato de estabilização de preço das Debêntures no mercado secundário</w:t>
      </w:r>
      <w:r>
        <w:rPr>
          <w:rFonts w:cs="Tahoma"/>
          <w:szCs w:val="20"/>
        </w:rPr>
        <w:t xml:space="preserve">. </w:t>
      </w:r>
    </w:p>
    <w:p w14:paraId="4E82C948" w14:textId="7D21A682" w:rsidR="00BB700F" w:rsidRDefault="00BB700F" w:rsidP="00A9451E">
      <w:pPr>
        <w:pStyle w:val="Level3"/>
        <w:rPr>
          <w:rFonts w:cs="Tahoma"/>
          <w:szCs w:val="20"/>
        </w:rPr>
      </w:pPr>
      <w:bookmarkStart w:id="216" w:name="_Hlk125725233"/>
      <w:r w:rsidRPr="00BB700F">
        <w:rPr>
          <w:rFonts w:cs="Tahoma"/>
          <w:szCs w:val="20"/>
        </w:rPr>
        <w:t>A Emissão e a Oferta Pública não poderão ter seu valor e quantidade de Debêntures aumentados em nenhuma hipótese, não existindo, portanto, lote adicional de Debêntures, nos termos do parágrafo único do artigo 50 da Resolução CVM 160</w:t>
      </w:r>
      <w:bookmarkEnd w:id="216"/>
      <w:r w:rsidRPr="00BB700F">
        <w:rPr>
          <w:rFonts w:cs="Tahoma"/>
          <w:szCs w:val="20"/>
        </w:rPr>
        <w:t>.</w:t>
      </w:r>
    </w:p>
    <w:p w14:paraId="0EFDC3D0" w14:textId="5F61EB7B" w:rsidR="00B6354C" w:rsidRDefault="00B6354C" w:rsidP="00A9451E">
      <w:pPr>
        <w:pStyle w:val="Level3"/>
        <w:rPr>
          <w:rFonts w:cs="Tahoma"/>
          <w:szCs w:val="20"/>
        </w:rPr>
      </w:pPr>
      <w:r w:rsidRPr="00B6354C">
        <w:rPr>
          <w:rFonts w:cs="Tahoma"/>
          <w:szCs w:val="20"/>
        </w:rPr>
        <w:t>Nos termos do artigo 59 da Resolução CVM 160, o período de distribuição, caracterizado pela possibilidade de efetiva liquidação da Oferta</w:t>
      </w:r>
      <w:r>
        <w:rPr>
          <w:rFonts w:cs="Tahoma"/>
          <w:szCs w:val="20"/>
        </w:rPr>
        <w:t xml:space="preserve"> Pública</w:t>
      </w:r>
      <w:r w:rsidRPr="00B6354C">
        <w:rPr>
          <w:rFonts w:cs="Tahoma"/>
          <w:szCs w:val="20"/>
        </w:rPr>
        <w:t xml:space="preserve">, somente pode ter início após observadas, cumulativamente, as seguintes condições: </w:t>
      </w:r>
      <w:r w:rsidRPr="00B6354C">
        <w:rPr>
          <w:rFonts w:cs="Tahoma"/>
          <w:b/>
          <w:bCs/>
          <w:szCs w:val="20"/>
        </w:rPr>
        <w:t>(i)</w:t>
      </w:r>
      <w:r w:rsidRPr="00B6354C">
        <w:rPr>
          <w:rFonts w:cs="Tahoma"/>
          <w:szCs w:val="20"/>
        </w:rPr>
        <w:t xml:space="preserve"> obtenção do registro da Oferta </w:t>
      </w:r>
      <w:r>
        <w:rPr>
          <w:rFonts w:cs="Tahoma"/>
          <w:szCs w:val="20"/>
        </w:rPr>
        <w:t xml:space="preserve">Pública </w:t>
      </w:r>
      <w:r w:rsidRPr="00B6354C">
        <w:rPr>
          <w:rFonts w:cs="Tahoma"/>
          <w:szCs w:val="20"/>
        </w:rPr>
        <w:t xml:space="preserve">perante a CVM; e </w:t>
      </w:r>
      <w:r w:rsidRPr="00B6354C">
        <w:rPr>
          <w:rFonts w:cs="Tahoma"/>
          <w:b/>
          <w:bCs/>
          <w:szCs w:val="20"/>
        </w:rPr>
        <w:t>(</w:t>
      </w:r>
      <w:proofErr w:type="spellStart"/>
      <w:r w:rsidRPr="00B6354C">
        <w:rPr>
          <w:rFonts w:cs="Tahoma"/>
          <w:b/>
          <w:bCs/>
          <w:szCs w:val="20"/>
        </w:rPr>
        <w:t>ii</w:t>
      </w:r>
      <w:proofErr w:type="spellEnd"/>
      <w:r w:rsidRPr="00B6354C">
        <w:rPr>
          <w:rFonts w:cs="Tahoma"/>
          <w:b/>
          <w:bCs/>
          <w:szCs w:val="20"/>
        </w:rPr>
        <w:t>)</w:t>
      </w:r>
      <w:r w:rsidRPr="00B6354C">
        <w:rPr>
          <w:rFonts w:cs="Tahoma"/>
          <w:szCs w:val="20"/>
        </w:rPr>
        <w:t xml:space="preserve"> divulgação do Anúncio de Iníc</w:t>
      </w:r>
      <w:r>
        <w:rPr>
          <w:rFonts w:cs="Tahoma"/>
          <w:szCs w:val="20"/>
        </w:rPr>
        <w:t>io, nos termos do artigo 13 da Resolução CVM 160.</w:t>
      </w:r>
    </w:p>
    <w:p w14:paraId="5E028057" w14:textId="0F47266A" w:rsidR="00E33F5C" w:rsidRDefault="00E33F5C" w:rsidP="00E33F5C">
      <w:pPr>
        <w:pStyle w:val="Level3"/>
        <w:rPr>
          <w:szCs w:val="20"/>
        </w:rPr>
      </w:pPr>
      <w:r w:rsidRPr="00BB700F">
        <w:rPr>
          <w:szCs w:val="20"/>
        </w:rPr>
        <w:t xml:space="preserve">O período de distribuição das Debêntures será de, no mínimo, 3 (três) Dias Úteis, </w:t>
      </w:r>
      <w:r>
        <w:t>exceto se todas as Debêntures, objeto da Oferta Pública, tiverem sido distribuídas, sem que isso tenha decorrido do exercício de garantia firme</w:t>
      </w:r>
      <w:r>
        <w:rPr>
          <w:szCs w:val="20"/>
        </w:rPr>
        <w:t>,</w:t>
      </w:r>
      <w:r w:rsidRPr="00BB700F">
        <w:rPr>
          <w:szCs w:val="20"/>
        </w:rPr>
        <w:t xml:space="preserve"> nos termos do artigo 59, parágrafo 4º da Resolução CVM 160, e, no máximo,</w:t>
      </w:r>
      <w:r w:rsidRPr="006A2C8B">
        <w:rPr>
          <w:szCs w:val="20"/>
        </w:rPr>
        <w:t xml:space="preserve"> 180 (cento e oitenta) dias a contar da data de divulgação do Anúncio de Início da Oferta</w:t>
      </w:r>
      <w:r>
        <w:rPr>
          <w:szCs w:val="20"/>
        </w:rPr>
        <w:t xml:space="preserve"> Pública</w:t>
      </w:r>
      <w:r w:rsidRPr="006A2C8B">
        <w:rPr>
          <w:szCs w:val="20"/>
        </w:rPr>
        <w:t>, observado o disposto nos artigos 47 e 48 da Resolução CVM 160.</w:t>
      </w:r>
    </w:p>
    <w:p w14:paraId="37996110" w14:textId="77777777" w:rsidR="00B36879" w:rsidRPr="006A2C8B" w:rsidRDefault="00B36879" w:rsidP="00B36879">
      <w:pPr>
        <w:pStyle w:val="Level3"/>
        <w:numPr>
          <w:ilvl w:val="0"/>
          <w:numId w:val="0"/>
        </w:numPr>
        <w:ind w:left="1247"/>
        <w:rPr>
          <w:szCs w:val="20"/>
        </w:rPr>
      </w:pPr>
    </w:p>
    <w:p w14:paraId="258F1994" w14:textId="1F5D7B31" w:rsidR="00A9451E" w:rsidRDefault="00A9451E" w:rsidP="004758BF">
      <w:pPr>
        <w:pStyle w:val="Level1"/>
        <w:ind w:left="567" w:hanging="567"/>
        <w:rPr>
          <w:b/>
          <w:bCs/>
          <w:szCs w:val="20"/>
        </w:rPr>
      </w:pPr>
      <w:r w:rsidRPr="00A9451E">
        <w:rPr>
          <w:b/>
          <w:bCs/>
          <w:szCs w:val="20"/>
        </w:rPr>
        <w:lastRenderedPageBreak/>
        <w:t>RESGATE ANTECIPADO FACULTATIVO, AMORTIZAÇÃO EXTRAORDINÁRIA</w:t>
      </w:r>
      <w:r w:rsidR="00883290">
        <w:rPr>
          <w:b/>
          <w:bCs/>
          <w:szCs w:val="20"/>
        </w:rPr>
        <w:t xml:space="preserve"> FACULTATIVA</w:t>
      </w:r>
      <w:r w:rsidRPr="00A9451E">
        <w:rPr>
          <w:b/>
          <w:bCs/>
          <w:szCs w:val="20"/>
        </w:rPr>
        <w:t xml:space="preserve">, </w:t>
      </w:r>
      <w:r w:rsidR="007B1454" w:rsidRPr="00A9451E">
        <w:rPr>
          <w:b/>
          <w:bCs/>
          <w:szCs w:val="20"/>
        </w:rPr>
        <w:t xml:space="preserve">RESGATE ANTECIPADO </w:t>
      </w:r>
      <w:r w:rsidR="007B1454">
        <w:rPr>
          <w:b/>
          <w:bCs/>
          <w:szCs w:val="20"/>
        </w:rPr>
        <w:t xml:space="preserve">OBRIGATÓRIO, AMORTIZAÇÃO EXTRAORDINÁRIA OBRIGATÓRIA, </w:t>
      </w:r>
      <w:r w:rsidRPr="00A9451E">
        <w:rPr>
          <w:b/>
          <w:bCs/>
          <w:szCs w:val="20"/>
        </w:rPr>
        <w:t>OFERTA DE RESGATE ANTECIPADO E AQUISIÇÃO FACULTATIVA</w:t>
      </w:r>
    </w:p>
    <w:p w14:paraId="0C7F8FF7" w14:textId="6423BA8B" w:rsidR="00A9451E" w:rsidRPr="00F6776E" w:rsidRDefault="00A9451E" w:rsidP="00A9451E">
      <w:pPr>
        <w:pStyle w:val="Level2"/>
      </w:pPr>
      <w:bookmarkStart w:id="217" w:name="_Ref120080205"/>
      <w:r w:rsidRPr="00832610">
        <w:rPr>
          <w:b/>
          <w:bCs/>
        </w:rPr>
        <w:t xml:space="preserve">Resgate Antecipado </w:t>
      </w:r>
      <w:r>
        <w:rPr>
          <w:b/>
          <w:bCs/>
        </w:rPr>
        <w:t>Facultativo Total</w:t>
      </w:r>
      <w:bookmarkEnd w:id="217"/>
    </w:p>
    <w:p w14:paraId="14C2B260" w14:textId="4158D7EB" w:rsidR="00A9451E" w:rsidRPr="004758BF" w:rsidRDefault="00A9451E" w:rsidP="00D215D3">
      <w:pPr>
        <w:pStyle w:val="Level3"/>
      </w:pPr>
      <w:bookmarkStart w:id="218" w:name="_Hlk113833724"/>
      <w:bookmarkStart w:id="219" w:name="_Hlk126608904"/>
      <w:bookmarkStart w:id="220" w:name="_Hlk125725276"/>
      <w:r w:rsidRPr="00A446F8">
        <w:t>A Emissora poderá, a seu exclusivo critério</w:t>
      </w:r>
      <w:r w:rsidR="00DE0A2F">
        <w:t xml:space="preserve"> e independentemente da vontade dos Debenturistas</w:t>
      </w:r>
      <w:r w:rsidRPr="00A446F8">
        <w:t xml:space="preserve">, </w:t>
      </w:r>
      <w:r w:rsidRPr="004758BF">
        <w:t>a qualquer tempo</w:t>
      </w:r>
      <w:bookmarkEnd w:id="218"/>
      <w:r w:rsidR="00DE0A2F">
        <w:t xml:space="preserve"> a partir da Data de Emissão</w:t>
      </w:r>
      <w:r w:rsidRPr="00A446F8">
        <w:t xml:space="preserve">, </w:t>
      </w:r>
      <w:bookmarkStart w:id="221" w:name="_Hlk113833749"/>
      <w:r w:rsidRPr="00A446F8">
        <w:t xml:space="preserve">realizar o resgate antecipado facultativo total (sendo vedado o resgate parcial) das </w:t>
      </w:r>
      <w:bookmarkEnd w:id="221"/>
      <w:r w:rsidRPr="00A446F8">
        <w:t>Debêntures, mediante o pagamento do Valor do Resgate Antecipado Facultativo</w:t>
      </w:r>
      <w:r w:rsidR="00DE0A2F">
        <w:t xml:space="preserve"> (conforme abaixo definido), com o consequente cancelamento das Debêntures</w:t>
      </w:r>
      <w:r w:rsidRPr="00A446F8">
        <w:t xml:space="preserve"> (“</w:t>
      </w:r>
      <w:r w:rsidRPr="00D215D3">
        <w:rPr>
          <w:b/>
          <w:bCs/>
        </w:rPr>
        <w:t>Resgate Antecipado Facultativo</w:t>
      </w:r>
      <w:r w:rsidRPr="00A446F8">
        <w:t>”)</w:t>
      </w:r>
      <w:bookmarkEnd w:id="219"/>
      <w:r w:rsidRPr="00A446F8">
        <w:t xml:space="preserve">. </w:t>
      </w:r>
    </w:p>
    <w:p w14:paraId="7A1F8AE5" w14:textId="77777777" w:rsidR="00E33F5C" w:rsidRDefault="00A9451E" w:rsidP="00A9451E">
      <w:pPr>
        <w:pStyle w:val="Level3"/>
      </w:pPr>
      <w:bookmarkStart w:id="222" w:name="_Hlk100076288"/>
      <w:bookmarkStart w:id="223" w:name="_Hlk113833795"/>
      <w:bookmarkStart w:id="224" w:name="_Hlk126608930"/>
      <w:bookmarkEnd w:id="220"/>
      <w:r>
        <w:rPr>
          <w:rFonts w:cs="Calibri"/>
          <w:szCs w:val="20"/>
        </w:rPr>
        <w:t xml:space="preserve">Por ocasião </w:t>
      </w:r>
      <w:r w:rsidRPr="000E0678">
        <w:rPr>
          <w:rFonts w:cs="Calibri"/>
          <w:szCs w:val="20"/>
        </w:rPr>
        <w:t>do Resgate Antecipado Facultativo das Debêntures</w:t>
      </w:r>
      <w:r>
        <w:rPr>
          <w:rFonts w:cs="Calibri"/>
          <w:szCs w:val="20"/>
        </w:rPr>
        <w:t xml:space="preserve">, </w:t>
      </w:r>
      <w:r w:rsidRPr="008F2806">
        <w:rPr>
          <w:rFonts w:cs="Tahoma"/>
        </w:rPr>
        <w:t xml:space="preserve">o valor devido pela </w:t>
      </w:r>
      <w:r>
        <w:rPr>
          <w:rFonts w:cs="Tahoma"/>
        </w:rPr>
        <w:t>E</w:t>
      </w:r>
      <w:r w:rsidRPr="008F2806">
        <w:rPr>
          <w:rFonts w:cs="Tahoma"/>
        </w:rPr>
        <w:t>missora</w:t>
      </w:r>
      <w:r>
        <w:rPr>
          <w:rFonts w:cs="Tahoma"/>
        </w:rPr>
        <w:t xml:space="preserve"> aos Debenturistas,</w:t>
      </w:r>
      <w:r w:rsidRPr="000E0678">
        <w:rPr>
          <w:rFonts w:cs="Calibri"/>
          <w:szCs w:val="20"/>
        </w:rPr>
        <w:t xml:space="preserve"> </w:t>
      </w:r>
      <w:r w:rsidRPr="004758BF">
        <w:rPr>
          <w:rFonts w:cs="Calibri"/>
          <w:szCs w:val="20"/>
        </w:rPr>
        <w:t xml:space="preserve">será equivalente ao </w:t>
      </w:r>
      <w:r w:rsidR="00883290" w:rsidRPr="00513BE2">
        <w:rPr>
          <w:b/>
        </w:rPr>
        <w:t>(i)</w:t>
      </w:r>
      <w:r w:rsidR="00883290" w:rsidRPr="004758BF">
        <w:rPr>
          <w:rFonts w:cs="Calibri"/>
          <w:szCs w:val="20"/>
        </w:rPr>
        <w:t xml:space="preserve"> </w:t>
      </w:r>
      <w:r w:rsidRPr="004758BF">
        <w:rPr>
          <w:rFonts w:cs="Calibri"/>
          <w:szCs w:val="20"/>
        </w:rPr>
        <w:t>Valor Nominal Unitário</w:t>
      </w:r>
      <w:bookmarkEnd w:id="222"/>
      <w:r w:rsidRPr="004758BF">
        <w:rPr>
          <w:rFonts w:cs="Calibri"/>
          <w:szCs w:val="20"/>
        </w:rPr>
        <w:t xml:space="preserve"> </w:t>
      </w:r>
      <w:r w:rsidRPr="004758BF">
        <w:rPr>
          <w:rFonts w:cs="Tahoma"/>
        </w:rPr>
        <w:t>ou saldo do Valor Nominal Unitário</w:t>
      </w:r>
      <w:r w:rsidRPr="004758BF">
        <w:rPr>
          <w:rFonts w:cs="Calibri"/>
          <w:szCs w:val="20"/>
        </w:rPr>
        <w:t xml:space="preserve"> das Debêntures, conforme o caso, acrescido </w:t>
      </w:r>
      <w:r w:rsidRPr="00513BE2">
        <w:rPr>
          <w:b/>
        </w:rPr>
        <w:t>(</w:t>
      </w:r>
      <w:proofErr w:type="spellStart"/>
      <w:r w:rsidRPr="00513BE2">
        <w:rPr>
          <w:b/>
        </w:rPr>
        <w:t>i</w:t>
      </w:r>
      <w:r w:rsidR="00883290" w:rsidRPr="00513BE2">
        <w:rPr>
          <w:b/>
        </w:rPr>
        <w:t>i</w:t>
      </w:r>
      <w:proofErr w:type="spellEnd"/>
      <w:r w:rsidRPr="00513BE2">
        <w:rPr>
          <w:b/>
        </w:rPr>
        <w:t xml:space="preserve">) </w:t>
      </w:r>
      <w:r w:rsidRPr="004758BF">
        <w:rPr>
          <w:rFonts w:cs="Calibri"/>
          <w:szCs w:val="20"/>
        </w:rPr>
        <w:t>da Remuneração</w:t>
      </w:r>
      <w:r w:rsidR="00DE0A2F">
        <w:rPr>
          <w:rFonts w:cs="Calibri"/>
          <w:szCs w:val="20"/>
        </w:rPr>
        <w:t xml:space="preserve"> incidente sobre o </w:t>
      </w:r>
      <w:r w:rsidR="00DE0A2F" w:rsidRPr="004758BF">
        <w:rPr>
          <w:rFonts w:cs="Calibri"/>
          <w:szCs w:val="20"/>
        </w:rPr>
        <w:t xml:space="preserve">Valor Nominal Unitário </w:t>
      </w:r>
      <w:r w:rsidR="00DE0A2F" w:rsidRPr="004758BF">
        <w:rPr>
          <w:rFonts w:cs="Tahoma"/>
        </w:rPr>
        <w:t>ou saldo do Valor Nominal Unitário</w:t>
      </w:r>
      <w:r w:rsidR="00DE0A2F" w:rsidRPr="004758BF">
        <w:rPr>
          <w:rFonts w:cs="Calibri"/>
          <w:szCs w:val="20"/>
        </w:rPr>
        <w:t xml:space="preserve"> das Debêntures, conforme o caso</w:t>
      </w:r>
      <w:r w:rsidR="00DE0A2F">
        <w:rPr>
          <w:rFonts w:cs="Calibri"/>
          <w:szCs w:val="20"/>
        </w:rPr>
        <w:t xml:space="preserve">, </w:t>
      </w:r>
      <w:r w:rsidRPr="004758BF">
        <w:rPr>
          <w:rFonts w:cs="Calibri"/>
          <w:szCs w:val="20"/>
        </w:rPr>
        <w:t>calculad</w:t>
      </w:r>
      <w:r w:rsidR="00DE0A2F">
        <w:rPr>
          <w:rFonts w:cs="Calibri"/>
          <w:szCs w:val="20"/>
        </w:rPr>
        <w:t>a</w:t>
      </w:r>
      <w:r w:rsidRPr="004758BF">
        <w:rPr>
          <w:rFonts w:cs="Calibri"/>
          <w:szCs w:val="20"/>
        </w:rPr>
        <w:t xml:space="preserve"> </w:t>
      </w:r>
      <w:r w:rsidRPr="004758BF">
        <w:rPr>
          <w:rFonts w:cs="Calibri"/>
          <w:i/>
          <w:szCs w:val="20"/>
        </w:rPr>
        <w:t xml:space="preserve">pro rata </w:t>
      </w:r>
      <w:proofErr w:type="spellStart"/>
      <w:r w:rsidRPr="004758BF">
        <w:rPr>
          <w:rFonts w:cs="Calibri"/>
          <w:i/>
          <w:szCs w:val="20"/>
        </w:rPr>
        <w:t>temporis</w:t>
      </w:r>
      <w:proofErr w:type="spellEnd"/>
      <w:r w:rsidRPr="004758BF">
        <w:rPr>
          <w:rFonts w:cs="Calibri"/>
          <w:szCs w:val="20"/>
        </w:rPr>
        <w:t xml:space="preserve"> desde a Data de Início da Rentabilidade, ou a </w:t>
      </w:r>
      <w:r w:rsidR="00DE0A2F">
        <w:rPr>
          <w:rFonts w:cs="Calibri"/>
          <w:szCs w:val="20"/>
        </w:rPr>
        <w:t>D</w:t>
      </w:r>
      <w:r w:rsidR="00DE0A2F" w:rsidRPr="004758BF">
        <w:rPr>
          <w:rFonts w:cs="Calibri"/>
          <w:szCs w:val="20"/>
        </w:rPr>
        <w:t>ata d</w:t>
      </w:r>
      <w:r w:rsidR="00DE0A2F">
        <w:rPr>
          <w:rFonts w:cs="Calibri"/>
          <w:szCs w:val="20"/>
        </w:rPr>
        <w:t>e</w:t>
      </w:r>
      <w:r w:rsidR="00DE0A2F" w:rsidRPr="004758BF">
        <w:rPr>
          <w:rFonts w:cs="Calibri"/>
          <w:szCs w:val="20"/>
        </w:rPr>
        <w:t xml:space="preserve"> </w:t>
      </w:r>
      <w:r w:rsidR="00DE0A2F">
        <w:rPr>
          <w:rFonts w:cs="Calibri"/>
          <w:szCs w:val="20"/>
        </w:rPr>
        <w:t>P</w:t>
      </w:r>
      <w:r w:rsidR="00DE0A2F" w:rsidRPr="004758BF">
        <w:rPr>
          <w:rFonts w:cs="Calibri"/>
          <w:szCs w:val="20"/>
        </w:rPr>
        <w:t xml:space="preserve">agamento </w:t>
      </w:r>
      <w:r w:rsidRPr="004758BF">
        <w:rPr>
          <w:rFonts w:cs="Calibri"/>
          <w:szCs w:val="20"/>
        </w:rPr>
        <w:t>da Remuneração imediatamente anterior</w:t>
      </w:r>
      <w:r w:rsidR="00BB700F">
        <w:rPr>
          <w:rFonts w:cs="Calibri"/>
          <w:szCs w:val="20"/>
        </w:rPr>
        <w:t xml:space="preserve"> (inclusive)</w:t>
      </w:r>
      <w:r w:rsidRPr="004758BF">
        <w:rPr>
          <w:rFonts w:cs="Calibri"/>
          <w:szCs w:val="20"/>
        </w:rPr>
        <w:t>, conforme o caso, até a data do efetivo Resgate Antecipado Facultativo</w:t>
      </w:r>
      <w:r w:rsidR="00BB700F">
        <w:rPr>
          <w:rFonts w:cs="Calibri"/>
          <w:szCs w:val="20"/>
        </w:rPr>
        <w:t xml:space="preserve"> (exclusive)</w:t>
      </w:r>
      <w:r w:rsidRPr="004758BF">
        <w:rPr>
          <w:rFonts w:cs="Calibri"/>
          <w:szCs w:val="20"/>
        </w:rPr>
        <w:t xml:space="preserve">; </w:t>
      </w:r>
      <w:r w:rsidRPr="00513BE2">
        <w:rPr>
          <w:b/>
        </w:rPr>
        <w:t>(</w:t>
      </w:r>
      <w:proofErr w:type="spellStart"/>
      <w:r w:rsidRPr="00513BE2">
        <w:rPr>
          <w:b/>
        </w:rPr>
        <w:t>ii</w:t>
      </w:r>
      <w:r w:rsidR="00883290" w:rsidRPr="00513BE2">
        <w:rPr>
          <w:b/>
        </w:rPr>
        <w:t>i</w:t>
      </w:r>
      <w:proofErr w:type="spellEnd"/>
      <w:r w:rsidRPr="00513BE2">
        <w:rPr>
          <w:b/>
        </w:rPr>
        <w:t>)</w:t>
      </w:r>
      <w:r w:rsidRPr="004758BF">
        <w:rPr>
          <w:rFonts w:cs="Tahoma"/>
          <w:szCs w:val="20"/>
        </w:rPr>
        <w:t xml:space="preserve"> de eventuais Encargos Moratórios vencidos e não pagos até a data do Resgate Antecipado Facultativo (se houver); e </w:t>
      </w:r>
      <w:r w:rsidRPr="00513BE2">
        <w:rPr>
          <w:b/>
        </w:rPr>
        <w:t>(</w:t>
      </w:r>
      <w:proofErr w:type="spellStart"/>
      <w:r w:rsidRPr="00513BE2">
        <w:rPr>
          <w:b/>
        </w:rPr>
        <w:t>i</w:t>
      </w:r>
      <w:r w:rsidR="00883290" w:rsidRPr="00513BE2">
        <w:rPr>
          <w:b/>
        </w:rPr>
        <w:t>v</w:t>
      </w:r>
      <w:proofErr w:type="spellEnd"/>
      <w:r w:rsidRPr="00513BE2">
        <w:rPr>
          <w:b/>
        </w:rPr>
        <w:t>)</w:t>
      </w:r>
      <w:r w:rsidRPr="004758BF">
        <w:rPr>
          <w:rFonts w:cs="Calibri"/>
          <w:szCs w:val="20"/>
        </w:rPr>
        <w:t xml:space="preserve"> </w:t>
      </w:r>
      <w:r w:rsidRPr="004758BF">
        <w:rPr>
          <w:rFonts w:cs="Tahoma"/>
          <w:szCs w:val="20"/>
        </w:rPr>
        <w:t xml:space="preserve">de prêmio equivalente a 0,40% (quarenta centésimos por cento) ao ano, </w:t>
      </w:r>
      <w:r w:rsidRPr="004758BF">
        <w:rPr>
          <w:rFonts w:cs="Tahoma"/>
          <w:i/>
          <w:iCs/>
          <w:szCs w:val="20"/>
        </w:rPr>
        <w:t xml:space="preserve">pro rata </w:t>
      </w:r>
      <w:proofErr w:type="spellStart"/>
      <w:r w:rsidRPr="004758BF">
        <w:rPr>
          <w:rFonts w:cs="Tahoma"/>
          <w:i/>
          <w:iCs/>
          <w:szCs w:val="20"/>
        </w:rPr>
        <w:t>temporis</w:t>
      </w:r>
      <w:proofErr w:type="spellEnd"/>
      <w:r w:rsidRPr="005F396E">
        <w:rPr>
          <w:rFonts w:cs="Tahoma"/>
          <w:szCs w:val="20"/>
        </w:rPr>
        <w:t xml:space="preserve">, base 252 (duzentos e cinquenta e dois) Dias Úteis, considerando a quantidade de Dias Úteis a transcorrer entre a data do efetivo Resgate Antecipado </w:t>
      </w:r>
      <w:r>
        <w:rPr>
          <w:rFonts w:cs="Tahoma"/>
          <w:szCs w:val="20"/>
        </w:rPr>
        <w:t>Facultativo</w:t>
      </w:r>
      <w:r w:rsidRPr="005F396E">
        <w:rPr>
          <w:rFonts w:cs="Tahoma"/>
          <w:szCs w:val="20"/>
        </w:rPr>
        <w:t xml:space="preserve"> e a Data de Vencimento das Debêntures, incidentes sobre o resultado da soma dos valores previstos nos itens (</w:t>
      </w:r>
      <w:r>
        <w:rPr>
          <w:rFonts w:cs="Tahoma"/>
          <w:szCs w:val="20"/>
        </w:rPr>
        <w:t>i</w:t>
      </w:r>
      <w:r w:rsidRPr="005F396E">
        <w:rPr>
          <w:rFonts w:cs="Tahoma"/>
          <w:szCs w:val="20"/>
        </w:rPr>
        <w:t xml:space="preserve">) </w:t>
      </w:r>
      <w:r w:rsidR="004758BF">
        <w:rPr>
          <w:rFonts w:cs="Tahoma"/>
          <w:szCs w:val="20"/>
        </w:rPr>
        <w:t>e</w:t>
      </w:r>
      <w:r w:rsidRPr="005F396E">
        <w:rPr>
          <w:rFonts w:cs="Tahoma"/>
          <w:szCs w:val="20"/>
        </w:rPr>
        <w:t xml:space="preserve"> (</w:t>
      </w:r>
      <w:proofErr w:type="spellStart"/>
      <w:r w:rsidR="004758BF">
        <w:rPr>
          <w:rFonts w:cs="Tahoma"/>
          <w:szCs w:val="20"/>
        </w:rPr>
        <w:t>i</w:t>
      </w:r>
      <w:r>
        <w:rPr>
          <w:rFonts w:cs="Tahoma"/>
          <w:szCs w:val="20"/>
        </w:rPr>
        <w:t>i</w:t>
      </w:r>
      <w:proofErr w:type="spellEnd"/>
      <w:r w:rsidRPr="005F396E">
        <w:rPr>
          <w:rFonts w:cs="Tahoma"/>
          <w:szCs w:val="20"/>
        </w:rPr>
        <w:t>) desta Cláusula</w:t>
      </w:r>
      <w:r w:rsidRPr="00315EF9" w:rsidDel="00315EF9">
        <w:rPr>
          <w:rFonts w:cs="Calibri"/>
          <w:szCs w:val="20"/>
        </w:rPr>
        <w:t xml:space="preserve"> </w:t>
      </w:r>
      <w:bookmarkEnd w:id="223"/>
      <w:r w:rsidRPr="000E0678">
        <w:rPr>
          <w:rFonts w:cs="Calibri"/>
          <w:szCs w:val="20"/>
        </w:rPr>
        <w:t>(</w:t>
      </w:r>
      <w:r w:rsidR="00E33F5C">
        <w:rPr>
          <w:rFonts w:cs="Calibri"/>
          <w:szCs w:val="20"/>
        </w:rPr>
        <w:t>“</w:t>
      </w:r>
      <w:r w:rsidR="00E33F5C" w:rsidRPr="000146DD">
        <w:rPr>
          <w:rFonts w:cs="Calibri"/>
          <w:b/>
          <w:bCs/>
          <w:szCs w:val="20"/>
        </w:rPr>
        <w:t>Prêmio do Resgate Antecipado Facultativo</w:t>
      </w:r>
      <w:r w:rsidR="00E33F5C">
        <w:rPr>
          <w:rFonts w:cs="Calibri"/>
          <w:szCs w:val="20"/>
        </w:rPr>
        <w:t xml:space="preserve">” e </w:t>
      </w:r>
      <w:r w:rsidRPr="000E0678">
        <w:rPr>
          <w:rFonts w:cs="Calibri"/>
          <w:szCs w:val="20"/>
        </w:rPr>
        <w:t>“</w:t>
      </w:r>
      <w:r w:rsidRPr="000E0678">
        <w:rPr>
          <w:rFonts w:cs="Calibri"/>
          <w:b/>
          <w:bCs/>
          <w:szCs w:val="20"/>
        </w:rPr>
        <w:t>Valor do Resgate Antecipado Facultativo</w:t>
      </w:r>
      <w:r w:rsidRPr="000E0678">
        <w:rPr>
          <w:rFonts w:cs="Calibri"/>
          <w:szCs w:val="20"/>
        </w:rPr>
        <w:t>”</w:t>
      </w:r>
      <w:r w:rsidR="00E33F5C">
        <w:rPr>
          <w:rFonts w:cs="Calibri"/>
          <w:szCs w:val="20"/>
        </w:rPr>
        <w:t>, respectivamente</w:t>
      </w:r>
      <w:r w:rsidRPr="000E0678">
        <w:rPr>
          <w:rFonts w:cs="Calibri"/>
          <w:szCs w:val="20"/>
        </w:rPr>
        <w:t>)</w:t>
      </w:r>
      <w:bookmarkEnd w:id="224"/>
      <w:r w:rsidRPr="00F6776E">
        <w:t>.</w:t>
      </w:r>
    </w:p>
    <w:p w14:paraId="1269A4CC" w14:textId="77777777" w:rsidR="00E33F5C" w:rsidRDefault="00E33F5C" w:rsidP="00E33F5C">
      <w:pPr>
        <w:pStyle w:val="Level4"/>
      </w:pPr>
      <w:r>
        <w:t xml:space="preserve">O Prêmio do Resgate Antecipado Facultativo será calculado de acordo com a seguinte fórmula: </w:t>
      </w:r>
    </w:p>
    <w:p w14:paraId="0CC1B9B6" w14:textId="126A1D8A" w:rsidR="00E33F5C" w:rsidRPr="000146DD" w:rsidRDefault="00692048" w:rsidP="000146DD">
      <w:pPr>
        <w:pStyle w:val="Level4"/>
        <w:numPr>
          <w:ilvl w:val="0"/>
          <w:numId w:val="0"/>
        </w:numPr>
        <w:ind w:left="2041"/>
        <w:jc w:val="center"/>
        <w:rPr>
          <w:i/>
          <w:iCs/>
        </w:rPr>
      </w:pPr>
      <w:r>
        <w:rPr>
          <w:i/>
          <w:iCs/>
        </w:rPr>
        <w:t>Prêmio do Resgate Antecipado Facultativo</w:t>
      </w:r>
      <w:r w:rsidR="00E33F5C" w:rsidRPr="000146DD">
        <w:rPr>
          <w:i/>
          <w:iCs/>
        </w:rPr>
        <w:t xml:space="preserve"> = Prêmio * (Prazo Remanescente/252) * </w:t>
      </w:r>
      <w:proofErr w:type="spellStart"/>
      <w:r w:rsidR="00E33F5C" w:rsidRPr="000146DD">
        <w:rPr>
          <w:i/>
          <w:iCs/>
        </w:rPr>
        <w:t>Pudebênture</w:t>
      </w:r>
      <w:proofErr w:type="spellEnd"/>
    </w:p>
    <w:p w14:paraId="78654DDA" w14:textId="77777777" w:rsidR="00E33F5C" w:rsidRDefault="00E33F5C" w:rsidP="000146DD">
      <w:pPr>
        <w:pStyle w:val="Level4"/>
        <w:numPr>
          <w:ilvl w:val="0"/>
          <w:numId w:val="0"/>
        </w:numPr>
        <w:ind w:left="2041"/>
      </w:pPr>
      <w:r>
        <w:t>Onde:</w:t>
      </w:r>
    </w:p>
    <w:p w14:paraId="073B2603" w14:textId="604DA47D" w:rsidR="00E33F5C" w:rsidRDefault="00E33F5C" w:rsidP="000146DD">
      <w:pPr>
        <w:pStyle w:val="Level4"/>
        <w:numPr>
          <w:ilvl w:val="0"/>
          <w:numId w:val="0"/>
        </w:numPr>
        <w:ind w:left="2041"/>
      </w:pPr>
      <w:proofErr w:type="spellStart"/>
      <w:r w:rsidRPr="000146DD">
        <w:rPr>
          <w:b/>
          <w:bCs/>
        </w:rPr>
        <w:t>Pudebênture</w:t>
      </w:r>
      <w:proofErr w:type="spellEnd"/>
      <w:r>
        <w:t xml:space="preserve"> = Valor Nominal Unitário ou saldo do Valor Nominal Unitário, conforme o caso, acrescido da Remuneração incidente sobre o Valor Nominal Unitário ou saldo do Valor Nominal Unitário, conforme o caso, calculada </w:t>
      </w:r>
      <w:r w:rsidRPr="000146DD">
        <w:rPr>
          <w:i/>
          <w:iCs/>
        </w:rPr>
        <w:t xml:space="preserve">pro rata </w:t>
      </w:r>
      <w:proofErr w:type="spellStart"/>
      <w:r w:rsidRPr="000146DD">
        <w:rPr>
          <w:i/>
          <w:iCs/>
        </w:rPr>
        <w:t>temporis</w:t>
      </w:r>
      <w:proofErr w:type="spellEnd"/>
      <w:r>
        <w:t xml:space="preserve"> desde a </w:t>
      </w:r>
      <w:r w:rsidR="00692048" w:rsidRPr="004758BF">
        <w:rPr>
          <w:rFonts w:cs="Calibri"/>
          <w:szCs w:val="20"/>
        </w:rPr>
        <w:t xml:space="preserve">Data de Início da Rentabilidade, ou a </w:t>
      </w:r>
      <w:r w:rsidR="00692048">
        <w:rPr>
          <w:rFonts w:cs="Calibri"/>
          <w:szCs w:val="20"/>
        </w:rPr>
        <w:t>D</w:t>
      </w:r>
      <w:r w:rsidR="00692048" w:rsidRPr="004758BF">
        <w:rPr>
          <w:rFonts w:cs="Calibri"/>
          <w:szCs w:val="20"/>
        </w:rPr>
        <w:t>ata d</w:t>
      </w:r>
      <w:r w:rsidR="00692048">
        <w:rPr>
          <w:rFonts w:cs="Calibri"/>
          <w:szCs w:val="20"/>
        </w:rPr>
        <w:t>e</w:t>
      </w:r>
      <w:r w:rsidR="00692048" w:rsidRPr="004758BF">
        <w:rPr>
          <w:rFonts w:cs="Calibri"/>
          <w:szCs w:val="20"/>
        </w:rPr>
        <w:t xml:space="preserve"> </w:t>
      </w:r>
      <w:r w:rsidR="00692048">
        <w:rPr>
          <w:rFonts w:cs="Calibri"/>
          <w:szCs w:val="20"/>
        </w:rPr>
        <w:t>P</w:t>
      </w:r>
      <w:r w:rsidR="00692048" w:rsidRPr="004758BF">
        <w:rPr>
          <w:rFonts w:cs="Calibri"/>
          <w:szCs w:val="20"/>
        </w:rPr>
        <w:t>agamento da Remuneração imediatamente anterior</w:t>
      </w:r>
      <w:r w:rsidR="00692048">
        <w:rPr>
          <w:rFonts w:cs="Calibri"/>
          <w:szCs w:val="20"/>
        </w:rPr>
        <w:t xml:space="preserve"> (inclusive)</w:t>
      </w:r>
      <w:r w:rsidR="00692048" w:rsidRPr="004758BF">
        <w:rPr>
          <w:rFonts w:cs="Calibri"/>
          <w:szCs w:val="20"/>
        </w:rPr>
        <w:t>, conforme o caso, até a data do efetivo Resgate Antecipado Facultativo</w:t>
      </w:r>
      <w:r w:rsidR="00692048">
        <w:rPr>
          <w:rFonts w:cs="Calibri"/>
          <w:szCs w:val="20"/>
        </w:rPr>
        <w:t xml:space="preserve"> (exclusive)</w:t>
      </w:r>
      <w:r>
        <w:t>.</w:t>
      </w:r>
    </w:p>
    <w:p w14:paraId="1445D946" w14:textId="59C971E2" w:rsidR="00E33F5C" w:rsidRDefault="00E33F5C" w:rsidP="000146DD">
      <w:pPr>
        <w:pStyle w:val="Level4"/>
        <w:numPr>
          <w:ilvl w:val="0"/>
          <w:numId w:val="0"/>
        </w:numPr>
        <w:ind w:left="2041"/>
      </w:pPr>
      <w:r w:rsidRPr="000146DD">
        <w:rPr>
          <w:b/>
          <w:bCs/>
        </w:rPr>
        <w:t>Prêmio</w:t>
      </w:r>
      <w:r>
        <w:t xml:space="preserve"> = </w:t>
      </w:r>
      <w:r w:rsidR="00692048">
        <w:t>0,40% (quarenta centésimos por cento).</w:t>
      </w:r>
    </w:p>
    <w:p w14:paraId="54DB6792" w14:textId="4D4D285A" w:rsidR="00A9451E" w:rsidRDefault="00E33F5C" w:rsidP="000146DD">
      <w:pPr>
        <w:pStyle w:val="Level4"/>
        <w:numPr>
          <w:ilvl w:val="0"/>
          <w:numId w:val="0"/>
        </w:numPr>
        <w:ind w:left="2041"/>
      </w:pPr>
      <w:r w:rsidRPr="000146DD">
        <w:rPr>
          <w:b/>
          <w:bCs/>
        </w:rPr>
        <w:t>Prazo Remanescente</w:t>
      </w:r>
      <w:r>
        <w:t xml:space="preserve"> = quantidade de Dias Úteis, contados da </w:t>
      </w:r>
      <w:r w:rsidR="00692048" w:rsidRPr="004758BF">
        <w:rPr>
          <w:rFonts w:cs="Calibri"/>
          <w:szCs w:val="20"/>
        </w:rPr>
        <w:t>data do efetivo Resgate Antecipado Facultativo</w:t>
      </w:r>
      <w:r w:rsidR="00692048">
        <w:rPr>
          <w:rFonts w:cs="Calibri"/>
          <w:szCs w:val="20"/>
        </w:rPr>
        <w:t xml:space="preserve"> (inclusive) </w:t>
      </w:r>
      <w:r>
        <w:t>até a Data de Vencimento</w:t>
      </w:r>
      <w:r w:rsidR="00692048">
        <w:t xml:space="preserve"> (exclusive).</w:t>
      </w:r>
      <w:r w:rsidR="0055617A">
        <w:t xml:space="preserve"> </w:t>
      </w:r>
    </w:p>
    <w:p w14:paraId="00211CBE" w14:textId="202BAA93" w:rsidR="00A9451E" w:rsidRPr="00F77379" w:rsidRDefault="00A9451E" w:rsidP="00A9451E">
      <w:pPr>
        <w:pStyle w:val="Level3"/>
      </w:pPr>
      <w:bookmarkStart w:id="225" w:name="_Ref124359313"/>
      <w:r w:rsidRPr="002F26EE">
        <w:lastRenderedPageBreak/>
        <w:t xml:space="preserve">Caso a data de realização do Resgate Antecipado Facultativo coincida com uma Data de Pagamento de Remuneração das Debêntures, o </w:t>
      </w:r>
      <w:r w:rsidR="00692048">
        <w:t xml:space="preserve">Prêmio do Resgate Antecipado Facultativo </w:t>
      </w:r>
      <w:r w:rsidRPr="002F26EE">
        <w:t xml:space="preserve">deverá ser calculado sobre o saldo do Valor Nominal Unitário após </w:t>
      </w:r>
      <w:r w:rsidR="00BC3C06">
        <w:t>o</w:t>
      </w:r>
      <w:r w:rsidRPr="002F26EE">
        <w:t xml:space="preserve"> pagamento</w:t>
      </w:r>
      <w:r w:rsidR="00BC3C06">
        <w:t xml:space="preserve"> da Remuneração e da parcela do </w:t>
      </w:r>
      <w:r w:rsidR="00BC3C06" w:rsidRPr="00F77379">
        <w:t>saldo do Valor Nominal Unitário</w:t>
      </w:r>
      <w:r w:rsidRPr="00F77379">
        <w:t>.</w:t>
      </w:r>
      <w:bookmarkEnd w:id="225"/>
    </w:p>
    <w:p w14:paraId="4CE3AF9E" w14:textId="397F22D0" w:rsidR="00D670F8" w:rsidRPr="00F77379" w:rsidRDefault="00A9451E" w:rsidP="00BC3C06">
      <w:pPr>
        <w:pStyle w:val="Level3"/>
      </w:pPr>
      <w:r w:rsidRPr="00F77379">
        <w:rPr>
          <w:rFonts w:cs="Calibri"/>
          <w:szCs w:val="20"/>
        </w:rPr>
        <w:t xml:space="preserve">O Resgate Antecipado Facultativo das Debêntures somente será realizado mediante </w:t>
      </w:r>
      <w:r w:rsidR="00BC3C06" w:rsidRPr="00F77379">
        <w:rPr>
          <w:rFonts w:cs="Calibri"/>
          <w:szCs w:val="20"/>
        </w:rPr>
        <w:t>comunicação</w:t>
      </w:r>
      <w:r w:rsidR="00ED28D6" w:rsidRPr="00F77379">
        <w:rPr>
          <w:rFonts w:cs="Calibri"/>
          <w:szCs w:val="20"/>
        </w:rPr>
        <w:t>, pela Emissora,</w:t>
      </w:r>
      <w:r w:rsidR="00BC3C06" w:rsidRPr="00F77379">
        <w:rPr>
          <w:rFonts w:cs="Calibri"/>
          <w:szCs w:val="20"/>
        </w:rPr>
        <w:t xml:space="preserve"> dirigida </w:t>
      </w:r>
      <w:r w:rsidR="00BC3C06" w:rsidRPr="00F77379">
        <w:rPr>
          <w:rFonts w:cs="Calibri"/>
          <w:b/>
          <w:bCs/>
          <w:szCs w:val="20"/>
        </w:rPr>
        <w:t>(</w:t>
      </w:r>
      <w:r w:rsidR="00D670F8" w:rsidRPr="00F77379">
        <w:rPr>
          <w:rFonts w:cs="Calibri"/>
          <w:b/>
          <w:bCs/>
          <w:szCs w:val="20"/>
        </w:rPr>
        <w:t>a</w:t>
      </w:r>
      <w:r w:rsidR="00BC3C06" w:rsidRPr="00F77379">
        <w:rPr>
          <w:rFonts w:cs="Calibri"/>
          <w:b/>
          <w:bCs/>
          <w:szCs w:val="20"/>
        </w:rPr>
        <w:t>)</w:t>
      </w:r>
      <w:r w:rsidR="00BC3C06" w:rsidRPr="00F77379">
        <w:rPr>
          <w:rFonts w:cs="Calibri"/>
          <w:szCs w:val="20"/>
        </w:rPr>
        <w:t xml:space="preserve"> à B3, com antecedência mínima de 3 (três) Dias Úteis com relação à data prevista para realização do efetivo Resgate Antecipado Facultativo; e </w:t>
      </w:r>
      <w:r w:rsidR="00BC3C06" w:rsidRPr="00F77379">
        <w:rPr>
          <w:rFonts w:cs="Calibri"/>
          <w:b/>
          <w:bCs/>
          <w:szCs w:val="20"/>
        </w:rPr>
        <w:t>(</w:t>
      </w:r>
      <w:r w:rsidR="00D670F8" w:rsidRPr="00F77379">
        <w:rPr>
          <w:rFonts w:cs="Calibri"/>
          <w:b/>
          <w:bCs/>
          <w:szCs w:val="20"/>
        </w:rPr>
        <w:t>b</w:t>
      </w:r>
      <w:r w:rsidR="00BC3C06" w:rsidRPr="00F77379">
        <w:rPr>
          <w:rFonts w:cs="Calibri"/>
          <w:b/>
          <w:bCs/>
          <w:szCs w:val="20"/>
        </w:rPr>
        <w:t>)</w:t>
      </w:r>
      <w:r w:rsidR="00BC3C06" w:rsidRPr="00F77379">
        <w:rPr>
          <w:rFonts w:cs="Calibri"/>
          <w:szCs w:val="20"/>
        </w:rPr>
        <w:t xml:space="preserve"> aos Debenturistas, com cópia para o </w:t>
      </w:r>
      <w:r w:rsidR="00A00352" w:rsidRPr="00F77379">
        <w:rPr>
          <w:rFonts w:cs="Calibri"/>
          <w:szCs w:val="20"/>
        </w:rPr>
        <w:t>A</w:t>
      </w:r>
      <w:r w:rsidR="00BC3C06" w:rsidRPr="00F77379">
        <w:rPr>
          <w:rFonts w:cs="Calibri"/>
          <w:szCs w:val="20"/>
        </w:rPr>
        <w:t xml:space="preserve">gente Fiduciário, para o Agente de Liquidação e para o Escriturador, com antecedência mínima de 5 (cinco) Dias Úteis com relação à data prevista para realização do efetivo Resgate Antecipado Facultativo </w:t>
      </w:r>
      <w:r w:rsidRPr="00F77379">
        <w:rPr>
          <w:rFonts w:cs="Calibri"/>
          <w:szCs w:val="20"/>
        </w:rPr>
        <w:t>(“</w:t>
      </w:r>
      <w:r w:rsidRPr="00F77379">
        <w:rPr>
          <w:rFonts w:cs="Calibri"/>
          <w:b/>
          <w:bCs/>
          <w:szCs w:val="20"/>
        </w:rPr>
        <w:t>Comunicação de Resgate</w:t>
      </w:r>
      <w:r w:rsidRPr="00F77379">
        <w:rPr>
          <w:rFonts w:cs="Calibri"/>
          <w:szCs w:val="20"/>
        </w:rPr>
        <w:t xml:space="preserve">”), sendo que na referida comunicação ou publicação deverá constar: </w:t>
      </w:r>
      <w:r w:rsidRPr="00F77379">
        <w:rPr>
          <w:rFonts w:cs="Tahoma"/>
          <w:szCs w:val="20"/>
        </w:rPr>
        <w:t xml:space="preserve">incluindo </w:t>
      </w:r>
      <w:r w:rsidRPr="00F77379">
        <w:rPr>
          <w:b/>
        </w:rPr>
        <w:t>(i)</w:t>
      </w:r>
      <w:r w:rsidRPr="00F77379">
        <w:rPr>
          <w:rFonts w:cs="Tahoma"/>
          <w:szCs w:val="20"/>
        </w:rPr>
        <w:t xml:space="preserve"> estimativa do Valor do Resgate Antecipado </w:t>
      </w:r>
      <w:r w:rsidRPr="00F77379">
        <w:rPr>
          <w:rFonts w:cs="Calibri"/>
          <w:szCs w:val="20"/>
        </w:rPr>
        <w:t>Facultativo</w:t>
      </w:r>
      <w:r w:rsidR="00BC3C06" w:rsidRPr="00F77379">
        <w:rPr>
          <w:rFonts w:cs="Calibri"/>
          <w:szCs w:val="20"/>
        </w:rPr>
        <w:t>, com a discriminação de seus componentes</w:t>
      </w:r>
      <w:r w:rsidRPr="00F77379">
        <w:rPr>
          <w:rFonts w:cs="Tahoma"/>
          <w:szCs w:val="20"/>
        </w:rPr>
        <w:t xml:space="preserve">; </w:t>
      </w:r>
      <w:r w:rsidRPr="00F77379">
        <w:rPr>
          <w:b/>
        </w:rPr>
        <w:t>(</w:t>
      </w:r>
      <w:proofErr w:type="spellStart"/>
      <w:r w:rsidRPr="00F77379">
        <w:rPr>
          <w:b/>
        </w:rPr>
        <w:t>ii</w:t>
      </w:r>
      <w:proofErr w:type="spellEnd"/>
      <w:r w:rsidRPr="00F77379">
        <w:rPr>
          <w:b/>
        </w:rPr>
        <w:t xml:space="preserve">) </w:t>
      </w:r>
      <w:r w:rsidRPr="00F77379">
        <w:rPr>
          <w:rFonts w:cs="Tahoma"/>
          <w:szCs w:val="20"/>
        </w:rPr>
        <w:t xml:space="preserve">a efetiva data do Resgate Antecipado </w:t>
      </w:r>
      <w:r w:rsidRPr="00F77379">
        <w:rPr>
          <w:rFonts w:cs="Calibri"/>
          <w:szCs w:val="20"/>
        </w:rPr>
        <w:t>Facultativo</w:t>
      </w:r>
      <w:r w:rsidRPr="00F77379">
        <w:rPr>
          <w:rFonts w:cs="Tahoma"/>
          <w:szCs w:val="20"/>
        </w:rPr>
        <w:t xml:space="preserve">, que deverá, obrigatoriamente, ser um Dia Útil; </w:t>
      </w:r>
      <w:r w:rsidRPr="00F77379">
        <w:rPr>
          <w:b/>
        </w:rPr>
        <w:t>(</w:t>
      </w:r>
      <w:proofErr w:type="spellStart"/>
      <w:r w:rsidRPr="00F77379">
        <w:rPr>
          <w:b/>
        </w:rPr>
        <w:t>iii</w:t>
      </w:r>
      <w:proofErr w:type="spellEnd"/>
      <w:r w:rsidRPr="00F77379">
        <w:rPr>
          <w:b/>
        </w:rPr>
        <w:t>)</w:t>
      </w:r>
      <w:r w:rsidRPr="00F77379">
        <w:rPr>
          <w:rFonts w:cs="Tahoma"/>
          <w:szCs w:val="20"/>
        </w:rPr>
        <w:t xml:space="preserve"> </w:t>
      </w:r>
      <w:r w:rsidRPr="00F77379">
        <w:rPr>
          <w:rFonts w:cs="Calibri"/>
          <w:szCs w:val="20"/>
        </w:rPr>
        <w:t xml:space="preserve">o local do pagamento das Debêntures objeto do Resgate Antecipado Facultativo; e </w:t>
      </w:r>
      <w:r w:rsidRPr="00F77379">
        <w:rPr>
          <w:b/>
        </w:rPr>
        <w:t>(</w:t>
      </w:r>
      <w:proofErr w:type="spellStart"/>
      <w:r w:rsidRPr="00F77379">
        <w:rPr>
          <w:b/>
        </w:rPr>
        <w:t>iv</w:t>
      </w:r>
      <w:proofErr w:type="spellEnd"/>
      <w:r w:rsidRPr="00F77379">
        <w:rPr>
          <w:b/>
        </w:rPr>
        <w:t xml:space="preserve">) </w:t>
      </w:r>
      <w:r w:rsidRPr="00F77379">
        <w:rPr>
          <w:rFonts w:cs="Tahoma"/>
          <w:szCs w:val="20"/>
        </w:rPr>
        <w:t>quaisquer outras informações necessárias à operacionalização do Resgate Antecipado Facultativo</w:t>
      </w:r>
      <w:r w:rsidRPr="00F77379">
        <w:t>.</w:t>
      </w:r>
    </w:p>
    <w:p w14:paraId="11584A31" w14:textId="570744B5" w:rsidR="00A9451E" w:rsidRPr="00F6776E" w:rsidRDefault="00BC3C06" w:rsidP="00830617">
      <w:pPr>
        <w:pStyle w:val="Level4"/>
      </w:pPr>
      <w:r w:rsidRPr="00F77379">
        <w:t>A Comunicação de Resgat</w:t>
      </w:r>
      <w:r>
        <w:t>e poderá ocorrer, a critério da Emissora, por meio de correspondência direta aos Debenturistas, com cópia para o Agente Fiduciário, para o Agente de Liquidação e para o Escriturador, ou publicação dirigida aos Debenturistas a ser divulgada nos termos da Cláusula 5.25 acima.</w:t>
      </w:r>
    </w:p>
    <w:p w14:paraId="6E7F969F" w14:textId="7726BAA1" w:rsidR="00A9451E" w:rsidRPr="00F6776E" w:rsidRDefault="00A9451E" w:rsidP="00A9451E">
      <w:pPr>
        <w:pStyle w:val="Level3"/>
      </w:pPr>
      <w:r w:rsidRPr="008F2806">
        <w:rPr>
          <w:rFonts w:cs="Tahoma"/>
        </w:rPr>
        <w:t xml:space="preserve">O Resgate Antecipado Facultativo para as </w:t>
      </w:r>
      <w:r>
        <w:rPr>
          <w:rFonts w:cs="Tahoma"/>
        </w:rPr>
        <w:t>D</w:t>
      </w:r>
      <w:r w:rsidRPr="008F2806">
        <w:rPr>
          <w:rFonts w:cs="Tahoma"/>
        </w:rPr>
        <w:t xml:space="preserve">ebêntures custodiadas eletronicamente na </w:t>
      </w:r>
      <w:r>
        <w:rPr>
          <w:rFonts w:cs="Tahoma"/>
        </w:rPr>
        <w:t>B3</w:t>
      </w:r>
      <w:r w:rsidRPr="008F2806">
        <w:rPr>
          <w:rFonts w:cs="Tahoma"/>
        </w:rPr>
        <w:t xml:space="preserve"> seguirá os procedimentos de liquidação de eventos adotados por essa instituição. Caso as </w:t>
      </w:r>
      <w:r>
        <w:rPr>
          <w:rFonts w:cs="Tahoma"/>
        </w:rPr>
        <w:t>D</w:t>
      </w:r>
      <w:r w:rsidRPr="008F2806">
        <w:rPr>
          <w:rFonts w:cs="Tahoma"/>
        </w:rPr>
        <w:t xml:space="preserve">ebêntures não estejam custodiadas eletronicamente na </w:t>
      </w:r>
      <w:r>
        <w:rPr>
          <w:rFonts w:cs="Tahoma"/>
        </w:rPr>
        <w:t>B3</w:t>
      </w:r>
      <w:r w:rsidRPr="008F2806">
        <w:rPr>
          <w:rFonts w:cs="Tahoma"/>
        </w:rPr>
        <w:t>, o Resgate Antecipado Facultativo será realizado por meio do</w:t>
      </w:r>
      <w:r>
        <w:rPr>
          <w:rFonts w:cs="Tahoma"/>
        </w:rPr>
        <w:t xml:space="preserve"> Escriturador</w:t>
      </w:r>
      <w:r w:rsidRPr="00F6776E">
        <w:t>.</w:t>
      </w:r>
    </w:p>
    <w:p w14:paraId="2FC24E94" w14:textId="77777777" w:rsidR="00A9451E" w:rsidRPr="002F26EE" w:rsidRDefault="00A9451E" w:rsidP="00A9451E">
      <w:pPr>
        <w:pStyle w:val="Level3"/>
      </w:pPr>
      <w:bookmarkStart w:id="226" w:name="_Hlk126608992"/>
      <w:r w:rsidRPr="008F2806">
        <w:rPr>
          <w:rFonts w:cs="Tahoma"/>
        </w:rPr>
        <w:t xml:space="preserve">As </w:t>
      </w:r>
      <w:r>
        <w:rPr>
          <w:rFonts w:cs="Tahoma"/>
        </w:rPr>
        <w:t>D</w:t>
      </w:r>
      <w:r w:rsidRPr="008F2806">
        <w:rPr>
          <w:rFonts w:cs="Tahoma"/>
        </w:rPr>
        <w:t xml:space="preserve">ebêntures resgatadas pela </w:t>
      </w:r>
      <w:r>
        <w:rPr>
          <w:rFonts w:cs="Tahoma"/>
        </w:rPr>
        <w:t>E</w:t>
      </w:r>
      <w:r w:rsidRPr="008F2806">
        <w:rPr>
          <w:rFonts w:cs="Tahoma"/>
        </w:rPr>
        <w:t xml:space="preserve">missora, conforme previsto nesta </w:t>
      </w:r>
      <w:r>
        <w:rPr>
          <w:rFonts w:cs="Tahoma"/>
        </w:rPr>
        <w:t>C</w:t>
      </w:r>
      <w:r w:rsidRPr="008F2806">
        <w:rPr>
          <w:rFonts w:cs="Tahoma"/>
        </w:rPr>
        <w:t>láusula, serão obrigatoriamente canceladas</w:t>
      </w:r>
      <w:bookmarkEnd w:id="226"/>
      <w:r>
        <w:rPr>
          <w:rFonts w:cs="Calibri"/>
          <w:szCs w:val="20"/>
        </w:rPr>
        <w:t>.</w:t>
      </w:r>
    </w:p>
    <w:p w14:paraId="4C4D4747" w14:textId="77777777" w:rsidR="00A9451E" w:rsidRPr="00F6776E" w:rsidRDefault="00A9451E" w:rsidP="00A9451E">
      <w:pPr>
        <w:pStyle w:val="Level3"/>
      </w:pPr>
      <w:r w:rsidRPr="000E0678">
        <w:rPr>
          <w:rFonts w:cs="Calibri"/>
          <w:szCs w:val="20"/>
        </w:rPr>
        <w:t>Todos os custos decorrentes do Resgate Antecipado Facultativo estabelecido nesta Cláusula serão integralmente arcados pela Emissora</w:t>
      </w:r>
      <w:r w:rsidRPr="00F6776E">
        <w:t>.</w:t>
      </w:r>
    </w:p>
    <w:p w14:paraId="4BB43B85" w14:textId="77777777" w:rsidR="00A9451E" w:rsidRPr="00F6776E" w:rsidRDefault="00A9451E" w:rsidP="00A9451E">
      <w:pPr>
        <w:pStyle w:val="Level3"/>
      </w:pPr>
      <w:bookmarkStart w:id="227" w:name="_Hlk126609013"/>
      <w:r w:rsidRPr="000E0678">
        <w:rPr>
          <w:rFonts w:cs="Calibri"/>
          <w:szCs w:val="20"/>
        </w:rPr>
        <w:t>Não será permitido o resgate antecipado parcial das Debêntures</w:t>
      </w:r>
      <w:bookmarkEnd w:id="227"/>
      <w:r w:rsidRPr="00F6776E">
        <w:t>.</w:t>
      </w:r>
    </w:p>
    <w:p w14:paraId="5C5C3727" w14:textId="49EDC51D" w:rsidR="00A9451E" w:rsidRDefault="00A9451E" w:rsidP="00A9451E">
      <w:pPr>
        <w:pStyle w:val="Level2"/>
        <w:keepNext/>
        <w:rPr>
          <w:b/>
          <w:bCs/>
          <w:szCs w:val="20"/>
        </w:rPr>
      </w:pPr>
      <w:r>
        <w:rPr>
          <w:b/>
          <w:bCs/>
          <w:szCs w:val="20"/>
        </w:rPr>
        <w:t>Amortização Extraordinária Facultativa</w:t>
      </w:r>
    </w:p>
    <w:p w14:paraId="58BCCB34" w14:textId="463B97B4" w:rsidR="00A9451E" w:rsidRPr="00D215D3" w:rsidRDefault="00A9451E" w:rsidP="00D215D3">
      <w:pPr>
        <w:pStyle w:val="Level3"/>
        <w:rPr>
          <w:w w:val="0"/>
        </w:rPr>
      </w:pPr>
      <w:bookmarkStart w:id="228" w:name="_Hlk126609047"/>
      <w:bookmarkStart w:id="229" w:name="_Hlk125725307"/>
      <w:r w:rsidRPr="00D215D3">
        <w:rPr>
          <w:w w:val="0"/>
        </w:rPr>
        <w:t xml:space="preserve">A Emissora poderá, </w:t>
      </w:r>
      <w:r w:rsidRPr="00044C89">
        <w:t>a seu exclusivo critério</w:t>
      </w:r>
      <w:r w:rsidR="00D670F8" w:rsidRPr="00D670F8">
        <w:t xml:space="preserve"> </w:t>
      </w:r>
      <w:r w:rsidR="00D670F8">
        <w:t>e independentemente da vontade dos Debenturistas</w:t>
      </w:r>
      <w:r w:rsidR="00D670F8" w:rsidRPr="00A446F8">
        <w:t xml:space="preserve">, </w:t>
      </w:r>
      <w:r w:rsidR="00D670F8" w:rsidRPr="004758BF">
        <w:t>a qualquer tempo</w:t>
      </w:r>
      <w:r w:rsidR="00D670F8">
        <w:t xml:space="preserve"> a partir da Data de Emissão,</w:t>
      </w:r>
      <w:r w:rsidR="00D670F8" w:rsidRPr="00513BE2">
        <w:t xml:space="preserve"> </w:t>
      </w:r>
      <w:r w:rsidRPr="00D215D3">
        <w:rPr>
          <w:w w:val="0"/>
        </w:rPr>
        <w:t xml:space="preserve">realizar a amortização </w:t>
      </w:r>
      <w:r w:rsidR="007459B4">
        <w:rPr>
          <w:w w:val="0"/>
        </w:rPr>
        <w:t>e</w:t>
      </w:r>
      <w:r w:rsidRPr="00D215D3">
        <w:rPr>
          <w:w w:val="0"/>
        </w:rPr>
        <w:t xml:space="preserve">xtraordinária </w:t>
      </w:r>
      <w:r w:rsidR="007459B4">
        <w:rPr>
          <w:w w:val="0"/>
        </w:rPr>
        <w:t>f</w:t>
      </w:r>
      <w:r w:rsidRPr="00D215D3">
        <w:rPr>
          <w:w w:val="0"/>
        </w:rPr>
        <w:t>acultativa</w:t>
      </w:r>
      <w:r w:rsidR="007459B4">
        <w:rPr>
          <w:w w:val="0"/>
        </w:rPr>
        <w:t xml:space="preserve"> das Debêntures</w:t>
      </w:r>
      <w:r w:rsidRPr="00D215D3">
        <w:rPr>
          <w:w w:val="0"/>
        </w:rPr>
        <w:t>, mediante pagamento do Valor da Amortização Extraordinária Facultativa (conforme definido abaixo) (“</w:t>
      </w:r>
      <w:r w:rsidRPr="00D215D3">
        <w:rPr>
          <w:b/>
          <w:bCs/>
          <w:w w:val="0"/>
        </w:rPr>
        <w:t>Amortização Extraordinária Facultativa</w:t>
      </w:r>
      <w:r w:rsidRPr="00D215D3">
        <w:rPr>
          <w:w w:val="0"/>
        </w:rPr>
        <w:t>”)</w:t>
      </w:r>
      <w:bookmarkEnd w:id="228"/>
      <w:r w:rsidRPr="00D215D3">
        <w:rPr>
          <w:w w:val="0"/>
        </w:rPr>
        <w:t>.</w:t>
      </w:r>
    </w:p>
    <w:p w14:paraId="5DCC6347" w14:textId="51A7559A" w:rsidR="00A9451E" w:rsidRDefault="00A9451E" w:rsidP="00A9451E">
      <w:pPr>
        <w:pStyle w:val="Level3"/>
      </w:pPr>
      <w:bookmarkStart w:id="230" w:name="_Hlk126609085"/>
      <w:bookmarkStart w:id="231" w:name="_Ref124360187"/>
      <w:bookmarkEnd w:id="229"/>
      <w:r>
        <w:rPr>
          <w:rFonts w:cs="Calibri"/>
          <w:szCs w:val="20"/>
        </w:rPr>
        <w:t xml:space="preserve">Por ocasião </w:t>
      </w:r>
      <w:r w:rsidRPr="000E0678">
        <w:rPr>
          <w:rFonts w:cs="Calibri"/>
          <w:szCs w:val="20"/>
        </w:rPr>
        <w:t>d</w:t>
      </w:r>
      <w:r>
        <w:rPr>
          <w:rFonts w:cs="Calibri"/>
          <w:szCs w:val="20"/>
        </w:rPr>
        <w:t>a</w:t>
      </w:r>
      <w:r w:rsidRPr="000E0678">
        <w:rPr>
          <w:rFonts w:cs="Calibri"/>
          <w:szCs w:val="20"/>
        </w:rPr>
        <w:t xml:space="preserve"> </w:t>
      </w:r>
      <w:r w:rsidRPr="00A446F8">
        <w:rPr>
          <w:rFonts w:cs="Calibri"/>
          <w:szCs w:val="20"/>
        </w:rPr>
        <w:t>Amortização Extraordinária Facultativa</w:t>
      </w:r>
      <w:r>
        <w:rPr>
          <w:rFonts w:cs="Calibri"/>
          <w:szCs w:val="20"/>
        </w:rPr>
        <w:t xml:space="preserve">, </w:t>
      </w:r>
      <w:r w:rsidRPr="008F2806">
        <w:rPr>
          <w:rFonts w:cs="Tahoma"/>
        </w:rPr>
        <w:t xml:space="preserve">o valor devido pela </w:t>
      </w:r>
      <w:r>
        <w:rPr>
          <w:rFonts w:cs="Tahoma"/>
        </w:rPr>
        <w:t>E</w:t>
      </w:r>
      <w:r w:rsidRPr="008F2806">
        <w:rPr>
          <w:rFonts w:cs="Tahoma"/>
        </w:rPr>
        <w:t>missora</w:t>
      </w:r>
      <w:r>
        <w:rPr>
          <w:rFonts w:cs="Tahoma"/>
        </w:rPr>
        <w:t xml:space="preserve"> aos Debenturistas,</w:t>
      </w:r>
      <w:r w:rsidRPr="000E0678">
        <w:rPr>
          <w:rFonts w:cs="Calibri"/>
          <w:szCs w:val="20"/>
        </w:rPr>
        <w:t xml:space="preserve"> será </w:t>
      </w:r>
      <w:r w:rsidRPr="00054985">
        <w:rPr>
          <w:rFonts w:cs="Calibri"/>
          <w:szCs w:val="20"/>
        </w:rPr>
        <w:t xml:space="preserve">equivalente </w:t>
      </w:r>
      <w:r w:rsidR="00883290" w:rsidRPr="00513BE2">
        <w:rPr>
          <w:b/>
        </w:rPr>
        <w:t>(i)</w:t>
      </w:r>
      <w:r w:rsidR="00883290" w:rsidRPr="00054985">
        <w:rPr>
          <w:rFonts w:cs="Calibri"/>
          <w:szCs w:val="20"/>
        </w:rPr>
        <w:t xml:space="preserve"> </w:t>
      </w:r>
      <w:r w:rsidR="00D670F8">
        <w:rPr>
          <w:rFonts w:cs="Calibri"/>
          <w:szCs w:val="20"/>
        </w:rPr>
        <w:t>à parcela do</w:t>
      </w:r>
      <w:r w:rsidR="00D670F8" w:rsidRPr="00054985">
        <w:rPr>
          <w:rFonts w:cs="Calibri"/>
          <w:szCs w:val="20"/>
        </w:rPr>
        <w:t xml:space="preserve"> </w:t>
      </w:r>
      <w:r w:rsidRPr="00054985">
        <w:rPr>
          <w:rFonts w:cs="Calibri"/>
          <w:szCs w:val="20"/>
        </w:rPr>
        <w:t xml:space="preserve">Valor Nominal Unitário </w:t>
      </w:r>
      <w:r w:rsidRPr="00054985">
        <w:rPr>
          <w:rFonts w:cs="Tahoma"/>
        </w:rPr>
        <w:t xml:space="preserve">ou </w:t>
      </w:r>
      <w:r w:rsidR="00D670F8">
        <w:rPr>
          <w:rFonts w:cs="Tahoma"/>
        </w:rPr>
        <w:t xml:space="preserve">parcela </w:t>
      </w:r>
      <w:r w:rsidRPr="00054985">
        <w:rPr>
          <w:rFonts w:cs="Tahoma"/>
        </w:rPr>
        <w:t>saldo do Valor Nominal Unitário</w:t>
      </w:r>
      <w:r w:rsidRPr="00054985">
        <w:rPr>
          <w:rFonts w:cs="Calibri"/>
          <w:szCs w:val="20"/>
        </w:rPr>
        <w:t xml:space="preserve"> das Debêntures, conforme o caso,</w:t>
      </w:r>
      <w:r w:rsidR="00D670F8">
        <w:rPr>
          <w:rFonts w:cs="Calibri"/>
          <w:szCs w:val="20"/>
        </w:rPr>
        <w:t xml:space="preserve"> a ser amortizada,</w:t>
      </w:r>
      <w:r w:rsidRPr="00054985">
        <w:rPr>
          <w:rFonts w:cs="Calibri"/>
          <w:szCs w:val="20"/>
        </w:rPr>
        <w:t xml:space="preserve"> acrescid</w:t>
      </w:r>
      <w:r w:rsidR="00D670F8">
        <w:rPr>
          <w:rFonts w:cs="Calibri"/>
          <w:szCs w:val="20"/>
        </w:rPr>
        <w:t>a</w:t>
      </w:r>
      <w:r w:rsidRPr="00054985">
        <w:rPr>
          <w:rFonts w:cs="Calibri"/>
          <w:szCs w:val="20"/>
        </w:rPr>
        <w:t xml:space="preserve"> </w:t>
      </w:r>
      <w:r w:rsidRPr="00513BE2">
        <w:rPr>
          <w:b/>
        </w:rPr>
        <w:t>(</w:t>
      </w:r>
      <w:proofErr w:type="spellStart"/>
      <w:r w:rsidRPr="00513BE2">
        <w:rPr>
          <w:b/>
        </w:rPr>
        <w:t>i</w:t>
      </w:r>
      <w:r w:rsidR="00883290" w:rsidRPr="00513BE2">
        <w:rPr>
          <w:b/>
        </w:rPr>
        <w:t>i</w:t>
      </w:r>
      <w:proofErr w:type="spellEnd"/>
      <w:r w:rsidRPr="00513BE2">
        <w:rPr>
          <w:b/>
        </w:rPr>
        <w:t>)</w:t>
      </w:r>
      <w:r w:rsidRPr="00054985">
        <w:rPr>
          <w:rFonts w:cs="Calibri"/>
          <w:szCs w:val="20"/>
        </w:rPr>
        <w:t xml:space="preserve"> da Remuneração, calculado </w:t>
      </w:r>
      <w:r w:rsidRPr="00054985">
        <w:rPr>
          <w:rFonts w:cs="Calibri"/>
          <w:i/>
          <w:szCs w:val="20"/>
        </w:rPr>
        <w:t xml:space="preserve">pro rata </w:t>
      </w:r>
      <w:proofErr w:type="spellStart"/>
      <w:r w:rsidRPr="00054985">
        <w:rPr>
          <w:rFonts w:cs="Calibri"/>
          <w:i/>
          <w:szCs w:val="20"/>
        </w:rPr>
        <w:t>temporis</w:t>
      </w:r>
      <w:proofErr w:type="spellEnd"/>
      <w:r w:rsidRPr="00054985">
        <w:rPr>
          <w:rFonts w:cs="Calibri"/>
          <w:szCs w:val="20"/>
        </w:rPr>
        <w:t xml:space="preserve"> desde a Data de Início da Rentabilidade, ou a data do pagamento da Remuneração imediatamente </w:t>
      </w:r>
      <w:r w:rsidRPr="00054985">
        <w:rPr>
          <w:rFonts w:cs="Calibri"/>
          <w:szCs w:val="20"/>
        </w:rPr>
        <w:lastRenderedPageBreak/>
        <w:t>anterior</w:t>
      </w:r>
      <w:r w:rsidR="00BB700F">
        <w:rPr>
          <w:rFonts w:cs="Calibri"/>
          <w:szCs w:val="20"/>
        </w:rPr>
        <w:t xml:space="preserve"> (inclusive)</w:t>
      </w:r>
      <w:r w:rsidRPr="00054985">
        <w:rPr>
          <w:rFonts w:cs="Calibri"/>
          <w:szCs w:val="20"/>
        </w:rPr>
        <w:t>, conforme o caso, até a data da efetiva Amortização Extraordinária Facultativa</w:t>
      </w:r>
      <w:r w:rsidR="00BB700F">
        <w:rPr>
          <w:rFonts w:cs="Calibri"/>
          <w:szCs w:val="20"/>
        </w:rPr>
        <w:t xml:space="preserve"> (exclusive)</w:t>
      </w:r>
      <w:r w:rsidRPr="00054985">
        <w:rPr>
          <w:rFonts w:cs="Calibri"/>
          <w:szCs w:val="20"/>
        </w:rPr>
        <w:t xml:space="preserve">, incidente sobre </w:t>
      </w:r>
      <w:r w:rsidR="00D670F8">
        <w:rPr>
          <w:rFonts w:cs="Calibri"/>
          <w:szCs w:val="20"/>
        </w:rPr>
        <w:t>a parcela d</w:t>
      </w:r>
      <w:r w:rsidRPr="00054985">
        <w:rPr>
          <w:rFonts w:cs="Calibri"/>
          <w:szCs w:val="20"/>
        </w:rPr>
        <w:t xml:space="preserve">o Valor Nominal Unitário ou </w:t>
      </w:r>
      <w:r w:rsidR="00D670F8">
        <w:rPr>
          <w:rFonts w:cs="Calibri"/>
          <w:szCs w:val="20"/>
        </w:rPr>
        <w:t xml:space="preserve">parcela do </w:t>
      </w:r>
      <w:r w:rsidRPr="00054985">
        <w:rPr>
          <w:rFonts w:cs="Calibri"/>
          <w:szCs w:val="20"/>
        </w:rPr>
        <w:t>saldo do Valor Nominal Unitário das Debêntures, conforme o caso</w:t>
      </w:r>
      <w:r w:rsidR="00D670F8">
        <w:rPr>
          <w:rFonts w:cs="Calibri"/>
          <w:szCs w:val="20"/>
        </w:rPr>
        <w:t xml:space="preserve">, a ser </w:t>
      </w:r>
      <w:r w:rsidR="00097235">
        <w:rPr>
          <w:rFonts w:cs="Calibri"/>
          <w:szCs w:val="20"/>
        </w:rPr>
        <w:t>amortizada</w:t>
      </w:r>
      <w:r w:rsidRPr="00054985">
        <w:rPr>
          <w:rFonts w:cs="Calibri"/>
          <w:szCs w:val="20"/>
        </w:rPr>
        <w:t xml:space="preserve">; </w:t>
      </w:r>
      <w:r w:rsidRPr="00513BE2">
        <w:rPr>
          <w:b/>
        </w:rPr>
        <w:t>(</w:t>
      </w:r>
      <w:proofErr w:type="spellStart"/>
      <w:r w:rsidRPr="00513BE2">
        <w:rPr>
          <w:b/>
        </w:rPr>
        <w:t>ii</w:t>
      </w:r>
      <w:r w:rsidR="00883290" w:rsidRPr="00513BE2">
        <w:rPr>
          <w:b/>
        </w:rPr>
        <w:t>i</w:t>
      </w:r>
      <w:proofErr w:type="spellEnd"/>
      <w:r w:rsidRPr="00513BE2">
        <w:rPr>
          <w:b/>
        </w:rPr>
        <w:t>)</w:t>
      </w:r>
      <w:r w:rsidRPr="00054985">
        <w:rPr>
          <w:rFonts w:cs="Tahoma"/>
          <w:szCs w:val="20"/>
        </w:rPr>
        <w:t xml:space="preserve"> de eventuais Encargos Moratórios vencidos e não pagos até a data da </w:t>
      </w:r>
      <w:r w:rsidRPr="00054985">
        <w:rPr>
          <w:rFonts w:cs="Calibri"/>
          <w:szCs w:val="20"/>
        </w:rPr>
        <w:t>Amortização Extraordinária Facultativa</w:t>
      </w:r>
      <w:r w:rsidRPr="00054985">
        <w:rPr>
          <w:rFonts w:cs="Tahoma"/>
          <w:szCs w:val="20"/>
        </w:rPr>
        <w:t xml:space="preserve"> (se houver); e </w:t>
      </w:r>
      <w:r w:rsidRPr="00513BE2">
        <w:rPr>
          <w:b/>
        </w:rPr>
        <w:t>(</w:t>
      </w:r>
      <w:proofErr w:type="spellStart"/>
      <w:r w:rsidRPr="00513BE2">
        <w:rPr>
          <w:b/>
        </w:rPr>
        <w:t>i</w:t>
      </w:r>
      <w:r w:rsidR="00883290" w:rsidRPr="00513BE2">
        <w:rPr>
          <w:b/>
        </w:rPr>
        <w:t>v</w:t>
      </w:r>
      <w:proofErr w:type="spellEnd"/>
      <w:r w:rsidRPr="00513BE2">
        <w:rPr>
          <w:b/>
        </w:rPr>
        <w:t xml:space="preserve">) </w:t>
      </w:r>
      <w:r w:rsidRPr="00054985">
        <w:rPr>
          <w:rFonts w:cs="Tahoma"/>
          <w:szCs w:val="20"/>
        </w:rPr>
        <w:t xml:space="preserve">de prêmio equivalente a 0,40% (quarenta centésimos por cento) ao ano, </w:t>
      </w:r>
      <w:r w:rsidRPr="00054985">
        <w:rPr>
          <w:rFonts w:cs="Tahoma"/>
          <w:i/>
          <w:iCs/>
          <w:szCs w:val="20"/>
        </w:rPr>
        <w:t xml:space="preserve">pro rata </w:t>
      </w:r>
      <w:proofErr w:type="spellStart"/>
      <w:r w:rsidRPr="00054985">
        <w:rPr>
          <w:rFonts w:cs="Tahoma"/>
          <w:i/>
          <w:iCs/>
          <w:szCs w:val="20"/>
        </w:rPr>
        <w:t>temporis</w:t>
      </w:r>
      <w:proofErr w:type="spellEnd"/>
      <w:r w:rsidRPr="005F396E">
        <w:rPr>
          <w:rFonts w:cs="Tahoma"/>
          <w:szCs w:val="20"/>
        </w:rPr>
        <w:t>, base 252 (duzentos e cinquenta e dois) Dias Úteis, considerando a quantidade de Dias Úteis a transcorrer entre a data d</w:t>
      </w:r>
      <w:r>
        <w:rPr>
          <w:rFonts w:cs="Tahoma"/>
          <w:szCs w:val="20"/>
        </w:rPr>
        <w:t>a</w:t>
      </w:r>
      <w:r w:rsidRPr="005F396E">
        <w:rPr>
          <w:rFonts w:cs="Tahoma"/>
          <w:szCs w:val="20"/>
        </w:rPr>
        <w:t xml:space="preserve"> efetiv</w:t>
      </w:r>
      <w:r>
        <w:rPr>
          <w:rFonts w:cs="Tahoma"/>
          <w:szCs w:val="20"/>
        </w:rPr>
        <w:t>a</w:t>
      </w:r>
      <w:r w:rsidRPr="005F396E">
        <w:rPr>
          <w:rFonts w:cs="Tahoma"/>
          <w:szCs w:val="20"/>
        </w:rPr>
        <w:t xml:space="preserve"> </w:t>
      </w:r>
      <w:r w:rsidRPr="00A446F8">
        <w:rPr>
          <w:rFonts w:cs="Tahoma"/>
          <w:szCs w:val="20"/>
        </w:rPr>
        <w:t>Amortização Extraordinária Facultativa</w:t>
      </w:r>
      <w:r w:rsidRPr="005F396E">
        <w:rPr>
          <w:rFonts w:cs="Tahoma"/>
          <w:szCs w:val="20"/>
        </w:rPr>
        <w:t xml:space="preserve"> </w:t>
      </w:r>
      <w:r w:rsidR="00692048">
        <w:rPr>
          <w:rFonts w:cs="Tahoma"/>
          <w:szCs w:val="20"/>
        </w:rPr>
        <w:t xml:space="preserve">(inclusive) </w:t>
      </w:r>
      <w:r w:rsidRPr="005F396E">
        <w:rPr>
          <w:rFonts w:cs="Tahoma"/>
          <w:szCs w:val="20"/>
        </w:rPr>
        <w:t>e a Data de Vencimento das Debêntures</w:t>
      </w:r>
      <w:r w:rsidR="00692048">
        <w:rPr>
          <w:rFonts w:cs="Tahoma"/>
          <w:szCs w:val="20"/>
        </w:rPr>
        <w:t xml:space="preserve"> (exclusive)</w:t>
      </w:r>
      <w:r w:rsidRPr="005F396E">
        <w:rPr>
          <w:rFonts w:cs="Tahoma"/>
          <w:szCs w:val="20"/>
        </w:rPr>
        <w:t>, incidentes sobre o resultado da soma dos valores previstos nos itens (</w:t>
      </w:r>
      <w:r>
        <w:rPr>
          <w:rFonts w:cs="Tahoma"/>
          <w:szCs w:val="20"/>
        </w:rPr>
        <w:t>i</w:t>
      </w:r>
      <w:r w:rsidRPr="005F396E">
        <w:rPr>
          <w:rFonts w:cs="Tahoma"/>
          <w:szCs w:val="20"/>
        </w:rPr>
        <w:t>) e (</w:t>
      </w:r>
      <w:proofErr w:type="spellStart"/>
      <w:r>
        <w:rPr>
          <w:rFonts w:cs="Tahoma"/>
          <w:szCs w:val="20"/>
        </w:rPr>
        <w:t>ii</w:t>
      </w:r>
      <w:proofErr w:type="spellEnd"/>
      <w:r w:rsidRPr="005F396E">
        <w:rPr>
          <w:rFonts w:cs="Tahoma"/>
          <w:szCs w:val="20"/>
        </w:rPr>
        <w:t>) desta Cláusula</w:t>
      </w:r>
      <w:r w:rsidRPr="00315EF9" w:rsidDel="00315EF9">
        <w:rPr>
          <w:rFonts w:cs="Calibri"/>
          <w:szCs w:val="20"/>
        </w:rPr>
        <w:t xml:space="preserve"> </w:t>
      </w:r>
      <w:r w:rsidRPr="000E0678">
        <w:rPr>
          <w:rFonts w:cs="Calibri"/>
          <w:szCs w:val="20"/>
        </w:rPr>
        <w:t>(“</w:t>
      </w:r>
      <w:r w:rsidR="00692048" w:rsidRPr="000146DD">
        <w:rPr>
          <w:rFonts w:cs="Calibri"/>
          <w:b/>
          <w:bCs/>
          <w:szCs w:val="20"/>
        </w:rPr>
        <w:t>Prêmio da Amortização Extraordinária Facultativa</w:t>
      </w:r>
      <w:r w:rsidR="00692048">
        <w:rPr>
          <w:rFonts w:cs="Calibri"/>
          <w:szCs w:val="20"/>
        </w:rPr>
        <w:t>” e “</w:t>
      </w:r>
      <w:r w:rsidRPr="000E0678">
        <w:rPr>
          <w:rFonts w:cs="Calibri"/>
          <w:b/>
          <w:bCs/>
          <w:szCs w:val="20"/>
        </w:rPr>
        <w:t>Valor d</w:t>
      </w:r>
      <w:r>
        <w:rPr>
          <w:rFonts w:cs="Calibri"/>
          <w:b/>
          <w:bCs/>
          <w:szCs w:val="20"/>
        </w:rPr>
        <w:t>a</w:t>
      </w:r>
      <w:r w:rsidRPr="000E0678">
        <w:rPr>
          <w:rFonts w:cs="Calibri"/>
          <w:b/>
          <w:bCs/>
          <w:szCs w:val="20"/>
        </w:rPr>
        <w:t xml:space="preserve"> </w:t>
      </w:r>
      <w:r w:rsidRPr="00A446F8">
        <w:rPr>
          <w:rFonts w:cs="Calibri"/>
          <w:b/>
          <w:bCs/>
          <w:szCs w:val="20"/>
        </w:rPr>
        <w:t>Amortização Extraordinária Facultativa</w:t>
      </w:r>
      <w:r w:rsidRPr="000E0678">
        <w:rPr>
          <w:rFonts w:cs="Calibri"/>
          <w:szCs w:val="20"/>
        </w:rPr>
        <w:t>”</w:t>
      </w:r>
      <w:r w:rsidR="00692048">
        <w:rPr>
          <w:rFonts w:cs="Calibri"/>
          <w:szCs w:val="20"/>
        </w:rPr>
        <w:t>, respectivamente</w:t>
      </w:r>
      <w:r w:rsidRPr="000E0678">
        <w:rPr>
          <w:rFonts w:cs="Calibri"/>
          <w:szCs w:val="20"/>
        </w:rPr>
        <w:t>)</w:t>
      </w:r>
      <w:bookmarkEnd w:id="230"/>
      <w:r w:rsidRPr="00F6776E">
        <w:t>.</w:t>
      </w:r>
      <w:bookmarkEnd w:id="231"/>
      <w:r w:rsidR="0055617A">
        <w:t xml:space="preserve"> </w:t>
      </w:r>
    </w:p>
    <w:p w14:paraId="66310545" w14:textId="2EA81BF6" w:rsidR="00692048" w:rsidRDefault="00692048" w:rsidP="00692048">
      <w:pPr>
        <w:pStyle w:val="Level4"/>
      </w:pPr>
      <w:bookmarkStart w:id="232" w:name="_Hlk126609117"/>
      <w:r>
        <w:t xml:space="preserve">O Prêmio da Amortização Extraordinária Facultativa será calculado de acordo com a seguinte fórmula: </w:t>
      </w:r>
    </w:p>
    <w:p w14:paraId="01A411CB" w14:textId="1545095F" w:rsidR="00692048" w:rsidRPr="00433BF1" w:rsidRDefault="00692048" w:rsidP="00692048">
      <w:pPr>
        <w:pStyle w:val="Level4"/>
        <w:numPr>
          <w:ilvl w:val="0"/>
          <w:numId w:val="0"/>
        </w:numPr>
        <w:ind w:left="2041"/>
        <w:jc w:val="center"/>
        <w:rPr>
          <w:i/>
          <w:iCs/>
        </w:rPr>
      </w:pPr>
      <w:r>
        <w:rPr>
          <w:i/>
          <w:iCs/>
        </w:rPr>
        <w:t>Prêmio da Amortização Extraordinária Facultativa</w:t>
      </w:r>
      <w:r w:rsidRPr="00433BF1">
        <w:rPr>
          <w:i/>
          <w:iCs/>
        </w:rPr>
        <w:t xml:space="preserve"> = Prêmio * (Prazo Remanescente/252) * </w:t>
      </w:r>
      <w:proofErr w:type="spellStart"/>
      <w:r w:rsidRPr="00433BF1">
        <w:rPr>
          <w:i/>
          <w:iCs/>
        </w:rPr>
        <w:t>Pudebênture</w:t>
      </w:r>
      <w:proofErr w:type="spellEnd"/>
    </w:p>
    <w:p w14:paraId="0E4B578A" w14:textId="77777777" w:rsidR="00692048" w:rsidRDefault="00692048" w:rsidP="00692048">
      <w:pPr>
        <w:pStyle w:val="Level4"/>
        <w:numPr>
          <w:ilvl w:val="0"/>
          <w:numId w:val="0"/>
        </w:numPr>
        <w:ind w:left="2041"/>
      </w:pPr>
      <w:r>
        <w:t>Onde:</w:t>
      </w:r>
    </w:p>
    <w:p w14:paraId="7B6A04D9" w14:textId="2B3F1D48" w:rsidR="00692048" w:rsidRDefault="00692048" w:rsidP="00692048">
      <w:pPr>
        <w:pStyle w:val="Level4"/>
        <w:numPr>
          <w:ilvl w:val="0"/>
          <w:numId w:val="0"/>
        </w:numPr>
        <w:ind w:left="2041"/>
      </w:pPr>
      <w:proofErr w:type="spellStart"/>
      <w:r w:rsidRPr="00433BF1">
        <w:rPr>
          <w:b/>
          <w:bCs/>
        </w:rPr>
        <w:t>Pudebênture</w:t>
      </w:r>
      <w:proofErr w:type="spellEnd"/>
      <w:r>
        <w:t xml:space="preserve"> = </w:t>
      </w:r>
      <w:r>
        <w:rPr>
          <w:rFonts w:cs="Calibri"/>
          <w:szCs w:val="20"/>
        </w:rPr>
        <w:t>parcela do</w:t>
      </w:r>
      <w:r w:rsidRPr="00054985">
        <w:rPr>
          <w:rFonts w:cs="Calibri"/>
          <w:szCs w:val="20"/>
        </w:rPr>
        <w:t xml:space="preserve"> Valor Nominal Unitário </w:t>
      </w:r>
      <w:r w:rsidRPr="00054985">
        <w:rPr>
          <w:rFonts w:cs="Tahoma"/>
        </w:rPr>
        <w:t xml:space="preserve">ou </w:t>
      </w:r>
      <w:r>
        <w:rPr>
          <w:rFonts w:cs="Tahoma"/>
        </w:rPr>
        <w:t xml:space="preserve">parcela </w:t>
      </w:r>
      <w:r w:rsidRPr="00054985">
        <w:rPr>
          <w:rFonts w:cs="Tahoma"/>
        </w:rPr>
        <w:t>saldo do Valor Nominal Unitário</w:t>
      </w:r>
      <w:r w:rsidRPr="00054985">
        <w:rPr>
          <w:rFonts w:cs="Calibri"/>
          <w:szCs w:val="20"/>
        </w:rPr>
        <w:t xml:space="preserve"> das Debêntures, conforme o caso,</w:t>
      </w:r>
      <w:r>
        <w:rPr>
          <w:rFonts w:cs="Calibri"/>
          <w:szCs w:val="20"/>
        </w:rPr>
        <w:t xml:space="preserve"> a ser amortizada,</w:t>
      </w:r>
      <w:r w:rsidRPr="00054985">
        <w:rPr>
          <w:rFonts w:cs="Calibri"/>
          <w:szCs w:val="20"/>
        </w:rPr>
        <w:t xml:space="preserve"> acrescid</w:t>
      </w:r>
      <w:r>
        <w:rPr>
          <w:rFonts w:cs="Calibri"/>
          <w:szCs w:val="20"/>
        </w:rPr>
        <w:t>a</w:t>
      </w:r>
      <w:r>
        <w:t xml:space="preserve"> </w:t>
      </w:r>
      <w:r w:rsidRPr="00054985">
        <w:rPr>
          <w:rFonts w:cs="Calibri"/>
          <w:szCs w:val="20"/>
        </w:rPr>
        <w:t xml:space="preserve">da Remuneração, calculado </w:t>
      </w:r>
      <w:r w:rsidRPr="00054985">
        <w:rPr>
          <w:rFonts w:cs="Calibri"/>
          <w:i/>
          <w:szCs w:val="20"/>
        </w:rPr>
        <w:t xml:space="preserve">pro rata </w:t>
      </w:r>
      <w:proofErr w:type="spellStart"/>
      <w:r w:rsidRPr="00054985">
        <w:rPr>
          <w:rFonts w:cs="Calibri"/>
          <w:i/>
          <w:szCs w:val="20"/>
        </w:rPr>
        <w:t>temporis</w:t>
      </w:r>
      <w:proofErr w:type="spellEnd"/>
      <w:r w:rsidRPr="00054985">
        <w:rPr>
          <w:rFonts w:cs="Calibri"/>
          <w:szCs w:val="20"/>
        </w:rPr>
        <w:t xml:space="preserve"> desde a Data de Início da Rentabilidade, ou a data do pagamento da Remuneração imediatamente anterior</w:t>
      </w:r>
      <w:r>
        <w:rPr>
          <w:rFonts w:cs="Calibri"/>
          <w:szCs w:val="20"/>
        </w:rPr>
        <w:t xml:space="preserve"> (inclusive)</w:t>
      </w:r>
      <w:r w:rsidRPr="00054985">
        <w:rPr>
          <w:rFonts w:cs="Calibri"/>
          <w:szCs w:val="20"/>
        </w:rPr>
        <w:t>, conforme o caso, até a data da efetiva Amortização Extraordinária Facultativa</w:t>
      </w:r>
      <w:r>
        <w:rPr>
          <w:rFonts w:cs="Calibri"/>
          <w:szCs w:val="20"/>
        </w:rPr>
        <w:t xml:space="preserve"> (exclusive)</w:t>
      </w:r>
      <w:r w:rsidRPr="00054985">
        <w:rPr>
          <w:rFonts w:cs="Calibri"/>
          <w:szCs w:val="20"/>
        </w:rPr>
        <w:t xml:space="preserve">, incidente sobre </w:t>
      </w:r>
      <w:r>
        <w:rPr>
          <w:rFonts w:cs="Calibri"/>
          <w:szCs w:val="20"/>
        </w:rPr>
        <w:t>a parcela d</w:t>
      </w:r>
      <w:r w:rsidRPr="00054985">
        <w:rPr>
          <w:rFonts w:cs="Calibri"/>
          <w:szCs w:val="20"/>
        </w:rPr>
        <w:t xml:space="preserve">o Valor Nominal Unitário ou </w:t>
      </w:r>
      <w:r>
        <w:rPr>
          <w:rFonts w:cs="Calibri"/>
          <w:szCs w:val="20"/>
        </w:rPr>
        <w:t xml:space="preserve">parcela do </w:t>
      </w:r>
      <w:r w:rsidRPr="00054985">
        <w:rPr>
          <w:rFonts w:cs="Calibri"/>
          <w:szCs w:val="20"/>
        </w:rPr>
        <w:t>saldo do Valor Nominal Unitário das Debêntures, conforme o caso</w:t>
      </w:r>
      <w:r>
        <w:rPr>
          <w:rFonts w:cs="Calibri"/>
          <w:szCs w:val="20"/>
        </w:rPr>
        <w:t>, a ser amortizada.</w:t>
      </w:r>
    </w:p>
    <w:p w14:paraId="2D48FB9F" w14:textId="021AD0D0" w:rsidR="00692048" w:rsidRDefault="00692048" w:rsidP="00692048">
      <w:pPr>
        <w:pStyle w:val="Level4"/>
        <w:numPr>
          <w:ilvl w:val="0"/>
          <w:numId w:val="0"/>
        </w:numPr>
        <w:ind w:left="2041"/>
      </w:pPr>
      <w:r w:rsidRPr="00433BF1">
        <w:rPr>
          <w:b/>
          <w:bCs/>
        </w:rPr>
        <w:t>Prêmio</w:t>
      </w:r>
      <w:r>
        <w:t xml:space="preserve"> = 0,40% (quarenta centésimos por cento).</w:t>
      </w:r>
    </w:p>
    <w:p w14:paraId="63E9CB84" w14:textId="3BBA53E4" w:rsidR="00692048" w:rsidRDefault="00692048" w:rsidP="00692048">
      <w:pPr>
        <w:pStyle w:val="Level4"/>
        <w:numPr>
          <w:ilvl w:val="0"/>
          <w:numId w:val="0"/>
        </w:numPr>
        <w:ind w:left="2041"/>
      </w:pPr>
      <w:r w:rsidRPr="00433BF1">
        <w:rPr>
          <w:b/>
          <w:bCs/>
        </w:rPr>
        <w:t>Prazo Remanescente</w:t>
      </w:r>
      <w:r>
        <w:t xml:space="preserve"> = </w:t>
      </w:r>
      <w:r w:rsidRPr="005F396E">
        <w:rPr>
          <w:rFonts w:cs="Tahoma"/>
          <w:szCs w:val="20"/>
        </w:rPr>
        <w:t>quantidade de Dias Úteis a transcorrer entre a data d</w:t>
      </w:r>
      <w:r>
        <w:rPr>
          <w:rFonts w:cs="Tahoma"/>
          <w:szCs w:val="20"/>
        </w:rPr>
        <w:t>a</w:t>
      </w:r>
      <w:r w:rsidRPr="005F396E">
        <w:rPr>
          <w:rFonts w:cs="Tahoma"/>
          <w:szCs w:val="20"/>
        </w:rPr>
        <w:t xml:space="preserve"> efetiv</w:t>
      </w:r>
      <w:r>
        <w:rPr>
          <w:rFonts w:cs="Tahoma"/>
          <w:szCs w:val="20"/>
        </w:rPr>
        <w:t>a</w:t>
      </w:r>
      <w:r w:rsidRPr="005F396E">
        <w:rPr>
          <w:rFonts w:cs="Tahoma"/>
          <w:szCs w:val="20"/>
        </w:rPr>
        <w:t xml:space="preserve"> </w:t>
      </w:r>
      <w:r w:rsidRPr="00A446F8">
        <w:rPr>
          <w:rFonts w:cs="Tahoma"/>
          <w:szCs w:val="20"/>
        </w:rPr>
        <w:t>Amortização Extraordinária Facultativa</w:t>
      </w:r>
      <w:r>
        <w:rPr>
          <w:rFonts w:cs="Tahoma"/>
          <w:szCs w:val="20"/>
        </w:rPr>
        <w:t xml:space="preserve"> (inclusive)</w:t>
      </w:r>
      <w:r w:rsidRPr="005F396E">
        <w:rPr>
          <w:rFonts w:cs="Tahoma"/>
          <w:szCs w:val="20"/>
        </w:rPr>
        <w:t xml:space="preserve"> e a Data de Vencimento</w:t>
      </w:r>
      <w:r>
        <w:rPr>
          <w:rFonts w:cs="Tahoma"/>
          <w:szCs w:val="20"/>
        </w:rPr>
        <w:t xml:space="preserve"> (exclusive)</w:t>
      </w:r>
      <w:r>
        <w:t xml:space="preserve">. </w:t>
      </w:r>
    </w:p>
    <w:p w14:paraId="05098F63" w14:textId="164842C8" w:rsidR="00A9451E" w:rsidRDefault="00A9451E" w:rsidP="004758BF">
      <w:pPr>
        <w:pStyle w:val="Level4"/>
      </w:pPr>
      <w:r w:rsidRPr="00C05073">
        <w:t>O valor remanescente da Remuneração continuará a ser capitalizado e deverá ser pago na Data de Pagamento da Remuneração imediatamente subsequente</w:t>
      </w:r>
      <w:bookmarkEnd w:id="232"/>
      <w:r>
        <w:t>.</w:t>
      </w:r>
    </w:p>
    <w:p w14:paraId="5ACE6E5A" w14:textId="28E87D4F" w:rsidR="00A9451E" w:rsidRPr="00F6776E" w:rsidRDefault="00A9451E" w:rsidP="00A9451E">
      <w:pPr>
        <w:pStyle w:val="Level3"/>
      </w:pPr>
      <w:r w:rsidRPr="002F26EE">
        <w:t>Caso a data de realização d</w:t>
      </w:r>
      <w:r>
        <w:t>a</w:t>
      </w:r>
      <w:r w:rsidRPr="002F26EE">
        <w:t xml:space="preserve"> </w:t>
      </w:r>
      <w:r w:rsidRPr="00A446F8">
        <w:t xml:space="preserve">Amortização Extraordinária Facultativa </w:t>
      </w:r>
      <w:r w:rsidRPr="002F26EE">
        <w:t xml:space="preserve">coincida com uma Data de Pagamento de Remuneração das Debêntures, o </w:t>
      </w:r>
      <w:r w:rsidR="00692048">
        <w:t xml:space="preserve">Prêmio da Amortização Extraordinária Facultativa </w:t>
      </w:r>
      <w:r w:rsidRPr="002F26EE">
        <w:t>deverá ser calculado sobre o saldo do Valor Nominal Unitário após o pagamento</w:t>
      </w:r>
      <w:r w:rsidR="00D670F8">
        <w:t xml:space="preserve"> da Remuneração e da parcela do saldo do Valor Nominal Unitário</w:t>
      </w:r>
      <w:r>
        <w:t>.</w:t>
      </w:r>
    </w:p>
    <w:p w14:paraId="3C6C6509" w14:textId="44C3E9E1" w:rsidR="00A9451E" w:rsidRDefault="00A9451E" w:rsidP="00A9451E">
      <w:pPr>
        <w:pStyle w:val="Level3"/>
      </w:pPr>
      <w:r>
        <w:rPr>
          <w:rFonts w:cs="Calibri"/>
          <w:szCs w:val="20"/>
        </w:rPr>
        <w:t>A</w:t>
      </w:r>
      <w:r w:rsidRPr="002F26EE">
        <w:rPr>
          <w:rFonts w:cs="Calibri"/>
          <w:szCs w:val="20"/>
        </w:rPr>
        <w:t xml:space="preserve"> </w:t>
      </w:r>
      <w:r w:rsidRPr="00F77379">
        <w:rPr>
          <w:rFonts w:cs="Calibri"/>
          <w:szCs w:val="20"/>
        </w:rPr>
        <w:t xml:space="preserve">Amortização Extraordinária Facultativa das Debêntures somente será realizado mediante </w:t>
      </w:r>
      <w:r w:rsidR="00D670F8" w:rsidRPr="00F77379">
        <w:rPr>
          <w:rFonts w:cs="Calibri"/>
          <w:szCs w:val="20"/>
        </w:rPr>
        <w:t>comunicação</w:t>
      </w:r>
      <w:r w:rsidR="00ED28D6" w:rsidRPr="00F77379">
        <w:rPr>
          <w:rFonts w:cs="Calibri"/>
          <w:szCs w:val="20"/>
        </w:rPr>
        <w:t>, pela Emissora,</w:t>
      </w:r>
      <w:r w:rsidR="00D670F8" w:rsidRPr="00F77379">
        <w:rPr>
          <w:rFonts w:cs="Calibri"/>
          <w:szCs w:val="20"/>
        </w:rPr>
        <w:t xml:space="preserve"> dirigida </w:t>
      </w:r>
      <w:r w:rsidR="00D670F8" w:rsidRPr="00F77379">
        <w:rPr>
          <w:rFonts w:cs="Calibri"/>
          <w:b/>
          <w:bCs/>
          <w:szCs w:val="20"/>
        </w:rPr>
        <w:t>(a)</w:t>
      </w:r>
      <w:r w:rsidR="00D670F8" w:rsidRPr="00F77379">
        <w:rPr>
          <w:rFonts w:cs="Calibri"/>
          <w:szCs w:val="20"/>
        </w:rPr>
        <w:t xml:space="preserve"> à B3, com antecedência mínima de 3 (três) Dias Úteis com relação à data prevista para realização da efetiva Amortização Extraordinária Facultativa; e </w:t>
      </w:r>
      <w:r w:rsidR="00D670F8" w:rsidRPr="00F77379">
        <w:rPr>
          <w:rFonts w:cs="Calibri"/>
          <w:b/>
          <w:bCs/>
          <w:szCs w:val="20"/>
        </w:rPr>
        <w:t>(b)</w:t>
      </w:r>
      <w:r w:rsidR="00D670F8" w:rsidRPr="00F77379">
        <w:rPr>
          <w:rFonts w:cs="Calibri"/>
          <w:szCs w:val="20"/>
        </w:rPr>
        <w:t xml:space="preserve"> aos Debenturistas, com cópia para o </w:t>
      </w:r>
      <w:r w:rsidR="00A00352" w:rsidRPr="00F77379">
        <w:rPr>
          <w:rFonts w:cs="Calibri"/>
          <w:szCs w:val="20"/>
        </w:rPr>
        <w:t>A</w:t>
      </w:r>
      <w:r w:rsidR="00D670F8" w:rsidRPr="00F77379">
        <w:rPr>
          <w:rFonts w:cs="Calibri"/>
          <w:szCs w:val="20"/>
        </w:rPr>
        <w:t xml:space="preserve">gente Fiduciário, para o Agente de Liquidação e para o Escriturador, com </w:t>
      </w:r>
      <w:r w:rsidR="00D670F8" w:rsidRPr="00F77379">
        <w:rPr>
          <w:rFonts w:cs="Calibri"/>
          <w:szCs w:val="20"/>
        </w:rPr>
        <w:lastRenderedPageBreak/>
        <w:t xml:space="preserve">antecedência mínima de 5 (cinco) Dias Úteis com relação à data prevista para realização da efetiva Amortização Extraordinária Facultativa </w:t>
      </w:r>
      <w:r w:rsidRPr="00F77379">
        <w:rPr>
          <w:rFonts w:cs="Calibri"/>
          <w:szCs w:val="20"/>
        </w:rPr>
        <w:t>(“</w:t>
      </w:r>
      <w:r w:rsidRPr="00F77379">
        <w:rPr>
          <w:rFonts w:cs="Calibri"/>
          <w:b/>
          <w:bCs/>
          <w:szCs w:val="20"/>
        </w:rPr>
        <w:t>Comunicação de Amortização</w:t>
      </w:r>
      <w:r w:rsidRPr="00F77379">
        <w:rPr>
          <w:rFonts w:cs="Calibri"/>
          <w:szCs w:val="20"/>
        </w:rPr>
        <w:t xml:space="preserve">”), sendo que na referida comunicação ou publicação deverá constar: </w:t>
      </w:r>
      <w:r w:rsidRPr="00F77379">
        <w:rPr>
          <w:rFonts w:cs="Tahoma"/>
          <w:szCs w:val="20"/>
        </w:rPr>
        <w:t xml:space="preserve">incluindo </w:t>
      </w:r>
      <w:r w:rsidRPr="00F77379">
        <w:rPr>
          <w:b/>
        </w:rPr>
        <w:t>(i)</w:t>
      </w:r>
      <w:r w:rsidRPr="00F77379">
        <w:rPr>
          <w:rFonts w:cs="Tahoma"/>
          <w:szCs w:val="20"/>
        </w:rPr>
        <w:t xml:space="preserve"> estimativa do Valor da</w:t>
      </w:r>
      <w:r w:rsidRPr="004758BF">
        <w:rPr>
          <w:rFonts w:cs="Tahoma"/>
          <w:szCs w:val="20"/>
        </w:rPr>
        <w:t xml:space="preserve"> Amortização Extraordinária Facultativa</w:t>
      </w:r>
      <w:r w:rsidR="00D670F8">
        <w:rPr>
          <w:rFonts w:cs="Tahoma"/>
          <w:szCs w:val="20"/>
        </w:rPr>
        <w:t>, com a discriminação de seus componentes</w:t>
      </w:r>
      <w:r w:rsidRPr="004758BF">
        <w:rPr>
          <w:rFonts w:cs="Tahoma"/>
          <w:szCs w:val="20"/>
        </w:rPr>
        <w:t xml:space="preserve">; </w:t>
      </w:r>
      <w:r w:rsidRPr="00513BE2">
        <w:rPr>
          <w:b/>
        </w:rPr>
        <w:t>(</w:t>
      </w:r>
      <w:proofErr w:type="spellStart"/>
      <w:r w:rsidRPr="00513BE2">
        <w:rPr>
          <w:b/>
        </w:rPr>
        <w:t>ii</w:t>
      </w:r>
      <w:proofErr w:type="spellEnd"/>
      <w:r w:rsidRPr="00513BE2">
        <w:rPr>
          <w:b/>
        </w:rPr>
        <w:t>)</w:t>
      </w:r>
      <w:r w:rsidRPr="004758BF">
        <w:rPr>
          <w:rFonts w:cs="Tahoma"/>
          <w:szCs w:val="20"/>
        </w:rPr>
        <w:t xml:space="preserve"> a efetiva data da Amortização Extraordinária Facultativa, que deverá, obrigatoriamente, ser um Dia Útil; </w:t>
      </w:r>
      <w:r w:rsidRPr="00513BE2">
        <w:rPr>
          <w:b/>
        </w:rPr>
        <w:t>(</w:t>
      </w:r>
      <w:proofErr w:type="spellStart"/>
      <w:r w:rsidRPr="00513BE2">
        <w:rPr>
          <w:b/>
        </w:rPr>
        <w:t>iii</w:t>
      </w:r>
      <w:proofErr w:type="spellEnd"/>
      <w:r w:rsidRPr="00513BE2">
        <w:rPr>
          <w:b/>
        </w:rPr>
        <w:t>)</w:t>
      </w:r>
      <w:r w:rsidRPr="004758BF">
        <w:rPr>
          <w:rFonts w:cs="Tahoma"/>
          <w:szCs w:val="20"/>
        </w:rPr>
        <w:t xml:space="preserve"> </w:t>
      </w:r>
      <w:r w:rsidRPr="004758BF">
        <w:rPr>
          <w:rFonts w:cs="Calibri"/>
          <w:szCs w:val="20"/>
        </w:rPr>
        <w:t xml:space="preserve">o local do pagamento das Debêntures objeto da Amortização Extraordinária Facultativa; e </w:t>
      </w:r>
      <w:r w:rsidRPr="00513BE2">
        <w:rPr>
          <w:b/>
        </w:rPr>
        <w:t>(</w:t>
      </w:r>
      <w:proofErr w:type="spellStart"/>
      <w:r w:rsidRPr="00513BE2">
        <w:rPr>
          <w:b/>
        </w:rPr>
        <w:t>iv</w:t>
      </w:r>
      <w:proofErr w:type="spellEnd"/>
      <w:r w:rsidRPr="00513BE2">
        <w:rPr>
          <w:b/>
        </w:rPr>
        <w:t>)</w:t>
      </w:r>
      <w:r w:rsidRPr="004758BF">
        <w:rPr>
          <w:rFonts w:cs="Calibri"/>
          <w:szCs w:val="20"/>
        </w:rPr>
        <w:t xml:space="preserve"> </w:t>
      </w:r>
      <w:r w:rsidRPr="004758BF">
        <w:rPr>
          <w:rFonts w:cs="Tahoma"/>
          <w:szCs w:val="20"/>
        </w:rPr>
        <w:t>quaisquer</w:t>
      </w:r>
      <w:r w:rsidRPr="00A21C39">
        <w:rPr>
          <w:rFonts w:cs="Tahoma"/>
          <w:szCs w:val="20"/>
        </w:rPr>
        <w:t xml:space="preserve"> outras informações necessárias à operacionalização </w:t>
      </w:r>
      <w:r>
        <w:rPr>
          <w:rFonts w:cs="Tahoma"/>
          <w:szCs w:val="20"/>
        </w:rPr>
        <w:t xml:space="preserve">da </w:t>
      </w:r>
      <w:r w:rsidRPr="00A446F8">
        <w:rPr>
          <w:rFonts w:cs="Calibri"/>
          <w:szCs w:val="20"/>
        </w:rPr>
        <w:t>Amortização Extraordinária Facultativa</w:t>
      </w:r>
      <w:r w:rsidRPr="00F6776E">
        <w:t>.</w:t>
      </w:r>
    </w:p>
    <w:p w14:paraId="35A30263" w14:textId="5452373C" w:rsidR="00D670F8" w:rsidRPr="00F6776E" w:rsidRDefault="00D670F8" w:rsidP="00D670F8">
      <w:pPr>
        <w:pStyle w:val="Level4"/>
      </w:pPr>
      <w:r>
        <w:t>A Comunicação de Amortização poderá ocorrer, a critério da Emissora, por meio de correspondência direta aos Debenturistas, com cópia para o Agente Fiduciário, para o Agente de Liquidação e para o Escriturador, ou publicação dirigida aos Debenturistas a ser divulgada nos termos da Cláusula 5.25 acima.</w:t>
      </w:r>
    </w:p>
    <w:p w14:paraId="256CEB27" w14:textId="21F774C8" w:rsidR="00A9451E" w:rsidRPr="00C612EE" w:rsidRDefault="00A9451E" w:rsidP="00A9451E">
      <w:pPr>
        <w:pStyle w:val="Level3"/>
      </w:pPr>
      <w:r w:rsidRPr="00C612EE">
        <w:t xml:space="preserve">Caso ocorra a Amortização Extraordinária Facultativa </w:t>
      </w:r>
      <w:r w:rsidR="00883290">
        <w:t xml:space="preserve">das Debêntures </w:t>
      </w:r>
      <w:r w:rsidRPr="00C612EE">
        <w:t xml:space="preserve">custodiadas eletronicamente na B3, a respectiva Amortização Extraordinária Facultativa seguirá os </w:t>
      </w:r>
      <w:r w:rsidRPr="00C612EE">
        <w:rPr>
          <w:w w:val="0"/>
        </w:rPr>
        <w:t>procedimentos</w:t>
      </w:r>
      <w:r w:rsidRPr="00C612EE">
        <w:t xml:space="preserve"> adotados pela B3. Com relação às Debêntures que não estejam custodiadas eletronicamente na B3, a Amortização Extraordinária Facultativa será realizada em conformidade com os procedimentos operacionais do Escriturador.</w:t>
      </w:r>
    </w:p>
    <w:p w14:paraId="4FFBB447" w14:textId="214682C6" w:rsidR="00D670F8" w:rsidRPr="00C612EE" w:rsidRDefault="00D670F8" w:rsidP="00A9451E">
      <w:pPr>
        <w:pStyle w:val="Level3"/>
      </w:pPr>
      <w:bookmarkStart w:id="233" w:name="_Hlk126609137"/>
      <w:r>
        <w:t xml:space="preserve">A Amortização Extraordinária Facultativa será </w:t>
      </w:r>
      <w:r w:rsidRPr="00830617">
        <w:t>limitada a 98% (noventa e oito por cento) do Valor Nominal Unitário das Debêntures ou saldo do Valor Nominal Unitário, conforme o caso, que deverá abranger, proporcionalmente, todas as Debêntures</w:t>
      </w:r>
      <w:bookmarkEnd w:id="233"/>
      <w:r>
        <w:t>.</w:t>
      </w:r>
    </w:p>
    <w:p w14:paraId="2C9D0335" w14:textId="662AB9AC" w:rsidR="00A9451E" w:rsidRDefault="00A9451E" w:rsidP="00A9451E">
      <w:pPr>
        <w:pStyle w:val="Level2"/>
        <w:keepNext/>
        <w:rPr>
          <w:rFonts w:cs="Tahoma"/>
          <w:b/>
          <w:szCs w:val="20"/>
        </w:rPr>
      </w:pPr>
      <w:bookmarkStart w:id="234" w:name="_Hlk126609595"/>
      <w:bookmarkStart w:id="235" w:name="_Hlk103290876"/>
      <w:r>
        <w:rPr>
          <w:rFonts w:cs="Tahoma"/>
          <w:b/>
          <w:szCs w:val="20"/>
        </w:rPr>
        <w:t>Resgate Antecipado</w:t>
      </w:r>
      <w:r w:rsidRPr="0023550B">
        <w:rPr>
          <w:rFonts w:cs="Tahoma"/>
          <w:b/>
          <w:szCs w:val="20"/>
        </w:rPr>
        <w:t xml:space="preserve"> Obrigatóri</w:t>
      </w:r>
      <w:r>
        <w:rPr>
          <w:rFonts w:cs="Tahoma"/>
          <w:b/>
          <w:szCs w:val="20"/>
        </w:rPr>
        <w:t>o</w:t>
      </w:r>
      <w:bookmarkEnd w:id="234"/>
      <w:r>
        <w:rPr>
          <w:rFonts w:cs="Tahoma"/>
          <w:b/>
          <w:szCs w:val="20"/>
        </w:rPr>
        <w:t xml:space="preserve"> </w:t>
      </w:r>
    </w:p>
    <w:p w14:paraId="1E90E23F" w14:textId="2AB33085" w:rsidR="00A9451E" w:rsidRPr="00054985" w:rsidRDefault="00883290" w:rsidP="00A9451E">
      <w:pPr>
        <w:pStyle w:val="Level3"/>
        <w:rPr>
          <w:rFonts w:cs="Tahoma"/>
          <w:b/>
          <w:szCs w:val="20"/>
        </w:rPr>
      </w:pPr>
      <w:bookmarkStart w:id="236" w:name="_Hlk125725416"/>
      <w:r>
        <w:rPr>
          <w:rFonts w:cs="Tahoma"/>
          <w:szCs w:val="20"/>
        </w:rPr>
        <w:t>A</w:t>
      </w:r>
      <w:r w:rsidR="00A9451E" w:rsidRPr="00A73E65">
        <w:rPr>
          <w:rFonts w:cs="Tahoma"/>
          <w:szCs w:val="20"/>
        </w:rPr>
        <w:t xml:space="preserve"> Emissora </w:t>
      </w:r>
      <w:r w:rsidR="00A9451E">
        <w:rPr>
          <w:rFonts w:cs="Tahoma"/>
          <w:szCs w:val="20"/>
        </w:rPr>
        <w:t xml:space="preserve">deverá realizar </w:t>
      </w:r>
      <w:r w:rsidR="00A9451E" w:rsidRPr="00A73E65">
        <w:rPr>
          <w:rFonts w:cs="Tahoma"/>
          <w:szCs w:val="20"/>
        </w:rPr>
        <w:t xml:space="preserve">o resgate antecipado obrigatório total das Debêntures, em até </w:t>
      </w:r>
      <w:r w:rsidR="00A9451E">
        <w:rPr>
          <w:rFonts w:cs="Tahoma"/>
          <w:szCs w:val="20"/>
        </w:rPr>
        <w:t>5</w:t>
      </w:r>
      <w:r w:rsidR="00A9451E" w:rsidRPr="00A73E65">
        <w:rPr>
          <w:rFonts w:cs="Tahoma"/>
          <w:szCs w:val="20"/>
        </w:rPr>
        <w:t xml:space="preserve"> (</w:t>
      </w:r>
      <w:r w:rsidR="00A9451E">
        <w:rPr>
          <w:rFonts w:cs="Tahoma"/>
          <w:szCs w:val="20"/>
        </w:rPr>
        <w:t>cinco</w:t>
      </w:r>
      <w:r w:rsidR="00A9451E" w:rsidRPr="00A73E65">
        <w:rPr>
          <w:rFonts w:cs="Tahoma"/>
          <w:szCs w:val="20"/>
        </w:rPr>
        <w:t>) Dias Úteis contados d</w:t>
      </w:r>
      <w:r w:rsidR="00A9451E">
        <w:rPr>
          <w:rFonts w:cs="Tahoma"/>
          <w:szCs w:val="20"/>
        </w:rPr>
        <w:t>a</w:t>
      </w:r>
      <w:r w:rsidR="00A9451E" w:rsidRPr="00A73E65">
        <w:rPr>
          <w:rFonts w:cs="Tahoma"/>
          <w:szCs w:val="20"/>
        </w:rPr>
        <w:t xml:space="preserve"> </w:t>
      </w:r>
      <w:r w:rsidR="00A9451E" w:rsidRPr="00FA05C8">
        <w:rPr>
          <w:rFonts w:cs="Tahoma"/>
          <w:szCs w:val="20"/>
        </w:rPr>
        <w:t>ocorrência de desembolso no âmbito d</w:t>
      </w:r>
      <w:r w:rsidR="00A9451E">
        <w:rPr>
          <w:rFonts w:cs="Tahoma"/>
          <w:szCs w:val="20"/>
        </w:rPr>
        <w:t>o</w:t>
      </w:r>
      <w:r w:rsidR="009E405B">
        <w:rPr>
          <w:rFonts w:cs="Tahoma"/>
          <w:szCs w:val="20"/>
        </w:rPr>
        <w:t>(s)</w:t>
      </w:r>
      <w:r w:rsidR="00A9451E" w:rsidRPr="00FA05C8">
        <w:rPr>
          <w:rFonts w:cs="Tahoma"/>
          <w:szCs w:val="20"/>
        </w:rPr>
        <w:t xml:space="preserve"> financiamento</w:t>
      </w:r>
      <w:r w:rsidR="009E405B">
        <w:rPr>
          <w:rFonts w:cs="Tahoma"/>
          <w:szCs w:val="20"/>
        </w:rPr>
        <w:t>(s)</w:t>
      </w:r>
      <w:r w:rsidR="00A9451E" w:rsidRPr="00FA05C8">
        <w:rPr>
          <w:rFonts w:cs="Tahoma"/>
          <w:szCs w:val="20"/>
        </w:rPr>
        <w:t xml:space="preserve"> de longo prazo a ser</w:t>
      </w:r>
      <w:r w:rsidR="009E405B">
        <w:rPr>
          <w:rFonts w:cs="Tahoma"/>
          <w:szCs w:val="20"/>
        </w:rPr>
        <w:t>(em)</w:t>
      </w:r>
      <w:r w:rsidR="00A9451E" w:rsidRPr="00FA05C8">
        <w:rPr>
          <w:rFonts w:cs="Tahoma"/>
          <w:szCs w:val="20"/>
        </w:rPr>
        <w:t xml:space="preserve"> contratado</w:t>
      </w:r>
      <w:r w:rsidR="009E405B">
        <w:rPr>
          <w:rFonts w:cs="Tahoma"/>
          <w:szCs w:val="20"/>
        </w:rPr>
        <w:t>(s)</w:t>
      </w:r>
      <w:r w:rsidR="00A9451E" w:rsidRPr="00FA05C8">
        <w:rPr>
          <w:rFonts w:cs="Tahoma"/>
          <w:szCs w:val="20"/>
        </w:rPr>
        <w:t xml:space="preserve"> pela Emissora para quitar a Emissão</w:t>
      </w:r>
      <w:r w:rsidR="00A9451E">
        <w:rPr>
          <w:rFonts w:cs="Tahoma"/>
          <w:szCs w:val="20"/>
        </w:rPr>
        <w:t xml:space="preserve"> </w:t>
      </w:r>
      <w:r w:rsidR="00A9451E" w:rsidRPr="00FA05C8">
        <w:rPr>
          <w:rFonts w:cs="Tahoma"/>
          <w:szCs w:val="20"/>
        </w:rPr>
        <w:t>(</w:t>
      </w:r>
      <w:r w:rsidR="00A9451E">
        <w:rPr>
          <w:rFonts w:cs="Tahoma"/>
          <w:szCs w:val="20"/>
        </w:rPr>
        <w:t>"</w:t>
      </w:r>
      <w:r w:rsidR="00B02340" w:rsidRPr="00B02340">
        <w:rPr>
          <w:rFonts w:cs="Tahoma"/>
          <w:b/>
          <w:bCs/>
          <w:szCs w:val="20"/>
        </w:rPr>
        <w:t xml:space="preserve">Financiamento </w:t>
      </w:r>
      <w:r w:rsidR="00A9451E" w:rsidRPr="00D35536">
        <w:rPr>
          <w:rFonts w:cs="Tahoma"/>
          <w:b/>
          <w:bCs/>
          <w:i/>
          <w:iCs/>
          <w:szCs w:val="20"/>
        </w:rPr>
        <w:t>Take-out</w:t>
      </w:r>
      <w:r w:rsidR="00A9451E" w:rsidRPr="00D35536">
        <w:rPr>
          <w:rFonts w:cs="Tahoma"/>
          <w:szCs w:val="20"/>
        </w:rPr>
        <w:t>”</w:t>
      </w:r>
      <w:r w:rsidR="00A9451E" w:rsidRPr="00FA05C8">
        <w:rPr>
          <w:rFonts w:cs="Tahoma"/>
          <w:szCs w:val="20"/>
        </w:rPr>
        <w:t>)</w:t>
      </w:r>
      <w:r w:rsidR="00F512E1">
        <w:rPr>
          <w:rFonts w:cs="Tahoma"/>
          <w:szCs w:val="20"/>
        </w:rPr>
        <w:t xml:space="preserve"> de forma total</w:t>
      </w:r>
      <w:r w:rsidR="00A9451E">
        <w:rPr>
          <w:rFonts w:cs="Tahoma"/>
          <w:szCs w:val="20"/>
        </w:rPr>
        <w:t>,</w:t>
      </w:r>
      <w:r w:rsidR="00A9451E" w:rsidRPr="00513BE2">
        <w:rPr>
          <w:rStyle w:val="NenhumA"/>
        </w:rPr>
        <w:t xml:space="preserve"> </w:t>
      </w:r>
      <w:r w:rsidR="00A9451E" w:rsidRPr="00A73E65">
        <w:rPr>
          <w:rStyle w:val="NenhumA"/>
          <w:rFonts w:cs="Tahoma"/>
          <w:szCs w:val="20"/>
        </w:rPr>
        <w:t>mediante o pagamento do Valor do Resgate Antecipado Obrigatório (conforme definido abaixo)</w:t>
      </w:r>
      <w:r w:rsidR="00A9451E" w:rsidRPr="00A73E65">
        <w:rPr>
          <w:rFonts w:cs="Tahoma"/>
          <w:szCs w:val="20"/>
        </w:rPr>
        <w:t xml:space="preserve"> </w:t>
      </w:r>
      <w:r w:rsidR="00A00352">
        <w:rPr>
          <w:rFonts w:cs="Tahoma"/>
          <w:szCs w:val="20"/>
        </w:rPr>
        <w:t xml:space="preserve">aplicável </w:t>
      </w:r>
      <w:r w:rsidR="00A9451E" w:rsidRPr="00A73E65">
        <w:rPr>
          <w:rFonts w:cs="Tahoma"/>
          <w:szCs w:val="20"/>
        </w:rPr>
        <w:t>(“</w:t>
      </w:r>
      <w:r w:rsidR="00A9451E" w:rsidRPr="00054985">
        <w:rPr>
          <w:rFonts w:cs="Tahoma"/>
          <w:b/>
          <w:bCs/>
          <w:szCs w:val="20"/>
        </w:rPr>
        <w:t>Resgate Antecipado Obrigatório</w:t>
      </w:r>
      <w:r w:rsidR="00A9451E" w:rsidRPr="00A73E65">
        <w:rPr>
          <w:rFonts w:cs="Tahoma"/>
          <w:szCs w:val="20"/>
        </w:rPr>
        <w:t>”)</w:t>
      </w:r>
      <w:r>
        <w:rPr>
          <w:rFonts w:cs="Tahoma"/>
          <w:szCs w:val="20"/>
        </w:rPr>
        <w:t>, caso o</w:t>
      </w:r>
      <w:r w:rsidR="00947CAD">
        <w:rPr>
          <w:rFonts w:cs="Tahoma"/>
          <w:szCs w:val="20"/>
        </w:rPr>
        <w:t xml:space="preserve">s recursos decorrentes </w:t>
      </w:r>
      <w:r>
        <w:rPr>
          <w:rFonts w:cs="Tahoma"/>
          <w:szCs w:val="20"/>
        </w:rPr>
        <w:t xml:space="preserve">do </w:t>
      </w:r>
      <w:r w:rsidR="00B02340" w:rsidRPr="00B02340">
        <w:rPr>
          <w:rFonts w:cs="Tahoma"/>
          <w:szCs w:val="20"/>
        </w:rPr>
        <w:t>Financiamento</w:t>
      </w:r>
      <w:r w:rsidR="00B02340" w:rsidRPr="00B02340">
        <w:rPr>
          <w:rFonts w:cs="Tahoma"/>
          <w:b/>
          <w:bCs/>
          <w:szCs w:val="20"/>
        </w:rPr>
        <w:t xml:space="preserve"> </w:t>
      </w:r>
      <w:r w:rsidRPr="00054985">
        <w:rPr>
          <w:rFonts w:cs="Tahoma"/>
          <w:i/>
          <w:iCs/>
          <w:szCs w:val="20"/>
        </w:rPr>
        <w:t>Take-</w:t>
      </w:r>
      <w:r w:rsidR="00B90D92">
        <w:rPr>
          <w:rFonts w:cs="Tahoma"/>
          <w:i/>
          <w:iCs/>
          <w:szCs w:val="20"/>
        </w:rPr>
        <w:t>o</w:t>
      </w:r>
      <w:r w:rsidRPr="00054985">
        <w:rPr>
          <w:rFonts w:cs="Tahoma"/>
          <w:i/>
          <w:iCs/>
          <w:szCs w:val="20"/>
        </w:rPr>
        <w:t>ut</w:t>
      </w:r>
      <w:r>
        <w:rPr>
          <w:rFonts w:cs="Tahoma"/>
          <w:szCs w:val="20"/>
        </w:rPr>
        <w:t xml:space="preserve"> seja</w:t>
      </w:r>
      <w:r w:rsidR="00947CAD">
        <w:rPr>
          <w:rFonts w:cs="Tahoma"/>
          <w:szCs w:val="20"/>
        </w:rPr>
        <w:t xml:space="preserve">m </w:t>
      </w:r>
      <w:r w:rsidR="00947CAD" w:rsidRPr="005E28BC">
        <w:rPr>
          <w:rFonts w:cs="Tahoma"/>
          <w:szCs w:val="20"/>
        </w:rPr>
        <w:t>liberados em montante</w:t>
      </w:r>
      <w:r>
        <w:rPr>
          <w:rFonts w:cs="Tahoma"/>
          <w:szCs w:val="20"/>
        </w:rPr>
        <w:t xml:space="preserve"> suficiente para o pagamento integral do Valor do Resgate Antecipado Obrigatório</w:t>
      </w:r>
      <w:r w:rsidR="00A00352">
        <w:rPr>
          <w:rFonts w:cs="Tahoma"/>
          <w:szCs w:val="20"/>
        </w:rPr>
        <w:t xml:space="preserve"> aplicável</w:t>
      </w:r>
      <w:r w:rsidR="00947CAD">
        <w:rPr>
          <w:rFonts w:cs="Tahoma"/>
          <w:szCs w:val="20"/>
        </w:rPr>
        <w:t xml:space="preserve">, sendo que o montante que eventualmente sobejar </w:t>
      </w:r>
      <w:r w:rsidR="007459B4">
        <w:rPr>
          <w:rFonts w:cs="Tahoma"/>
          <w:szCs w:val="20"/>
        </w:rPr>
        <w:t>d</w:t>
      </w:r>
      <w:r w:rsidR="00947CAD">
        <w:rPr>
          <w:rFonts w:cs="Tahoma"/>
          <w:szCs w:val="20"/>
        </w:rPr>
        <w:t>o Valor do Resgate Antecipado Obrigatório</w:t>
      </w:r>
      <w:r w:rsidR="00A00352">
        <w:rPr>
          <w:rFonts w:cs="Tahoma"/>
          <w:szCs w:val="20"/>
        </w:rPr>
        <w:t xml:space="preserve"> aplicável</w:t>
      </w:r>
      <w:r w:rsidR="00947CAD">
        <w:rPr>
          <w:rFonts w:cs="Tahoma"/>
          <w:szCs w:val="20"/>
        </w:rPr>
        <w:t xml:space="preserve"> será de livre disposição da Emissora</w:t>
      </w:r>
      <w:bookmarkEnd w:id="236"/>
      <w:r w:rsidR="00A9451E" w:rsidRPr="00A73E65">
        <w:rPr>
          <w:rFonts w:cs="Tahoma"/>
          <w:szCs w:val="20"/>
        </w:rPr>
        <w:t>.</w:t>
      </w:r>
      <w:r w:rsidR="00A9451E">
        <w:rPr>
          <w:rFonts w:cs="Tahoma"/>
          <w:szCs w:val="20"/>
        </w:rPr>
        <w:t xml:space="preserve"> </w:t>
      </w:r>
    </w:p>
    <w:bookmarkEnd w:id="235"/>
    <w:p w14:paraId="50F69D80" w14:textId="6B2E89F9" w:rsidR="00A9451E" w:rsidRDefault="00A9451E" w:rsidP="00054985">
      <w:pPr>
        <w:pStyle w:val="Level3"/>
        <w:rPr>
          <w:rFonts w:cs="Tahoma"/>
          <w:szCs w:val="20"/>
        </w:rPr>
      </w:pPr>
      <w:r>
        <w:rPr>
          <w:rFonts w:cs="Tahoma"/>
          <w:szCs w:val="20"/>
        </w:rPr>
        <w:t xml:space="preserve">O Resgate Antecipado </w:t>
      </w:r>
      <w:r w:rsidRPr="00A21C39">
        <w:rPr>
          <w:rFonts w:cs="Tahoma"/>
          <w:szCs w:val="20"/>
        </w:rPr>
        <w:t>Obrigatóri</w:t>
      </w:r>
      <w:r>
        <w:rPr>
          <w:rFonts w:cs="Tahoma"/>
          <w:szCs w:val="20"/>
        </w:rPr>
        <w:t>o</w:t>
      </w:r>
      <w:r w:rsidRPr="00A21C39">
        <w:rPr>
          <w:rFonts w:cs="Tahoma"/>
          <w:szCs w:val="20"/>
        </w:rPr>
        <w:t xml:space="preserve"> somente poderá ocorrer mediante </w:t>
      </w:r>
      <w:r w:rsidR="00A00352">
        <w:rPr>
          <w:rFonts w:cs="Calibri"/>
          <w:szCs w:val="20"/>
        </w:rPr>
        <w:t>comunicação</w:t>
      </w:r>
      <w:r w:rsidR="00ED28D6">
        <w:rPr>
          <w:rFonts w:cs="Calibri"/>
          <w:szCs w:val="20"/>
        </w:rPr>
        <w:t>,</w:t>
      </w:r>
      <w:r w:rsidR="00A00352">
        <w:rPr>
          <w:rFonts w:cs="Calibri"/>
          <w:szCs w:val="20"/>
        </w:rPr>
        <w:t xml:space="preserve"> </w:t>
      </w:r>
      <w:r w:rsidR="00ED28D6">
        <w:rPr>
          <w:rFonts w:cs="Calibri"/>
          <w:szCs w:val="20"/>
        </w:rPr>
        <w:t xml:space="preserve">pela Emissora, </w:t>
      </w:r>
      <w:r w:rsidR="00A00352">
        <w:rPr>
          <w:rFonts w:cs="Calibri"/>
          <w:szCs w:val="20"/>
        </w:rPr>
        <w:t xml:space="preserve">dirigida </w:t>
      </w:r>
      <w:r w:rsidR="00A00352" w:rsidRPr="004A05DE">
        <w:rPr>
          <w:rFonts w:cs="Calibri"/>
          <w:b/>
          <w:bCs/>
          <w:szCs w:val="20"/>
        </w:rPr>
        <w:t>(</w:t>
      </w:r>
      <w:r w:rsidR="00A00352" w:rsidRPr="00F77379">
        <w:rPr>
          <w:rFonts w:cs="Calibri"/>
          <w:b/>
          <w:bCs/>
          <w:szCs w:val="20"/>
        </w:rPr>
        <w:t>a)</w:t>
      </w:r>
      <w:r w:rsidR="00A00352" w:rsidRPr="00F77379">
        <w:rPr>
          <w:rFonts w:cs="Calibri"/>
          <w:szCs w:val="20"/>
        </w:rPr>
        <w:t xml:space="preserve"> à B3, com antecedência mínima de 3 (três) Dias Úteis com relação à data prevista para realização do efetivo Resgate Antecipado Obrigatório </w:t>
      </w:r>
      <w:r w:rsidR="00A00352" w:rsidRPr="00F77379">
        <w:rPr>
          <w:rFonts w:cs="Tahoma"/>
          <w:szCs w:val="20"/>
        </w:rPr>
        <w:t>(“</w:t>
      </w:r>
      <w:r w:rsidR="00A00352" w:rsidRPr="00F77379">
        <w:rPr>
          <w:rFonts w:cs="Tahoma"/>
          <w:b/>
          <w:bCs/>
          <w:szCs w:val="20"/>
        </w:rPr>
        <w:t>Data do Resgate Antecipado Obrigatório</w:t>
      </w:r>
      <w:r w:rsidR="00A00352" w:rsidRPr="00F77379">
        <w:rPr>
          <w:rFonts w:cs="Tahoma"/>
          <w:szCs w:val="20"/>
        </w:rPr>
        <w:t>”)</w:t>
      </w:r>
      <w:r w:rsidR="00A00352" w:rsidRPr="00F77379">
        <w:rPr>
          <w:rFonts w:cs="Calibri"/>
          <w:szCs w:val="20"/>
        </w:rPr>
        <w:t xml:space="preserve">; e </w:t>
      </w:r>
      <w:r w:rsidR="00A00352" w:rsidRPr="00F77379">
        <w:rPr>
          <w:rFonts w:cs="Calibri"/>
          <w:b/>
          <w:bCs/>
          <w:szCs w:val="20"/>
        </w:rPr>
        <w:t>(b)</w:t>
      </w:r>
      <w:r w:rsidR="00A00352" w:rsidRPr="00F77379">
        <w:rPr>
          <w:rFonts w:cs="Calibri"/>
          <w:szCs w:val="20"/>
        </w:rPr>
        <w:t xml:space="preserve"> aos Debenturistas, com cópia para o Agente Fiduciário, para o Agente de Liquidação e para o Escriturador, com antecedência mínima de 5 (cinco) Dias Úteis com relação à data prevista para realização do efetivo Resgate Antecipado Obrigatório</w:t>
      </w:r>
      <w:r w:rsidR="00A00352" w:rsidRPr="00F77379" w:rsidDel="00A00352">
        <w:rPr>
          <w:rFonts w:cs="Tahoma"/>
          <w:szCs w:val="20"/>
        </w:rPr>
        <w:t xml:space="preserve"> </w:t>
      </w:r>
      <w:r w:rsidRPr="00F77379">
        <w:rPr>
          <w:rFonts w:cs="Tahoma"/>
          <w:szCs w:val="20"/>
        </w:rPr>
        <w:t>(“</w:t>
      </w:r>
      <w:r w:rsidRPr="00F77379">
        <w:rPr>
          <w:rFonts w:cs="Tahoma"/>
          <w:b/>
          <w:bCs/>
          <w:szCs w:val="20"/>
        </w:rPr>
        <w:t>Comunicação de Resgate Antecipado Obrigatório</w:t>
      </w:r>
      <w:r w:rsidRPr="00F77379">
        <w:rPr>
          <w:rFonts w:cs="Tahoma"/>
          <w:szCs w:val="20"/>
        </w:rPr>
        <w:t>”)</w:t>
      </w:r>
      <w:r w:rsidR="00A00352" w:rsidRPr="00F77379">
        <w:rPr>
          <w:rFonts w:cs="Tahoma"/>
          <w:szCs w:val="20"/>
        </w:rPr>
        <w:t>.</w:t>
      </w:r>
    </w:p>
    <w:p w14:paraId="01EBC5B3" w14:textId="426D89D6" w:rsidR="00A00352" w:rsidRPr="00F6776E" w:rsidRDefault="00A00352" w:rsidP="00A00352">
      <w:pPr>
        <w:pStyle w:val="Level4"/>
      </w:pPr>
      <w:r>
        <w:lastRenderedPageBreak/>
        <w:t>A Comunicação de Resgate Antecipado Obrigatório poderá ocorrer, a critério da Emissora, por meio de correspondência direta aos Debenturistas, com cópia para o Agente Fiduciário, para o Agente de Liquidação e para o Escriturador, ou publicação dirigida aos Debenturistas a ser divulgada nos termos da Cláusula 5.25 acima.</w:t>
      </w:r>
    </w:p>
    <w:p w14:paraId="2005067A" w14:textId="7C356CB5" w:rsidR="00A9451E" w:rsidRPr="00A21C39" w:rsidRDefault="00A9451E" w:rsidP="00054985">
      <w:pPr>
        <w:pStyle w:val="Level3"/>
        <w:rPr>
          <w:rFonts w:cs="Tahoma"/>
          <w:szCs w:val="20"/>
        </w:rPr>
      </w:pPr>
      <w:r w:rsidRPr="00A21C39">
        <w:rPr>
          <w:rFonts w:cs="Tahoma"/>
          <w:szCs w:val="20"/>
        </w:rPr>
        <w:t>A Comunicação d</w:t>
      </w:r>
      <w:r>
        <w:rPr>
          <w:rFonts w:cs="Tahoma"/>
          <w:szCs w:val="20"/>
        </w:rPr>
        <w:t xml:space="preserve">e Resgate Antecipado </w:t>
      </w:r>
      <w:r w:rsidRPr="00A21C39">
        <w:rPr>
          <w:rFonts w:cs="Tahoma"/>
          <w:szCs w:val="20"/>
        </w:rPr>
        <w:t>Obrigatóri</w:t>
      </w:r>
      <w:r>
        <w:rPr>
          <w:rFonts w:cs="Tahoma"/>
          <w:szCs w:val="20"/>
        </w:rPr>
        <w:t>o</w:t>
      </w:r>
      <w:r w:rsidRPr="00A21C39">
        <w:rPr>
          <w:rFonts w:cs="Tahoma"/>
          <w:szCs w:val="20"/>
        </w:rPr>
        <w:t xml:space="preserve"> deverá conter os termos e condições d</w:t>
      </w:r>
      <w:r>
        <w:rPr>
          <w:rFonts w:cs="Tahoma"/>
          <w:szCs w:val="20"/>
        </w:rPr>
        <w:t>o</w:t>
      </w:r>
      <w:r w:rsidRPr="00A21C39">
        <w:rPr>
          <w:rFonts w:cs="Tahoma"/>
          <w:szCs w:val="20"/>
        </w:rPr>
        <w:t xml:space="preserve"> </w:t>
      </w:r>
      <w:r>
        <w:rPr>
          <w:rFonts w:cs="Tahoma"/>
          <w:szCs w:val="20"/>
        </w:rPr>
        <w:t xml:space="preserve">Resgate Antecipado </w:t>
      </w:r>
      <w:r w:rsidRPr="00A21C39">
        <w:rPr>
          <w:rFonts w:cs="Tahoma"/>
          <w:szCs w:val="20"/>
        </w:rPr>
        <w:t>Obrigatóri</w:t>
      </w:r>
      <w:r>
        <w:rPr>
          <w:rFonts w:cs="Tahoma"/>
          <w:szCs w:val="20"/>
        </w:rPr>
        <w:t>o</w:t>
      </w:r>
      <w:r w:rsidRPr="00A21C39">
        <w:rPr>
          <w:rFonts w:cs="Tahoma"/>
          <w:szCs w:val="20"/>
        </w:rPr>
        <w:t xml:space="preserve">, incluindo </w:t>
      </w:r>
      <w:r w:rsidRPr="00513BE2">
        <w:rPr>
          <w:b/>
        </w:rPr>
        <w:t xml:space="preserve">(i) </w:t>
      </w:r>
      <w:r w:rsidRPr="00054985">
        <w:rPr>
          <w:rFonts w:cs="Tahoma"/>
          <w:bCs/>
          <w:szCs w:val="20"/>
        </w:rPr>
        <w:t xml:space="preserve">estimativa do Valor do Resgate Antecipado Obrigatório </w:t>
      </w:r>
      <w:r w:rsidR="00A00352">
        <w:rPr>
          <w:rFonts w:cs="Tahoma"/>
          <w:bCs/>
          <w:szCs w:val="20"/>
        </w:rPr>
        <w:t>aplicável</w:t>
      </w:r>
      <w:r w:rsidRPr="00054985">
        <w:rPr>
          <w:rFonts w:cs="Tahoma"/>
          <w:bCs/>
          <w:szCs w:val="20"/>
        </w:rPr>
        <w:t xml:space="preserve">, esclarecendo se há incidência de prêmio e sua fórmula de cálculo; </w:t>
      </w:r>
      <w:r w:rsidRPr="00513BE2">
        <w:rPr>
          <w:b/>
        </w:rPr>
        <w:t>(</w:t>
      </w:r>
      <w:proofErr w:type="spellStart"/>
      <w:r w:rsidRPr="00513BE2">
        <w:rPr>
          <w:b/>
        </w:rPr>
        <w:t>ii</w:t>
      </w:r>
      <w:proofErr w:type="spellEnd"/>
      <w:r w:rsidRPr="00513BE2">
        <w:rPr>
          <w:b/>
        </w:rPr>
        <w:t>)</w:t>
      </w:r>
      <w:r w:rsidRPr="00054985">
        <w:rPr>
          <w:rFonts w:cs="Tahoma"/>
          <w:bCs/>
          <w:szCs w:val="20"/>
        </w:rPr>
        <w:t xml:space="preserve"> a Data do Resgate Antecipado Obrigatório, que deverá, obrigatoriamente, ser um Dia Útil; </w:t>
      </w:r>
      <w:r w:rsidRPr="00513BE2">
        <w:rPr>
          <w:b/>
        </w:rPr>
        <w:t>(</w:t>
      </w:r>
      <w:proofErr w:type="spellStart"/>
      <w:r w:rsidRPr="00513BE2">
        <w:rPr>
          <w:b/>
        </w:rPr>
        <w:t>iii</w:t>
      </w:r>
      <w:proofErr w:type="spellEnd"/>
      <w:r w:rsidRPr="00513BE2">
        <w:rPr>
          <w:b/>
        </w:rPr>
        <w:t>)</w:t>
      </w:r>
      <w:r w:rsidRPr="00054985">
        <w:rPr>
          <w:rFonts w:cs="Tahoma"/>
          <w:bCs/>
          <w:szCs w:val="20"/>
        </w:rPr>
        <w:t xml:space="preserve"> </w:t>
      </w:r>
      <w:r w:rsidRPr="00054985">
        <w:rPr>
          <w:rFonts w:cs="Calibri"/>
          <w:bCs/>
          <w:szCs w:val="20"/>
        </w:rPr>
        <w:t xml:space="preserve">o local do pagamento das Debêntures objeto do Resgate Antecipado Obrigatório; e </w:t>
      </w:r>
      <w:r w:rsidRPr="00513BE2">
        <w:rPr>
          <w:b/>
        </w:rPr>
        <w:t>(</w:t>
      </w:r>
      <w:proofErr w:type="spellStart"/>
      <w:r w:rsidRPr="00513BE2">
        <w:rPr>
          <w:b/>
        </w:rPr>
        <w:t>iv</w:t>
      </w:r>
      <w:proofErr w:type="spellEnd"/>
      <w:r w:rsidRPr="00513BE2">
        <w:rPr>
          <w:b/>
        </w:rPr>
        <w:t>)</w:t>
      </w:r>
      <w:r w:rsidRPr="00A00352">
        <w:rPr>
          <w:rFonts w:cs="Calibri"/>
          <w:b/>
          <w:szCs w:val="20"/>
        </w:rPr>
        <w:t xml:space="preserve"> </w:t>
      </w:r>
      <w:r w:rsidRPr="00A21C39">
        <w:rPr>
          <w:rFonts w:cs="Tahoma"/>
          <w:szCs w:val="20"/>
        </w:rPr>
        <w:t xml:space="preserve">quaisquer outras informações necessárias à operacionalização </w:t>
      </w:r>
      <w:r>
        <w:rPr>
          <w:rFonts w:cs="Tahoma"/>
          <w:szCs w:val="20"/>
        </w:rPr>
        <w:t>do Resgate Antecipado</w:t>
      </w:r>
      <w:r w:rsidRPr="00A21C39">
        <w:rPr>
          <w:rFonts w:cs="Tahoma"/>
          <w:szCs w:val="20"/>
        </w:rPr>
        <w:t xml:space="preserve"> Obrigatóri</w:t>
      </w:r>
      <w:r>
        <w:rPr>
          <w:rFonts w:cs="Tahoma"/>
          <w:szCs w:val="20"/>
        </w:rPr>
        <w:t>o</w:t>
      </w:r>
      <w:r w:rsidRPr="00A21C39">
        <w:rPr>
          <w:rFonts w:cs="Tahoma"/>
          <w:szCs w:val="20"/>
        </w:rPr>
        <w:t>.</w:t>
      </w:r>
      <w:r>
        <w:rPr>
          <w:rFonts w:cs="Tahoma"/>
          <w:szCs w:val="20"/>
        </w:rPr>
        <w:t xml:space="preserve"> </w:t>
      </w:r>
    </w:p>
    <w:p w14:paraId="7BD63B07" w14:textId="5597F018" w:rsidR="00A9451E" w:rsidRDefault="00A9451E" w:rsidP="00054985">
      <w:pPr>
        <w:pStyle w:val="Level3"/>
        <w:rPr>
          <w:rFonts w:cs="Tahoma"/>
          <w:szCs w:val="20"/>
        </w:rPr>
      </w:pPr>
      <w:bookmarkStart w:id="237" w:name="_Hlk126609738"/>
      <w:r w:rsidRPr="005111B8">
        <w:rPr>
          <w:rFonts w:cs="Tahoma"/>
          <w:szCs w:val="20"/>
        </w:rPr>
        <w:t>Por ocasião do Resgate Antecipado Obrigatório, os Debenturistas farão jus ao pagamento do</w:t>
      </w:r>
      <w:r>
        <w:rPr>
          <w:rFonts w:cs="Tahoma"/>
          <w:szCs w:val="20"/>
        </w:rPr>
        <w:t xml:space="preserve"> </w:t>
      </w:r>
      <w:r w:rsidRPr="005111B8">
        <w:rPr>
          <w:rFonts w:cs="Tahoma"/>
          <w:szCs w:val="20"/>
        </w:rPr>
        <w:t>Valor do Resgate Antecipado Obrigatório</w:t>
      </w:r>
      <w:r>
        <w:rPr>
          <w:rFonts w:cs="Tahoma"/>
          <w:szCs w:val="20"/>
        </w:rPr>
        <w:t>,</w:t>
      </w:r>
      <w:r w:rsidRPr="005111B8">
        <w:rPr>
          <w:rFonts w:cs="Tahoma"/>
          <w:szCs w:val="20"/>
        </w:rPr>
        <w:t xml:space="preserve"> </w:t>
      </w:r>
      <w:r>
        <w:rPr>
          <w:rFonts w:cs="Tahoma"/>
          <w:szCs w:val="20"/>
        </w:rPr>
        <w:t>que será calculado da seguinte forma</w:t>
      </w:r>
      <w:r w:rsidR="00A00352">
        <w:rPr>
          <w:rFonts w:cs="Tahoma"/>
          <w:szCs w:val="20"/>
        </w:rPr>
        <w:t>, conforme aplicável</w:t>
      </w:r>
      <w:r w:rsidR="00420A6C">
        <w:rPr>
          <w:rFonts w:cs="Tahoma"/>
          <w:szCs w:val="20"/>
        </w:rPr>
        <w:t xml:space="preserve"> (cada um, “</w:t>
      </w:r>
      <w:r w:rsidR="00420A6C" w:rsidRPr="00830617">
        <w:rPr>
          <w:rFonts w:cs="Tahoma"/>
          <w:b/>
          <w:bCs/>
          <w:szCs w:val="20"/>
        </w:rPr>
        <w:t>Valor do Resgate Antecipado Obrigatório</w:t>
      </w:r>
      <w:r w:rsidR="00420A6C">
        <w:rPr>
          <w:rFonts w:cs="Tahoma"/>
          <w:szCs w:val="20"/>
        </w:rPr>
        <w:t>”)</w:t>
      </w:r>
      <w:bookmarkEnd w:id="237"/>
      <w:r>
        <w:rPr>
          <w:rFonts w:cs="Tahoma"/>
          <w:szCs w:val="20"/>
        </w:rPr>
        <w:t>:</w:t>
      </w:r>
      <w:r w:rsidR="00ED28D6">
        <w:rPr>
          <w:rFonts w:cs="Tahoma"/>
          <w:szCs w:val="20"/>
        </w:rPr>
        <w:t xml:space="preserve"> </w:t>
      </w:r>
    </w:p>
    <w:p w14:paraId="64A36B09" w14:textId="4814180D" w:rsidR="00A9451E" w:rsidRDefault="00A9451E" w:rsidP="00054985">
      <w:pPr>
        <w:pStyle w:val="Level5"/>
        <w:tabs>
          <w:tab w:val="clear" w:pos="3289"/>
          <w:tab w:val="num" w:pos="2694"/>
        </w:tabs>
        <w:ind w:left="2127"/>
      </w:pPr>
      <w:bookmarkStart w:id="238" w:name="_Hlk126609817"/>
      <w:r>
        <w:t>c</w:t>
      </w:r>
      <w:r w:rsidRPr="005F396E">
        <w:t xml:space="preserve">aso o </w:t>
      </w:r>
      <w:r w:rsidR="00B02340" w:rsidRPr="00AE14D2">
        <w:rPr>
          <w:rFonts w:cs="Tahoma"/>
          <w:szCs w:val="20"/>
        </w:rPr>
        <w:t>Financiamento</w:t>
      </w:r>
      <w:r w:rsidR="00B02340" w:rsidRPr="00AE14D2">
        <w:rPr>
          <w:rFonts w:cs="Tahoma"/>
          <w:b/>
          <w:bCs/>
          <w:szCs w:val="20"/>
        </w:rPr>
        <w:t xml:space="preserve"> </w:t>
      </w:r>
      <w:r w:rsidRPr="00AE14D2">
        <w:rPr>
          <w:i/>
          <w:iCs/>
        </w:rPr>
        <w:t xml:space="preserve">Take-out </w:t>
      </w:r>
      <w:r w:rsidRPr="00AE14D2">
        <w:t xml:space="preserve">seja contratado via </w:t>
      </w:r>
      <w:r w:rsidR="00A00352" w:rsidRPr="00AE14D2">
        <w:rPr>
          <w:b/>
          <w:bCs/>
        </w:rPr>
        <w:t>(1)</w:t>
      </w:r>
      <w:r w:rsidR="00A00352" w:rsidRPr="00AE14D2">
        <w:t xml:space="preserve"> financiamentos de curto ou longo prazo</w:t>
      </w:r>
      <w:r w:rsidR="00F77379" w:rsidRPr="00191F12">
        <w:t>, bem como</w:t>
      </w:r>
      <w:r w:rsidR="00A00352" w:rsidRPr="00AE14D2">
        <w:t xml:space="preserve"> para repasse </w:t>
      </w:r>
      <w:r w:rsidR="00F77379" w:rsidRPr="00191F12">
        <w:t xml:space="preserve">ou </w:t>
      </w:r>
      <w:r w:rsidR="00A00352" w:rsidRPr="00AE14D2">
        <w:t xml:space="preserve">outorga de fiança bancária que garanta o pagamento do Financiamento </w:t>
      </w:r>
      <w:r w:rsidR="00A00352" w:rsidRPr="00AE14D2">
        <w:rPr>
          <w:i/>
          <w:iCs/>
        </w:rPr>
        <w:t>Take-out</w:t>
      </w:r>
      <w:r w:rsidR="00A00352" w:rsidRPr="00AE14D2">
        <w:t xml:space="preserve">; </w:t>
      </w:r>
      <w:r w:rsidR="00A00352" w:rsidRPr="00AE14D2">
        <w:rPr>
          <w:b/>
          <w:bCs/>
        </w:rPr>
        <w:t>(</w:t>
      </w:r>
      <w:r w:rsidR="00AE14D2" w:rsidRPr="00191F12">
        <w:rPr>
          <w:b/>
          <w:bCs/>
        </w:rPr>
        <w:t>2</w:t>
      </w:r>
      <w:r w:rsidR="00A00352" w:rsidRPr="00AE14D2">
        <w:rPr>
          <w:b/>
          <w:bCs/>
        </w:rPr>
        <w:t xml:space="preserve">) </w:t>
      </w:r>
      <w:r w:rsidR="00A00352" w:rsidRPr="00AE14D2">
        <w:t xml:space="preserve">oferta pública de valores mobiliários de renda fixa em moeda local (debêntures, notas promissórias, quotas de fundo de investimento em direitos creditórios – FIDCs) e/ou qualquer outra espécie de valores mobiliários de renda fixa em moeda local de emissão da Emissora; </w:t>
      </w:r>
      <w:r w:rsidR="00420A6C" w:rsidRPr="00AE14D2">
        <w:t xml:space="preserve">ou </w:t>
      </w:r>
      <w:r w:rsidR="00420A6C" w:rsidRPr="00AE14D2">
        <w:rPr>
          <w:b/>
          <w:bCs/>
        </w:rPr>
        <w:t>(</w:t>
      </w:r>
      <w:r w:rsidR="00AE14D2" w:rsidRPr="00191F12">
        <w:rPr>
          <w:b/>
          <w:bCs/>
        </w:rPr>
        <w:t>3</w:t>
      </w:r>
      <w:r w:rsidR="00420A6C" w:rsidRPr="00AE14D2">
        <w:rPr>
          <w:b/>
          <w:bCs/>
        </w:rPr>
        <w:t>)</w:t>
      </w:r>
      <w:r w:rsidR="00420A6C" w:rsidRPr="00AE14D2">
        <w:t xml:space="preserve"> operações em moeda estrangeira de concessão e/ou prestação de garantia firme de financiamentos (</w:t>
      </w:r>
      <w:proofErr w:type="spellStart"/>
      <w:r w:rsidR="00420A6C" w:rsidRPr="00AE14D2">
        <w:rPr>
          <w:i/>
          <w:iCs/>
        </w:rPr>
        <w:t>bonds</w:t>
      </w:r>
      <w:proofErr w:type="spellEnd"/>
      <w:r w:rsidR="00420A6C" w:rsidRPr="00AE14D2">
        <w:t xml:space="preserve">, </w:t>
      </w:r>
      <w:proofErr w:type="spellStart"/>
      <w:r w:rsidR="00420A6C" w:rsidRPr="00AE14D2">
        <w:rPr>
          <w:i/>
          <w:iCs/>
        </w:rPr>
        <w:t>commercial</w:t>
      </w:r>
      <w:proofErr w:type="spellEnd"/>
      <w:r w:rsidR="00420A6C" w:rsidRPr="00AE14D2">
        <w:rPr>
          <w:i/>
          <w:iCs/>
        </w:rPr>
        <w:t xml:space="preserve"> </w:t>
      </w:r>
      <w:proofErr w:type="spellStart"/>
      <w:r w:rsidR="00420A6C" w:rsidRPr="00AE14D2">
        <w:rPr>
          <w:i/>
          <w:iCs/>
        </w:rPr>
        <w:t>papers</w:t>
      </w:r>
      <w:proofErr w:type="spellEnd"/>
      <w:r w:rsidR="00420A6C" w:rsidRPr="00AE14D2">
        <w:t xml:space="preserve">, </w:t>
      </w:r>
      <w:proofErr w:type="spellStart"/>
      <w:r w:rsidR="00420A6C" w:rsidRPr="00AE14D2">
        <w:rPr>
          <w:i/>
          <w:iCs/>
        </w:rPr>
        <w:t>sydicated</w:t>
      </w:r>
      <w:proofErr w:type="spellEnd"/>
      <w:r w:rsidR="00420A6C" w:rsidRPr="00AE14D2">
        <w:rPr>
          <w:i/>
          <w:iCs/>
        </w:rPr>
        <w:t xml:space="preserve"> </w:t>
      </w:r>
      <w:proofErr w:type="spellStart"/>
      <w:r w:rsidR="00420A6C" w:rsidRPr="00AE14D2">
        <w:rPr>
          <w:i/>
          <w:iCs/>
        </w:rPr>
        <w:t>loan</w:t>
      </w:r>
      <w:proofErr w:type="spellEnd"/>
      <w:r w:rsidR="00420A6C" w:rsidRPr="00AE14D2">
        <w:t xml:space="preserve">, entre outros) </w:t>
      </w:r>
      <w:r w:rsidRPr="00AE14D2">
        <w:t xml:space="preserve">os Debenturistas farão jus ao pagamento </w:t>
      </w:r>
      <w:r w:rsidR="00054985" w:rsidRPr="00AE14D2">
        <w:rPr>
          <w:b/>
        </w:rPr>
        <w:t>(i)</w:t>
      </w:r>
      <w:r w:rsidR="00054985" w:rsidRPr="00AE14D2">
        <w:t xml:space="preserve"> </w:t>
      </w:r>
      <w:r w:rsidRPr="00AE14D2">
        <w:t>do</w:t>
      </w:r>
      <w:r w:rsidR="00054985" w:rsidRPr="00AE14D2">
        <w:t xml:space="preserve"> </w:t>
      </w:r>
      <w:r w:rsidRPr="00AE14D2">
        <w:t>Valor Nominal Unitário ou do saldo do Valor</w:t>
      </w:r>
      <w:r w:rsidRPr="005F396E">
        <w:t xml:space="preserve"> Nominal Unitário, conforme aplicável, das </w:t>
      </w:r>
      <w:r w:rsidRPr="00054985">
        <w:t xml:space="preserve">Debêntures, acrescido </w:t>
      </w:r>
      <w:r w:rsidRPr="00513BE2">
        <w:rPr>
          <w:b/>
        </w:rPr>
        <w:t>(</w:t>
      </w:r>
      <w:proofErr w:type="spellStart"/>
      <w:r w:rsidR="00054985" w:rsidRPr="00513BE2">
        <w:rPr>
          <w:b/>
        </w:rPr>
        <w:t>i</w:t>
      </w:r>
      <w:r w:rsidRPr="00513BE2">
        <w:rPr>
          <w:b/>
        </w:rPr>
        <w:t>i</w:t>
      </w:r>
      <w:proofErr w:type="spellEnd"/>
      <w:r w:rsidRPr="00513BE2">
        <w:rPr>
          <w:b/>
        </w:rPr>
        <w:t>)</w:t>
      </w:r>
      <w:r w:rsidRPr="00054985">
        <w:t xml:space="preserve"> da Remuneração, calculada de forma exponencial e cumulativa </w:t>
      </w:r>
      <w:r w:rsidRPr="00054985">
        <w:rPr>
          <w:i/>
          <w:iCs/>
        </w:rPr>
        <w:t xml:space="preserve">pro rata </w:t>
      </w:r>
      <w:proofErr w:type="spellStart"/>
      <w:r w:rsidRPr="00054985">
        <w:rPr>
          <w:i/>
          <w:iCs/>
        </w:rPr>
        <w:t>temporis</w:t>
      </w:r>
      <w:proofErr w:type="spellEnd"/>
      <w:r w:rsidRPr="00054985">
        <w:rPr>
          <w:iCs/>
        </w:rPr>
        <w:t>,</w:t>
      </w:r>
      <w:r w:rsidRPr="00054985">
        <w:t xml:space="preserve"> por Dias Úteis decorridos, incidente sobre o Valor Nominal Unitário ou do saldo do Valor Nominal Unitário das Debêntures, conforme o caso, desde a </w:t>
      </w:r>
      <w:r w:rsidR="00D87801">
        <w:t>Data de Início da Rentabilidade</w:t>
      </w:r>
      <w:r w:rsidRPr="00054985">
        <w:t xml:space="preserve"> ou a Data de Pagamento da Remuneração imediatamente anterior</w:t>
      </w:r>
      <w:r w:rsidR="00A34C40">
        <w:t xml:space="preserve"> (inclusive)</w:t>
      </w:r>
      <w:r w:rsidRPr="00054985">
        <w:t>, conforme o caso, até a Data do Resgate Antecipado Obrigatório</w:t>
      </w:r>
      <w:r w:rsidR="00A34C40">
        <w:t xml:space="preserve"> (exclusive)</w:t>
      </w:r>
      <w:r w:rsidRPr="00054985">
        <w:t xml:space="preserve"> e </w:t>
      </w:r>
      <w:r w:rsidRPr="00513BE2">
        <w:rPr>
          <w:b/>
        </w:rPr>
        <w:t>(</w:t>
      </w:r>
      <w:proofErr w:type="spellStart"/>
      <w:r w:rsidRPr="00513BE2">
        <w:rPr>
          <w:b/>
        </w:rPr>
        <w:t>ii</w:t>
      </w:r>
      <w:r w:rsidR="00054985" w:rsidRPr="00513BE2">
        <w:rPr>
          <w:b/>
        </w:rPr>
        <w:t>i</w:t>
      </w:r>
      <w:proofErr w:type="spellEnd"/>
      <w:r w:rsidRPr="00513BE2">
        <w:rPr>
          <w:b/>
        </w:rPr>
        <w:t>)</w:t>
      </w:r>
      <w:r w:rsidRPr="00054985">
        <w:rPr>
          <w:rFonts w:cs="Tahoma"/>
          <w:szCs w:val="20"/>
        </w:rPr>
        <w:t xml:space="preserve"> de eventuais</w:t>
      </w:r>
      <w:r w:rsidRPr="00315EF9">
        <w:rPr>
          <w:rFonts w:cs="Tahoma"/>
          <w:szCs w:val="20"/>
        </w:rPr>
        <w:t xml:space="preserve"> Encargos Moratórios vencidos e não pagos até a data do Resgate Antecipado </w:t>
      </w:r>
      <w:r>
        <w:rPr>
          <w:rFonts w:cs="Tahoma"/>
          <w:szCs w:val="20"/>
        </w:rPr>
        <w:t>Obrigatório</w:t>
      </w:r>
      <w:r w:rsidRPr="00315EF9">
        <w:rPr>
          <w:rFonts w:cs="Tahoma"/>
          <w:szCs w:val="20"/>
        </w:rPr>
        <w:t xml:space="preserve"> (se houver)</w:t>
      </w:r>
      <w:r w:rsidR="00420A6C">
        <w:rPr>
          <w:rFonts w:cs="Tahoma"/>
          <w:szCs w:val="20"/>
        </w:rPr>
        <w:t xml:space="preserve">, sem a incidência de </w:t>
      </w:r>
      <w:r w:rsidR="00420A6C">
        <w:t>qualquer prêmio</w:t>
      </w:r>
      <w:r>
        <w:t>; ou</w:t>
      </w:r>
      <w:bookmarkEnd w:id="238"/>
      <w:r>
        <w:t xml:space="preserve"> </w:t>
      </w:r>
    </w:p>
    <w:p w14:paraId="6C4E1CE5" w14:textId="5F112F9D" w:rsidR="00A9451E" w:rsidRDefault="00A9451E" w:rsidP="00054985">
      <w:pPr>
        <w:pStyle w:val="Level5"/>
        <w:tabs>
          <w:tab w:val="clear" w:pos="3289"/>
          <w:tab w:val="num" w:pos="2694"/>
        </w:tabs>
        <w:ind w:left="2127"/>
        <w:rPr>
          <w:rFonts w:cs="Tahoma"/>
          <w:szCs w:val="20"/>
        </w:rPr>
      </w:pPr>
      <w:bookmarkStart w:id="239" w:name="_Hlk126609835"/>
      <w:r>
        <w:t>c</w:t>
      </w:r>
      <w:r w:rsidRPr="005111B8">
        <w:t>aso</w:t>
      </w:r>
      <w:r w:rsidRPr="005F396E">
        <w:rPr>
          <w:rFonts w:cs="Tahoma"/>
          <w:szCs w:val="20"/>
        </w:rPr>
        <w:t xml:space="preserve"> o </w:t>
      </w:r>
      <w:r w:rsidR="00B02340" w:rsidRPr="00B02340">
        <w:rPr>
          <w:rFonts w:cs="Tahoma"/>
          <w:szCs w:val="20"/>
        </w:rPr>
        <w:t>Financiamento</w:t>
      </w:r>
      <w:r w:rsidR="00B02340" w:rsidRPr="00B02340">
        <w:rPr>
          <w:rFonts w:cs="Tahoma"/>
          <w:b/>
          <w:bCs/>
          <w:szCs w:val="20"/>
        </w:rPr>
        <w:t xml:space="preserve"> </w:t>
      </w:r>
      <w:r w:rsidRPr="00054985">
        <w:rPr>
          <w:rFonts w:cs="Tahoma"/>
          <w:i/>
          <w:iCs/>
          <w:szCs w:val="20"/>
        </w:rPr>
        <w:t>Take-out</w:t>
      </w:r>
      <w:r w:rsidRPr="005F396E">
        <w:rPr>
          <w:rFonts w:cs="Tahoma"/>
          <w:szCs w:val="20"/>
        </w:rPr>
        <w:t xml:space="preserve"> seja contratado junto a bancos de fomento, organismos multilaterais</w:t>
      </w:r>
      <w:r w:rsidR="00420A6C">
        <w:rPr>
          <w:rFonts w:cs="Tahoma"/>
          <w:szCs w:val="20"/>
        </w:rPr>
        <w:t xml:space="preserve"> ou operações financeiras não indicadas no item (a) acima</w:t>
      </w:r>
      <w:r w:rsidRPr="005F396E">
        <w:rPr>
          <w:rFonts w:cs="Tahoma"/>
          <w:szCs w:val="20"/>
        </w:rPr>
        <w:t xml:space="preserve">, os Debenturistas farão jus ao </w:t>
      </w:r>
      <w:r w:rsidRPr="00054985">
        <w:rPr>
          <w:rFonts w:cs="Tahoma"/>
          <w:szCs w:val="20"/>
        </w:rPr>
        <w:t xml:space="preserve">pagamento </w:t>
      </w:r>
      <w:r w:rsidR="00883290" w:rsidRPr="00513BE2">
        <w:rPr>
          <w:b/>
        </w:rPr>
        <w:t>(i)</w:t>
      </w:r>
      <w:r w:rsidR="00883290" w:rsidRPr="00054985">
        <w:rPr>
          <w:rFonts w:cs="Tahoma"/>
          <w:szCs w:val="20"/>
        </w:rPr>
        <w:t xml:space="preserve"> </w:t>
      </w:r>
      <w:r w:rsidRPr="00054985">
        <w:rPr>
          <w:rFonts w:cs="Tahoma"/>
          <w:szCs w:val="20"/>
        </w:rPr>
        <w:t xml:space="preserve">do Valor Nominal Unitário ou do saldo do Valor Nominal Unitário, conforme aplicável, das Debêntures, acrescido </w:t>
      </w:r>
      <w:r w:rsidRPr="00513BE2">
        <w:rPr>
          <w:b/>
        </w:rPr>
        <w:t>(</w:t>
      </w:r>
      <w:proofErr w:type="spellStart"/>
      <w:r w:rsidR="00883290" w:rsidRPr="00513BE2">
        <w:rPr>
          <w:b/>
        </w:rPr>
        <w:t>i</w:t>
      </w:r>
      <w:r w:rsidRPr="00513BE2">
        <w:rPr>
          <w:b/>
        </w:rPr>
        <w:t>i</w:t>
      </w:r>
      <w:proofErr w:type="spellEnd"/>
      <w:r w:rsidRPr="00513BE2">
        <w:rPr>
          <w:b/>
        </w:rPr>
        <w:t>)</w:t>
      </w:r>
      <w:r w:rsidRPr="00054985">
        <w:rPr>
          <w:rFonts w:cs="Tahoma"/>
          <w:szCs w:val="20"/>
        </w:rPr>
        <w:t xml:space="preserve"> da Remuneração, calculada de forma exponencial e cumulativa </w:t>
      </w:r>
      <w:r w:rsidRPr="00054985">
        <w:rPr>
          <w:rFonts w:cs="Tahoma"/>
          <w:i/>
          <w:iCs/>
          <w:szCs w:val="20"/>
        </w:rPr>
        <w:t xml:space="preserve">pro rata </w:t>
      </w:r>
      <w:proofErr w:type="spellStart"/>
      <w:r w:rsidRPr="00054985">
        <w:rPr>
          <w:rFonts w:cs="Tahoma"/>
          <w:i/>
          <w:iCs/>
          <w:szCs w:val="20"/>
        </w:rPr>
        <w:t>temporis</w:t>
      </w:r>
      <w:proofErr w:type="spellEnd"/>
      <w:r w:rsidRPr="00054985">
        <w:rPr>
          <w:rFonts w:cs="Tahoma"/>
          <w:iCs/>
          <w:szCs w:val="20"/>
        </w:rPr>
        <w:t>,</w:t>
      </w:r>
      <w:r w:rsidRPr="00054985">
        <w:rPr>
          <w:rFonts w:cs="Tahoma"/>
          <w:szCs w:val="20"/>
        </w:rPr>
        <w:t xml:space="preserve"> por Dias Úteis decorridos, incidente sobre o Valor Nominal Unitário ou do saldo do Valor Nominal Unitário das Debêntures, conforme o caso, desde a </w:t>
      </w:r>
      <w:r w:rsidR="00D87801">
        <w:t xml:space="preserve">Data de Início da </w:t>
      </w:r>
      <w:r w:rsidR="00D87801">
        <w:lastRenderedPageBreak/>
        <w:t>Rentabilidade</w:t>
      </w:r>
      <w:r w:rsidRPr="00054985">
        <w:rPr>
          <w:rFonts w:cs="Tahoma"/>
          <w:szCs w:val="20"/>
        </w:rPr>
        <w:t xml:space="preserve"> ou a Data de Pagamento da Remuneração imediatamente anterior</w:t>
      </w:r>
      <w:r w:rsidR="00A34C40">
        <w:rPr>
          <w:rFonts w:cs="Tahoma"/>
          <w:szCs w:val="20"/>
        </w:rPr>
        <w:t xml:space="preserve"> (inclusive)</w:t>
      </w:r>
      <w:r w:rsidRPr="00054985">
        <w:rPr>
          <w:rFonts w:cs="Tahoma"/>
          <w:szCs w:val="20"/>
        </w:rPr>
        <w:t>, conforme o caso, até a Data do Resgate Antecipado Obrigatório</w:t>
      </w:r>
      <w:r w:rsidR="00A34C40">
        <w:rPr>
          <w:rFonts w:cs="Tahoma"/>
          <w:szCs w:val="20"/>
        </w:rPr>
        <w:t xml:space="preserve"> (exclusive)</w:t>
      </w:r>
      <w:r w:rsidRPr="00054985">
        <w:rPr>
          <w:rFonts w:cs="Tahoma"/>
          <w:szCs w:val="20"/>
        </w:rPr>
        <w:t xml:space="preserve">; </w:t>
      </w:r>
      <w:r w:rsidRPr="00513BE2">
        <w:rPr>
          <w:b/>
        </w:rPr>
        <w:t>(</w:t>
      </w:r>
      <w:proofErr w:type="spellStart"/>
      <w:r w:rsidRPr="00513BE2">
        <w:rPr>
          <w:b/>
        </w:rPr>
        <w:t>ii</w:t>
      </w:r>
      <w:r w:rsidR="00883290" w:rsidRPr="00513BE2">
        <w:rPr>
          <w:b/>
        </w:rPr>
        <w:t>i</w:t>
      </w:r>
      <w:proofErr w:type="spellEnd"/>
      <w:r w:rsidRPr="00513BE2">
        <w:rPr>
          <w:b/>
        </w:rPr>
        <w:t>)</w:t>
      </w:r>
      <w:r w:rsidRPr="00054985">
        <w:rPr>
          <w:rFonts w:cs="Tahoma"/>
          <w:szCs w:val="20"/>
        </w:rPr>
        <w:t xml:space="preserve"> de eventuais Encargos Moratórios vencidos e não pagos até a data do Resgate Antecipado Obrigatório (se houver); e </w:t>
      </w:r>
      <w:r w:rsidRPr="00513BE2">
        <w:rPr>
          <w:b/>
        </w:rPr>
        <w:t>(</w:t>
      </w:r>
      <w:proofErr w:type="spellStart"/>
      <w:r w:rsidRPr="00513BE2">
        <w:rPr>
          <w:b/>
        </w:rPr>
        <w:t>i</w:t>
      </w:r>
      <w:r w:rsidR="00883290" w:rsidRPr="00513BE2">
        <w:rPr>
          <w:b/>
        </w:rPr>
        <w:t>v</w:t>
      </w:r>
      <w:proofErr w:type="spellEnd"/>
      <w:r w:rsidRPr="00513BE2">
        <w:rPr>
          <w:b/>
        </w:rPr>
        <w:t>)</w:t>
      </w:r>
      <w:r w:rsidRPr="00054985">
        <w:rPr>
          <w:rFonts w:cs="Tahoma"/>
          <w:szCs w:val="20"/>
        </w:rPr>
        <w:t xml:space="preserve"> de prêmio equivalente</w:t>
      </w:r>
      <w:r>
        <w:rPr>
          <w:rFonts w:cs="Tahoma"/>
          <w:szCs w:val="20"/>
        </w:rPr>
        <w:t xml:space="preserve"> a</w:t>
      </w:r>
      <w:r w:rsidRPr="005F396E">
        <w:rPr>
          <w:rFonts w:cs="Tahoma"/>
          <w:szCs w:val="20"/>
        </w:rPr>
        <w:t xml:space="preserve"> 0,40% (quarenta centésimos por cento) ao ano, </w:t>
      </w:r>
      <w:r w:rsidRPr="00054985">
        <w:rPr>
          <w:rFonts w:cs="Tahoma"/>
          <w:i/>
          <w:iCs/>
          <w:szCs w:val="20"/>
        </w:rPr>
        <w:t xml:space="preserve">pro rata </w:t>
      </w:r>
      <w:proofErr w:type="spellStart"/>
      <w:r w:rsidRPr="00054985">
        <w:rPr>
          <w:rFonts w:cs="Tahoma"/>
          <w:i/>
          <w:iCs/>
          <w:szCs w:val="20"/>
        </w:rPr>
        <w:t>temporis</w:t>
      </w:r>
      <w:proofErr w:type="spellEnd"/>
      <w:r w:rsidRPr="005F396E">
        <w:rPr>
          <w:rFonts w:cs="Tahoma"/>
          <w:szCs w:val="20"/>
        </w:rPr>
        <w:t xml:space="preserve">, base 252 (duzentos e cinquenta e dois) Dias Úteis, considerando a quantidade de Dias Úteis a transcorrer entre a </w:t>
      </w:r>
      <w:r w:rsidR="00420A6C" w:rsidRPr="00054985">
        <w:rPr>
          <w:rFonts w:cs="Tahoma"/>
          <w:szCs w:val="20"/>
        </w:rPr>
        <w:t>Data do Resgate Antecipado Obrigatório</w:t>
      </w:r>
      <w:r w:rsidR="00420A6C">
        <w:rPr>
          <w:rFonts w:cs="Tahoma"/>
          <w:szCs w:val="20"/>
        </w:rPr>
        <w:t xml:space="preserve"> (inclusive) </w:t>
      </w:r>
      <w:r w:rsidRPr="005F396E">
        <w:rPr>
          <w:rFonts w:cs="Tahoma"/>
          <w:szCs w:val="20"/>
        </w:rPr>
        <w:t>e a Data de Vencimento das Debêntures</w:t>
      </w:r>
      <w:r w:rsidR="00420A6C">
        <w:rPr>
          <w:rFonts w:cs="Tahoma"/>
          <w:szCs w:val="20"/>
        </w:rPr>
        <w:t xml:space="preserve"> (exclusive)</w:t>
      </w:r>
      <w:r w:rsidRPr="005F396E">
        <w:rPr>
          <w:rFonts w:cs="Tahoma"/>
          <w:szCs w:val="20"/>
        </w:rPr>
        <w:t>, incidentes sobre o resultado da soma dos valores previstos nos itens (</w:t>
      </w:r>
      <w:r>
        <w:rPr>
          <w:rFonts w:cs="Tahoma"/>
          <w:szCs w:val="20"/>
        </w:rPr>
        <w:t>i</w:t>
      </w:r>
      <w:r w:rsidRPr="005F396E">
        <w:rPr>
          <w:rFonts w:cs="Tahoma"/>
          <w:szCs w:val="20"/>
        </w:rPr>
        <w:t>) e (</w:t>
      </w:r>
      <w:proofErr w:type="spellStart"/>
      <w:r>
        <w:rPr>
          <w:rFonts w:cs="Tahoma"/>
          <w:szCs w:val="20"/>
        </w:rPr>
        <w:t>ii</w:t>
      </w:r>
      <w:proofErr w:type="spellEnd"/>
      <w:r w:rsidRPr="005F396E">
        <w:rPr>
          <w:rFonts w:cs="Tahoma"/>
          <w:szCs w:val="20"/>
        </w:rPr>
        <w:t>) dest</w:t>
      </w:r>
      <w:r w:rsidR="00420A6C">
        <w:rPr>
          <w:rFonts w:cs="Tahoma"/>
          <w:szCs w:val="20"/>
        </w:rPr>
        <w:t>e item (b)</w:t>
      </w:r>
      <w:bookmarkEnd w:id="239"/>
      <w:r w:rsidR="00692048">
        <w:rPr>
          <w:rFonts w:cs="Tahoma"/>
          <w:szCs w:val="20"/>
        </w:rPr>
        <w:t xml:space="preserve"> (“</w:t>
      </w:r>
      <w:r w:rsidR="00692048" w:rsidRPr="000146DD">
        <w:rPr>
          <w:rFonts w:cs="Tahoma"/>
          <w:b/>
          <w:bCs/>
          <w:szCs w:val="20"/>
        </w:rPr>
        <w:t>Prêmio do Resgate Antecipado Obrigatório</w:t>
      </w:r>
      <w:r w:rsidR="00692048">
        <w:rPr>
          <w:rFonts w:cs="Tahoma"/>
          <w:szCs w:val="20"/>
        </w:rPr>
        <w:t>”)</w:t>
      </w:r>
      <w:r w:rsidR="00420A6C">
        <w:rPr>
          <w:rFonts w:cs="Tahoma"/>
          <w:szCs w:val="20"/>
        </w:rPr>
        <w:t>.</w:t>
      </w:r>
      <w:r w:rsidR="004818CB">
        <w:rPr>
          <w:rFonts w:cs="Tahoma"/>
          <w:szCs w:val="20"/>
        </w:rPr>
        <w:t xml:space="preserve"> </w:t>
      </w:r>
    </w:p>
    <w:p w14:paraId="1FFA5C63" w14:textId="11E9850D" w:rsidR="00692048" w:rsidRDefault="00692048" w:rsidP="000146DD">
      <w:pPr>
        <w:pStyle w:val="Level4"/>
        <w:numPr>
          <w:ilvl w:val="3"/>
          <w:numId w:val="160"/>
        </w:numPr>
      </w:pPr>
      <w:r>
        <w:t xml:space="preserve">O </w:t>
      </w:r>
      <w:r w:rsidRPr="00D87801">
        <w:rPr>
          <w:rFonts w:cs="Tahoma"/>
          <w:szCs w:val="20"/>
        </w:rPr>
        <w:t>Prêmio</w:t>
      </w:r>
      <w:r>
        <w:t xml:space="preserve"> do Resgate Antecipado Obrigatório será calculado de acordo com a seguinte fórmula: </w:t>
      </w:r>
    </w:p>
    <w:p w14:paraId="62B6F6DD" w14:textId="309E8964" w:rsidR="00692048" w:rsidRPr="00433BF1" w:rsidRDefault="00692048" w:rsidP="00692048">
      <w:pPr>
        <w:pStyle w:val="Level4"/>
        <w:numPr>
          <w:ilvl w:val="0"/>
          <w:numId w:val="0"/>
        </w:numPr>
        <w:ind w:left="2041"/>
        <w:jc w:val="center"/>
        <w:rPr>
          <w:i/>
          <w:iCs/>
        </w:rPr>
      </w:pPr>
      <w:r>
        <w:rPr>
          <w:i/>
          <w:iCs/>
        </w:rPr>
        <w:t>Prêmio do Resgate Antecipado Obrigatório</w:t>
      </w:r>
      <w:r w:rsidRPr="00433BF1">
        <w:rPr>
          <w:i/>
          <w:iCs/>
        </w:rPr>
        <w:t xml:space="preserve"> = Prêmio * (Prazo Remanescente/252) * </w:t>
      </w:r>
      <w:proofErr w:type="spellStart"/>
      <w:r w:rsidRPr="00433BF1">
        <w:rPr>
          <w:i/>
          <w:iCs/>
        </w:rPr>
        <w:t>Pudebênture</w:t>
      </w:r>
      <w:proofErr w:type="spellEnd"/>
    </w:p>
    <w:p w14:paraId="20295F45" w14:textId="77777777" w:rsidR="00692048" w:rsidRDefault="00692048" w:rsidP="00692048">
      <w:pPr>
        <w:pStyle w:val="Level4"/>
        <w:numPr>
          <w:ilvl w:val="0"/>
          <w:numId w:val="0"/>
        </w:numPr>
        <w:ind w:left="2041"/>
      </w:pPr>
      <w:r>
        <w:t>Onde:</w:t>
      </w:r>
    </w:p>
    <w:p w14:paraId="6E388B84" w14:textId="42AB758D" w:rsidR="00692048" w:rsidRDefault="00692048" w:rsidP="00692048">
      <w:pPr>
        <w:pStyle w:val="Level4"/>
        <w:numPr>
          <w:ilvl w:val="0"/>
          <w:numId w:val="0"/>
        </w:numPr>
        <w:ind w:left="2041"/>
      </w:pPr>
      <w:proofErr w:type="spellStart"/>
      <w:r w:rsidRPr="00433BF1">
        <w:rPr>
          <w:b/>
          <w:bCs/>
        </w:rPr>
        <w:t>Pudebênture</w:t>
      </w:r>
      <w:proofErr w:type="spellEnd"/>
      <w:r>
        <w:t xml:space="preserve"> = Valor Nominal Unitário ou saldo do Valor Nominal Unitário, conforme o caso, acrescido da Remuneração incidente sobre o Valor Nominal Unitário ou saldo do Valor Nominal Unitário, conforme o caso, calculada </w:t>
      </w:r>
      <w:r w:rsidRPr="00433BF1">
        <w:rPr>
          <w:i/>
          <w:iCs/>
        </w:rPr>
        <w:t xml:space="preserve">pro rata </w:t>
      </w:r>
      <w:proofErr w:type="spellStart"/>
      <w:r w:rsidRPr="00433BF1">
        <w:rPr>
          <w:i/>
          <w:iCs/>
        </w:rPr>
        <w:t>temporis</w:t>
      </w:r>
      <w:proofErr w:type="spellEnd"/>
      <w:r>
        <w:t xml:space="preserve"> desde a </w:t>
      </w:r>
      <w:r w:rsidRPr="004758BF">
        <w:rPr>
          <w:rFonts w:cs="Calibri"/>
          <w:szCs w:val="20"/>
        </w:rPr>
        <w:t xml:space="preserve">Data de Início da Rentabilidade, ou a </w:t>
      </w:r>
      <w:r>
        <w:rPr>
          <w:rFonts w:cs="Calibri"/>
          <w:szCs w:val="20"/>
        </w:rPr>
        <w:t>D</w:t>
      </w:r>
      <w:r w:rsidRPr="004758BF">
        <w:rPr>
          <w:rFonts w:cs="Calibri"/>
          <w:szCs w:val="20"/>
        </w:rPr>
        <w:t>ata d</w:t>
      </w:r>
      <w:r>
        <w:rPr>
          <w:rFonts w:cs="Calibri"/>
          <w:szCs w:val="20"/>
        </w:rPr>
        <w:t>e</w:t>
      </w:r>
      <w:r w:rsidRPr="004758BF">
        <w:rPr>
          <w:rFonts w:cs="Calibri"/>
          <w:szCs w:val="20"/>
        </w:rPr>
        <w:t xml:space="preserve"> </w:t>
      </w:r>
      <w:r>
        <w:rPr>
          <w:rFonts w:cs="Calibri"/>
          <w:szCs w:val="20"/>
        </w:rPr>
        <w:t>P</w:t>
      </w:r>
      <w:r w:rsidRPr="004758BF">
        <w:rPr>
          <w:rFonts w:cs="Calibri"/>
          <w:szCs w:val="20"/>
        </w:rPr>
        <w:t>agamento da Remuneração imediatamente anterior</w:t>
      </w:r>
      <w:r>
        <w:rPr>
          <w:rFonts w:cs="Calibri"/>
          <w:szCs w:val="20"/>
        </w:rPr>
        <w:t xml:space="preserve"> (inclusive)</w:t>
      </w:r>
      <w:r w:rsidRPr="004758BF">
        <w:rPr>
          <w:rFonts w:cs="Calibri"/>
          <w:szCs w:val="20"/>
        </w:rPr>
        <w:t xml:space="preserve">, conforme o caso, até a </w:t>
      </w:r>
      <w:r w:rsidRPr="00054985">
        <w:rPr>
          <w:rFonts w:cs="Tahoma"/>
          <w:szCs w:val="20"/>
        </w:rPr>
        <w:t>Data do Resgate Antecipado Obrigatório</w:t>
      </w:r>
      <w:r>
        <w:rPr>
          <w:rFonts w:cs="Tahoma"/>
          <w:szCs w:val="20"/>
        </w:rPr>
        <w:t xml:space="preserve"> </w:t>
      </w:r>
      <w:r>
        <w:rPr>
          <w:rFonts w:cs="Calibri"/>
          <w:szCs w:val="20"/>
        </w:rPr>
        <w:t>(exclusive)</w:t>
      </w:r>
      <w:r>
        <w:t>.</w:t>
      </w:r>
    </w:p>
    <w:p w14:paraId="0A4D42AA" w14:textId="3A496F86" w:rsidR="00692048" w:rsidRDefault="00692048" w:rsidP="00692048">
      <w:pPr>
        <w:pStyle w:val="Level4"/>
        <w:numPr>
          <w:ilvl w:val="0"/>
          <w:numId w:val="0"/>
        </w:numPr>
        <w:ind w:left="2041"/>
      </w:pPr>
      <w:r w:rsidRPr="00433BF1">
        <w:rPr>
          <w:b/>
          <w:bCs/>
        </w:rPr>
        <w:t>Prêmio</w:t>
      </w:r>
      <w:r>
        <w:t xml:space="preserve"> = 0,40% (quarenta centésimos por cento).</w:t>
      </w:r>
    </w:p>
    <w:p w14:paraId="34B26FD2" w14:textId="642E37AC" w:rsidR="00692048" w:rsidRDefault="00692048" w:rsidP="000146DD">
      <w:pPr>
        <w:pStyle w:val="Level4"/>
        <w:numPr>
          <w:ilvl w:val="0"/>
          <w:numId w:val="0"/>
        </w:numPr>
        <w:ind w:left="2041"/>
      </w:pPr>
      <w:r w:rsidRPr="00433BF1">
        <w:rPr>
          <w:b/>
          <w:bCs/>
        </w:rPr>
        <w:t>Prazo Remanescente</w:t>
      </w:r>
      <w:r>
        <w:t xml:space="preserve"> = quantidade de Dias Úteis, contados da </w:t>
      </w:r>
      <w:r w:rsidRPr="00054985">
        <w:rPr>
          <w:rFonts w:cs="Tahoma"/>
          <w:szCs w:val="20"/>
        </w:rPr>
        <w:t xml:space="preserve">Data do </w:t>
      </w:r>
      <w:r w:rsidRPr="00D87801">
        <w:t>Resgate</w:t>
      </w:r>
      <w:r w:rsidRPr="00054985">
        <w:rPr>
          <w:rFonts w:cs="Tahoma"/>
          <w:szCs w:val="20"/>
        </w:rPr>
        <w:t xml:space="preserve"> Antecipado Obrigatório</w:t>
      </w:r>
      <w:r>
        <w:rPr>
          <w:rFonts w:cs="Tahoma"/>
          <w:szCs w:val="20"/>
        </w:rPr>
        <w:t xml:space="preserve"> (inclusive) </w:t>
      </w:r>
      <w:r>
        <w:t>até a Data de Vencimento (exclusive).</w:t>
      </w:r>
    </w:p>
    <w:p w14:paraId="092672E1" w14:textId="4FF160F7" w:rsidR="00692048" w:rsidRPr="00F77379" w:rsidRDefault="00D87801" w:rsidP="000146DD">
      <w:pPr>
        <w:pStyle w:val="Level4"/>
      </w:pPr>
      <w:r>
        <w:t>C</w:t>
      </w:r>
      <w:r w:rsidR="00692048" w:rsidRPr="002F26EE">
        <w:t xml:space="preserve">aso a </w:t>
      </w:r>
      <w:r w:rsidRPr="00054985">
        <w:rPr>
          <w:rFonts w:cs="Tahoma"/>
          <w:szCs w:val="20"/>
        </w:rPr>
        <w:t>Data do Resgate Antecipado Obrigatório</w:t>
      </w:r>
      <w:r>
        <w:rPr>
          <w:rFonts w:cs="Tahoma"/>
          <w:szCs w:val="20"/>
        </w:rPr>
        <w:t xml:space="preserve"> </w:t>
      </w:r>
      <w:r w:rsidR="00692048" w:rsidRPr="002F26EE">
        <w:t xml:space="preserve">coincida com uma Data de Pagamento de Remuneração das Debêntures, o </w:t>
      </w:r>
      <w:r w:rsidR="00692048">
        <w:t xml:space="preserve">Prêmio do Resgate Antecipado </w:t>
      </w:r>
      <w:r>
        <w:t>Obrigatório</w:t>
      </w:r>
      <w:r w:rsidR="00692048">
        <w:t xml:space="preserve"> </w:t>
      </w:r>
      <w:r w:rsidR="00692048" w:rsidRPr="002F26EE">
        <w:t xml:space="preserve">deverá ser calculado sobre o saldo do Valor Nominal Unitário após </w:t>
      </w:r>
      <w:r w:rsidR="00692048">
        <w:t>o</w:t>
      </w:r>
      <w:r w:rsidR="00692048" w:rsidRPr="002F26EE">
        <w:t xml:space="preserve"> pagamento</w:t>
      </w:r>
      <w:r w:rsidR="00692048">
        <w:t xml:space="preserve"> da Remuneração e da parcela do </w:t>
      </w:r>
      <w:r w:rsidR="00692048" w:rsidRPr="00F77379">
        <w:t>saldo do Valor Nominal Unitário.</w:t>
      </w:r>
    </w:p>
    <w:p w14:paraId="0BB77B39" w14:textId="77777777" w:rsidR="00A9451E" w:rsidRDefault="00A9451E" w:rsidP="00054985">
      <w:pPr>
        <w:pStyle w:val="Level3"/>
        <w:rPr>
          <w:rFonts w:cs="Tahoma"/>
          <w:szCs w:val="20"/>
        </w:rPr>
      </w:pPr>
      <w:r w:rsidRPr="00A21C39">
        <w:rPr>
          <w:rFonts w:cs="Tahoma"/>
          <w:szCs w:val="20"/>
        </w:rPr>
        <w:t xml:space="preserve">Caso ocorra </w:t>
      </w:r>
      <w:r>
        <w:rPr>
          <w:rFonts w:cs="Tahoma"/>
          <w:szCs w:val="20"/>
        </w:rPr>
        <w:t xml:space="preserve">o Resgate Antecipado </w:t>
      </w:r>
      <w:r w:rsidRPr="00054985">
        <w:rPr>
          <w:rFonts w:cs="Tahoma"/>
          <w:szCs w:val="20"/>
        </w:rPr>
        <w:t xml:space="preserve">Obrigatório, este deverá seguir: </w:t>
      </w:r>
      <w:r w:rsidRPr="00513BE2">
        <w:rPr>
          <w:b/>
        </w:rPr>
        <w:t xml:space="preserve">(i) </w:t>
      </w:r>
      <w:r w:rsidRPr="00054985">
        <w:rPr>
          <w:rFonts w:cs="Tahoma"/>
          <w:szCs w:val="20"/>
        </w:rPr>
        <w:t xml:space="preserve">os procedimentos adotados pela B3, para as Debêntures custodiadas eletronicamente na B3; e/ou </w:t>
      </w:r>
      <w:r w:rsidRPr="00513BE2">
        <w:rPr>
          <w:b/>
        </w:rPr>
        <w:t>(</w:t>
      </w:r>
      <w:proofErr w:type="spellStart"/>
      <w:r w:rsidRPr="00513BE2">
        <w:rPr>
          <w:b/>
        </w:rPr>
        <w:t>ii</w:t>
      </w:r>
      <w:proofErr w:type="spellEnd"/>
      <w:r w:rsidRPr="00513BE2">
        <w:rPr>
          <w:b/>
        </w:rPr>
        <w:t>)</w:t>
      </w:r>
      <w:r w:rsidRPr="00054985">
        <w:rPr>
          <w:rFonts w:cs="Tahoma"/>
          <w:szCs w:val="20"/>
        </w:rPr>
        <w:t xml:space="preserve"> os procedimentos adotados pelo Escriturador</w:t>
      </w:r>
      <w:r w:rsidRPr="00A21C39">
        <w:rPr>
          <w:rFonts w:cs="Tahoma"/>
          <w:szCs w:val="20"/>
        </w:rPr>
        <w:t>, para as Debêntures que não estejam custodiadas eletronicamente na B3.</w:t>
      </w:r>
    </w:p>
    <w:p w14:paraId="18FF0144" w14:textId="77777777" w:rsidR="00A9451E" w:rsidRPr="0008792F" w:rsidRDefault="00A9451E" w:rsidP="00054985">
      <w:pPr>
        <w:pStyle w:val="Level3"/>
        <w:rPr>
          <w:rFonts w:cs="Tahoma"/>
          <w:b/>
          <w:bCs/>
          <w:szCs w:val="20"/>
        </w:rPr>
      </w:pPr>
      <w:bookmarkStart w:id="240" w:name="_Hlk126610384"/>
      <w:r w:rsidRPr="000E24D0">
        <w:rPr>
          <w:rFonts w:cs="Tahoma"/>
          <w:szCs w:val="20"/>
        </w:rPr>
        <w:t>Em qualquer hipótese, a realização do Resgate Antecipado Obrigatório deverá abranger a totalidade das Debêntures, sendo resgatado 100% (cem por cento) do Valor Nominal Unitário ou saldo do valor Nominal Unitário das Debêntures, conforme o caso</w:t>
      </w:r>
      <w:bookmarkEnd w:id="240"/>
      <w:r w:rsidRPr="005111B8">
        <w:rPr>
          <w:rFonts w:cs="Tahoma"/>
          <w:szCs w:val="20"/>
        </w:rPr>
        <w:t>.</w:t>
      </w:r>
    </w:p>
    <w:p w14:paraId="09E05317" w14:textId="77777777" w:rsidR="00A9451E" w:rsidRPr="00A21C39" w:rsidRDefault="00A9451E" w:rsidP="00054985">
      <w:pPr>
        <w:pStyle w:val="Level3"/>
        <w:rPr>
          <w:rFonts w:cs="Tahoma"/>
          <w:szCs w:val="20"/>
        </w:rPr>
      </w:pPr>
      <w:bookmarkStart w:id="241" w:name="_Hlk126610095"/>
      <w:r w:rsidRPr="00A21C39">
        <w:rPr>
          <w:rFonts w:cs="Tahoma"/>
          <w:szCs w:val="20"/>
        </w:rPr>
        <w:t>As Debêntures resgatadas pela Emissora serão obrigatoriamente canceladas</w:t>
      </w:r>
      <w:bookmarkEnd w:id="241"/>
      <w:r w:rsidRPr="00A21C39">
        <w:rPr>
          <w:rFonts w:cs="Tahoma"/>
          <w:szCs w:val="20"/>
        </w:rPr>
        <w:t xml:space="preserve">. </w:t>
      </w:r>
    </w:p>
    <w:p w14:paraId="7DE05478" w14:textId="1FB217AE" w:rsidR="00A9451E" w:rsidRDefault="00A9451E" w:rsidP="00A9451E">
      <w:pPr>
        <w:pStyle w:val="Level2"/>
        <w:keepNext/>
        <w:rPr>
          <w:rFonts w:cs="Tahoma"/>
          <w:b/>
          <w:szCs w:val="20"/>
        </w:rPr>
      </w:pPr>
      <w:bookmarkStart w:id="242" w:name="_Ref99547027"/>
      <w:bookmarkStart w:id="243" w:name="_Ref124361150"/>
      <w:r w:rsidRPr="00C356A4">
        <w:rPr>
          <w:b/>
          <w:bCs/>
          <w:szCs w:val="20"/>
        </w:rPr>
        <w:lastRenderedPageBreak/>
        <w:t>Amortização</w:t>
      </w:r>
      <w:r w:rsidRPr="0023550B">
        <w:rPr>
          <w:rFonts w:cs="Tahoma"/>
          <w:b/>
          <w:szCs w:val="20"/>
        </w:rPr>
        <w:t xml:space="preserve"> Extraordinária Obrigatória</w:t>
      </w:r>
      <w:bookmarkEnd w:id="242"/>
      <w:r w:rsidRPr="0023550B">
        <w:rPr>
          <w:rFonts w:cs="Tahoma"/>
          <w:b/>
          <w:szCs w:val="20"/>
        </w:rPr>
        <w:t xml:space="preserve"> </w:t>
      </w:r>
    </w:p>
    <w:p w14:paraId="22158BDD" w14:textId="11BD2166" w:rsidR="00A9451E" w:rsidRDefault="00883290" w:rsidP="00A9451E">
      <w:pPr>
        <w:pStyle w:val="Level3"/>
        <w:rPr>
          <w:rFonts w:cs="Calibri"/>
          <w:szCs w:val="20"/>
        </w:rPr>
      </w:pPr>
      <w:bookmarkStart w:id="244" w:name="_Hlk125725440"/>
      <w:r>
        <w:rPr>
          <w:rFonts w:cs="Calibri"/>
          <w:szCs w:val="20"/>
        </w:rPr>
        <w:t>A</w:t>
      </w:r>
      <w:r w:rsidR="00A9451E" w:rsidRPr="00C356A4">
        <w:rPr>
          <w:rFonts w:cs="Calibri"/>
          <w:szCs w:val="20"/>
        </w:rPr>
        <w:t xml:space="preserve"> Emissora deverá realizar a amortização extraordinária obrigatória</w:t>
      </w:r>
      <w:r w:rsidR="00A9451E">
        <w:rPr>
          <w:rFonts w:cs="Calibri"/>
          <w:szCs w:val="20"/>
        </w:rPr>
        <w:t xml:space="preserve"> das Debêntures</w:t>
      </w:r>
      <w:r w:rsidR="00A9451E" w:rsidRPr="00C356A4">
        <w:rPr>
          <w:rFonts w:cs="Calibri"/>
          <w:szCs w:val="20"/>
        </w:rPr>
        <w:t xml:space="preserve">, </w:t>
      </w:r>
      <w:r w:rsidR="00A9451E" w:rsidRPr="00A73E65">
        <w:rPr>
          <w:rFonts w:cs="Tahoma"/>
          <w:szCs w:val="20"/>
        </w:rPr>
        <w:t xml:space="preserve">em até </w:t>
      </w:r>
      <w:r w:rsidR="00A9451E">
        <w:rPr>
          <w:rFonts w:cs="Tahoma"/>
          <w:szCs w:val="20"/>
        </w:rPr>
        <w:t>5</w:t>
      </w:r>
      <w:r w:rsidR="00A9451E" w:rsidRPr="00A73E65">
        <w:rPr>
          <w:rFonts w:cs="Tahoma"/>
          <w:szCs w:val="20"/>
        </w:rPr>
        <w:t xml:space="preserve"> (</w:t>
      </w:r>
      <w:r w:rsidR="00A9451E">
        <w:rPr>
          <w:rFonts w:cs="Tahoma"/>
          <w:szCs w:val="20"/>
        </w:rPr>
        <w:t>cinco</w:t>
      </w:r>
      <w:r w:rsidR="00A9451E" w:rsidRPr="00A73E65">
        <w:rPr>
          <w:rFonts w:cs="Tahoma"/>
          <w:szCs w:val="20"/>
        </w:rPr>
        <w:t>) Dias Úteis contados d</w:t>
      </w:r>
      <w:r w:rsidR="00A9451E">
        <w:rPr>
          <w:rFonts w:cs="Tahoma"/>
          <w:szCs w:val="20"/>
        </w:rPr>
        <w:t>a</w:t>
      </w:r>
      <w:r w:rsidR="00A9451E" w:rsidRPr="00A73E65">
        <w:rPr>
          <w:rFonts w:cs="Tahoma"/>
          <w:szCs w:val="20"/>
        </w:rPr>
        <w:t xml:space="preserve"> </w:t>
      </w:r>
      <w:r w:rsidR="00A9451E" w:rsidRPr="00FA05C8">
        <w:rPr>
          <w:rFonts w:cs="Tahoma"/>
          <w:szCs w:val="20"/>
        </w:rPr>
        <w:t xml:space="preserve">ocorrência de cada desembolso no âmbito do </w:t>
      </w:r>
      <w:r w:rsidR="00B02340" w:rsidRPr="00B02340">
        <w:rPr>
          <w:rFonts w:cs="Tahoma"/>
          <w:szCs w:val="20"/>
        </w:rPr>
        <w:t>Financiamento</w:t>
      </w:r>
      <w:r w:rsidR="00B02340" w:rsidRPr="00B02340">
        <w:rPr>
          <w:rFonts w:cs="Tahoma"/>
          <w:b/>
          <w:bCs/>
          <w:szCs w:val="20"/>
        </w:rPr>
        <w:t xml:space="preserve"> </w:t>
      </w:r>
      <w:r w:rsidR="00A9451E" w:rsidRPr="00054985">
        <w:rPr>
          <w:rFonts w:cs="Tahoma"/>
          <w:i/>
          <w:iCs/>
          <w:szCs w:val="20"/>
        </w:rPr>
        <w:t>Take-out</w:t>
      </w:r>
      <w:r w:rsidR="00A9451E">
        <w:rPr>
          <w:rFonts w:cs="Tahoma"/>
          <w:szCs w:val="20"/>
        </w:rPr>
        <w:t xml:space="preserve">, </w:t>
      </w:r>
      <w:r w:rsidR="00A9451E" w:rsidRPr="00FA05C8">
        <w:rPr>
          <w:rFonts w:cs="Tahoma"/>
          <w:szCs w:val="20"/>
        </w:rPr>
        <w:t>na proporção de cada referido desembolso</w:t>
      </w:r>
      <w:r w:rsidR="00A9451E">
        <w:rPr>
          <w:rFonts w:cs="Tahoma"/>
          <w:szCs w:val="20"/>
        </w:rPr>
        <w:t>,</w:t>
      </w:r>
      <w:r w:rsidR="00A9451E" w:rsidRPr="00FA05C8">
        <w:rPr>
          <w:rStyle w:val="NenhumA"/>
          <w:rFonts w:cs="Tahoma"/>
          <w:szCs w:val="20"/>
        </w:rPr>
        <w:t xml:space="preserve"> </w:t>
      </w:r>
      <w:r w:rsidR="00A9451E" w:rsidRPr="00A73E65">
        <w:rPr>
          <w:rStyle w:val="NenhumA"/>
          <w:rFonts w:cs="Tahoma"/>
          <w:szCs w:val="20"/>
        </w:rPr>
        <w:t>mediante o pagamento do Valor d</w:t>
      </w:r>
      <w:r w:rsidR="00A9451E">
        <w:rPr>
          <w:rStyle w:val="NenhumA"/>
          <w:rFonts w:cs="Tahoma"/>
          <w:szCs w:val="20"/>
        </w:rPr>
        <w:t>a</w:t>
      </w:r>
      <w:r w:rsidR="00A9451E" w:rsidRPr="00A73E65">
        <w:rPr>
          <w:rStyle w:val="NenhumA"/>
          <w:rFonts w:cs="Tahoma"/>
          <w:szCs w:val="20"/>
        </w:rPr>
        <w:t xml:space="preserve"> </w:t>
      </w:r>
      <w:r w:rsidR="00A9451E" w:rsidRPr="00C356A4">
        <w:rPr>
          <w:rStyle w:val="NenhumA"/>
          <w:rFonts w:cs="Tahoma"/>
          <w:szCs w:val="20"/>
        </w:rPr>
        <w:t xml:space="preserve">Amortização Extraordinária Obrigatória </w:t>
      </w:r>
      <w:r w:rsidR="00A9451E" w:rsidRPr="00A73E65">
        <w:rPr>
          <w:rStyle w:val="NenhumA"/>
          <w:rFonts w:cs="Tahoma"/>
          <w:szCs w:val="20"/>
        </w:rPr>
        <w:t>(conforme definido abaixo)</w:t>
      </w:r>
      <w:r w:rsidR="00A9451E" w:rsidRPr="00A73E65">
        <w:rPr>
          <w:rFonts w:cs="Tahoma"/>
          <w:szCs w:val="20"/>
        </w:rPr>
        <w:t xml:space="preserve"> </w:t>
      </w:r>
      <w:r w:rsidR="00420A6C">
        <w:rPr>
          <w:rFonts w:cs="Tahoma"/>
          <w:szCs w:val="20"/>
        </w:rPr>
        <w:t xml:space="preserve">aplicável </w:t>
      </w:r>
      <w:r w:rsidR="00A9451E" w:rsidRPr="00A73E65">
        <w:rPr>
          <w:rFonts w:cs="Tahoma"/>
          <w:szCs w:val="20"/>
        </w:rPr>
        <w:t>(“</w:t>
      </w:r>
      <w:r w:rsidR="00A9451E" w:rsidRPr="00C356A4">
        <w:rPr>
          <w:b/>
          <w:bCs/>
          <w:szCs w:val="20"/>
        </w:rPr>
        <w:t>Amortização</w:t>
      </w:r>
      <w:r w:rsidR="00A9451E" w:rsidRPr="0023550B">
        <w:rPr>
          <w:rFonts w:cs="Tahoma"/>
          <w:b/>
          <w:szCs w:val="20"/>
        </w:rPr>
        <w:t xml:space="preserve"> Extraordinária Obrigatória</w:t>
      </w:r>
      <w:r w:rsidR="00A9451E" w:rsidRPr="00A73E65">
        <w:rPr>
          <w:rFonts w:cs="Tahoma"/>
          <w:szCs w:val="20"/>
        </w:rPr>
        <w:t>”)</w:t>
      </w:r>
      <w:r>
        <w:rPr>
          <w:rFonts w:cs="Tahoma"/>
          <w:szCs w:val="20"/>
        </w:rPr>
        <w:t>, caso o</w:t>
      </w:r>
      <w:r w:rsidR="00420A6C">
        <w:rPr>
          <w:rFonts w:cs="Tahoma"/>
          <w:szCs w:val="20"/>
        </w:rPr>
        <w:t>s recursos decorrentes</w:t>
      </w:r>
      <w:r>
        <w:rPr>
          <w:rFonts w:cs="Tahoma"/>
          <w:szCs w:val="20"/>
        </w:rPr>
        <w:t xml:space="preserve"> do </w:t>
      </w:r>
      <w:r w:rsidR="00B02340" w:rsidRPr="00B02340">
        <w:rPr>
          <w:rFonts w:cs="Tahoma"/>
          <w:szCs w:val="20"/>
        </w:rPr>
        <w:t>Financiamento</w:t>
      </w:r>
      <w:r w:rsidR="00B02340" w:rsidRPr="00B02340">
        <w:rPr>
          <w:rFonts w:cs="Tahoma"/>
          <w:b/>
          <w:bCs/>
          <w:szCs w:val="20"/>
        </w:rPr>
        <w:t xml:space="preserve"> </w:t>
      </w:r>
      <w:r w:rsidRPr="00054985">
        <w:rPr>
          <w:rFonts w:cs="Tahoma"/>
          <w:i/>
          <w:iCs/>
          <w:szCs w:val="20"/>
        </w:rPr>
        <w:t>Take-</w:t>
      </w:r>
      <w:r w:rsidR="00B90D92">
        <w:rPr>
          <w:rFonts w:cs="Tahoma"/>
          <w:i/>
          <w:iCs/>
          <w:szCs w:val="20"/>
        </w:rPr>
        <w:t>o</w:t>
      </w:r>
      <w:r w:rsidRPr="00054985">
        <w:rPr>
          <w:rFonts w:cs="Tahoma"/>
          <w:i/>
          <w:iCs/>
          <w:szCs w:val="20"/>
        </w:rPr>
        <w:t>ut</w:t>
      </w:r>
      <w:r>
        <w:rPr>
          <w:rFonts w:cs="Tahoma"/>
          <w:szCs w:val="20"/>
        </w:rPr>
        <w:t xml:space="preserve"> </w:t>
      </w:r>
      <w:r w:rsidR="00420A6C">
        <w:rPr>
          <w:rFonts w:cs="Tahoma"/>
          <w:szCs w:val="20"/>
        </w:rPr>
        <w:t xml:space="preserve">sejam liberados em montante que </w:t>
      </w:r>
      <w:r>
        <w:rPr>
          <w:rFonts w:cs="Tahoma"/>
          <w:szCs w:val="20"/>
        </w:rPr>
        <w:t>não seja suficiente para o pagamento integral do Valor do Resgate Antecipado Obrigatório</w:t>
      </w:r>
      <w:r w:rsidR="00420A6C">
        <w:rPr>
          <w:rFonts w:cs="Tahoma"/>
          <w:szCs w:val="20"/>
        </w:rPr>
        <w:t xml:space="preserve"> aplicável</w:t>
      </w:r>
      <w:bookmarkEnd w:id="244"/>
      <w:r w:rsidR="00A9451E" w:rsidRPr="00C356A4">
        <w:rPr>
          <w:rFonts w:cs="Calibri"/>
          <w:szCs w:val="20"/>
        </w:rPr>
        <w:t>.</w:t>
      </w:r>
    </w:p>
    <w:p w14:paraId="278C1872" w14:textId="7765DC48" w:rsidR="00A9451E" w:rsidRDefault="00A9451E" w:rsidP="00A9451E">
      <w:pPr>
        <w:pStyle w:val="Level3"/>
        <w:rPr>
          <w:rFonts w:cs="Calibri"/>
          <w:szCs w:val="20"/>
        </w:rPr>
      </w:pPr>
      <w:r w:rsidRPr="00C356A4">
        <w:rPr>
          <w:rFonts w:cs="Calibri"/>
          <w:szCs w:val="20"/>
        </w:rPr>
        <w:t xml:space="preserve">A Amortização Extraordinária Obrigatória somente poderá ocorrer mediante </w:t>
      </w:r>
      <w:r w:rsidR="00420A6C">
        <w:rPr>
          <w:rFonts w:cs="Calibri"/>
          <w:szCs w:val="20"/>
        </w:rPr>
        <w:t xml:space="preserve">comunicação </w:t>
      </w:r>
      <w:r w:rsidR="00420A6C" w:rsidRPr="00AE14D2">
        <w:rPr>
          <w:rFonts w:cs="Calibri"/>
          <w:szCs w:val="20"/>
        </w:rPr>
        <w:t xml:space="preserve">dirigida </w:t>
      </w:r>
      <w:r w:rsidR="00420A6C" w:rsidRPr="00AE14D2">
        <w:rPr>
          <w:rFonts w:cs="Calibri"/>
          <w:b/>
          <w:bCs/>
          <w:szCs w:val="20"/>
        </w:rPr>
        <w:t>(a)</w:t>
      </w:r>
      <w:r w:rsidR="00420A6C" w:rsidRPr="00AE14D2">
        <w:rPr>
          <w:rFonts w:cs="Calibri"/>
          <w:szCs w:val="20"/>
        </w:rPr>
        <w:t xml:space="preserve"> à B3, com antecedência mínima de 3 (três) Dias Úteis com relação à data prevista para realização da efetiva Amortização Extraordinária Obrigatória (“</w:t>
      </w:r>
      <w:r w:rsidR="00420A6C" w:rsidRPr="00AE14D2">
        <w:rPr>
          <w:rFonts w:cs="Calibri"/>
          <w:b/>
          <w:bCs/>
          <w:szCs w:val="20"/>
        </w:rPr>
        <w:t>Data da Amortização Extraordinária Obrigatória</w:t>
      </w:r>
      <w:r w:rsidR="00420A6C" w:rsidRPr="00AE14D2">
        <w:rPr>
          <w:rFonts w:cs="Calibri"/>
          <w:szCs w:val="20"/>
        </w:rPr>
        <w:t xml:space="preserve">”); e </w:t>
      </w:r>
      <w:r w:rsidR="00420A6C" w:rsidRPr="00AE14D2">
        <w:rPr>
          <w:rFonts w:cs="Calibri"/>
          <w:b/>
          <w:bCs/>
          <w:szCs w:val="20"/>
        </w:rPr>
        <w:t>(b)</w:t>
      </w:r>
      <w:r w:rsidR="00420A6C" w:rsidRPr="00AE14D2">
        <w:rPr>
          <w:rFonts w:cs="Calibri"/>
          <w:szCs w:val="20"/>
        </w:rPr>
        <w:t xml:space="preserve"> aos Debenturistas, com cópia para o Agente Fiduciário, para o Agente de Liquidação e para o Escriturador, com antecedência mínima de 5 (cinco) Dias Úteis com relação à data prevista para realização da efetiva Amortização Extraordinária Obrigatória </w:t>
      </w:r>
      <w:r w:rsidRPr="00AE14D2">
        <w:rPr>
          <w:rFonts w:cs="Calibri"/>
          <w:szCs w:val="20"/>
        </w:rPr>
        <w:t>(“</w:t>
      </w:r>
      <w:r w:rsidRPr="00AE14D2">
        <w:rPr>
          <w:rFonts w:cs="Calibri"/>
          <w:b/>
          <w:bCs/>
          <w:szCs w:val="20"/>
        </w:rPr>
        <w:t>Comunicação de Amortização Extraordinária Obrigatória</w:t>
      </w:r>
      <w:r w:rsidRPr="00AE14D2">
        <w:rPr>
          <w:rFonts w:cs="Calibri"/>
          <w:szCs w:val="20"/>
        </w:rPr>
        <w:t>”)</w:t>
      </w:r>
      <w:r w:rsidR="00420A6C">
        <w:rPr>
          <w:rFonts w:cs="Calibri"/>
          <w:szCs w:val="20"/>
        </w:rPr>
        <w:t>.</w:t>
      </w:r>
    </w:p>
    <w:p w14:paraId="58DAD646" w14:textId="095D763F" w:rsidR="00420A6C" w:rsidRPr="00F6776E" w:rsidRDefault="00420A6C" w:rsidP="00420A6C">
      <w:pPr>
        <w:pStyle w:val="Level4"/>
      </w:pPr>
      <w:r>
        <w:t>A Comunicação de Amortização Extraordinária Obrigatória poderá ocorrer, a critério da Emissora, por meio de correspondência direta aos Debenturistas, com cópia para o Agente Fiduciário, para o Agente de Liquidação e para o Escriturador, ou publicação dirigida aos Debenturistas a ser divulgada nos termos da Cláusula 5.25 acima.</w:t>
      </w:r>
    </w:p>
    <w:p w14:paraId="44928B3B" w14:textId="54EE262B" w:rsidR="00A9451E" w:rsidRPr="00C356A4" w:rsidRDefault="00A9451E" w:rsidP="00A9451E">
      <w:pPr>
        <w:pStyle w:val="Level3"/>
        <w:rPr>
          <w:rFonts w:cs="Calibri"/>
          <w:szCs w:val="20"/>
        </w:rPr>
      </w:pPr>
      <w:r w:rsidRPr="00C356A4">
        <w:rPr>
          <w:rFonts w:cs="Calibri"/>
          <w:szCs w:val="20"/>
        </w:rPr>
        <w:t xml:space="preserve">A Comunicação de Amortização Extraordinária Obrigatória deverá conter os termos e condições da Amortização Extraordinária Obrigatória, </w:t>
      </w:r>
      <w:r w:rsidRPr="00054985">
        <w:rPr>
          <w:rFonts w:cs="Calibri"/>
          <w:szCs w:val="20"/>
        </w:rPr>
        <w:t xml:space="preserve">incluindo </w:t>
      </w:r>
      <w:r w:rsidRPr="00513BE2">
        <w:rPr>
          <w:b/>
        </w:rPr>
        <w:t>(i)</w:t>
      </w:r>
      <w:r w:rsidRPr="00054985">
        <w:rPr>
          <w:rFonts w:cs="Tahoma"/>
          <w:szCs w:val="20"/>
        </w:rPr>
        <w:t xml:space="preserve"> estimativa do Valor da </w:t>
      </w:r>
      <w:r w:rsidRPr="00054985">
        <w:rPr>
          <w:rFonts w:cs="Calibri"/>
          <w:szCs w:val="20"/>
        </w:rPr>
        <w:t xml:space="preserve">Amortização Extraordinária Obrigatória </w:t>
      </w:r>
      <w:r w:rsidR="000B378F">
        <w:rPr>
          <w:rFonts w:cs="Tahoma"/>
          <w:szCs w:val="20"/>
        </w:rPr>
        <w:t>aplicável</w:t>
      </w:r>
      <w:r w:rsidRPr="00054985">
        <w:rPr>
          <w:rFonts w:cs="Tahoma"/>
          <w:szCs w:val="20"/>
        </w:rPr>
        <w:t xml:space="preserve">, esclarecendo se há incidência de prêmio e sua fórmula de cálculo; </w:t>
      </w:r>
      <w:r w:rsidRPr="00513BE2">
        <w:rPr>
          <w:b/>
        </w:rPr>
        <w:t>(</w:t>
      </w:r>
      <w:proofErr w:type="spellStart"/>
      <w:r w:rsidRPr="00513BE2">
        <w:rPr>
          <w:b/>
        </w:rPr>
        <w:t>ii</w:t>
      </w:r>
      <w:proofErr w:type="spellEnd"/>
      <w:r w:rsidRPr="00513BE2">
        <w:rPr>
          <w:b/>
        </w:rPr>
        <w:t>)</w:t>
      </w:r>
      <w:r w:rsidRPr="00054985">
        <w:rPr>
          <w:rFonts w:cs="Tahoma"/>
          <w:szCs w:val="20"/>
        </w:rPr>
        <w:t xml:space="preserve"> a Data da Amortização Extraordinária Obrigatória, que deverá, obrigatoriamente, ser um Dia Útil; </w:t>
      </w:r>
      <w:r w:rsidRPr="00513BE2">
        <w:rPr>
          <w:b/>
        </w:rPr>
        <w:t>(</w:t>
      </w:r>
      <w:proofErr w:type="spellStart"/>
      <w:r w:rsidRPr="00513BE2">
        <w:rPr>
          <w:b/>
        </w:rPr>
        <w:t>iii</w:t>
      </w:r>
      <w:proofErr w:type="spellEnd"/>
      <w:r w:rsidRPr="00513BE2">
        <w:rPr>
          <w:b/>
        </w:rPr>
        <w:t>)</w:t>
      </w:r>
      <w:r w:rsidRPr="00054985">
        <w:rPr>
          <w:rFonts w:cs="Tahoma"/>
          <w:szCs w:val="20"/>
        </w:rPr>
        <w:t xml:space="preserve"> </w:t>
      </w:r>
      <w:r w:rsidRPr="00054985">
        <w:rPr>
          <w:rFonts w:cs="Calibri"/>
          <w:szCs w:val="20"/>
        </w:rPr>
        <w:t xml:space="preserve">o local do pagamento das Debêntures objeto da Amortização Extraordinária Obrigatória; e </w:t>
      </w:r>
      <w:r w:rsidRPr="00513BE2">
        <w:rPr>
          <w:b/>
        </w:rPr>
        <w:t>(</w:t>
      </w:r>
      <w:proofErr w:type="spellStart"/>
      <w:r w:rsidRPr="00513BE2">
        <w:rPr>
          <w:b/>
        </w:rPr>
        <w:t>iv</w:t>
      </w:r>
      <w:proofErr w:type="spellEnd"/>
      <w:r w:rsidRPr="00513BE2">
        <w:rPr>
          <w:b/>
        </w:rPr>
        <w:t>)</w:t>
      </w:r>
      <w:r w:rsidRPr="00054985">
        <w:rPr>
          <w:rFonts w:cs="Calibri"/>
          <w:szCs w:val="20"/>
        </w:rPr>
        <w:t xml:space="preserve"> </w:t>
      </w:r>
      <w:r w:rsidRPr="00054985">
        <w:rPr>
          <w:rFonts w:cs="Tahoma"/>
          <w:szCs w:val="20"/>
        </w:rPr>
        <w:t>quaisquer outras informações</w:t>
      </w:r>
      <w:r w:rsidRPr="00A21C39">
        <w:rPr>
          <w:rFonts w:cs="Tahoma"/>
          <w:szCs w:val="20"/>
        </w:rPr>
        <w:t xml:space="preserve"> necessárias à operacionalização </w:t>
      </w:r>
      <w:r>
        <w:rPr>
          <w:rFonts w:cs="Tahoma"/>
          <w:szCs w:val="20"/>
        </w:rPr>
        <w:t xml:space="preserve">da </w:t>
      </w:r>
      <w:r w:rsidRPr="00C356A4">
        <w:rPr>
          <w:rFonts w:cs="Tahoma"/>
          <w:szCs w:val="20"/>
        </w:rPr>
        <w:t>Amortização Extraordinária Obrigatória</w:t>
      </w:r>
      <w:r w:rsidRPr="00C356A4">
        <w:rPr>
          <w:rFonts w:cs="Calibri"/>
          <w:szCs w:val="20"/>
        </w:rPr>
        <w:t>.</w:t>
      </w:r>
    </w:p>
    <w:p w14:paraId="44F42AA7" w14:textId="2A5509A5" w:rsidR="00A9451E" w:rsidRDefault="00A9451E" w:rsidP="00A9451E">
      <w:pPr>
        <w:pStyle w:val="Level3"/>
        <w:rPr>
          <w:rFonts w:cs="Tahoma"/>
          <w:szCs w:val="20"/>
        </w:rPr>
      </w:pPr>
      <w:bookmarkStart w:id="245" w:name="_Hlk126610180"/>
      <w:r w:rsidRPr="005111B8">
        <w:rPr>
          <w:rFonts w:cs="Tahoma"/>
          <w:szCs w:val="20"/>
        </w:rPr>
        <w:t xml:space="preserve">Por ocasião </w:t>
      </w:r>
      <w:r w:rsidRPr="00C356A4">
        <w:rPr>
          <w:rFonts w:cs="Calibri"/>
          <w:szCs w:val="20"/>
        </w:rPr>
        <w:t>da Amortização Extraordinária Obrigatória</w:t>
      </w:r>
      <w:r w:rsidRPr="005111B8">
        <w:rPr>
          <w:rFonts w:cs="Tahoma"/>
          <w:szCs w:val="20"/>
        </w:rPr>
        <w:t>, os Debenturistas farão jus ao pagamento do</w:t>
      </w:r>
      <w:r>
        <w:rPr>
          <w:rFonts w:cs="Tahoma"/>
          <w:szCs w:val="20"/>
        </w:rPr>
        <w:t xml:space="preserve"> </w:t>
      </w:r>
      <w:r w:rsidRPr="005111B8">
        <w:rPr>
          <w:rFonts w:cs="Tahoma"/>
          <w:szCs w:val="20"/>
        </w:rPr>
        <w:t xml:space="preserve">Valor </w:t>
      </w:r>
      <w:r w:rsidRPr="00C356A4">
        <w:rPr>
          <w:rFonts w:cs="Calibri"/>
          <w:szCs w:val="20"/>
        </w:rPr>
        <w:t>da Amortização Extraordinária Obrigatória</w:t>
      </w:r>
      <w:r>
        <w:rPr>
          <w:rFonts w:cs="Tahoma"/>
          <w:szCs w:val="20"/>
        </w:rPr>
        <w:t xml:space="preserve"> </w:t>
      </w:r>
      <w:r w:rsidR="000B378F">
        <w:rPr>
          <w:rFonts w:cs="Tahoma"/>
          <w:szCs w:val="20"/>
        </w:rPr>
        <w:t>aplicável</w:t>
      </w:r>
      <w:r>
        <w:rPr>
          <w:rFonts w:cs="Tahoma"/>
          <w:szCs w:val="20"/>
        </w:rPr>
        <w:t>,</w:t>
      </w:r>
      <w:r w:rsidRPr="005111B8">
        <w:rPr>
          <w:rFonts w:cs="Tahoma"/>
          <w:szCs w:val="20"/>
        </w:rPr>
        <w:t xml:space="preserve"> </w:t>
      </w:r>
      <w:r>
        <w:rPr>
          <w:rFonts w:cs="Tahoma"/>
          <w:szCs w:val="20"/>
        </w:rPr>
        <w:t>que será calculado da seguinte forma</w:t>
      </w:r>
      <w:r w:rsidR="000B378F">
        <w:rPr>
          <w:rFonts w:cs="Tahoma"/>
          <w:szCs w:val="20"/>
        </w:rPr>
        <w:t xml:space="preserve"> (cada um, “</w:t>
      </w:r>
      <w:r w:rsidR="000B378F" w:rsidRPr="00830617">
        <w:rPr>
          <w:rFonts w:cs="Tahoma"/>
          <w:b/>
          <w:bCs/>
          <w:szCs w:val="20"/>
        </w:rPr>
        <w:t>Valor da Amortização Extraordinária Obrigatória</w:t>
      </w:r>
      <w:r w:rsidR="000B378F">
        <w:rPr>
          <w:rFonts w:cs="Tahoma"/>
          <w:szCs w:val="20"/>
        </w:rPr>
        <w:t>”)</w:t>
      </w:r>
      <w:bookmarkEnd w:id="245"/>
      <w:r>
        <w:rPr>
          <w:rFonts w:cs="Tahoma"/>
          <w:szCs w:val="20"/>
        </w:rPr>
        <w:t>:</w:t>
      </w:r>
    </w:p>
    <w:p w14:paraId="661528CD" w14:textId="1F62AF88" w:rsidR="00A9451E" w:rsidRDefault="00A9451E" w:rsidP="00A9451E">
      <w:pPr>
        <w:pStyle w:val="Level5"/>
        <w:tabs>
          <w:tab w:val="clear" w:pos="3289"/>
          <w:tab w:val="num" w:pos="2694"/>
        </w:tabs>
        <w:ind w:left="2127"/>
      </w:pPr>
      <w:bookmarkStart w:id="246" w:name="_Hlk126610207"/>
      <w:r>
        <w:t>c</w:t>
      </w:r>
      <w:r w:rsidRPr="005F396E">
        <w:t xml:space="preserve">aso o </w:t>
      </w:r>
      <w:r w:rsidR="00B02340" w:rsidRPr="00B02340">
        <w:rPr>
          <w:rFonts w:cs="Tahoma"/>
          <w:szCs w:val="20"/>
        </w:rPr>
        <w:t>Financiamento</w:t>
      </w:r>
      <w:r w:rsidR="00B02340" w:rsidRPr="00B02340">
        <w:rPr>
          <w:rFonts w:cs="Tahoma"/>
          <w:b/>
          <w:bCs/>
          <w:szCs w:val="20"/>
        </w:rPr>
        <w:t xml:space="preserve"> </w:t>
      </w:r>
      <w:r w:rsidRPr="008C0C1D">
        <w:rPr>
          <w:i/>
          <w:iCs/>
        </w:rPr>
        <w:t xml:space="preserve">Take-out </w:t>
      </w:r>
      <w:r w:rsidRPr="005F396E">
        <w:t xml:space="preserve">seja </w:t>
      </w:r>
      <w:r w:rsidRPr="00AE14D2">
        <w:t xml:space="preserve">contratado via </w:t>
      </w:r>
      <w:r w:rsidR="000B378F" w:rsidRPr="00AE14D2">
        <w:rPr>
          <w:b/>
          <w:bCs/>
        </w:rPr>
        <w:t>(1)</w:t>
      </w:r>
      <w:r w:rsidR="000B378F" w:rsidRPr="00AE14D2">
        <w:t xml:space="preserve"> financiamentos de curto ou longo prazo</w:t>
      </w:r>
      <w:r w:rsidR="00AE14D2" w:rsidRPr="002E2791">
        <w:t>, bem como</w:t>
      </w:r>
      <w:r w:rsidR="000B378F" w:rsidRPr="00AE14D2">
        <w:t xml:space="preserve"> para repasse </w:t>
      </w:r>
      <w:r w:rsidR="00AE14D2" w:rsidRPr="002E2791">
        <w:t xml:space="preserve">ou </w:t>
      </w:r>
      <w:r w:rsidR="000B378F" w:rsidRPr="00AE14D2">
        <w:t xml:space="preserve">outorga de fiança bancária que garantia o pagamento do Financiamento </w:t>
      </w:r>
      <w:r w:rsidR="000B378F" w:rsidRPr="00AE14D2">
        <w:rPr>
          <w:i/>
          <w:iCs/>
        </w:rPr>
        <w:t>Take-out</w:t>
      </w:r>
      <w:r w:rsidR="000B378F" w:rsidRPr="00AE14D2">
        <w:t xml:space="preserve">; </w:t>
      </w:r>
      <w:r w:rsidR="000B378F" w:rsidRPr="00AE14D2">
        <w:rPr>
          <w:b/>
          <w:bCs/>
        </w:rPr>
        <w:t>(</w:t>
      </w:r>
      <w:r w:rsidR="00AE14D2" w:rsidRPr="002E2791">
        <w:rPr>
          <w:b/>
          <w:bCs/>
        </w:rPr>
        <w:t>2</w:t>
      </w:r>
      <w:r w:rsidR="000B378F" w:rsidRPr="00AE14D2">
        <w:rPr>
          <w:b/>
          <w:bCs/>
        </w:rPr>
        <w:t xml:space="preserve">) </w:t>
      </w:r>
      <w:r w:rsidR="000B378F" w:rsidRPr="00AE14D2">
        <w:t xml:space="preserve">oferta pública de valores mobiliários de renda fixa em moeda local (debêntures, notas promissórias, quotas de fundo de investimento em direitos creditórios – FIDCs) e/ou qualquer outra espécie de valores mobiliários de renda fixa em moeda local de emissão da Emissora; ou </w:t>
      </w:r>
      <w:r w:rsidR="000B378F" w:rsidRPr="00AE14D2">
        <w:rPr>
          <w:b/>
          <w:bCs/>
        </w:rPr>
        <w:t>(</w:t>
      </w:r>
      <w:r w:rsidR="00AE14D2" w:rsidRPr="002E2791">
        <w:rPr>
          <w:b/>
          <w:bCs/>
        </w:rPr>
        <w:t>3</w:t>
      </w:r>
      <w:r w:rsidR="000B378F" w:rsidRPr="00AE14D2">
        <w:rPr>
          <w:b/>
          <w:bCs/>
        </w:rPr>
        <w:t>)</w:t>
      </w:r>
      <w:r w:rsidR="000B378F" w:rsidRPr="00AE14D2">
        <w:t xml:space="preserve"> operações em moeda estrangeira de concessão e/ou prestação de garantia firme de financiamentos (</w:t>
      </w:r>
      <w:proofErr w:type="spellStart"/>
      <w:r w:rsidR="000B378F" w:rsidRPr="00AE14D2">
        <w:rPr>
          <w:i/>
          <w:iCs/>
        </w:rPr>
        <w:t>bonds</w:t>
      </w:r>
      <w:proofErr w:type="spellEnd"/>
      <w:r w:rsidR="000B378F" w:rsidRPr="00AE14D2">
        <w:t xml:space="preserve">, </w:t>
      </w:r>
      <w:proofErr w:type="spellStart"/>
      <w:r w:rsidR="000B378F" w:rsidRPr="00AE14D2">
        <w:rPr>
          <w:i/>
          <w:iCs/>
        </w:rPr>
        <w:t>commercial</w:t>
      </w:r>
      <w:proofErr w:type="spellEnd"/>
      <w:r w:rsidR="000B378F" w:rsidRPr="00AE14D2">
        <w:rPr>
          <w:i/>
          <w:iCs/>
        </w:rPr>
        <w:t xml:space="preserve"> </w:t>
      </w:r>
      <w:proofErr w:type="spellStart"/>
      <w:r w:rsidR="000B378F" w:rsidRPr="00AE14D2">
        <w:rPr>
          <w:i/>
          <w:iCs/>
        </w:rPr>
        <w:t>papers</w:t>
      </w:r>
      <w:proofErr w:type="spellEnd"/>
      <w:r w:rsidR="000B378F" w:rsidRPr="00AE14D2">
        <w:t xml:space="preserve">, </w:t>
      </w:r>
      <w:proofErr w:type="spellStart"/>
      <w:r w:rsidR="000B378F" w:rsidRPr="00AE14D2">
        <w:rPr>
          <w:i/>
          <w:iCs/>
        </w:rPr>
        <w:t>sydicated</w:t>
      </w:r>
      <w:proofErr w:type="spellEnd"/>
      <w:r w:rsidR="000B378F" w:rsidRPr="00AE14D2">
        <w:rPr>
          <w:i/>
          <w:iCs/>
        </w:rPr>
        <w:t xml:space="preserve"> </w:t>
      </w:r>
      <w:proofErr w:type="spellStart"/>
      <w:r w:rsidR="000B378F" w:rsidRPr="00AE14D2">
        <w:rPr>
          <w:i/>
          <w:iCs/>
        </w:rPr>
        <w:t>loan</w:t>
      </w:r>
      <w:proofErr w:type="spellEnd"/>
      <w:r w:rsidR="000B378F" w:rsidRPr="00AE14D2">
        <w:t xml:space="preserve">, entre </w:t>
      </w:r>
      <w:r w:rsidR="000B378F" w:rsidRPr="00AE14D2">
        <w:lastRenderedPageBreak/>
        <w:t>outros)</w:t>
      </w:r>
      <w:r w:rsidRPr="00AE14D2">
        <w:t xml:space="preserve">, os Debenturistas farão jus ao pagamento </w:t>
      </w:r>
      <w:r w:rsidR="00054985" w:rsidRPr="00AE14D2">
        <w:rPr>
          <w:b/>
        </w:rPr>
        <w:t>(i)</w:t>
      </w:r>
      <w:r w:rsidR="00054985" w:rsidRPr="00AE14D2">
        <w:t xml:space="preserve"> </w:t>
      </w:r>
      <w:r w:rsidR="000B378F" w:rsidRPr="00AE14D2">
        <w:t xml:space="preserve">da parcela </w:t>
      </w:r>
      <w:r w:rsidRPr="00AE14D2">
        <w:t xml:space="preserve">do Valor Nominal Unitário ou </w:t>
      </w:r>
      <w:r w:rsidR="000B378F" w:rsidRPr="00AE14D2">
        <w:t xml:space="preserve">da parcela </w:t>
      </w:r>
      <w:r w:rsidRPr="00AE14D2">
        <w:t>do saldo do Valor</w:t>
      </w:r>
      <w:r w:rsidRPr="005F396E">
        <w:t xml:space="preserve"> Nominal Unitário, conforme aplicável, das Debênture</w:t>
      </w:r>
      <w:r w:rsidRPr="00054985">
        <w:t xml:space="preserve">s, </w:t>
      </w:r>
      <w:r w:rsidR="000B378F">
        <w:t xml:space="preserve">a ser amortizada </w:t>
      </w:r>
      <w:r w:rsidRPr="00054985">
        <w:t xml:space="preserve">acrescido </w:t>
      </w:r>
      <w:r w:rsidRPr="00513BE2">
        <w:rPr>
          <w:b/>
        </w:rPr>
        <w:t>(</w:t>
      </w:r>
      <w:proofErr w:type="spellStart"/>
      <w:r w:rsidR="00054985" w:rsidRPr="00513BE2">
        <w:rPr>
          <w:b/>
        </w:rPr>
        <w:t>i</w:t>
      </w:r>
      <w:r w:rsidRPr="00513BE2">
        <w:rPr>
          <w:b/>
        </w:rPr>
        <w:t>i</w:t>
      </w:r>
      <w:proofErr w:type="spellEnd"/>
      <w:r w:rsidRPr="00513BE2">
        <w:rPr>
          <w:b/>
        </w:rPr>
        <w:t>)</w:t>
      </w:r>
      <w:r w:rsidRPr="00054985">
        <w:t xml:space="preserve"> da Remuneração, calculada de forma exponencial e cumulativa </w:t>
      </w:r>
      <w:r w:rsidRPr="00054985">
        <w:rPr>
          <w:i/>
          <w:iCs/>
        </w:rPr>
        <w:t xml:space="preserve">pro rata </w:t>
      </w:r>
      <w:proofErr w:type="spellStart"/>
      <w:r w:rsidRPr="00054985">
        <w:rPr>
          <w:i/>
          <w:iCs/>
        </w:rPr>
        <w:t>temporis</w:t>
      </w:r>
      <w:proofErr w:type="spellEnd"/>
      <w:r w:rsidRPr="00054985">
        <w:rPr>
          <w:iCs/>
        </w:rPr>
        <w:t>,</w:t>
      </w:r>
      <w:r w:rsidRPr="00054985">
        <w:t xml:space="preserve"> por Dias Úteis decorridos, incidente sobre </w:t>
      </w:r>
      <w:r w:rsidR="000B378F">
        <w:t>a parcela d</w:t>
      </w:r>
      <w:r w:rsidRPr="00054985">
        <w:t xml:space="preserve">o Valor Nominal Unitário ou </w:t>
      </w:r>
      <w:r w:rsidR="000B378F">
        <w:t xml:space="preserve">parcela </w:t>
      </w:r>
      <w:r w:rsidRPr="00054985">
        <w:t xml:space="preserve">do saldo do Valor Nominal Unitário das Debêntures, conforme o caso, </w:t>
      </w:r>
      <w:r w:rsidR="000B378F">
        <w:t xml:space="preserve">a ser amortizada, </w:t>
      </w:r>
      <w:r w:rsidRPr="00054985">
        <w:t xml:space="preserve">desde a </w:t>
      </w:r>
      <w:r w:rsidR="00D87801">
        <w:t>Data de Início da Rentabilidade</w:t>
      </w:r>
      <w:r w:rsidRPr="00054985">
        <w:t xml:space="preserve"> ou a Data de Pagamento da Remuneração imediatamente anterior</w:t>
      </w:r>
      <w:r w:rsidR="00A34C40">
        <w:t xml:space="preserve"> (</w:t>
      </w:r>
      <w:r w:rsidR="000B378F">
        <w:t>inclusive</w:t>
      </w:r>
      <w:r w:rsidR="00A34C40">
        <w:t>)</w:t>
      </w:r>
      <w:r w:rsidRPr="00054985">
        <w:t xml:space="preserve">, conforme o caso, até a Data </w:t>
      </w:r>
      <w:r w:rsidRPr="00054985">
        <w:rPr>
          <w:rFonts w:cs="Calibri"/>
          <w:szCs w:val="20"/>
        </w:rPr>
        <w:t>da Amortização Extraordinária Obrigatória</w:t>
      </w:r>
      <w:r w:rsidR="000B378F">
        <w:rPr>
          <w:rFonts w:cs="Calibri"/>
          <w:szCs w:val="20"/>
        </w:rPr>
        <w:t xml:space="preserve"> (exclusive)</w:t>
      </w:r>
      <w:r w:rsidRPr="00054985">
        <w:t xml:space="preserve"> e </w:t>
      </w:r>
      <w:r w:rsidRPr="00513BE2">
        <w:rPr>
          <w:b/>
        </w:rPr>
        <w:t>(</w:t>
      </w:r>
      <w:proofErr w:type="spellStart"/>
      <w:r w:rsidRPr="00513BE2">
        <w:rPr>
          <w:b/>
        </w:rPr>
        <w:t>i</w:t>
      </w:r>
      <w:r w:rsidR="00054985" w:rsidRPr="00513BE2">
        <w:rPr>
          <w:b/>
        </w:rPr>
        <w:t>i</w:t>
      </w:r>
      <w:r w:rsidRPr="00513BE2">
        <w:rPr>
          <w:b/>
        </w:rPr>
        <w:t>i</w:t>
      </w:r>
      <w:proofErr w:type="spellEnd"/>
      <w:r w:rsidRPr="00513BE2">
        <w:rPr>
          <w:b/>
        </w:rPr>
        <w:t>)</w:t>
      </w:r>
      <w:r w:rsidRPr="00054985">
        <w:rPr>
          <w:rFonts w:cs="Tahoma"/>
          <w:szCs w:val="20"/>
        </w:rPr>
        <w:t xml:space="preserve"> de eventuais</w:t>
      </w:r>
      <w:r w:rsidRPr="00315EF9">
        <w:rPr>
          <w:rFonts w:cs="Tahoma"/>
          <w:szCs w:val="20"/>
        </w:rPr>
        <w:t xml:space="preserve"> Encargos Moratórios vencidos e não pagos até a data </w:t>
      </w:r>
      <w:r w:rsidRPr="00C356A4">
        <w:rPr>
          <w:rFonts w:cs="Calibri"/>
          <w:szCs w:val="20"/>
        </w:rPr>
        <w:t>da Amortização Extraordinária Obrigatória</w:t>
      </w:r>
      <w:r>
        <w:rPr>
          <w:rFonts w:cs="Tahoma"/>
          <w:szCs w:val="20"/>
        </w:rPr>
        <w:t xml:space="preserve"> </w:t>
      </w:r>
      <w:r w:rsidRPr="00315EF9">
        <w:rPr>
          <w:rFonts w:cs="Tahoma"/>
          <w:szCs w:val="20"/>
        </w:rPr>
        <w:t>(se houver)</w:t>
      </w:r>
      <w:r w:rsidR="000B378F">
        <w:rPr>
          <w:rFonts w:cs="Tahoma"/>
          <w:szCs w:val="20"/>
        </w:rPr>
        <w:t>, se a incidência de qualquer prêmio</w:t>
      </w:r>
      <w:r>
        <w:t>; ou</w:t>
      </w:r>
      <w:bookmarkEnd w:id="246"/>
      <w:r w:rsidR="00AE14D2">
        <w:rPr>
          <w:rFonts w:cs="Calibri"/>
          <w:szCs w:val="20"/>
        </w:rPr>
        <w:t xml:space="preserve"> </w:t>
      </w:r>
    </w:p>
    <w:p w14:paraId="54CB1C09" w14:textId="476054E3" w:rsidR="00A9451E" w:rsidRPr="00D87801" w:rsidRDefault="00A9451E" w:rsidP="00054985">
      <w:pPr>
        <w:pStyle w:val="Level5"/>
        <w:tabs>
          <w:tab w:val="clear" w:pos="3289"/>
          <w:tab w:val="num" w:pos="2694"/>
        </w:tabs>
        <w:ind w:left="2127"/>
        <w:rPr>
          <w:rFonts w:cs="Calibri"/>
          <w:szCs w:val="20"/>
        </w:rPr>
      </w:pPr>
      <w:bookmarkStart w:id="247" w:name="_Hlk126610244"/>
      <w:r>
        <w:t>c</w:t>
      </w:r>
      <w:r w:rsidRPr="005111B8">
        <w:t>aso</w:t>
      </w:r>
      <w:r w:rsidRPr="005F396E">
        <w:rPr>
          <w:rFonts w:cs="Tahoma"/>
          <w:szCs w:val="20"/>
        </w:rPr>
        <w:t xml:space="preserve"> o </w:t>
      </w:r>
      <w:r w:rsidR="00B02340" w:rsidRPr="00B02340">
        <w:rPr>
          <w:rFonts w:cs="Tahoma"/>
          <w:szCs w:val="20"/>
        </w:rPr>
        <w:t>Financiamento</w:t>
      </w:r>
      <w:r w:rsidR="00B02340" w:rsidRPr="00B02340">
        <w:rPr>
          <w:rFonts w:cs="Tahoma"/>
          <w:b/>
          <w:bCs/>
          <w:szCs w:val="20"/>
        </w:rPr>
        <w:t xml:space="preserve"> </w:t>
      </w:r>
      <w:r w:rsidRPr="008C0C1D">
        <w:rPr>
          <w:rFonts w:cs="Tahoma"/>
          <w:i/>
          <w:iCs/>
          <w:szCs w:val="20"/>
        </w:rPr>
        <w:t>Take-out</w:t>
      </w:r>
      <w:r w:rsidRPr="005F396E">
        <w:rPr>
          <w:rFonts w:cs="Tahoma"/>
          <w:szCs w:val="20"/>
        </w:rPr>
        <w:t xml:space="preserve"> seja contratado junto a bancos de fomento, organismos multilaterais </w:t>
      </w:r>
      <w:r w:rsidR="000B378F">
        <w:rPr>
          <w:rFonts w:cs="Tahoma"/>
          <w:szCs w:val="20"/>
        </w:rPr>
        <w:t>ou operações financeiras não indicadas no item (a) acima</w:t>
      </w:r>
      <w:r w:rsidRPr="00054985">
        <w:rPr>
          <w:rFonts w:cs="Tahoma"/>
          <w:szCs w:val="20"/>
        </w:rPr>
        <w:t xml:space="preserve">, os Debenturistas farão jus ao pagamento </w:t>
      </w:r>
      <w:r w:rsidR="00D931D2" w:rsidRPr="00513BE2">
        <w:rPr>
          <w:b/>
        </w:rPr>
        <w:t>(i)</w:t>
      </w:r>
      <w:r w:rsidR="00D931D2" w:rsidRPr="00054985">
        <w:rPr>
          <w:rFonts w:cs="Tahoma"/>
          <w:szCs w:val="20"/>
        </w:rPr>
        <w:t xml:space="preserve"> </w:t>
      </w:r>
      <w:r w:rsidR="000B378F">
        <w:rPr>
          <w:rFonts w:cs="Tahoma"/>
          <w:szCs w:val="20"/>
        </w:rPr>
        <w:t xml:space="preserve">da parcela </w:t>
      </w:r>
      <w:r w:rsidRPr="00054985">
        <w:rPr>
          <w:rFonts w:cs="Tahoma"/>
          <w:szCs w:val="20"/>
        </w:rPr>
        <w:t xml:space="preserve">do Valor Nominal Unitário ou </w:t>
      </w:r>
      <w:r w:rsidR="000B378F">
        <w:rPr>
          <w:rFonts w:cs="Tahoma"/>
          <w:szCs w:val="20"/>
        </w:rPr>
        <w:t xml:space="preserve">da parcela </w:t>
      </w:r>
      <w:r w:rsidRPr="00054985">
        <w:rPr>
          <w:rFonts w:cs="Tahoma"/>
          <w:szCs w:val="20"/>
        </w:rPr>
        <w:t xml:space="preserve">do saldo do Valor Nominal Unitário, conforme aplicável, das Debêntures, </w:t>
      </w:r>
      <w:r w:rsidR="000B378F">
        <w:rPr>
          <w:rFonts w:cs="Tahoma"/>
          <w:szCs w:val="20"/>
        </w:rPr>
        <w:t xml:space="preserve">a ser amortizada, </w:t>
      </w:r>
      <w:r w:rsidR="000B378F" w:rsidRPr="00054985">
        <w:rPr>
          <w:rFonts w:cs="Tahoma"/>
          <w:szCs w:val="20"/>
        </w:rPr>
        <w:t>acrescid</w:t>
      </w:r>
      <w:r w:rsidR="000B378F">
        <w:rPr>
          <w:rFonts w:cs="Tahoma"/>
          <w:szCs w:val="20"/>
        </w:rPr>
        <w:t>a</w:t>
      </w:r>
      <w:r w:rsidR="000B378F" w:rsidRPr="00054985">
        <w:rPr>
          <w:rFonts w:cs="Tahoma"/>
          <w:szCs w:val="20"/>
        </w:rPr>
        <w:t xml:space="preserve"> </w:t>
      </w:r>
      <w:r w:rsidRPr="00513BE2">
        <w:rPr>
          <w:b/>
        </w:rPr>
        <w:t>(</w:t>
      </w:r>
      <w:proofErr w:type="spellStart"/>
      <w:r w:rsidRPr="00513BE2">
        <w:rPr>
          <w:b/>
        </w:rPr>
        <w:t>i</w:t>
      </w:r>
      <w:r w:rsidR="00D931D2" w:rsidRPr="00513BE2">
        <w:rPr>
          <w:b/>
        </w:rPr>
        <w:t>i</w:t>
      </w:r>
      <w:proofErr w:type="spellEnd"/>
      <w:r w:rsidRPr="00513BE2">
        <w:rPr>
          <w:b/>
        </w:rPr>
        <w:t>)</w:t>
      </w:r>
      <w:r w:rsidRPr="00054985">
        <w:rPr>
          <w:rFonts w:cs="Tahoma"/>
          <w:szCs w:val="20"/>
        </w:rPr>
        <w:t xml:space="preserve"> da Remuneração, calculada de forma exponencial e cumulativa </w:t>
      </w:r>
      <w:r w:rsidRPr="00054985">
        <w:rPr>
          <w:rFonts w:cs="Tahoma"/>
          <w:i/>
          <w:iCs/>
          <w:szCs w:val="20"/>
        </w:rPr>
        <w:t xml:space="preserve">pro rata </w:t>
      </w:r>
      <w:proofErr w:type="spellStart"/>
      <w:r w:rsidRPr="00054985">
        <w:rPr>
          <w:rFonts w:cs="Tahoma"/>
          <w:i/>
          <w:iCs/>
          <w:szCs w:val="20"/>
        </w:rPr>
        <w:t>temporis</w:t>
      </w:r>
      <w:proofErr w:type="spellEnd"/>
      <w:r w:rsidRPr="00054985">
        <w:rPr>
          <w:rFonts w:cs="Tahoma"/>
          <w:iCs/>
          <w:szCs w:val="20"/>
        </w:rPr>
        <w:t>,</w:t>
      </w:r>
      <w:r w:rsidRPr="00054985">
        <w:rPr>
          <w:rFonts w:cs="Tahoma"/>
          <w:szCs w:val="20"/>
        </w:rPr>
        <w:t xml:space="preserve"> por Dias Úteis decorridos, incidente sobre </w:t>
      </w:r>
      <w:r w:rsidR="000B378F">
        <w:rPr>
          <w:rFonts w:cs="Tahoma"/>
          <w:szCs w:val="20"/>
        </w:rPr>
        <w:t>a parcela d</w:t>
      </w:r>
      <w:r w:rsidRPr="00054985">
        <w:rPr>
          <w:rFonts w:cs="Tahoma"/>
          <w:szCs w:val="20"/>
        </w:rPr>
        <w:t xml:space="preserve">o Valor Nominal Unitário ou </w:t>
      </w:r>
      <w:r w:rsidR="000B378F">
        <w:rPr>
          <w:rFonts w:cs="Tahoma"/>
          <w:szCs w:val="20"/>
        </w:rPr>
        <w:t xml:space="preserve">a parcela </w:t>
      </w:r>
      <w:r w:rsidRPr="00054985">
        <w:rPr>
          <w:rFonts w:cs="Tahoma"/>
          <w:szCs w:val="20"/>
        </w:rPr>
        <w:t xml:space="preserve">do saldo do Valor Nominal Unitário das Debêntures, conforme o caso, </w:t>
      </w:r>
      <w:r w:rsidR="000B378F">
        <w:rPr>
          <w:rFonts w:cs="Tahoma"/>
          <w:szCs w:val="20"/>
        </w:rPr>
        <w:t xml:space="preserve">a ser amortizada, </w:t>
      </w:r>
      <w:r w:rsidRPr="00054985">
        <w:rPr>
          <w:rFonts w:cs="Tahoma"/>
          <w:szCs w:val="20"/>
        </w:rPr>
        <w:t xml:space="preserve">desde a </w:t>
      </w:r>
      <w:r w:rsidR="00D87801">
        <w:t>Data de Início da Rentabilidade</w:t>
      </w:r>
      <w:r w:rsidRPr="00054985">
        <w:rPr>
          <w:rFonts w:cs="Tahoma"/>
          <w:szCs w:val="20"/>
        </w:rPr>
        <w:t xml:space="preserve"> ou a Data de Pagamento da Remuneração imediatamente anterior</w:t>
      </w:r>
      <w:r w:rsidR="00A34C40">
        <w:rPr>
          <w:rFonts w:cs="Tahoma"/>
          <w:szCs w:val="20"/>
        </w:rPr>
        <w:t xml:space="preserve"> (inclusive)</w:t>
      </w:r>
      <w:r w:rsidRPr="00054985">
        <w:rPr>
          <w:rFonts w:cs="Tahoma"/>
          <w:szCs w:val="20"/>
        </w:rPr>
        <w:t xml:space="preserve">, conforme o caso, até a Data </w:t>
      </w:r>
      <w:r w:rsidRPr="00054985">
        <w:rPr>
          <w:rFonts w:cs="Calibri"/>
          <w:szCs w:val="20"/>
        </w:rPr>
        <w:t>da Amortização Extraordinária Obrigatória</w:t>
      </w:r>
      <w:r w:rsidR="00A34C40">
        <w:rPr>
          <w:rFonts w:cs="Calibri"/>
          <w:szCs w:val="20"/>
        </w:rPr>
        <w:t xml:space="preserve"> (exclusive)</w:t>
      </w:r>
      <w:r w:rsidRPr="00054985">
        <w:rPr>
          <w:rFonts w:cs="Tahoma"/>
          <w:szCs w:val="20"/>
        </w:rPr>
        <w:t xml:space="preserve">; </w:t>
      </w:r>
      <w:r w:rsidRPr="00513BE2">
        <w:rPr>
          <w:b/>
        </w:rPr>
        <w:t>(</w:t>
      </w:r>
      <w:proofErr w:type="spellStart"/>
      <w:r w:rsidRPr="00513BE2">
        <w:rPr>
          <w:b/>
        </w:rPr>
        <w:t>ii</w:t>
      </w:r>
      <w:r w:rsidR="00D931D2" w:rsidRPr="00513BE2">
        <w:rPr>
          <w:b/>
        </w:rPr>
        <w:t>i</w:t>
      </w:r>
      <w:proofErr w:type="spellEnd"/>
      <w:r w:rsidRPr="00513BE2">
        <w:rPr>
          <w:b/>
        </w:rPr>
        <w:t>)</w:t>
      </w:r>
      <w:r w:rsidRPr="00054985">
        <w:rPr>
          <w:rFonts w:cs="Tahoma"/>
          <w:szCs w:val="20"/>
        </w:rPr>
        <w:t xml:space="preserve"> de eventuais Encargos Moratórios vencidos e não pagos até a </w:t>
      </w:r>
      <w:r w:rsidR="000B378F" w:rsidRPr="00054985">
        <w:rPr>
          <w:rFonts w:cs="Tahoma"/>
          <w:szCs w:val="20"/>
        </w:rPr>
        <w:t>Data da Amortização Extraordinária Obrigatória</w:t>
      </w:r>
      <w:r w:rsidRPr="00054985">
        <w:rPr>
          <w:rFonts w:cs="Tahoma"/>
          <w:szCs w:val="20"/>
        </w:rPr>
        <w:t xml:space="preserve"> (se houver); e </w:t>
      </w:r>
      <w:r w:rsidRPr="00513BE2">
        <w:rPr>
          <w:b/>
        </w:rPr>
        <w:t>(</w:t>
      </w:r>
      <w:proofErr w:type="spellStart"/>
      <w:r w:rsidRPr="00513BE2">
        <w:rPr>
          <w:b/>
        </w:rPr>
        <w:t>i</w:t>
      </w:r>
      <w:r w:rsidR="00D931D2" w:rsidRPr="00513BE2">
        <w:rPr>
          <w:b/>
        </w:rPr>
        <w:t>v</w:t>
      </w:r>
      <w:proofErr w:type="spellEnd"/>
      <w:r w:rsidRPr="00513BE2">
        <w:rPr>
          <w:b/>
        </w:rPr>
        <w:t>)</w:t>
      </w:r>
      <w:r w:rsidRPr="00054985">
        <w:rPr>
          <w:rFonts w:cs="Tahoma"/>
          <w:szCs w:val="20"/>
        </w:rPr>
        <w:t xml:space="preserve"> de prêmio equivalente a 0,40% (quarenta centésimos por cento) ao ano,</w:t>
      </w:r>
      <w:r w:rsidRPr="005F396E">
        <w:rPr>
          <w:rFonts w:cs="Tahoma"/>
          <w:szCs w:val="20"/>
        </w:rPr>
        <w:t xml:space="preserve"> </w:t>
      </w:r>
      <w:r w:rsidRPr="008C0C1D">
        <w:rPr>
          <w:rFonts w:cs="Tahoma"/>
          <w:i/>
          <w:iCs/>
          <w:szCs w:val="20"/>
        </w:rPr>
        <w:t xml:space="preserve">pro rata </w:t>
      </w:r>
      <w:proofErr w:type="spellStart"/>
      <w:r w:rsidRPr="008C0C1D">
        <w:rPr>
          <w:rFonts w:cs="Tahoma"/>
          <w:i/>
          <w:iCs/>
          <w:szCs w:val="20"/>
        </w:rPr>
        <w:t>temporis</w:t>
      </w:r>
      <w:proofErr w:type="spellEnd"/>
      <w:r w:rsidRPr="005F396E">
        <w:rPr>
          <w:rFonts w:cs="Tahoma"/>
          <w:szCs w:val="20"/>
        </w:rPr>
        <w:t xml:space="preserve">, base 252 (duzentos e cinquenta e dois) Dias Úteis, considerando a quantidade de Dias Úteis a transcorrer entre a </w:t>
      </w:r>
      <w:r w:rsidR="000B378F" w:rsidRPr="00054985">
        <w:rPr>
          <w:rFonts w:cs="Tahoma"/>
          <w:szCs w:val="20"/>
        </w:rPr>
        <w:t>Data da Amortização Extraordinária Obrigatória</w:t>
      </w:r>
      <w:r w:rsidR="000B378F">
        <w:rPr>
          <w:rFonts w:cs="Tahoma"/>
          <w:szCs w:val="20"/>
        </w:rPr>
        <w:t xml:space="preserve"> (inclusive)</w:t>
      </w:r>
      <w:r w:rsidRPr="000B378F">
        <w:rPr>
          <w:rFonts w:cs="Tahoma"/>
          <w:szCs w:val="20"/>
        </w:rPr>
        <w:t xml:space="preserve"> e a Data</w:t>
      </w:r>
      <w:r w:rsidRPr="005F396E">
        <w:rPr>
          <w:rFonts w:cs="Tahoma"/>
          <w:szCs w:val="20"/>
        </w:rPr>
        <w:t xml:space="preserve"> de Vencimento das Debêntures</w:t>
      </w:r>
      <w:r w:rsidR="000B378F">
        <w:rPr>
          <w:rFonts w:cs="Tahoma"/>
          <w:szCs w:val="20"/>
        </w:rPr>
        <w:t xml:space="preserve"> (exclusive)</w:t>
      </w:r>
      <w:r w:rsidRPr="005F396E">
        <w:rPr>
          <w:rFonts w:cs="Tahoma"/>
          <w:szCs w:val="20"/>
        </w:rPr>
        <w:t>, incidentes sobre o resultado da soma dos valores previstos nos itens (</w:t>
      </w:r>
      <w:r>
        <w:rPr>
          <w:rFonts w:cs="Tahoma"/>
          <w:szCs w:val="20"/>
        </w:rPr>
        <w:t>i</w:t>
      </w:r>
      <w:r w:rsidRPr="005F396E">
        <w:rPr>
          <w:rFonts w:cs="Tahoma"/>
          <w:szCs w:val="20"/>
        </w:rPr>
        <w:t>) e (</w:t>
      </w:r>
      <w:proofErr w:type="spellStart"/>
      <w:r>
        <w:rPr>
          <w:rFonts w:cs="Tahoma"/>
          <w:szCs w:val="20"/>
        </w:rPr>
        <w:t>ii</w:t>
      </w:r>
      <w:proofErr w:type="spellEnd"/>
      <w:r w:rsidRPr="005F396E">
        <w:rPr>
          <w:rFonts w:cs="Tahoma"/>
          <w:szCs w:val="20"/>
        </w:rPr>
        <w:t xml:space="preserve">) </w:t>
      </w:r>
      <w:r w:rsidR="000B378F">
        <w:rPr>
          <w:rFonts w:cs="Tahoma"/>
          <w:szCs w:val="20"/>
        </w:rPr>
        <w:t>deste item (b)</w:t>
      </w:r>
      <w:r w:rsidR="00D87801">
        <w:rPr>
          <w:rFonts w:cs="Tahoma"/>
          <w:szCs w:val="20"/>
        </w:rPr>
        <w:t xml:space="preserve"> (“</w:t>
      </w:r>
      <w:r w:rsidR="00D87801" w:rsidRPr="000146DD">
        <w:rPr>
          <w:rFonts w:cs="Tahoma"/>
          <w:b/>
          <w:bCs/>
          <w:szCs w:val="20"/>
        </w:rPr>
        <w:t>Prêmio da Amortização Extraordinária Obrigatória</w:t>
      </w:r>
      <w:r w:rsidR="00D87801">
        <w:rPr>
          <w:rFonts w:cs="Tahoma"/>
          <w:szCs w:val="20"/>
        </w:rPr>
        <w:t>”)</w:t>
      </w:r>
      <w:r w:rsidR="000B378F">
        <w:rPr>
          <w:rFonts w:cs="Tahoma"/>
          <w:szCs w:val="20"/>
        </w:rPr>
        <w:t>.</w:t>
      </w:r>
      <w:bookmarkEnd w:id="247"/>
      <w:r w:rsidR="004818CB">
        <w:rPr>
          <w:rFonts w:cs="Tahoma"/>
          <w:szCs w:val="20"/>
        </w:rPr>
        <w:t xml:space="preserve"> </w:t>
      </w:r>
    </w:p>
    <w:p w14:paraId="2EC7EAEF" w14:textId="127AA3CF" w:rsidR="00D87801" w:rsidRDefault="00D87801" w:rsidP="000146DD">
      <w:pPr>
        <w:pStyle w:val="Level4"/>
        <w:numPr>
          <w:ilvl w:val="3"/>
          <w:numId w:val="162"/>
        </w:numPr>
      </w:pPr>
      <w:r>
        <w:t xml:space="preserve">O Prêmio da Amortização Extraordinária Obrigatória será calculado de acordo com a seguinte fórmula: </w:t>
      </w:r>
    </w:p>
    <w:p w14:paraId="468CA8D8" w14:textId="712D975F" w:rsidR="00D87801" w:rsidRPr="00433BF1" w:rsidRDefault="00D87801" w:rsidP="00D87801">
      <w:pPr>
        <w:pStyle w:val="Level4"/>
        <w:numPr>
          <w:ilvl w:val="0"/>
          <w:numId w:val="0"/>
        </w:numPr>
        <w:ind w:left="2041"/>
        <w:jc w:val="center"/>
        <w:rPr>
          <w:i/>
          <w:iCs/>
        </w:rPr>
      </w:pPr>
      <w:r>
        <w:rPr>
          <w:i/>
          <w:iCs/>
        </w:rPr>
        <w:t>Prêmio da Amortização Extraordinária Obrigatória</w:t>
      </w:r>
      <w:r w:rsidRPr="00433BF1">
        <w:rPr>
          <w:i/>
          <w:iCs/>
        </w:rPr>
        <w:t xml:space="preserve"> = Prêmio * (Prazo Remanescente/252) * </w:t>
      </w:r>
      <w:proofErr w:type="spellStart"/>
      <w:r w:rsidRPr="00433BF1">
        <w:rPr>
          <w:i/>
          <w:iCs/>
        </w:rPr>
        <w:t>Pudebênture</w:t>
      </w:r>
      <w:proofErr w:type="spellEnd"/>
    </w:p>
    <w:p w14:paraId="1D362E07" w14:textId="77777777" w:rsidR="00D87801" w:rsidRDefault="00D87801" w:rsidP="00D87801">
      <w:pPr>
        <w:pStyle w:val="Level4"/>
        <w:numPr>
          <w:ilvl w:val="0"/>
          <w:numId w:val="0"/>
        </w:numPr>
        <w:ind w:left="2041"/>
      </w:pPr>
      <w:r>
        <w:t>Onde:</w:t>
      </w:r>
    </w:p>
    <w:p w14:paraId="429087ED" w14:textId="56A41C0B" w:rsidR="00D87801" w:rsidRDefault="00D87801" w:rsidP="00D87801">
      <w:pPr>
        <w:pStyle w:val="Level4"/>
        <w:numPr>
          <w:ilvl w:val="0"/>
          <w:numId w:val="0"/>
        </w:numPr>
        <w:ind w:left="2041"/>
      </w:pPr>
      <w:proofErr w:type="spellStart"/>
      <w:r w:rsidRPr="00433BF1">
        <w:rPr>
          <w:b/>
          <w:bCs/>
        </w:rPr>
        <w:t>Pudebênture</w:t>
      </w:r>
      <w:proofErr w:type="spellEnd"/>
      <w:r>
        <w:t xml:space="preserve"> = </w:t>
      </w:r>
      <w:r>
        <w:rPr>
          <w:rFonts w:cs="Calibri"/>
          <w:szCs w:val="20"/>
        </w:rPr>
        <w:t>parcela do</w:t>
      </w:r>
      <w:r w:rsidRPr="00054985">
        <w:rPr>
          <w:rFonts w:cs="Calibri"/>
          <w:szCs w:val="20"/>
        </w:rPr>
        <w:t xml:space="preserve"> Valor Nominal Unitário </w:t>
      </w:r>
      <w:r w:rsidRPr="00054985">
        <w:rPr>
          <w:rFonts w:cs="Tahoma"/>
        </w:rPr>
        <w:t xml:space="preserve">ou </w:t>
      </w:r>
      <w:r>
        <w:rPr>
          <w:rFonts w:cs="Tahoma"/>
        </w:rPr>
        <w:t xml:space="preserve">parcela </w:t>
      </w:r>
      <w:r w:rsidRPr="00054985">
        <w:rPr>
          <w:rFonts w:cs="Tahoma"/>
        </w:rPr>
        <w:t>saldo do Valor Nominal Unitário</w:t>
      </w:r>
      <w:r w:rsidRPr="00054985">
        <w:rPr>
          <w:rFonts w:cs="Calibri"/>
          <w:szCs w:val="20"/>
        </w:rPr>
        <w:t xml:space="preserve"> das Debêntures, conforme o caso,</w:t>
      </w:r>
      <w:r>
        <w:rPr>
          <w:rFonts w:cs="Calibri"/>
          <w:szCs w:val="20"/>
        </w:rPr>
        <w:t xml:space="preserve"> a ser amortizada,</w:t>
      </w:r>
      <w:r w:rsidRPr="00054985">
        <w:rPr>
          <w:rFonts w:cs="Calibri"/>
          <w:szCs w:val="20"/>
        </w:rPr>
        <w:t xml:space="preserve"> acrescid</w:t>
      </w:r>
      <w:r>
        <w:rPr>
          <w:rFonts w:cs="Calibri"/>
          <w:szCs w:val="20"/>
        </w:rPr>
        <w:t>a</w:t>
      </w:r>
      <w:r>
        <w:t xml:space="preserve"> </w:t>
      </w:r>
      <w:r w:rsidRPr="00054985">
        <w:rPr>
          <w:rFonts w:cs="Calibri"/>
          <w:szCs w:val="20"/>
        </w:rPr>
        <w:t xml:space="preserve">da Remuneração, calculado </w:t>
      </w:r>
      <w:r w:rsidRPr="00054985">
        <w:rPr>
          <w:rFonts w:cs="Calibri"/>
          <w:i/>
          <w:szCs w:val="20"/>
        </w:rPr>
        <w:t xml:space="preserve">pro rata </w:t>
      </w:r>
      <w:proofErr w:type="spellStart"/>
      <w:r w:rsidRPr="00054985">
        <w:rPr>
          <w:rFonts w:cs="Calibri"/>
          <w:i/>
          <w:szCs w:val="20"/>
        </w:rPr>
        <w:t>temporis</w:t>
      </w:r>
      <w:proofErr w:type="spellEnd"/>
      <w:r w:rsidRPr="00054985">
        <w:rPr>
          <w:rFonts w:cs="Calibri"/>
          <w:szCs w:val="20"/>
        </w:rPr>
        <w:t xml:space="preserve"> desde a Data de Início da Rentabilidade, ou a data do pagamento da Remuneração imediatamente anterior</w:t>
      </w:r>
      <w:r>
        <w:rPr>
          <w:rFonts w:cs="Calibri"/>
          <w:szCs w:val="20"/>
        </w:rPr>
        <w:t xml:space="preserve"> (inclusive)</w:t>
      </w:r>
      <w:r w:rsidRPr="00054985">
        <w:rPr>
          <w:rFonts w:cs="Calibri"/>
          <w:szCs w:val="20"/>
        </w:rPr>
        <w:t xml:space="preserve">, conforme o caso, até a data da efetiva Amortização Extraordinária </w:t>
      </w:r>
      <w:r>
        <w:rPr>
          <w:rFonts w:cs="Calibri"/>
          <w:szCs w:val="20"/>
        </w:rPr>
        <w:t>Obrigatória (exclusive)</w:t>
      </w:r>
      <w:r w:rsidRPr="00054985">
        <w:rPr>
          <w:rFonts w:cs="Calibri"/>
          <w:szCs w:val="20"/>
        </w:rPr>
        <w:t xml:space="preserve">, incidente sobre </w:t>
      </w:r>
      <w:r>
        <w:rPr>
          <w:rFonts w:cs="Calibri"/>
          <w:szCs w:val="20"/>
        </w:rPr>
        <w:t xml:space="preserve">a parcela </w:t>
      </w:r>
      <w:r>
        <w:rPr>
          <w:rFonts w:cs="Calibri"/>
          <w:szCs w:val="20"/>
        </w:rPr>
        <w:lastRenderedPageBreak/>
        <w:t>d</w:t>
      </w:r>
      <w:r w:rsidRPr="00054985">
        <w:rPr>
          <w:rFonts w:cs="Calibri"/>
          <w:szCs w:val="20"/>
        </w:rPr>
        <w:t xml:space="preserve">o Valor Nominal Unitário ou </w:t>
      </w:r>
      <w:r>
        <w:rPr>
          <w:rFonts w:cs="Calibri"/>
          <w:szCs w:val="20"/>
        </w:rPr>
        <w:t xml:space="preserve">parcela do </w:t>
      </w:r>
      <w:r w:rsidRPr="00054985">
        <w:rPr>
          <w:rFonts w:cs="Calibri"/>
          <w:szCs w:val="20"/>
        </w:rPr>
        <w:t>saldo do Valor Nominal Unitário das Debêntures, conforme o caso</w:t>
      </w:r>
      <w:r>
        <w:rPr>
          <w:rFonts w:cs="Calibri"/>
          <w:szCs w:val="20"/>
        </w:rPr>
        <w:t>, a ser amortizada.</w:t>
      </w:r>
    </w:p>
    <w:p w14:paraId="3DBB7094" w14:textId="77777777" w:rsidR="00D87801" w:rsidRDefault="00D87801" w:rsidP="00D87801">
      <w:pPr>
        <w:pStyle w:val="Level4"/>
        <w:numPr>
          <w:ilvl w:val="0"/>
          <w:numId w:val="0"/>
        </w:numPr>
        <w:ind w:left="2041"/>
      </w:pPr>
      <w:r w:rsidRPr="00433BF1">
        <w:rPr>
          <w:b/>
          <w:bCs/>
        </w:rPr>
        <w:t>Prêmio</w:t>
      </w:r>
      <w:r>
        <w:t xml:space="preserve"> = 0,40% (quarenta centésimos por cento).</w:t>
      </w:r>
    </w:p>
    <w:p w14:paraId="5ADAC3AB" w14:textId="0372F3A6" w:rsidR="00D87801" w:rsidRDefault="00D87801" w:rsidP="00D87801">
      <w:pPr>
        <w:pStyle w:val="Level4"/>
        <w:numPr>
          <w:ilvl w:val="0"/>
          <w:numId w:val="0"/>
        </w:numPr>
        <w:ind w:left="2041"/>
      </w:pPr>
      <w:r w:rsidRPr="00433BF1">
        <w:rPr>
          <w:b/>
          <w:bCs/>
        </w:rPr>
        <w:t>Prazo Remanescente</w:t>
      </w:r>
      <w:r>
        <w:t xml:space="preserve"> = </w:t>
      </w:r>
      <w:r w:rsidRPr="005F396E">
        <w:rPr>
          <w:rFonts w:cs="Tahoma"/>
          <w:szCs w:val="20"/>
        </w:rPr>
        <w:t>quantidade de Dias Úteis a transcorrer entre a data d</w:t>
      </w:r>
      <w:r>
        <w:rPr>
          <w:rFonts w:cs="Tahoma"/>
          <w:szCs w:val="20"/>
        </w:rPr>
        <w:t>a</w:t>
      </w:r>
      <w:r w:rsidRPr="005F396E">
        <w:rPr>
          <w:rFonts w:cs="Tahoma"/>
          <w:szCs w:val="20"/>
        </w:rPr>
        <w:t xml:space="preserve"> efetiv</w:t>
      </w:r>
      <w:r>
        <w:rPr>
          <w:rFonts w:cs="Tahoma"/>
          <w:szCs w:val="20"/>
        </w:rPr>
        <w:t>a</w:t>
      </w:r>
      <w:r w:rsidRPr="005F396E">
        <w:rPr>
          <w:rFonts w:cs="Tahoma"/>
          <w:szCs w:val="20"/>
        </w:rPr>
        <w:t xml:space="preserve"> </w:t>
      </w:r>
      <w:r w:rsidRPr="00A446F8">
        <w:rPr>
          <w:rFonts w:cs="Tahoma"/>
          <w:szCs w:val="20"/>
        </w:rPr>
        <w:t xml:space="preserve">Amortização Extraordinária </w:t>
      </w:r>
      <w:r>
        <w:rPr>
          <w:rFonts w:cs="Tahoma"/>
          <w:szCs w:val="20"/>
        </w:rPr>
        <w:t>Obrigatória (inclusive)</w:t>
      </w:r>
      <w:r w:rsidRPr="005F396E">
        <w:rPr>
          <w:rFonts w:cs="Tahoma"/>
          <w:szCs w:val="20"/>
        </w:rPr>
        <w:t xml:space="preserve"> e a Data de Vencimento</w:t>
      </w:r>
      <w:r>
        <w:rPr>
          <w:rFonts w:cs="Tahoma"/>
          <w:szCs w:val="20"/>
        </w:rPr>
        <w:t xml:space="preserve"> (exclusive)</w:t>
      </w:r>
      <w:r>
        <w:t xml:space="preserve">. </w:t>
      </w:r>
    </w:p>
    <w:p w14:paraId="15915229" w14:textId="77777777" w:rsidR="00D87801" w:rsidRDefault="00D87801" w:rsidP="00D87801">
      <w:pPr>
        <w:pStyle w:val="Level4"/>
      </w:pPr>
      <w:r w:rsidRPr="00C05073">
        <w:t>O valor remanescente da Remuneração continuará a ser capitalizado e deverá ser pago na Data de Pagamento da Remuneração imediatamente subsequente</w:t>
      </w:r>
      <w:r>
        <w:t>.</w:t>
      </w:r>
    </w:p>
    <w:p w14:paraId="0EFF5DC3" w14:textId="77777777" w:rsidR="00A9451E" w:rsidRPr="00C356A4" w:rsidRDefault="00A9451E" w:rsidP="00A9451E">
      <w:pPr>
        <w:pStyle w:val="Level3"/>
        <w:rPr>
          <w:rFonts w:cs="Calibri"/>
          <w:szCs w:val="20"/>
        </w:rPr>
      </w:pPr>
      <w:r w:rsidRPr="00C356A4">
        <w:rPr>
          <w:rFonts w:cs="Calibri"/>
          <w:szCs w:val="20"/>
        </w:rPr>
        <w:t>Caso ocorra a Amortização</w:t>
      </w:r>
      <w:r w:rsidRPr="00054985">
        <w:rPr>
          <w:rFonts w:cs="Calibri"/>
          <w:szCs w:val="20"/>
        </w:rPr>
        <w:t xml:space="preserve"> Extraordinária Obrigatória, esta deverá seguir: </w:t>
      </w:r>
      <w:r w:rsidRPr="00513BE2">
        <w:rPr>
          <w:b/>
        </w:rPr>
        <w:t>(i)</w:t>
      </w:r>
      <w:r w:rsidRPr="00054985">
        <w:rPr>
          <w:rFonts w:cs="Calibri"/>
          <w:szCs w:val="20"/>
        </w:rPr>
        <w:t xml:space="preserve"> os procedimentos adotados pela B3, para as Debêntures custodiadas eletronicamente na B3; e/ou </w:t>
      </w:r>
      <w:r w:rsidRPr="00513BE2">
        <w:rPr>
          <w:b/>
        </w:rPr>
        <w:t>(</w:t>
      </w:r>
      <w:proofErr w:type="spellStart"/>
      <w:r w:rsidRPr="00513BE2">
        <w:rPr>
          <w:b/>
        </w:rPr>
        <w:t>ii</w:t>
      </w:r>
      <w:proofErr w:type="spellEnd"/>
      <w:r w:rsidRPr="00513BE2">
        <w:rPr>
          <w:b/>
        </w:rPr>
        <w:t>)</w:t>
      </w:r>
      <w:r w:rsidRPr="00054985">
        <w:rPr>
          <w:rFonts w:cs="Calibri"/>
          <w:szCs w:val="20"/>
        </w:rPr>
        <w:t xml:space="preserve"> os procedimentos</w:t>
      </w:r>
      <w:r w:rsidRPr="00C356A4">
        <w:rPr>
          <w:rFonts w:cs="Calibri"/>
          <w:szCs w:val="20"/>
        </w:rPr>
        <w:t xml:space="preserve"> adotados pelo Escriturador, para as Debêntures que não estejam custodiadas eletronicamente na B3.</w:t>
      </w:r>
    </w:p>
    <w:p w14:paraId="75BCC92B" w14:textId="77777777" w:rsidR="00A9451E" w:rsidRPr="00054985" w:rsidRDefault="00A9451E" w:rsidP="00054985">
      <w:pPr>
        <w:pStyle w:val="Level3"/>
        <w:rPr>
          <w:b/>
          <w:bCs/>
          <w:szCs w:val="20"/>
        </w:rPr>
      </w:pPr>
      <w:bookmarkStart w:id="248" w:name="_Hlk126610268"/>
      <w:r w:rsidRPr="00C356A4">
        <w:rPr>
          <w:rFonts w:cs="Calibri"/>
          <w:szCs w:val="20"/>
        </w:rPr>
        <w:t>Em qualquer hipótese, a realização da Amortização Extraordinária Obrigatória deverá abranger, proporcionalmente, todas as Debêntures, e deverá obedecer ao limite de amortização de 98% (noventa e oito por cento) do Valor Nominal Unitário ou saldo do valor Nominal Unitário das Debêntures, conforme o caso</w:t>
      </w:r>
      <w:bookmarkEnd w:id="248"/>
      <w:r w:rsidRPr="000E0678">
        <w:rPr>
          <w:rFonts w:cs="Calibri"/>
          <w:szCs w:val="20"/>
        </w:rPr>
        <w:t>.</w:t>
      </w:r>
    </w:p>
    <w:p w14:paraId="667E73D3" w14:textId="77777777" w:rsidR="00A9451E" w:rsidRDefault="00A9451E" w:rsidP="00A9451E">
      <w:pPr>
        <w:pStyle w:val="Level2"/>
        <w:keepNext/>
        <w:rPr>
          <w:b/>
          <w:bCs/>
          <w:szCs w:val="20"/>
        </w:rPr>
      </w:pPr>
      <w:r>
        <w:rPr>
          <w:b/>
          <w:bCs/>
          <w:szCs w:val="20"/>
        </w:rPr>
        <w:t>Oferta de Resgate Antecipado</w:t>
      </w:r>
      <w:bookmarkEnd w:id="243"/>
    </w:p>
    <w:p w14:paraId="1C2E5393" w14:textId="3B282B73" w:rsidR="00A9451E" w:rsidRPr="000E0678" w:rsidRDefault="00A9451E" w:rsidP="00A9451E">
      <w:pPr>
        <w:pStyle w:val="Level3"/>
        <w:rPr>
          <w:b/>
          <w:bCs/>
          <w:szCs w:val="20"/>
        </w:rPr>
      </w:pPr>
      <w:bookmarkStart w:id="249" w:name="_Hlk125725460"/>
      <w:bookmarkStart w:id="250" w:name="_Hlk126610668"/>
      <w:r w:rsidRPr="000E0678">
        <w:rPr>
          <w:rFonts w:cs="Calibri"/>
          <w:szCs w:val="20"/>
        </w:rPr>
        <w:t>A Emissora poderá, a seu exclusivo critério</w:t>
      </w:r>
      <w:r w:rsidR="000F6B25" w:rsidRPr="000F6B25">
        <w:t xml:space="preserve"> </w:t>
      </w:r>
      <w:r w:rsidR="000F6B25">
        <w:t>e independentemente da vontade dos Debenturistas</w:t>
      </w:r>
      <w:r w:rsidR="000F6B25" w:rsidRPr="00A446F8">
        <w:t xml:space="preserve">, </w:t>
      </w:r>
      <w:r w:rsidR="000F6B25" w:rsidRPr="004758BF">
        <w:t>a qualquer tempo</w:t>
      </w:r>
      <w:r w:rsidR="000F6B25">
        <w:t xml:space="preserve"> a partir da Data de Emissão</w:t>
      </w:r>
      <w:r w:rsidRPr="000E0678">
        <w:rPr>
          <w:rFonts w:cs="Calibri"/>
          <w:szCs w:val="20"/>
        </w:rPr>
        <w:t xml:space="preserve">, realizar oferta de resgate antecipado total das Debêntures, </w:t>
      </w:r>
      <w:r w:rsidR="000F6B25">
        <w:rPr>
          <w:rFonts w:cs="Calibri"/>
          <w:szCs w:val="20"/>
        </w:rPr>
        <w:t xml:space="preserve">com o consequente cancelamento das Debêntures resgatadas, </w:t>
      </w:r>
      <w:r w:rsidRPr="000E0678">
        <w:rPr>
          <w:rFonts w:cs="Calibri"/>
          <w:szCs w:val="20"/>
        </w:rPr>
        <w:t>endereçada a todos os Debenturistas, sendo assegurado a todos os Debenturistas igualdade de condições para aceitar o resgate das Debêntures por eles detidas (“</w:t>
      </w:r>
      <w:r w:rsidRPr="000E0678">
        <w:rPr>
          <w:rFonts w:cs="Calibri"/>
          <w:b/>
          <w:bCs/>
          <w:szCs w:val="20"/>
        </w:rPr>
        <w:t>Oferta de Resgate Antecipado</w:t>
      </w:r>
      <w:r w:rsidRPr="000E0678">
        <w:rPr>
          <w:rFonts w:cs="Calibri"/>
          <w:szCs w:val="20"/>
        </w:rPr>
        <w:t>”)</w:t>
      </w:r>
      <w:bookmarkEnd w:id="249"/>
      <w:r w:rsidRPr="000E0678">
        <w:rPr>
          <w:rFonts w:cs="Calibri"/>
          <w:szCs w:val="20"/>
        </w:rPr>
        <w:t>. A Oferta de Resgate Antecipado será operacionalizada na forma descrita abaixo</w:t>
      </w:r>
      <w:bookmarkEnd w:id="250"/>
      <w:r w:rsidRPr="000E0678">
        <w:rPr>
          <w:rFonts w:cs="Calibri"/>
          <w:szCs w:val="20"/>
        </w:rPr>
        <w:t>.</w:t>
      </w:r>
      <w:r w:rsidR="008B18AA">
        <w:rPr>
          <w:rFonts w:cs="Calibri"/>
          <w:szCs w:val="20"/>
        </w:rPr>
        <w:t xml:space="preserve"> </w:t>
      </w:r>
    </w:p>
    <w:p w14:paraId="3848F3C9" w14:textId="02B8E57D" w:rsidR="00A9451E" w:rsidRPr="00830617" w:rsidRDefault="00A9451E" w:rsidP="00A9451E">
      <w:pPr>
        <w:pStyle w:val="Level3"/>
        <w:rPr>
          <w:b/>
          <w:bCs/>
          <w:szCs w:val="20"/>
        </w:rPr>
      </w:pPr>
      <w:r w:rsidRPr="000E0678">
        <w:rPr>
          <w:rFonts w:cs="Calibri"/>
          <w:szCs w:val="20"/>
        </w:rPr>
        <w:t xml:space="preserve">A Emissora realizará a Oferta de Resgate Antecipado por meio de </w:t>
      </w:r>
      <w:r w:rsidR="000F6B25">
        <w:rPr>
          <w:rFonts w:cs="Calibri"/>
          <w:szCs w:val="20"/>
        </w:rPr>
        <w:t xml:space="preserve">comunicação dirigida </w:t>
      </w:r>
      <w:r w:rsidR="000F6B25" w:rsidRPr="00AE14D2">
        <w:rPr>
          <w:rFonts w:cs="Calibri"/>
          <w:b/>
          <w:bCs/>
          <w:szCs w:val="20"/>
        </w:rPr>
        <w:t>(a)</w:t>
      </w:r>
      <w:r w:rsidR="000F6B25" w:rsidRPr="00AE14D2">
        <w:rPr>
          <w:rFonts w:cs="Calibri"/>
          <w:szCs w:val="20"/>
        </w:rPr>
        <w:t xml:space="preserve"> à B3, com antecedência mínima de 3 (três) Dias Úteis com relação à data prevista para realização da efetiva Oferta de Resgate Antecipado; e </w:t>
      </w:r>
      <w:r w:rsidR="000F6B25" w:rsidRPr="00AE14D2">
        <w:rPr>
          <w:rFonts w:cs="Calibri"/>
          <w:b/>
          <w:bCs/>
          <w:szCs w:val="20"/>
        </w:rPr>
        <w:t>(b)</w:t>
      </w:r>
      <w:r w:rsidR="000F6B25" w:rsidRPr="00AE14D2">
        <w:rPr>
          <w:rFonts w:cs="Calibri"/>
          <w:szCs w:val="20"/>
        </w:rPr>
        <w:t xml:space="preserve"> aos Debenturistas, com cópia para o agente Fiduciário, para o Agente de Liquidação e para o Escriturador, com antecedência mínima de 5 (cinco) Dias Úteis com relação à data prevista para realização da Oferta de Resgate Antecipado </w:t>
      </w:r>
      <w:r w:rsidRPr="00AE14D2">
        <w:rPr>
          <w:rFonts w:cs="Calibri"/>
          <w:szCs w:val="20"/>
        </w:rPr>
        <w:t>(“</w:t>
      </w:r>
      <w:r w:rsidRPr="00AE14D2">
        <w:rPr>
          <w:rFonts w:cs="Calibri"/>
          <w:b/>
          <w:bCs/>
          <w:szCs w:val="20"/>
        </w:rPr>
        <w:t>Comunicação de Oferta de Resgate Antecipado</w:t>
      </w:r>
      <w:r w:rsidRPr="00AE14D2">
        <w:rPr>
          <w:rFonts w:cs="Calibri"/>
          <w:szCs w:val="20"/>
        </w:rPr>
        <w:t>”), sendo que na referida comunicação deverá constar:</w:t>
      </w:r>
      <w:r w:rsidR="000F6B25">
        <w:rPr>
          <w:rFonts w:cs="Calibri"/>
          <w:szCs w:val="20"/>
        </w:rPr>
        <w:t xml:space="preserve"> </w:t>
      </w:r>
      <w:r w:rsidR="000F6B25" w:rsidRPr="00830617">
        <w:rPr>
          <w:rFonts w:cs="Calibri"/>
          <w:b/>
          <w:bCs/>
          <w:szCs w:val="20"/>
        </w:rPr>
        <w:t>(i</w:t>
      </w:r>
      <w:r w:rsidR="000F6B25" w:rsidRPr="00513BE2">
        <w:rPr>
          <w:b/>
        </w:rPr>
        <w:t>)</w:t>
      </w:r>
      <w:r w:rsidR="000F6B25">
        <w:rPr>
          <w:rFonts w:cs="Calibri"/>
          <w:szCs w:val="20"/>
        </w:rPr>
        <w:t xml:space="preserve"> </w:t>
      </w:r>
      <w:r w:rsidRPr="000E0678">
        <w:rPr>
          <w:rFonts w:cs="Calibri"/>
          <w:szCs w:val="20"/>
        </w:rPr>
        <w:t xml:space="preserve">estimativa do </w:t>
      </w:r>
      <w:r w:rsidR="00C8187D">
        <w:rPr>
          <w:rFonts w:cs="Calibri"/>
          <w:szCs w:val="20"/>
        </w:rPr>
        <w:t>V</w:t>
      </w:r>
      <w:r w:rsidRPr="000E0678">
        <w:rPr>
          <w:rFonts w:cs="Calibri"/>
          <w:szCs w:val="20"/>
        </w:rPr>
        <w:t xml:space="preserve">alor do </w:t>
      </w:r>
      <w:r w:rsidR="00C8187D">
        <w:rPr>
          <w:rFonts w:cs="Calibri"/>
          <w:szCs w:val="20"/>
        </w:rPr>
        <w:t>R</w:t>
      </w:r>
      <w:r w:rsidRPr="000E0678">
        <w:rPr>
          <w:rFonts w:cs="Calibri"/>
          <w:szCs w:val="20"/>
        </w:rPr>
        <w:t>esgate</w:t>
      </w:r>
      <w:r w:rsidR="00C8187D">
        <w:rPr>
          <w:rFonts w:cs="Calibri"/>
          <w:szCs w:val="20"/>
        </w:rPr>
        <w:t xml:space="preserve"> (conforme definido abaixo)</w:t>
      </w:r>
      <w:r w:rsidRPr="000E0678">
        <w:rPr>
          <w:rFonts w:cs="Calibri"/>
          <w:szCs w:val="20"/>
        </w:rPr>
        <w:t>, esclarecendo se há incidência de prêmio</w:t>
      </w:r>
      <w:r w:rsidR="00136DCE">
        <w:rPr>
          <w:rFonts w:cs="Calibri"/>
          <w:szCs w:val="20"/>
        </w:rPr>
        <w:t>,</w:t>
      </w:r>
      <w:r w:rsidRPr="000E0678">
        <w:rPr>
          <w:rFonts w:cs="Calibri"/>
          <w:szCs w:val="20"/>
        </w:rPr>
        <w:t xml:space="preserve"> </w:t>
      </w:r>
      <w:r w:rsidR="00136DCE">
        <w:rPr>
          <w:rFonts w:cs="Calibri"/>
          <w:szCs w:val="20"/>
        </w:rPr>
        <w:t xml:space="preserve">que não poderá ser negativo, </w:t>
      </w:r>
      <w:r w:rsidRPr="000E0678">
        <w:rPr>
          <w:rFonts w:cs="Calibri"/>
          <w:szCs w:val="20"/>
        </w:rPr>
        <w:t xml:space="preserve">e sua fórmula de cálculo; </w:t>
      </w:r>
      <w:r w:rsidRPr="00513BE2">
        <w:rPr>
          <w:b/>
        </w:rPr>
        <w:t>(</w:t>
      </w:r>
      <w:proofErr w:type="spellStart"/>
      <w:r w:rsidR="00054985" w:rsidRPr="00830617">
        <w:rPr>
          <w:rFonts w:cs="Calibri"/>
          <w:b/>
          <w:bCs/>
          <w:szCs w:val="20"/>
        </w:rPr>
        <w:t>ii</w:t>
      </w:r>
      <w:proofErr w:type="spellEnd"/>
      <w:r w:rsidRPr="00513BE2">
        <w:rPr>
          <w:b/>
        </w:rPr>
        <w:t xml:space="preserve">) </w:t>
      </w:r>
      <w:r w:rsidRPr="000E0678">
        <w:rPr>
          <w:rFonts w:cs="Calibri"/>
          <w:szCs w:val="20"/>
        </w:rPr>
        <w:t xml:space="preserve">forma </w:t>
      </w:r>
      <w:r w:rsidR="00A34C40">
        <w:rPr>
          <w:rFonts w:cs="Calibri"/>
          <w:szCs w:val="20"/>
        </w:rPr>
        <w:t xml:space="preserve">e prazo </w:t>
      </w:r>
      <w:r w:rsidRPr="000E0678">
        <w:rPr>
          <w:rFonts w:cs="Calibri"/>
          <w:szCs w:val="20"/>
        </w:rPr>
        <w:t xml:space="preserve">de manifestação, à Emissora, pelo Debenturista que aceitar a Oferta de Resgate Antecipado; </w:t>
      </w:r>
      <w:r w:rsidRPr="00513BE2">
        <w:rPr>
          <w:b/>
        </w:rPr>
        <w:t>(</w:t>
      </w:r>
      <w:proofErr w:type="spellStart"/>
      <w:r w:rsidR="000F6B25">
        <w:rPr>
          <w:rFonts w:cs="Calibri"/>
          <w:b/>
          <w:bCs/>
          <w:szCs w:val="20"/>
        </w:rPr>
        <w:t>i</w:t>
      </w:r>
      <w:r w:rsidR="00AE14D2">
        <w:rPr>
          <w:rFonts w:cs="Calibri"/>
          <w:b/>
          <w:bCs/>
          <w:szCs w:val="20"/>
        </w:rPr>
        <w:t>ii</w:t>
      </w:r>
      <w:proofErr w:type="spellEnd"/>
      <w:r w:rsidRPr="00513BE2">
        <w:rPr>
          <w:b/>
        </w:rPr>
        <w:t>)</w:t>
      </w:r>
      <w:r w:rsidRPr="000E0678">
        <w:rPr>
          <w:rFonts w:cs="Calibri"/>
          <w:szCs w:val="20"/>
        </w:rPr>
        <w:t xml:space="preserve"> a data efetiva para o resgate das Debêntures e pagamento aos Debenturistas</w:t>
      </w:r>
      <w:r w:rsidR="006C1E50" w:rsidRPr="006C1E50">
        <w:rPr>
          <w:rFonts w:cs="Calibri"/>
          <w:szCs w:val="20"/>
        </w:rPr>
        <w:t>, que deverá ser um Dia Útil</w:t>
      </w:r>
      <w:r w:rsidRPr="000E0678">
        <w:rPr>
          <w:rFonts w:cs="Calibri"/>
          <w:szCs w:val="20"/>
        </w:rPr>
        <w:t xml:space="preserve">; </w:t>
      </w:r>
      <w:r w:rsidRPr="00513BE2">
        <w:rPr>
          <w:b/>
        </w:rPr>
        <w:t>(</w:t>
      </w:r>
      <w:proofErr w:type="spellStart"/>
      <w:r w:rsidR="00AE14D2">
        <w:rPr>
          <w:b/>
        </w:rPr>
        <w:t>i</w:t>
      </w:r>
      <w:r w:rsidR="00054985" w:rsidRPr="00830617">
        <w:rPr>
          <w:rFonts w:cs="Calibri"/>
          <w:b/>
          <w:bCs/>
          <w:szCs w:val="20"/>
        </w:rPr>
        <w:t>v</w:t>
      </w:r>
      <w:proofErr w:type="spellEnd"/>
      <w:r w:rsidRPr="00830617">
        <w:rPr>
          <w:rFonts w:cs="Calibri"/>
          <w:b/>
          <w:bCs/>
          <w:szCs w:val="20"/>
        </w:rPr>
        <w:t>)</w:t>
      </w:r>
      <w:r w:rsidRPr="000E0678">
        <w:rPr>
          <w:rFonts w:cs="Calibri"/>
          <w:szCs w:val="20"/>
        </w:rPr>
        <w:t xml:space="preserve"> </w:t>
      </w:r>
      <w:r w:rsidR="000F6B25">
        <w:rPr>
          <w:rFonts w:cs="Calibri"/>
          <w:szCs w:val="20"/>
        </w:rPr>
        <w:t xml:space="preserve">se a Oferta de Resgate Antecipado estará condicionada à aceitação por Debenturistas que representem uma quantidade mínima de Debêntures; </w:t>
      </w:r>
      <w:r w:rsidR="000F6B25">
        <w:rPr>
          <w:rFonts w:cs="Calibri"/>
          <w:b/>
          <w:bCs/>
          <w:szCs w:val="20"/>
        </w:rPr>
        <w:t>(v</w:t>
      </w:r>
      <w:r w:rsidR="000F6B25" w:rsidRPr="00513BE2">
        <w:rPr>
          <w:b/>
        </w:rPr>
        <w:t xml:space="preserve">) </w:t>
      </w:r>
      <w:r w:rsidRPr="000E0678">
        <w:rPr>
          <w:rFonts w:cs="Calibri"/>
          <w:szCs w:val="20"/>
        </w:rPr>
        <w:t xml:space="preserve">o local do pagamento das Debêntures objeto da Oferta de Resgate Antecipado e </w:t>
      </w:r>
      <w:r w:rsidRPr="00513BE2">
        <w:rPr>
          <w:b/>
        </w:rPr>
        <w:t>(</w:t>
      </w:r>
      <w:r w:rsidR="00054985" w:rsidRPr="00830617">
        <w:rPr>
          <w:rFonts w:cs="Calibri"/>
          <w:b/>
          <w:bCs/>
          <w:szCs w:val="20"/>
        </w:rPr>
        <w:t>v</w:t>
      </w:r>
      <w:r w:rsidR="000F6B25">
        <w:rPr>
          <w:rFonts w:cs="Calibri"/>
          <w:b/>
          <w:bCs/>
          <w:szCs w:val="20"/>
        </w:rPr>
        <w:t>i</w:t>
      </w:r>
      <w:r w:rsidRPr="00513BE2">
        <w:rPr>
          <w:b/>
        </w:rPr>
        <w:t>)</w:t>
      </w:r>
      <w:r w:rsidRPr="000E0678">
        <w:rPr>
          <w:rFonts w:cs="Calibri"/>
          <w:szCs w:val="20"/>
        </w:rPr>
        <w:t xml:space="preserve"> demais informações necessárias para tomada de decisão e operacionalização pelos Debenturistas.</w:t>
      </w:r>
    </w:p>
    <w:p w14:paraId="46439173" w14:textId="7BA65BB6" w:rsidR="000F6B25" w:rsidRPr="00F6776E" w:rsidRDefault="000F6B25" w:rsidP="000F6B25">
      <w:pPr>
        <w:pStyle w:val="Level4"/>
      </w:pPr>
      <w:r>
        <w:lastRenderedPageBreak/>
        <w:t>A Comunicação de Oferta de Resgate Antecipado poderá ocorrer, a critério da Emissora, por meio de correspondência direta aos Debenturistas, com cópia para o Agente Fiduciário, para o Agente de Liquidação e para o Escriturador, ou publicação dirigida aos Debenturistas a ser divulgada nos termos da Cláusula 5.25 acima.</w:t>
      </w:r>
    </w:p>
    <w:p w14:paraId="6D5A1959" w14:textId="2C7416D9" w:rsidR="000F6B25" w:rsidRPr="00830617" w:rsidRDefault="00A9451E" w:rsidP="00A9451E">
      <w:pPr>
        <w:pStyle w:val="Level3"/>
        <w:rPr>
          <w:b/>
          <w:bCs/>
          <w:szCs w:val="20"/>
        </w:rPr>
      </w:pPr>
      <w:r w:rsidRPr="000E0678">
        <w:rPr>
          <w:rFonts w:cs="Calibri"/>
          <w:szCs w:val="20"/>
        </w:rPr>
        <w:t xml:space="preserve">Após a comunicação dos termos da Oferta de Resgate Antecipado, </w:t>
      </w:r>
      <w:r w:rsidR="00CB0CCE">
        <w:rPr>
          <w:rFonts w:cs="Calibri"/>
          <w:szCs w:val="20"/>
        </w:rPr>
        <w:t xml:space="preserve">os </w:t>
      </w:r>
      <w:r w:rsidRPr="000E0678">
        <w:rPr>
          <w:rFonts w:cs="Calibri"/>
          <w:szCs w:val="20"/>
        </w:rPr>
        <w:t>Debenturistas que optarem pela adesão à referida oferta terão que se manifestar à Emissora, com cópia ao Agente Fiduciário, no prazo e forma dispostos na Comunicação de Oferta de Resgate Antecipado</w:t>
      </w:r>
      <w:r w:rsidR="000F6B25">
        <w:rPr>
          <w:rFonts w:cs="Calibri"/>
          <w:szCs w:val="20"/>
        </w:rPr>
        <w:t>, bem como formalizar sua adesão no sistema da B3.</w:t>
      </w:r>
    </w:p>
    <w:p w14:paraId="61BD4780" w14:textId="5BCEA480" w:rsidR="00A9451E" w:rsidRPr="00513BE2" w:rsidRDefault="000F6B25" w:rsidP="00A9451E">
      <w:pPr>
        <w:pStyle w:val="Level3"/>
      </w:pPr>
      <w:r>
        <w:rPr>
          <w:rFonts w:cs="Calibri"/>
          <w:szCs w:val="20"/>
        </w:rPr>
        <w:t xml:space="preserve">Caso o resgate de antecipado decorrente da Oferta de Resgate Antecipado seja efetivado, ele </w:t>
      </w:r>
      <w:r w:rsidR="00A9451E" w:rsidRPr="000E0678">
        <w:rPr>
          <w:rFonts w:cs="Calibri"/>
          <w:szCs w:val="20"/>
        </w:rPr>
        <w:t>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p>
    <w:p w14:paraId="7C0C73F9" w14:textId="6DCDBB3E" w:rsidR="000F6B25" w:rsidRPr="000F6B25" w:rsidRDefault="000F6B25" w:rsidP="00A9451E">
      <w:pPr>
        <w:pStyle w:val="Level3"/>
        <w:rPr>
          <w:rFonts w:cs="Calibri"/>
          <w:szCs w:val="20"/>
        </w:rPr>
      </w:pPr>
      <w:r w:rsidRPr="00830617">
        <w:rPr>
          <w:rFonts w:cs="Calibri"/>
          <w:szCs w:val="20"/>
        </w:rPr>
        <w:t>A Emissora deverá</w:t>
      </w:r>
      <w:r w:rsidR="00CB3AD9">
        <w:rPr>
          <w:rFonts w:cs="Calibri"/>
          <w:szCs w:val="20"/>
        </w:rPr>
        <w:t>,</w:t>
      </w:r>
      <w:r w:rsidRPr="00830617">
        <w:rPr>
          <w:rFonts w:cs="Calibri"/>
          <w:szCs w:val="20"/>
        </w:rPr>
        <w:t xml:space="preserve"> na data de término do prazo de adesão à Oferta de Resgate Antecipado, confirmar ao Agente Fiduciário se o resgate antecipado das Debêntures decorrente da Oferta de Resgate Antecipado será efetivamente realizado e, se for o caso, a quantidade de Debêntures que serão resgatadas</w:t>
      </w:r>
      <w:r w:rsidR="00CB3AD9">
        <w:rPr>
          <w:rFonts w:cs="Calibri"/>
          <w:szCs w:val="20"/>
        </w:rPr>
        <w:t>.</w:t>
      </w:r>
    </w:p>
    <w:p w14:paraId="356CDF67" w14:textId="4E867E47" w:rsidR="00A9451E" w:rsidRDefault="00A9451E" w:rsidP="00A9451E">
      <w:pPr>
        <w:pStyle w:val="Level3"/>
      </w:pPr>
      <w:r w:rsidRPr="00044C89">
        <w:t>A Emi</w:t>
      </w:r>
      <w:r>
        <w:t>ssora</w:t>
      </w:r>
      <w:r w:rsidRPr="00044C89">
        <w:t xml:space="preserve"> poderá condicionar a Oferta de Resgate Antecipado à aceitação deste por um percentual mínimo de</w:t>
      </w:r>
      <w:r>
        <w:t xml:space="preserve"> Debêntures</w:t>
      </w:r>
      <w:r w:rsidRPr="00044C89">
        <w:t>, a ser por ela definido quando da realização da Oferta de Resgate Antecipado, sendo certo que tal percentual deverá estar estipulado na Comunicação de Oferta de Resgate Antecipado.</w:t>
      </w:r>
      <w:r w:rsidR="00CB3AD9">
        <w:t xml:space="preserve"> Caso referido percentual não seja atingido, a Emissora não estará obrigada a realizar a Oferta de Resgate Antecipado e poderá cancelar referida Oferta de Resgate Antecipado sem quaisquer multas ou penalidades.</w:t>
      </w:r>
    </w:p>
    <w:p w14:paraId="2CC34D75" w14:textId="06EAB731" w:rsidR="00A9451E" w:rsidRPr="00901708" w:rsidRDefault="00A9451E" w:rsidP="00A9451E">
      <w:pPr>
        <w:pStyle w:val="Level3"/>
      </w:pPr>
      <w:bookmarkStart w:id="251" w:name="_Hlk113834444"/>
      <w:r w:rsidRPr="00044C89">
        <w:t xml:space="preserve">O valor a ser pago aos </w:t>
      </w:r>
      <w:r w:rsidRPr="00054985">
        <w:t>Debenturistas</w:t>
      </w:r>
      <w:r w:rsidR="00CB3AD9">
        <w:t xml:space="preserve"> a título da Oferta de Resgate Antecipado</w:t>
      </w:r>
      <w:r w:rsidRPr="00054985">
        <w:t xml:space="preserve"> </w:t>
      </w:r>
      <w:r w:rsidR="00CB3AD9">
        <w:t>será</w:t>
      </w:r>
      <w:r w:rsidRPr="00054985">
        <w:t xml:space="preserve"> equivalente ao </w:t>
      </w:r>
      <w:r w:rsidR="00054985" w:rsidRPr="00513BE2">
        <w:rPr>
          <w:b/>
        </w:rPr>
        <w:t>(i)</w:t>
      </w:r>
      <w:r w:rsidR="00054985" w:rsidRPr="00054985">
        <w:t xml:space="preserve"> </w:t>
      </w:r>
      <w:r w:rsidRPr="00054985">
        <w:t xml:space="preserve">Valor Nominal Unitário ou saldo do Valor Nominal Unitário das Debêntures, conforme o caso, a serem resgatadas, acrescido </w:t>
      </w:r>
      <w:r w:rsidRPr="00513BE2">
        <w:rPr>
          <w:b/>
        </w:rPr>
        <w:t>(</w:t>
      </w:r>
      <w:proofErr w:type="spellStart"/>
      <w:r w:rsidRPr="00513BE2">
        <w:rPr>
          <w:b/>
        </w:rPr>
        <w:t>i</w:t>
      </w:r>
      <w:r w:rsidR="00054985" w:rsidRPr="00513BE2">
        <w:rPr>
          <w:b/>
        </w:rPr>
        <w:t>i</w:t>
      </w:r>
      <w:proofErr w:type="spellEnd"/>
      <w:r w:rsidRPr="00513BE2">
        <w:rPr>
          <w:b/>
        </w:rPr>
        <w:t>)</w:t>
      </w:r>
      <w:r w:rsidRPr="00054985">
        <w:t xml:space="preserve"> da Remuneração, calculada </w:t>
      </w:r>
      <w:r w:rsidRPr="00054985">
        <w:rPr>
          <w:i/>
        </w:rPr>
        <w:t>pro rata</w:t>
      </w:r>
      <w:r w:rsidRPr="00054985">
        <w:t xml:space="preserve"> </w:t>
      </w:r>
      <w:proofErr w:type="spellStart"/>
      <w:r w:rsidRPr="00054985">
        <w:rPr>
          <w:i/>
        </w:rPr>
        <w:t>temporis</w:t>
      </w:r>
      <w:proofErr w:type="spellEnd"/>
      <w:r w:rsidRPr="00054985">
        <w:t xml:space="preserve"> desde a Data de Início da Rentabilidade</w:t>
      </w:r>
      <w:r w:rsidRPr="00054985">
        <w:rPr>
          <w:rFonts w:cs="Calibri"/>
          <w:szCs w:val="20"/>
        </w:rPr>
        <w:t xml:space="preserve"> ou a </w:t>
      </w:r>
      <w:r w:rsidR="00CB3AD9">
        <w:rPr>
          <w:rFonts w:cs="Calibri"/>
          <w:szCs w:val="20"/>
        </w:rPr>
        <w:t>D</w:t>
      </w:r>
      <w:r w:rsidRPr="00054985">
        <w:rPr>
          <w:rFonts w:cs="Calibri"/>
          <w:szCs w:val="20"/>
        </w:rPr>
        <w:t xml:space="preserve">ata do </w:t>
      </w:r>
      <w:r w:rsidR="00CB3AD9">
        <w:rPr>
          <w:rFonts w:cs="Calibri"/>
          <w:szCs w:val="20"/>
        </w:rPr>
        <w:t>P</w:t>
      </w:r>
      <w:r w:rsidRPr="00054985">
        <w:rPr>
          <w:rFonts w:cs="Calibri"/>
          <w:szCs w:val="20"/>
        </w:rPr>
        <w:t>agamento da Remuneração imediatamente anterior</w:t>
      </w:r>
      <w:r w:rsidR="00CB0CCE">
        <w:rPr>
          <w:rFonts w:cs="Calibri"/>
          <w:szCs w:val="20"/>
        </w:rPr>
        <w:t xml:space="preserve"> (inclusive)</w:t>
      </w:r>
      <w:r w:rsidRPr="00054985">
        <w:rPr>
          <w:rFonts w:cs="Calibri"/>
          <w:szCs w:val="20"/>
        </w:rPr>
        <w:t>, conforme o caso,</w:t>
      </w:r>
      <w:r w:rsidRPr="00054985">
        <w:t xml:space="preserve"> até a data do efetivo resgate das Debêntures objeto da Oferta de Resgate Antecipado</w:t>
      </w:r>
      <w:r w:rsidR="00CB0CCE">
        <w:t xml:space="preserve"> (exclusive)</w:t>
      </w:r>
      <w:r w:rsidRPr="00054985">
        <w:t xml:space="preserve">, </w:t>
      </w:r>
      <w:r w:rsidRPr="00513BE2">
        <w:rPr>
          <w:b/>
        </w:rPr>
        <w:t>(</w:t>
      </w:r>
      <w:proofErr w:type="spellStart"/>
      <w:r w:rsidR="00054985" w:rsidRPr="00513BE2">
        <w:rPr>
          <w:b/>
        </w:rPr>
        <w:t>i</w:t>
      </w:r>
      <w:r w:rsidRPr="00513BE2">
        <w:rPr>
          <w:b/>
        </w:rPr>
        <w:t>ii</w:t>
      </w:r>
      <w:proofErr w:type="spellEnd"/>
      <w:r w:rsidRPr="00513BE2">
        <w:rPr>
          <w:b/>
        </w:rPr>
        <w:t>)</w:t>
      </w:r>
      <w:r w:rsidRPr="00054985">
        <w:rPr>
          <w:rFonts w:cs="Tahoma"/>
          <w:szCs w:val="20"/>
        </w:rPr>
        <w:t xml:space="preserve"> de eventuais Encargos Moratórios vencidos e não pagos até a data da </w:t>
      </w:r>
      <w:r w:rsidRPr="00054985">
        <w:rPr>
          <w:rFonts w:cs="Calibri"/>
          <w:szCs w:val="20"/>
        </w:rPr>
        <w:t>Oferta de Resgate Antecipado</w:t>
      </w:r>
      <w:r w:rsidRPr="00054985">
        <w:rPr>
          <w:rFonts w:cs="Tahoma"/>
          <w:szCs w:val="20"/>
        </w:rPr>
        <w:t xml:space="preserve"> (se houver); </w:t>
      </w:r>
      <w:r w:rsidRPr="00054985">
        <w:t xml:space="preserve">e </w:t>
      </w:r>
      <w:r w:rsidRPr="00513BE2">
        <w:rPr>
          <w:b/>
        </w:rPr>
        <w:t>(</w:t>
      </w:r>
      <w:proofErr w:type="spellStart"/>
      <w:r w:rsidRPr="00513BE2">
        <w:rPr>
          <w:b/>
        </w:rPr>
        <w:t>i</w:t>
      </w:r>
      <w:r w:rsidR="00054985" w:rsidRPr="00513BE2">
        <w:rPr>
          <w:b/>
        </w:rPr>
        <w:t>v</w:t>
      </w:r>
      <w:proofErr w:type="spellEnd"/>
      <w:r w:rsidRPr="00513BE2">
        <w:rPr>
          <w:b/>
        </w:rPr>
        <w:t>)</w:t>
      </w:r>
      <w:r w:rsidRPr="00054985">
        <w:t xml:space="preserve"> se for o caso</w:t>
      </w:r>
      <w:r w:rsidRPr="00044C89">
        <w:t>, prêmio informado na Comunicação de Oferta de Resgate Antecipado (“</w:t>
      </w:r>
      <w:r w:rsidRPr="000E0678">
        <w:rPr>
          <w:b/>
          <w:bCs/>
        </w:rPr>
        <w:t>Valor do Resgate Antecipado</w:t>
      </w:r>
      <w:r w:rsidRPr="00044C89">
        <w:t>”)</w:t>
      </w:r>
      <w:bookmarkEnd w:id="251"/>
      <w:r w:rsidRPr="00044C89">
        <w:t>.</w:t>
      </w:r>
    </w:p>
    <w:p w14:paraId="5B7F4F94" w14:textId="39033D59" w:rsidR="00A9451E" w:rsidRPr="00901708" w:rsidRDefault="00A9451E" w:rsidP="00A9451E">
      <w:pPr>
        <w:pStyle w:val="Level3"/>
      </w:pPr>
      <w:bookmarkStart w:id="252" w:name="_Hlk113834469"/>
      <w:r w:rsidRPr="00044C89">
        <w:t xml:space="preserve">As </w:t>
      </w:r>
      <w:r>
        <w:t xml:space="preserve">Debêntures </w:t>
      </w:r>
      <w:r w:rsidRPr="00044C89">
        <w:t>resgatadas pela Emi</w:t>
      </w:r>
      <w:r>
        <w:t>ssora</w:t>
      </w:r>
      <w:r w:rsidRPr="00044C89">
        <w:t>, conforme previsto nesta Cláusula</w:t>
      </w:r>
      <w:r w:rsidR="00CB3AD9">
        <w:t>7 7.5</w:t>
      </w:r>
      <w:r w:rsidRPr="00044C89">
        <w:t>, serão obrigatoriamente canceladas</w:t>
      </w:r>
      <w:bookmarkEnd w:id="252"/>
      <w:r w:rsidRPr="00044C89">
        <w:t>.</w:t>
      </w:r>
    </w:p>
    <w:p w14:paraId="3E1CC4F2" w14:textId="6AF04EA2" w:rsidR="00A9451E" w:rsidRDefault="00A9451E" w:rsidP="00A9451E">
      <w:pPr>
        <w:pStyle w:val="Level3"/>
      </w:pPr>
      <w:r w:rsidRPr="00044C89">
        <w:t xml:space="preserve">O resgate antecipado proveniente da Oferta de Resgate Antecipado para as </w:t>
      </w:r>
      <w:r>
        <w:t xml:space="preserve">Debêntures </w:t>
      </w:r>
      <w:r w:rsidRPr="00044C89">
        <w:t xml:space="preserve">custodiadas eletronicamente na B3 seguirá os procedimentos de liquidação adotados por ela. Caso as </w:t>
      </w:r>
      <w:r>
        <w:t xml:space="preserve">Debêntures </w:t>
      </w:r>
      <w:r w:rsidRPr="00044C89">
        <w:t xml:space="preserve">não estejam custodiadas eletronicamente na B3, será realizado por meio do Escriturador. </w:t>
      </w:r>
    </w:p>
    <w:p w14:paraId="02C1947D" w14:textId="77777777" w:rsidR="00A9451E" w:rsidRDefault="00A9451E" w:rsidP="00A9451E">
      <w:pPr>
        <w:pStyle w:val="Level2"/>
        <w:keepNext/>
        <w:rPr>
          <w:b/>
          <w:bCs/>
          <w:szCs w:val="20"/>
        </w:rPr>
      </w:pPr>
      <w:r>
        <w:rPr>
          <w:b/>
          <w:bCs/>
          <w:szCs w:val="20"/>
        </w:rPr>
        <w:lastRenderedPageBreak/>
        <w:t>Aquisição Facultativa</w:t>
      </w:r>
    </w:p>
    <w:p w14:paraId="7DB1869C" w14:textId="14AB73E9" w:rsidR="00CB3AD9" w:rsidRPr="00830617" w:rsidRDefault="00A9451E" w:rsidP="00A9451E">
      <w:pPr>
        <w:pStyle w:val="Level3"/>
        <w:rPr>
          <w:b/>
          <w:bCs/>
          <w:szCs w:val="20"/>
        </w:rPr>
      </w:pPr>
      <w:bookmarkStart w:id="253" w:name="_Hlk126608810"/>
      <w:r w:rsidRPr="000E0678">
        <w:rPr>
          <w:rFonts w:cs="Calibri"/>
          <w:szCs w:val="20"/>
        </w:rPr>
        <w:t>A Emissora poderá, a qualquer tempo</w:t>
      </w:r>
      <w:r w:rsidRPr="00D71FB9">
        <w:rPr>
          <w:rFonts w:cs="Tahoma"/>
          <w:szCs w:val="20"/>
        </w:rPr>
        <w:t xml:space="preserve"> </w:t>
      </w:r>
      <w:r w:rsidR="00CB3AD9">
        <w:rPr>
          <w:rFonts w:cs="Tahoma"/>
          <w:szCs w:val="20"/>
        </w:rPr>
        <w:t>e a s</w:t>
      </w:r>
      <w:r w:rsidR="00155FBE">
        <w:rPr>
          <w:rFonts w:cs="Tahoma"/>
          <w:szCs w:val="20"/>
        </w:rPr>
        <w:t>eu</w:t>
      </w:r>
      <w:r w:rsidR="00CB3AD9">
        <w:rPr>
          <w:rFonts w:cs="Tahoma"/>
          <w:szCs w:val="20"/>
        </w:rPr>
        <w:t xml:space="preserve"> exclusivo critério, </w:t>
      </w:r>
      <w:bookmarkStart w:id="254" w:name="_Hlk126585051"/>
      <w:r w:rsidRPr="00C612EE">
        <w:rPr>
          <w:rFonts w:cs="Tahoma"/>
          <w:szCs w:val="20"/>
        </w:rPr>
        <w:t>a partir da Data de Emissão</w:t>
      </w:r>
      <w:r w:rsidRPr="000E0678">
        <w:rPr>
          <w:rFonts w:cs="Calibri"/>
          <w:szCs w:val="20"/>
        </w:rPr>
        <w:t xml:space="preserve">, </w:t>
      </w:r>
      <w:bookmarkEnd w:id="254"/>
      <w:r w:rsidRPr="000E0678">
        <w:rPr>
          <w:rFonts w:cs="Calibri"/>
          <w:szCs w:val="20"/>
        </w:rPr>
        <w:t xml:space="preserve">adquirir Debêntures, </w:t>
      </w:r>
      <w:bookmarkStart w:id="255" w:name="_Hlk126585100"/>
      <w:r w:rsidRPr="000E0678">
        <w:rPr>
          <w:rFonts w:cs="Calibri"/>
          <w:szCs w:val="20"/>
        </w:rPr>
        <w:t>condicionado ao aceite do respectivo Debenturista vendedor</w:t>
      </w:r>
      <w:r>
        <w:rPr>
          <w:rFonts w:cs="Calibri"/>
          <w:szCs w:val="20"/>
        </w:rPr>
        <w:t>,</w:t>
      </w:r>
      <w:r w:rsidRPr="000E0678">
        <w:rPr>
          <w:rFonts w:cs="Calibri"/>
          <w:szCs w:val="20"/>
        </w:rPr>
        <w:t xml:space="preserve"> por valor igual ou inferior ao Valor Nominal Unitário ou saldo do Valor Nominal Unitário das Debêntures, conforme o caso, devendo </w:t>
      </w:r>
      <w:r>
        <w:rPr>
          <w:rFonts w:cs="Calibri"/>
          <w:szCs w:val="20"/>
        </w:rPr>
        <w:t>tal</w:t>
      </w:r>
      <w:r w:rsidRPr="000E0678">
        <w:rPr>
          <w:rFonts w:cs="Calibri"/>
          <w:szCs w:val="20"/>
        </w:rPr>
        <w:t xml:space="preserve"> fato constar do relatório da administração e das demonstrações financeiras da Emissora</w:t>
      </w:r>
      <w:r w:rsidR="0013371B">
        <w:rPr>
          <w:rFonts w:cs="Calibri"/>
          <w:szCs w:val="20"/>
        </w:rPr>
        <w:t>,</w:t>
      </w:r>
      <w:r w:rsidRPr="000E0678">
        <w:rPr>
          <w:rFonts w:cs="Calibri"/>
          <w:szCs w:val="20"/>
        </w:rPr>
        <w:t xml:space="preserve"> ou por valor superior ao Valor Nominal Unitário ou saldo do Valor Nominal Unitário das Debêntures, conforme o caso, </w:t>
      </w:r>
      <w:r w:rsidRPr="001D6402">
        <w:rPr>
          <w:rFonts w:cs="Calibri"/>
          <w:szCs w:val="20"/>
        </w:rPr>
        <w:t xml:space="preserve">desde que </w:t>
      </w:r>
      <w:bookmarkEnd w:id="255"/>
      <w:r w:rsidRPr="001D6402">
        <w:rPr>
          <w:rFonts w:cs="Calibri"/>
          <w:szCs w:val="20"/>
        </w:rPr>
        <w:t xml:space="preserve">observado o disposto no artigo 55, parágrafo 3º, da Lei das Sociedades por Ações e </w:t>
      </w:r>
      <w:bookmarkStart w:id="256" w:name="_Hlk126585147"/>
      <w:r w:rsidRPr="001D6402">
        <w:rPr>
          <w:rFonts w:cs="Calibri"/>
          <w:szCs w:val="20"/>
        </w:rPr>
        <w:t>na regulamentação aplicável da CVM, incluindo os termos da Resolução da CVM nº 77, de 29 de março de 2022</w:t>
      </w:r>
      <w:r>
        <w:rPr>
          <w:rFonts w:cs="Calibri"/>
          <w:szCs w:val="20"/>
        </w:rPr>
        <w:t>, conforme alterada</w:t>
      </w:r>
      <w:r w:rsidRPr="001D6402">
        <w:rPr>
          <w:rFonts w:cs="Calibri"/>
          <w:szCs w:val="20"/>
        </w:rPr>
        <w:t xml:space="preserve"> (“</w:t>
      </w:r>
      <w:r w:rsidRPr="00054985">
        <w:rPr>
          <w:rFonts w:cs="Calibri"/>
          <w:b/>
          <w:bCs/>
          <w:szCs w:val="20"/>
        </w:rPr>
        <w:t>Resolução CVM 77</w:t>
      </w:r>
      <w:r w:rsidRPr="001D6402">
        <w:rPr>
          <w:rFonts w:cs="Calibri"/>
          <w:szCs w:val="20"/>
        </w:rPr>
        <w:t>”</w:t>
      </w:r>
      <w:bookmarkEnd w:id="256"/>
      <w:r w:rsidR="00CB3AD9">
        <w:rPr>
          <w:rFonts w:cs="Calibri"/>
          <w:szCs w:val="20"/>
        </w:rPr>
        <w:t xml:space="preserve"> e </w:t>
      </w:r>
      <w:r w:rsidR="00CB3AD9" w:rsidRPr="000E0678">
        <w:rPr>
          <w:rFonts w:cs="Calibri"/>
          <w:szCs w:val="20"/>
        </w:rPr>
        <w:t>“</w:t>
      </w:r>
      <w:r w:rsidR="00CB3AD9" w:rsidRPr="000E0678">
        <w:rPr>
          <w:rFonts w:cs="Calibri"/>
          <w:b/>
          <w:bCs/>
          <w:szCs w:val="20"/>
        </w:rPr>
        <w:t>Aquisição Facultativa</w:t>
      </w:r>
      <w:r w:rsidR="00CB3AD9" w:rsidRPr="000E0678">
        <w:rPr>
          <w:rFonts w:cs="Calibri"/>
          <w:szCs w:val="20"/>
        </w:rPr>
        <w:t>”</w:t>
      </w:r>
      <w:r w:rsidR="00CB3AD9">
        <w:rPr>
          <w:rFonts w:cs="Calibri"/>
          <w:szCs w:val="20"/>
        </w:rPr>
        <w:t>, respectivamente</w:t>
      </w:r>
      <w:r w:rsidR="000D56C1">
        <w:rPr>
          <w:rFonts w:cs="Calibri"/>
          <w:szCs w:val="20"/>
        </w:rPr>
        <w:t>)</w:t>
      </w:r>
      <w:bookmarkEnd w:id="253"/>
      <w:r w:rsidR="0013371B">
        <w:rPr>
          <w:rFonts w:cs="Calibri"/>
          <w:szCs w:val="20"/>
        </w:rPr>
        <w:t>.</w:t>
      </w:r>
      <w:r w:rsidRPr="000E0678">
        <w:rPr>
          <w:rFonts w:cs="Calibri"/>
          <w:szCs w:val="20"/>
        </w:rPr>
        <w:t xml:space="preserve"> </w:t>
      </w:r>
    </w:p>
    <w:p w14:paraId="576A34AF" w14:textId="49E118B4" w:rsidR="00A9451E" w:rsidRPr="00830617" w:rsidRDefault="00A9451E" w:rsidP="00A9451E">
      <w:pPr>
        <w:pStyle w:val="Level3"/>
        <w:rPr>
          <w:b/>
          <w:bCs/>
          <w:szCs w:val="20"/>
        </w:rPr>
      </w:pPr>
      <w:bookmarkStart w:id="257" w:name="_Hlk126608842"/>
      <w:r w:rsidRPr="000E0678">
        <w:rPr>
          <w:rFonts w:cs="Calibri"/>
          <w:szCs w:val="20"/>
        </w:rPr>
        <w:t xml:space="preserve">As Debêntures adquiridas pela Emissora </w:t>
      </w:r>
      <w:r>
        <w:rPr>
          <w:rFonts w:cs="Calibri"/>
          <w:szCs w:val="20"/>
        </w:rPr>
        <w:t xml:space="preserve">nos termos desta Cláusula </w:t>
      </w:r>
      <w:r w:rsidRPr="000E0678">
        <w:rPr>
          <w:rFonts w:cs="Calibri"/>
          <w:szCs w:val="20"/>
        </w:rPr>
        <w:t>poderão</w:t>
      </w:r>
      <w:r w:rsidR="0013371B">
        <w:rPr>
          <w:rFonts w:cs="Calibri"/>
          <w:szCs w:val="20"/>
        </w:rPr>
        <w:t>:</w:t>
      </w:r>
      <w:r w:rsidRPr="000E0678">
        <w:rPr>
          <w:rFonts w:cs="Calibri"/>
          <w:szCs w:val="20"/>
        </w:rPr>
        <w:t xml:space="preserve"> </w:t>
      </w:r>
      <w:r w:rsidR="00CB3AD9" w:rsidRPr="00513BE2">
        <w:rPr>
          <w:b/>
        </w:rPr>
        <w:t>(</w:t>
      </w:r>
      <w:r w:rsidR="00CB3AD9" w:rsidRPr="00830617">
        <w:rPr>
          <w:rFonts w:cs="Calibri"/>
          <w:b/>
          <w:bCs/>
          <w:szCs w:val="20"/>
        </w:rPr>
        <w:t>i</w:t>
      </w:r>
      <w:r w:rsidRPr="00513BE2">
        <w:rPr>
          <w:b/>
        </w:rPr>
        <w:t>)</w:t>
      </w:r>
      <w:r w:rsidRPr="000E0678">
        <w:rPr>
          <w:rFonts w:cs="Calibri"/>
          <w:szCs w:val="20"/>
        </w:rPr>
        <w:t xml:space="preserve"> ser canceladas, observado o disposto na regulamentação aplicável; </w:t>
      </w:r>
      <w:r w:rsidRPr="00513BE2">
        <w:rPr>
          <w:b/>
        </w:rPr>
        <w:t>(</w:t>
      </w:r>
      <w:proofErr w:type="spellStart"/>
      <w:r w:rsidR="00CB3AD9" w:rsidRPr="00830617">
        <w:rPr>
          <w:rFonts w:cs="Calibri"/>
          <w:b/>
          <w:bCs/>
          <w:szCs w:val="20"/>
        </w:rPr>
        <w:t>ii</w:t>
      </w:r>
      <w:proofErr w:type="spellEnd"/>
      <w:r w:rsidRPr="00513BE2">
        <w:rPr>
          <w:b/>
        </w:rPr>
        <w:t>)</w:t>
      </w:r>
      <w:r w:rsidRPr="000E0678">
        <w:rPr>
          <w:rFonts w:cs="Calibri"/>
          <w:szCs w:val="20"/>
        </w:rPr>
        <w:t xml:space="preserve"> permanecer em tesouraria; ou </w:t>
      </w:r>
      <w:r w:rsidRPr="00513BE2">
        <w:rPr>
          <w:b/>
        </w:rPr>
        <w:t>(</w:t>
      </w:r>
      <w:proofErr w:type="spellStart"/>
      <w:r w:rsidR="00CB3AD9" w:rsidRPr="00830617">
        <w:rPr>
          <w:rFonts w:cs="Calibri"/>
          <w:b/>
          <w:bCs/>
          <w:szCs w:val="20"/>
        </w:rPr>
        <w:t>iii</w:t>
      </w:r>
      <w:proofErr w:type="spellEnd"/>
      <w:r w:rsidRPr="00C06A0B">
        <w:rPr>
          <w:b/>
        </w:rPr>
        <w:t>)</w:t>
      </w:r>
      <w:r w:rsidRPr="000E0678">
        <w:rPr>
          <w:rFonts w:cs="Calibri"/>
          <w:szCs w:val="20"/>
        </w:rPr>
        <w:t xml:space="preserve"> ser novamente colocadas no mercado. As Debêntures adquiridas pela Emissora para permanência em tesouraria nos termos desta Cláusula, se e quando recolocadas no mercado, farão jus à mesma Remuneração aplicável às demais Debêntures</w:t>
      </w:r>
      <w:bookmarkEnd w:id="257"/>
      <w:r>
        <w:rPr>
          <w:rFonts w:cs="Calibri"/>
          <w:szCs w:val="20"/>
        </w:rPr>
        <w:t>.</w:t>
      </w:r>
    </w:p>
    <w:p w14:paraId="089FB6A1" w14:textId="087BF491" w:rsidR="00CB3AD9" w:rsidRPr="00830617" w:rsidRDefault="00CB3AD9" w:rsidP="00A9451E">
      <w:pPr>
        <w:pStyle w:val="Level3"/>
        <w:rPr>
          <w:rFonts w:cs="Calibri"/>
          <w:szCs w:val="20"/>
        </w:rPr>
      </w:pPr>
      <w:bookmarkStart w:id="258" w:name="_Hlk126608866"/>
      <w:r w:rsidRPr="00830617">
        <w:rPr>
          <w:rFonts w:cs="Calibri"/>
          <w:szCs w:val="20"/>
        </w:rPr>
        <w:t>Para as Debêntures custodiadas na B3, no caso de Aquisição Antecipada Facultativa, observar-se-á o procedimento da B3 para a operacionalização e pagamento das Debêntures objeto de tal Aquisição Antecipada Facultativa</w:t>
      </w:r>
      <w:bookmarkEnd w:id="258"/>
      <w:r w:rsidRPr="00830617">
        <w:rPr>
          <w:rFonts w:cs="Calibri"/>
          <w:szCs w:val="20"/>
        </w:rPr>
        <w:t>.</w:t>
      </w:r>
    </w:p>
    <w:p w14:paraId="04054B7F" w14:textId="4202D32D" w:rsidR="004F12BB" w:rsidRPr="00A9451E" w:rsidRDefault="004F12BB" w:rsidP="00A9451E">
      <w:pPr>
        <w:pStyle w:val="Level1"/>
        <w:rPr>
          <w:b/>
          <w:bCs/>
          <w:szCs w:val="20"/>
        </w:rPr>
      </w:pPr>
      <w:bookmarkStart w:id="259" w:name="_Ref124428714"/>
      <w:r w:rsidRPr="00A9451E">
        <w:rPr>
          <w:b/>
          <w:bCs/>
          <w:szCs w:val="20"/>
        </w:rPr>
        <w:t>VENCIMENTO ANTECIPADO</w:t>
      </w:r>
      <w:bookmarkEnd w:id="201"/>
      <w:bookmarkEnd w:id="259"/>
    </w:p>
    <w:p w14:paraId="5A2DE867" w14:textId="611F8048" w:rsidR="004F12BB" w:rsidRPr="00F6776E" w:rsidRDefault="004F12BB" w:rsidP="00AE34AA">
      <w:pPr>
        <w:pStyle w:val="Level2"/>
        <w:rPr>
          <w:b/>
          <w:bCs/>
          <w:iCs/>
          <w:vanish/>
          <w:szCs w:val="20"/>
        </w:rPr>
      </w:pPr>
      <w:bookmarkStart w:id="260" w:name="_DV_M268"/>
      <w:bookmarkStart w:id="261" w:name="_Hlk126610969"/>
      <w:bookmarkStart w:id="262" w:name="_Ref392008548"/>
      <w:bookmarkEnd w:id="260"/>
      <w:r w:rsidRPr="00F6776E">
        <w:rPr>
          <w:szCs w:val="20"/>
        </w:rPr>
        <w:t xml:space="preserve">Observado o disposto nas Cláusulas </w:t>
      </w:r>
      <w:r w:rsidRPr="00724D55">
        <w:rPr>
          <w:szCs w:val="20"/>
        </w:rPr>
        <w:fldChar w:fldCharType="begin"/>
      </w:r>
      <w:r w:rsidRPr="00724D55">
        <w:rPr>
          <w:szCs w:val="20"/>
        </w:rPr>
        <w:instrText xml:space="preserve"> REF _Ref391996822 \r \h  \* MERGEFORMAT </w:instrText>
      </w:r>
      <w:r w:rsidRPr="00724D55">
        <w:rPr>
          <w:szCs w:val="20"/>
        </w:rPr>
      </w:r>
      <w:r w:rsidRPr="00724D55">
        <w:rPr>
          <w:szCs w:val="20"/>
        </w:rPr>
        <w:fldChar w:fldCharType="separate"/>
      </w:r>
      <w:r w:rsidR="00B36879">
        <w:rPr>
          <w:szCs w:val="20"/>
        </w:rPr>
        <w:t>8.2</w:t>
      </w:r>
      <w:r w:rsidRPr="00724D55">
        <w:rPr>
          <w:szCs w:val="20"/>
        </w:rPr>
        <w:fldChar w:fldCharType="end"/>
      </w:r>
      <w:r w:rsidRPr="00724D55">
        <w:rPr>
          <w:szCs w:val="20"/>
        </w:rPr>
        <w:t xml:space="preserve"> abaixo, o</w:t>
      </w:r>
      <w:r w:rsidR="00CB3AD9">
        <w:rPr>
          <w:szCs w:val="20"/>
        </w:rPr>
        <w:t>s Debe</w:t>
      </w:r>
      <w:r w:rsidR="00680173">
        <w:rPr>
          <w:szCs w:val="20"/>
        </w:rPr>
        <w:t>nturistas e/ou</w:t>
      </w:r>
      <w:r w:rsidRPr="00724D55">
        <w:rPr>
          <w:szCs w:val="20"/>
        </w:rPr>
        <w:t xml:space="preserve"> Agente Fiduciário</w:t>
      </w:r>
      <w:r w:rsidR="00680173">
        <w:rPr>
          <w:szCs w:val="20"/>
        </w:rPr>
        <w:t>, agindo em conjunto ou isoladamente,</w:t>
      </w:r>
      <w:r w:rsidRPr="00724D55">
        <w:rPr>
          <w:szCs w:val="20"/>
        </w:rPr>
        <w:t xml:space="preserve"> </w:t>
      </w:r>
      <w:r w:rsidR="00680173" w:rsidRPr="00830617">
        <w:rPr>
          <w:b/>
          <w:bCs/>
          <w:szCs w:val="20"/>
        </w:rPr>
        <w:t>(i)</w:t>
      </w:r>
      <w:r w:rsidR="00680173">
        <w:rPr>
          <w:szCs w:val="20"/>
        </w:rPr>
        <w:t xml:space="preserve"> deverão, em caso de hipótese de vencimento antecipado automático prevista na Cláusula 8.1.1 abaixo; ou </w:t>
      </w:r>
      <w:r w:rsidR="00680173" w:rsidRPr="00830617">
        <w:rPr>
          <w:b/>
          <w:bCs/>
          <w:szCs w:val="20"/>
        </w:rPr>
        <w:t>(</w:t>
      </w:r>
      <w:proofErr w:type="spellStart"/>
      <w:r w:rsidR="00680173" w:rsidRPr="00830617">
        <w:rPr>
          <w:b/>
          <w:bCs/>
          <w:szCs w:val="20"/>
        </w:rPr>
        <w:t>ii</w:t>
      </w:r>
      <w:proofErr w:type="spellEnd"/>
      <w:r w:rsidR="00680173" w:rsidRPr="00830617">
        <w:rPr>
          <w:b/>
          <w:bCs/>
          <w:szCs w:val="20"/>
        </w:rPr>
        <w:t xml:space="preserve">) </w:t>
      </w:r>
      <w:r w:rsidR="00680173">
        <w:rPr>
          <w:szCs w:val="20"/>
        </w:rPr>
        <w:t>poderão, por meio de Assembleia Geral de Debenturistas em caso de hipótese de vencimento antecipado não automático prevista na Cláusula 8.1.2 abaixo, e, em ambos os casos, respeitados os casos de cura,</w:t>
      </w:r>
      <w:r w:rsidRPr="00724D55">
        <w:rPr>
          <w:szCs w:val="20"/>
        </w:rPr>
        <w:t xml:space="preserve"> considerar antecipadamente vencidas </w:t>
      </w:r>
      <w:r w:rsidR="00953B23">
        <w:rPr>
          <w:szCs w:val="20"/>
        </w:rPr>
        <w:t xml:space="preserve">e imediatamente exigíveis </w:t>
      </w:r>
      <w:r w:rsidRPr="00724D55">
        <w:rPr>
          <w:szCs w:val="20"/>
        </w:rPr>
        <w:t xml:space="preserve">todas as obrigações constantes desta Escritura de Emissão, independentemente de aviso, interpelação ou notificação, judicial ou extrajudicial na ocorrência das hipóteses descritas nas Cláusulas </w:t>
      </w:r>
      <w:r w:rsidR="00B02340">
        <w:rPr>
          <w:szCs w:val="20"/>
        </w:rPr>
        <w:fldChar w:fldCharType="begin"/>
      </w:r>
      <w:r w:rsidR="00B02340">
        <w:rPr>
          <w:szCs w:val="20"/>
        </w:rPr>
        <w:instrText xml:space="preserve"> REF _Ref416256173 \r \h </w:instrText>
      </w:r>
      <w:r w:rsidR="00B02340">
        <w:rPr>
          <w:szCs w:val="20"/>
        </w:rPr>
      </w:r>
      <w:r w:rsidR="00B02340">
        <w:rPr>
          <w:szCs w:val="20"/>
        </w:rPr>
        <w:fldChar w:fldCharType="separate"/>
      </w:r>
      <w:r w:rsidR="00B36879">
        <w:rPr>
          <w:szCs w:val="20"/>
        </w:rPr>
        <w:t>8.1.1</w:t>
      </w:r>
      <w:r w:rsidR="00B02340">
        <w:rPr>
          <w:szCs w:val="20"/>
        </w:rPr>
        <w:fldChar w:fldCharType="end"/>
      </w:r>
      <w:r w:rsidR="00B02340">
        <w:rPr>
          <w:szCs w:val="20"/>
        </w:rPr>
        <w:t xml:space="preserve"> e </w:t>
      </w:r>
      <w:r w:rsidR="00B02340">
        <w:rPr>
          <w:szCs w:val="20"/>
        </w:rPr>
        <w:fldChar w:fldCharType="begin"/>
      </w:r>
      <w:r w:rsidR="00B02340">
        <w:rPr>
          <w:szCs w:val="20"/>
        </w:rPr>
        <w:instrText xml:space="preserve"> REF _Ref125058768 \r \h </w:instrText>
      </w:r>
      <w:r w:rsidR="00B02340">
        <w:rPr>
          <w:szCs w:val="20"/>
        </w:rPr>
      </w:r>
      <w:r w:rsidR="00B02340">
        <w:rPr>
          <w:szCs w:val="20"/>
        </w:rPr>
        <w:fldChar w:fldCharType="separate"/>
      </w:r>
      <w:r w:rsidR="00B36879">
        <w:rPr>
          <w:szCs w:val="20"/>
        </w:rPr>
        <w:t>8.1.2</w:t>
      </w:r>
      <w:r w:rsidR="00B02340">
        <w:rPr>
          <w:szCs w:val="20"/>
        </w:rPr>
        <w:fldChar w:fldCharType="end"/>
      </w:r>
      <w:r w:rsidRPr="00724D55">
        <w:rPr>
          <w:szCs w:val="20"/>
        </w:rPr>
        <w:t xml:space="preserve"> abaixo</w:t>
      </w:r>
      <w:bookmarkEnd w:id="261"/>
      <w:r w:rsidRPr="00724D55">
        <w:rPr>
          <w:szCs w:val="20"/>
        </w:rPr>
        <w:t xml:space="preserve"> </w:t>
      </w:r>
      <w:bookmarkStart w:id="263" w:name="_Hlk126611057"/>
      <w:r w:rsidRPr="00724D55">
        <w:rPr>
          <w:szCs w:val="20"/>
        </w:rPr>
        <w:t xml:space="preserve">(cada </w:t>
      </w:r>
      <w:r w:rsidRPr="00F6776E">
        <w:rPr>
          <w:szCs w:val="20"/>
        </w:rPr>
        <w:t>um</w:t>
      </w:r>
      <w:r w:rsidR="00581753">
        <w:rPr>
          <w:szCs w:val="20"/>
        </w:rPr>
        <w:t>a</w:t>
      </w:r>
      <w:r w:rsidRPr="00F6776E">
        <w:rPr>
          <w:szCs w:val="20"/>
        </w:rPr>
        <w:t>, um “</w:t>
      </w:r>
      <w:r w:rsidRPr="00F6776E">
        <w:rPr>
          <w:b/>
          <w:szCs w:val="20"/>
        </w:rPr>
        <w:t>Evento de Vencimento Antecipado</w:t>
      </w:r>
      <w:r w:rsidRPr="00F6776E">
        <w:rPr>
          <w:szCs w:val="20"/>
        </w:rPr>
        <w:t>”)</w:t>
      </w:r>
      <w:bookmarkEnd w:id="263"/>
      <w:r w:rsidRPr="00F6776E">
        <w:rPr>
          <w:szCs w:val="20"/>
        </w:rPr>
        <w:t>:</w:t>
      </w:r>
      <w:bookmarkEnd w:id="262"/>
    </w:p>
    <w:p w14:paraId="2E39AA22" w14:textId="09E96A93" w:rsidR="004F12BB" w:rsidRPr="008D0D2A" w:rsidRDefault="004F12BB" w:rsidP="00F6776E">
      <w:pPr>
        <w:pStyle w:val="Level3"/>
        <w:rPr>
          <w:szCs w:val="20"/>
        </w:rPr>
      </w:pPr>
      <w:bookmarkStart w:id="264" w:name="_Ref416256173"/>
      <w:bookmarkStart w:id="265" w:name="_Ref398913061"/>
      <w:r w:rsidRPr="008D0D2A">
        <w:rPr>
          <w:szCs w:val="20"/>
        </w:rPr>
        <w:t xml:space="preserve">Constituem Eventos de Vencimento Antecipado que acarretam o vencimento </w:t>
      </w:r>
      <w:r w:rsidRPr="00881CA7">
        <w:rPr>
          <w:szCs w:val="20"/>
        </w:rPr>
        <w:t>automático das obrigações decorrentes desta Escritura de Emissão (cada um, um “</w:t>
      </w:r>
      <w:r w:rsidRPr="00881CA7">
        <w:rPr>
          <w:b/>
          <w:szCs w:val="20"/>
        </w:rPr>
        <w:t>Evento de Vencimento Antecipado Automático</w:t>
      </w:r>
      <w:r w:rsidRPr="00881CA7">
        <w:rPr>
          <w:szCs w:val="20"/>
        </w:rPr>
        <w:t xml:space="preserve">”), aplicando-se o disposto nas Cláusulas </w:t>
      </w:r>
      <w:r w:rsidR="00633154">
        <w:rPr>
          <w:szCs w:val="20"/>
        </w:rPr>
        <w:fldChar w:fldCharType="begin"/>
      </w:r>
      <w:r w:rsidR="00633154">
        <w:rPr>
          <w:szCs w:val="20"/>
        </w:rPr>
        <w:instrText xml:space="preserve"> REF _Ref391996822 \r \h </w:instrText>
      </w:r>
      <w:r w:rsidR="00633154">
        <w:rPr>
          <w:szCs w:val="20"/>
        </w:rPr>
      </w:r>
      <w:r w:rsidR="00633154">
        <w:rPr>
          <w:szCs w:val="20"/>
        </w:rPr>
        <w:fldChar w:fldCharType="separate"/>
      </w:r>
      <w:r w:rsidR="00B36879">
        <w:rPr>
          <w:szCs w:val="20"/>
        </w:rPr>
        <w:t>8.2</w:t>
      </w:r>
      <w:r w:rsidR="00633154">
        <w:rPr>
          <w:szCs w:val="20"/>
        </w:rPr>
        <w:fldChar w:fldCharType="end"/>
      </w:r>
      <w:r w:rsidR="00633154" w:rsidRPr="00881CA7">
        <w:rPr>
          <w:szCs w:val="20"/>
        </w:rPr>
        <w:t xml:space="preserve"> a </w:t>
      </w:r>
      <w:r w:rsidR="00633154" w:rsidRPr="00536AD9">
        <w:rPr>
          <w:szCs w:val="20"/>
        </w:rPr>
        <w:fldChar w:fldCharType="begin"/>
      </w:r>
      <w:r w:rsidR="00633154" w:rsidRPr="00881CA7">
        <w:rPr>
          <w:szCs w:val="20"/>
        </w:rPr>
        <w:instrText xml:space="preserve"> REF _Ref123201298 \w \h  \* MERGEFORMAT </w:instrText>
      </w:r>
      <w:r w:rsidR="00633154" w:rsidRPr="00536AD9">
        <w:rPr>
          <w:szCs w:val="20"/>
        </w:rPr>
      </w:r>
      <w:r w:rsidR="00633154" w:rsidRPr="00536AD9">
        <w:rPr>
          <w:szCs w:val="20"/>
        </w:rPr>
        <w:fldChar w:fldCharType="separate"/>
      </w:r>
      <w:r w:rsidR="00B36879">
        <w:rPr>
          <w:szCs w:val="20"/>
        </w:rPr>
        <w:t>8.8</w:t>
      </w:r>
      <w:r w:rsidR="00633154" w:rsidRPr="00536AD9">
        <w:rPr>
          <w:szCs w:val="20"/>
        </w:rPr>
        <w:fldChar w:fldCharType="end"/>
      </w:r>
      <w:r w:rsidR="00B02340">
        <w:rPr>
          <w:szCs w:val="20"/>
        </w:rPr>
        <w:t xml:space="preserve"> </w:t>
      </w:r>
      <w:r w:rsidRPr="00881CA7">
        <w:rPr>
          <w:szCs w:val="20"/>
        </w:rPr>
        <w:t>abaixo:</w:t>
      </w:r>
      <w:bookmarkEnd w:id="264"/>
      <w:bookmarkEnd w:id="265"/>
      <w:r w:rsidRPr="008D0D2A">
        <w:rPr>
          <w:szCs w:val="20"/>
        </w:rPr>
        <w:t xml:space="preserve"> </w:t>
      </w:r>
    </w:p>
    <w:p w14:paraId="55A5ACDB" w14:textId="1660FA00" w:rsidR="00AF5547" w:rsidRDefault="00AF5547" w:rsidP="00537A35">
      <w:pPr>
        <w:pStyle w:val="roman4"/>
        <w:numPr>
          <w:ilvl w:val="0"/>
          <w:numId w:val="43"/>
        </w:numPr>
        <w:rPr>
          <w:noProof/>
        </w:rPr>
      </w:pPr>
      <w:bookmarkStart w:id="266" w:name="_Ref459799536"/>
      <w:r>
        <w:rPr>
          <w:noProof/>
        </w:rPr>
        <w:t>inadimplemento, pela Emissora, de qualquer obrigação pecuniária decorrente d</w:t>
      </w:r>
      <w:r w:rsidR="00B647B8">
        <w:rPr>
          <w:noProof/>
        </w:rPr>
        <w:t>esta Escritura de Emissão</w:t>
      </w:r>
      <w:r>
        <w:rPr>
          <w:noProof/>
        </w:rPr>
        <w:t xml:space="preserve">, não sanado no prazo de 2 (dois) Dias Úteis contados da data do respectivo inadimplemento; </w:t>
      </w:r>
    </w:p>
    <w:p w14:paraId="24508F4C" w14:textId="68E50B20" w:rsidR="00AF5547" w:rsidRDefault="00AF5547" w:rsidP="00537A35">
      <w:pPr>
        <w:pStyle w:val="roman4"/>
        <w:numPr>
          <w:ilvl w:val="0"/>
          <w:numId w:val="43"/>
        </w:numPr>
        <w:rPr>
          <w:noProof/>
        </w:rPr>
      </w:pPr>
      <w:r>
        <w:rPr>
          <w:noProof/>
        </w:rPr>
        <w:t xml:space="preserve">descumprimento, pela AEGEA, de qualquer obrigação pecuniária prevista no </w:t>
      </w:r>
      <w:r w:rsidR="0050265D" w:rsidRPr="0013371B">
        <w:rPr>
          <w:noProof/>
        </w:rPr>
        <w:t>Contrato de Aporte</w:t>
      </w:r>
      <w:r>
        <w:rPr>
          <w:noProof/>
        </w:rPr>
        <w:t>, não sanado no prazo de 2 (dois) Dias Úteis contados da data do respectivo inadimplemento;</w:t>
      </w:r>
    </w:p>
    <w:p w14:paraId="39718197" w14:textId="46876AE7" w:rsidR="00AF5547" w:rsidRDefault="00AF5547" w:rsidP="00537A35">
      <w:pPr>
        <w:pStyle w:val="roman4"/>
        <w:numPr>
          <w:ilvl w:val="0"/>
          <w:numId w:val="43"/>
        </w:numPr>
        <w:rPr>
          <w:noProof/>
        </w:rPr>
      </w:pPr>
      <w:r>
        <w:rPr>
          <w:noProof/>
        </w:rPr>
        <w:t>apresentação de</w:t>
      </w:r>
      <w:r w:rsidR="003502F7">
        <w:rPr>
          <w:noProof/>
        </w:rPr>
        <w:t>:</w:t>
      </w:r>
      <w:r w:rsidR="006C69E1">
        <w:rPr>
          <w:noProof/>
        </w:rPr>
        <w:t xml:space="preserve"> </w:t>
      </w:r>
      <w:r w:rsidR="006C69E1" w:rsidRPr="00C06A0B">
        <w:rPr>
          <w:b/>
        </w:rPr>
        <w:t>(a)</w:t>
      </w:r>
      <w:r w:rsidRPr="00C06A0B">
        <w:rPr>
          <w:b/>
        </w:rPr>
        <w:t xml:space="preserve"> </w:t>
      </w:r>
      <w:r>
        <w:rPr>
          <w:noProof/>
        </w:rPr>
        <w:t xml:space="preserve">pedido de recuperação judicial ou extrajudicial pela Emissora e/ou de suas controladas, conforme aplicável, ou, após a </w:t>
      </w:r>
      <w:r>
        <w:rPr>
          <w:noProof/>
        </w:rPr>
        <w:lastRenderedPageBreak/>
        <w:t xml:space="preserve">aquisição, pela Corsan, independentemente do deferimento do respectivo pedido; </w:t>
      </w:r>
      <w:r w:rsidRPr="00C06A0B">
        <w:rPr>
          <w:b/>
        </w:rPr>
        <w:t>(</w:t>
      </w:r>
      <w:r w:rsidR="005F2C49" w:rsidRPr="00830617">
        <w:rPr>
          <w:b/>
          <w:bCs/>
          <w:noProof/>
        </w:rPr>
        <w:t>b</w:t>
      </w:r>
      <w:r w:rsidRPr="00C06A0B">
        <w:rPr>
          <w:b/>
        </w:rPr>
        <w:t>)</w:t>
      </w:r>
      <w:r>
        <w:rPr>
          <w:noProof/>
        </w:rPr>
        <w:t xml:space="preserve"> pedido de autofalência pela Emissora e/ou de suas controladas, conforme aplicável, ou, após a aquisição, pela Corsan, independentemente do deferimento do respectivo pedido; </w:t>
      </w:r>
      <w:r w:rsidRPr="00C06A0B">
        <w:rPr>
          <w:b/>
        </w:rPr>
        <w:t>(</w:t>
      </w:r>
      <w:r w:rsidR="005F2C49" w:rsidRPr="00830617">
        <w:rPr>
          <w:b/>
          <w:bCs/>
          <w:noProof/>
        </w:rPr>
        <w:t>c</w:t>
      </w:r>
      <w:r w:rsidRPr="00C06A0B">
        <w:rPr>
          <w:b/>
        </w:rPr>
        <w:t>)</w:t>
      </w:r>
      <w:r>
        <w:rPr>
          <w:noProof/>
        </w:rPr>
        <w:t xml:space="preserve"> pedido de falência da Emissora e/ou de suas controladas, conforme aplicável, ou, após a aquisição, pela Corsan, formulado por terceiros (ou insolvência, conforme aplicável) e não elidido ou contestado no prazo legal ou de outra forma sanado; </w:t>
      </w:r>
      <w:r w:rsidRPr="00C06A0B">
        <w:rPr>
          <w:b/>
        </w:rPr>
        <w:t>(</w:t>
      </w:r>
      <w:r w:rsidR="005F2C49" w:rsidRPr="00830617">
        <w:rPr>
          <w:b/>
          <w:bCs/>
          <w:noProof/>
        </w:rPr>
        <w:t>d</w:t>
      </w:r>
      <w:r w:rsidRPr="00C06A0B">
        <w:rPr>
          <w:b/>
        </w:rPr>
        <w:t>)</w:t>
      </w:r>
      <w:r>
        <w:rPr>
          <w:noProof/>
        </w:rPr>
        <w:t xml:space="preserve"> decretação de falência, liquidação, dissolução, insolvência (conforme aplicável) da Emissora e/ou de suas controladas, conforme aplicável, ou, após a aquisição, pela Corsan; ou</w:t>
      </w:r>
      <w:r w:rsidRPr="00C06A0B">
        <w:rPr>
          <w:b/>
        </w:rPr>
        <w:t xml:space="preserve"> (</w:t>
      </w:r>
      <w:r w:rsidR="005F2C49" w:rsidRPr="00830617">
        <w:rPr>
          <w:b/>
          <w:bCs/>
          <w:noProof/>
        </w:rPr>
        <w:t>e</w:t>
      </w:r>
      <w:r w:rsidRPr="00C06A0B">
        <w:rPr>
          <w:b/>
        </w:rPr>
        <w:t xml:space="preserve">) </w:t>
      </w:r>
      <w:r>
        <w:rPr>
          <w:noProof/>
        </w:rPr>
        <w:t xml:space="preserve">extinção da Emissora e/ou de suas controladas, conforme aplicável, ou, após a aquisição, da Corsan; </w:t>
      </w:r>
    </w:p>
    <w:p w14:paraId="5D34FF5B" w14:textId="10D495E7" w:rsidR="00AF5547" w:rsidRDefault="00AF5547" w:rsidP="00537A35">
      <w:pPr>
        <w:pStyle w:val="roman4"/>
        <w:numPr>
          <w:ilvl w:val="0"/>
          <w:numId w:val="43"/>
        </w:numPr>
        <w:rPr>
          <w:noProof/>
        </w:rPr>
      </w:pPr>
      <w:r>
        <w:rPr>
          <w:noProof/>
        </w:rPr>
        <w:t>apresentação de</w:t>
      </w:r>
      <w:r w:rsidR="003502F7">
        <w:rPr>
          <w:noProof/>
        </w:rPr>
        <w:t>:</w:t>
      </w:r>
      <w:r>
        <w:rPr>
          <w:noProof/>
        </w:rPr>
        <w:t xml:space="preserve"> </w:t>
      </w:r>
      <w:r w:rsidR="006C69E1" w:rsidRPr="00830617">
        <w:rPr>
          <w:b/>
          <w:bCs/>
          <w:noProof/>
        </w:rPr>
        <w:t>(a</w:t>
      </w:r>
      <w:r w:rsidR="006C69E1" w:rsidRPr="00C06A0B">
        <w:rPr>
          <w:b/>
        </w:rPr>
        <w:t>)</w:t>
      </w:r>
      <w:r w:rsidR="006C69E1" w:rsidRPr="006C69E1">
        <w:rPr>
          <w:noProof/>
        </w:rPr>
        <w:t xml:space="preserve"> </w:t>
      </w:r>
      <w:r>
        <w:rPr>
          <w:noProof/>
        </w:rPr>
        <w:t xml:space="preserve">pedido de recuperação judicial ou extrajudicial pela AEGEA, independentemente do deferimento do respectivo pedido; </w:t>
      </w:r>
      <w:r w:rsidRPr="00C06A0B">
        <w:rPr>
          <w:b/>
        </w:rPr>
        <w:t>(</w:t>
      </w:r>
      <w:r w:rsidR="005F2C49" w:rsidRPr="00830617">
        <w:rPr>
          <w:b/>
          <w:bCs/>
          <w:noProof/>
        </w:rPr>
        <w:t>b</w:t>
      </w:r>
      <w:r w:rsidRPr="00C06A0B">
        <w:rPr>
          <w:b/>
        </w:rPr>
        <w:t>)</w:t>
      </w:r>
      <w:r>
        <w:rPr>
          <w:noProof/>
        </w:rPr>
        <w:t xml:space="preserve"> pedido de autofalência pela AEGEA, independentemente do deferimento do respectivo pedido; </w:t>
      </w:r>
      <w:r w:rsidRPr="00C06A0B">
        <w:rPr>
          <w:b/>
          <w:bCs/>
          <w:noProof/>
        </w:rPr>
        <w:t>(</w:t>
      </w:r>
      <w:r w:rsidR="005F2C49" w:rsidRPr="00830617">
        <w:rPr>
          <w:b/>
          <w:bCs/>
          <w:noProof/>
        </w:rPr>
        <w:t>c</w:t>
      </w:r>
      <w:r w:rsidRPr="00C06A0B">
        <w:rPr>
          <w:b/>
        </w:rPr>
        <w:t>)</w:t>
      </w:r>
      <w:r>
        <w:rPr>
          <w:noProof/>
        </w:rPr>
        <w:t xml:space="preserve"> pedido de falência da AEGEA formulado por terceiros (ou insolvência, conforme aplicável) e não elidido ou contestado no prazo legal ou de outra forma sanado; </w:t>
      </w:r>
      <w:r w:rsidRPr="00C06A0B">
        <w:rPr>
          <w:b/>
        </w:rPr>
        <w:t>(</w:t>
      </w:r>
      <w:r w:rsidR="005F2C49" w:rsidRPr="00830617">
        <w:rPr>
          <w:b/>
          <w:bCs/>
          <w:noProof/>
        </w:rPr>
        <w:t>d</w:t>
      </w:r>
      <w:r w:rsidRPr="00C06A0B">
        <w:rPr>
          <w:b/>
        </w:rPr>
        <w:t>)</w:t>
      </w:r>
      <w:r>
        <w:rPr>
          <w:noProof/>
        </w:rPr>
        <w:t xml:space="preserve"> decretação de falência, liquidação, dissolução, insolvência (conforme aplicável) da AEGEA; ou </w:t>
      </w:r>
      <w:r w:rsidRPr="00C06A0B">
        <w:rPr>
          <w:b/>
        </w:rPr>
        <w:t>(</w:t>
      </w:r>
      <w:r w:rsidR="005F2C49" w:rsidRPr="00830617">
        <w:rPr>
          <w:b/>
          <w:bCs/>
          <w:noProof/>
        </w:rPr>
        <w:t>e</w:t>
      </w:r>
      <w:r w:rsidRPr="00C06A0B">
        <w:rPr>
          <w:b/>
        </w:rPr>
        <w:t xml:space="preserve">) </w:t>
      </w:r>
      <w:r>
        <w:rPr>
          <w:noProof/>
        </w:rPr>
        <w:t xml:space="preserve">extinção da AEGEA; </w:t>
      </w:r>
    </w:p>
    <w:p w14:paraId="755CE676" w14:textId="77777777" w:rsidR="00AF5547" w:rsidRDefault="00AF5547" w:rsidP="00537A35">
      <w:pPr>
        <w:pStyle w:val="roman4"/>
        <w:numPr>
          <w:ilvl w:val="0"/>
          <w:numId w:val="43"/>
        </w:numPr>
        <w:rPr>
          <w:noProof/>
        </w:rPr>
      </w:pPr>
      <w:r>
        <w:rPr>
          <w:noProof/>
        </w:rPr>
        <w:t xml:space="preserve">transformação do tipo societário da Emissora, nos termos dos artigos 220 a 222 da Lei das Sociedades por Ações; </w:t>
      </w:r>
    </w:p>
    <w:p w14:paraId="56C00660" w14:textId="74668879" w:rsidR="00AF5547" w:rsidRDefault="00AF5547" w:rsidP="00537A35">
      <w:pPr>
        <w:pStyle w:val="roman4"/>
        <w:numPr>
          <w:ilvl w:val="0"/>
          <w:numId w:val="43"/>
        </w:numPr>
        <w:rPr>
          <w:noProof/>
        </w:rPr>
      </w:pPr>
      <w:r>
        <w:rPr>
          <w:noProof/>
        </w:rPr>
        <w:t xml:space="preserve">declaração de vencimento antecipado de qualquer operação com terceiros no âmbito do mercado financeiro e/ou de capitais local ou internacional da Emissora e/ou da Corsan que, individualmente ou em conjunto, seja igual ou superior ao valor de R$ 20.000.000,00 (vinte milhões de reais) ou seu equivalente em outras moedas nos mercados de capitais internacionais, sendo este valor atualizado pelo </w:t>
      </w:r>
      <w:r w:rsidR="00B647B8" w:rsidRPr="008D0D2A">
        <w:rPr>
          <w:rFonts w:cs="Tahoma"/>
        </w:rPr>
        <w:t>Índice Nacional de Preços ao Consumidor Amplo (“</w:t>
      </w:r>
      <w:r w:rsidR="00B647B8" w:rsidRPr="008D0D2A">
        <w:rPr>
          <w:rFonts w:cs="Tahoma"/>
          <w:b/>
        </w:rPr>
        <w:t>IPCA</w:t>
      </w:r>
      <w:r w:rsidR="00B647B8" w:rsidRPr="008D0D2A">
        <w:rPr>
          <w:rFonts w:cs="Tahoma"/>
        </w:rPr>
        <w:t>”)</w:t>
      </w:r>
      <w:r w:rsidR="00B647B8">
        <w:rPr>
          <w:rFonts w:cs="Tahoma"/>
        </w:rPr>
        <w:t xml:space="preserve">, </w:t>
      </w:r>
      <w:r>
        <w:rPr>
          <w:noProof/>
        </w:rPr>
        <w:t>a partir da Data de Emissão, exceto em caso de vencimento antecipado de qualquer operação com terceiros no âmbito do mercado financeiro e/ou de capitais local ou internacional decorrente da aquisição das ações da Corsan pela Emissora;</w:t>
      </w:r>
    </w:p>
    <w:p w14:paraId="5A361F81" w14:textId="082865C3" w:rsidR="00AF5547" w:rsidRDefault="00AF5547" w:rsidP="00537A35">
      <w:pPr>
        <w:pStyle w:val="roman4"/>
        <w:numPr>
          <w:ilvl w:val="0"/>
          <w:numId w:val="43"/>
        </w:numPr>
        <w:rPr>
          <w:noProof/>
        </w:rPr>
      </w:pPr>
      <w:r>
        <w:rPr>
          <w:noProof/>
        </w:rPr>
        <w:t>declaração de vencimento antecipado de qualquer operação no âmbito do mercado financeiro e/ou de capitais local ou internacional da AEGEA que, individualmente ou em conjunto, seja superior ao menor valor entre</w:t>
      </w:r>
      <w:r w:rsidR="003502F7">
        <w:rPr>
          <w:noProof/>
        </w:rPr>
        <w:t>:</w:t>
      </w:r>
      <w:r>
        <w:rPr>
          <w:noProof/>
        </w:rPr>
        <w:t xml:space="preserve"> </w:t>
      </w:r>
      <w:r w:rsidRPr="00C06A0B">
        <w:rPr>
          <w:b/>
        </w:rPr>
        <w:t>(a)</w:t>
      </w:r>
      <w:r>
        <w:rPr>
          <w:noProof/>
        </w:rPr>
        <w:t xml:space="preserve"> 15% (quinze por cento) do EBITDA acumulado dos últimos 12 (doze) meses, aferidos com base nas últimas demonstrações financeiras consolidadas da AEGEA divulgadas; e </w:t>
      </w:r>
      <w:r w:rsidRPr="00C06A0B">
        <w:rPr>
          <w:b/>
        </w:rPr>
        <w:t>(b)</w:t>
      </w:r>
      <w:r>
        <w:rPr>
          <w:noProof/>
        </w:rPr>
        <w:t xml:space="preserve"> o menor valor de corte (</w:t>
      </w:r>
      <w:r w:rsidRPr="0013371B">
        <w:rPr>
          <w:i/>
          <w:iCs/>
          <w:noProof/>
        </w:rPr>
        <w:t>threshold</w:t>
      </w:r>
      <w:r>
        <w:rPr>
          <w:noProof/>
        </w:rPr>
        <w:t>) que a AEGEA esteja sujeita nas dívidas financeiras vigentes em que seja tomadora, incluindo operações no mercado de capitais local e equivalentes em outras moedas nos mercados de capitais internacionais;</w:t>
      </w:r>
    </w:p>
    <w:p w14:paraId="29A5DA31" w14:textId="3D55303D" w:rsidR="00AF5547" w:rsidRDefault="00AF5547" w:rsidP="00537A35">
      <w:pPr>
        <w:pStyle w:val="roman4"/>
        <w:numPr>
          <w:ilvl w:val="0"/>
          <w:numId w:val="43"/>
        </w:numPr>
        <w:rPr>
          <w:noProof/>
        </w:rPr>
      </w:pPr>
      <w:r>
        <w:rPr>
          <w:noProof/>
        </w:rPr>
        <w:t>alteração do objeto social da Emissora e/ou da Corsan previstos em seus respectivos estatutos sociais vigentes na Data de Emissão, exceto se</w:t>
      </w:r>
      <w:r w:rsidR="003502F7">
        <w:rPr>
          <w:noProof/>
        </w:rPr>
        <w:t>:</w:t>
      </w:r>
      <w:r>
        <w:rPr>
          <w:noProof/>
        </w:rPr>
        <w:t xml:space="preserve"> </w:t>
      </w:r>
      <w:r w:rsidRPr="00C06A0B">
        <w:rPr>
          <w:b/>
        </w:rPr>
        <w:t>(a)</w:t>
      </w:r>
      <w:r>
        <w:rPr>
          <w:noProof/>
        </w:rPr>
        <w:t xml:space="preserve"> previamente autorizado pelos Debenturistas em sede de Assembleia Geral de Debenturistas convocada para tal fim; ou </w:t>
      </w:r>
      <w:r w:rsidRPr="00C06A0B">
        <w:rPr>
          <w:b/>
        </w:rPr>
        <w:t xml:space="preserve">(b) </w:t>
      </w:r>
      <w:r>
        <w:rPr>
          <w:noProof/>
        </w:rPr>
        <w:t xml:space="preserve">tal alteração não </w:t>
      </w:r>
      <w:r>
        <w:rPr>
          <w:noProof/>
        </w:rPr>
        <w:lastRenderedPageBreak/>
        <w:t xml:space="preserve">resulte em alteração da atividade principal da Emissora e/ou da Corsan, conforme aplicável; ou </w:t>
      </w:r>
      <w:r w:rsidRPr="00C06A0B">
        <w:rPr>
          <w:b/>
        </w:rPr>
        <w:t xml:space="preserve">(c) </w:t>
      </w:r>
      <w:r>
        <w:rPr>
          <w:noProof/>
        </w:rPr>
        <w:t>caso venha a ser determinado por autoridade governamental competente;</w:t>
      </w:r>
    </w:p>
    <w:p w14:paraId="372B72F5" w14:textId="2C5BCF42" w:rsidR="00AF5547" w:rsidRDefault="00AF5547" w:rsidP="00537A35">
      <w:pPr>
        <w:pStyle w:val="roman4"/>
        <w:numPr>
          <w:ilvl w:val="0"/>
          <w:numId w:val="43"/>
        </w:numPr>
        <w:rPr>
          <w:noProof/>
        </w:rPr>
      </w:pPr>
      <w:r>
        <w:rPr>
          <w:noProof/>
        </w:rPr>
        <w:t>concessão de quaisquer mútuos ou empréstimos, bem como a prestação de garantia fidejussória, pela Emissora e/ou pela Corsan, exceto mútuos concedidos pela Corsan para a Emissora visando o cumprimento das obrigações previstas nesta Escritura de Emissão</w:t>
      </w:r>
      <w:r w:rsidR="00B647B8">
        <w:rPr>
          <w:noProof/>
        </w:rPr>
        <w:t>;</w:t>
      </w:r>
    </w:p>
    <w:p w14:paraId="468AC808" w14:textId="4B930A13" w:rsidR="00AF5547" w:rsidRDefault="00AF5547" w:rsidP="00537A35">
      <w:pPr>
        <w:pStyle w:val="roman4"/>
        <w:numPr>
          <w:ilvl w:val="0"/>
          <w:numId w:val="43"/>
        </w:numPr>
        <w:rPr>
          <w:noProof/>
        </w:rPr>
      </w:pPr>
      <w:r>
        <w:rPr>
          <w:noProof/>
        </w:rPr>
        <w:t xml:space="preserve">caso </w:t>
      </w:r>
      <w:r w:rsidR="00B647B8">
        <w:rPr>
          <w:noProof/>
        </w:rPr>
        <w:t>a</w:t>
      </w:r>
      <w:r>
        <w:rPr>
          <w:noProof/>
        </w:rPr>
        <w:t xml:space="preserve"> Emissão, </w:t>
      </w:r>
      <w:r w:rsidR="00B647B8">
        <w:rPr>
          <w:noProof/>
        </w:rPr>
        <w:t>esta</w:t>
      </w:r>
      <w:r>
        <w:rPr>
          <w:noProof/>
        </w:rPr>
        <w:t xml:space="preserve"> Escritura </w:t>
      </w:r>
      <w:r w:rsidR="00B647B8">
        <w:rPr>
          <w:noProof/>
        </w:rPr>
        <w:t xml:space="preserve">de Emissão, </w:t>
      </w:r>
      <w:r>
        <w:rPr>
          <w:noProof/>
        </w:rPr>
        <w:t xml:space="preserve">quaisquer dos </w:t>
      </w:r>
      <w:r w:rsidR="00B647B8">
        <w:rPr>
          <w:noProof/>
        </w:rPr>
        <w:t>Contratos de Garantia</w:t>
      </w:r>
      <w:r w:rsidR="00382EBD">
        <w:rPr>
          <w:noProof/>
        </w:rPr>
        <w:t xml:space="preserve">, </w:t>
      </w:r>
      <w:r w:rsidR="00581753">
        <w:rPr>
          <w:noProof/>
        </w:rPr>
        <w:t>o</w:t>
      </w:r>
      <w:r w:rsidR="00382EBD">
        <w:rPr>
          <w:noProof/>
        </w:rPr>
        <w:t xml:space="preserve"> Contrato de Aporte </w:t>
      </w:r>
      <w:r>
        <w:rPr>
          <w:noProof/>
        </w:rPr>
        <w:t>e/ou quaisquer dos documentos relacionados à Emissão sejam objeto de questionamento judicial pela Emissora, pel</w:t>
      </w:r>
      <w:r w:rsidR="00A251A0">
        <w:rPr>
          <w:noProof/>
        </w:rPr>
        <w:t>o</w:t>
      </w:r>
      <w:r w:rsidR="00B91AB8">
        <w:rPr>
          <w:noProof/>
        </w:rPr>
        <w:t>s</w:t>
      </w:r>
      <w:r w:rsidR="00A251A0">
        <w:rPr>
          <w:noProof/>
        </w:rPr>
        <w:t xml:space="preserve"> </w:t>
      </w:r>
      <w:r w:rsidR="005F2C49">
        <w:rPr>
          <w:noProof/>
        </w:rPr>
        <w:t xml:space="preserve">Acionistas </w:t>
      </w:r>
      <w:r>
        <w:rPr>
          <w:noProof/>
        </w:rPr>
        <w:t>e/ou por qualquer sociedade que, direta ou indiretamente, controle ou seja controlada pela Emissora, quanto à sua validade, eficácia e/ou exequibilidade;</w:t>
      </w:r>
    </w:p>
    <w:p w14:paraId="18541669" w14:textId="4C6984B1" w:rsidR="00AF5547" w:rsidRDefault="00AF5547" w:rsidP="00537A35">
      <w:pPr>
        <w:pStyle w:val="roman4"/>
        <w:numPr>
          <w:ilvl w:val="0"/>
          <w:numId w:val="43"/>
        </w:numPr>
        <w:rPr>
          <w:noProof/>
        </w:rPr>
      </w:pPr>
      <w:r>
        <w:rPr>
          <w:noProof/>
        </w:rPr>
        <w:t xml:space="preserve">transferência ou qualquer forma de cessão ou promessa de cessão a terceiros, no todo ou em parte, pela Emissora e/ou pelos </w:t>
      </w:r>
      <w:r w:rsidR="005F2C49">
        <w:rPr>
          <w:noProof/>
        </w:rPr>
        <w:t xml:space="preserve">Acionistas </w:t>
      </w:r>
      <w:r>
        <w:rPr>
          <w:noProof/>
        </w:rPr>
        <w:t>das obrigações assumidas n</w:t>
      </w:r>
      <w:r w:rsidR="00B647B8">
        <w:rPr>
          <w:noProof/>
        </w:rPr>
        <w:t>esta</w:t>
      </w:r>
      <w:r>
        <w:rPr>
          <w:noProof/>
        </w:rPr>
        <w:t xml:space="preserve"> Escritura</w:t>
      </w:r>
      <w:r w:rsidR="00B647B8">
        <w:rPr>
          <w:noProof/>
        </w:rPr>
        <w:t xml:space="preserve"> de Emissão</w:t>
      </w:r>
      <w:r>
        <w:rPr>
          <w:noProof/>
        </w:rPr>
        <w:t xml:space="preserve"> ou que serão assumidas nos </w:t>
      </w:r>
      <w:r w:rsidR="00B647B8">
        <w:rPr>
          <w:noProof/>
        </w:rPr>
        <w:t>Contratos</w:t>
      </w:r>
      <w:r>
        <w:rPr>
          <w:noProof/>
        </w:rPr>
        <w:t xml:space="preserve"> de Garantia</w:t>
      </w:r>
      <w:r w:rsidR="00F22C3A" w:rsidRPr="00F22C3A">
        <w:rPr>
          <w:noProof/>
        </w:rPr>
        <w:t xml:space="preserve"> </w:t>
      </w:r>
      <w:r w:rsidR="00F22C3A">
        <w:rPr>
          <w:noProof/>
        </w:rPr>
        <w:t>ou no Contrato de Aporte</w:t>
      </w:r>
      <w:r>
        <w:rPr>
          <w:noProof/>
        </w:rPr>
        <w:t>, exceto conforme autorizado n</w:t>
      </w:r>
      <w:r w:rsidR="00B647B8">
        <w:rPr>
          <w:noProof/>
        </w:rPr>
        <w:t>esta Escritura de Emissão</w:t>
      </w:r>
      <w:r w:rsidR="00382EBD">
        <w:rPr>
          <w:noProof/>
        </w:rPr>
        <w:t xml:space="preserve">, </w:t>
      </w:r>
      <w:r>
        <w:rPr>
          <w:noProof/>
        </w:rPr>
        <w:t xml:space="preserve">nos </w:t>
      </w:r>
      <w:r w:rsidR="00B647B8">
        <w:rPr>
          <w:noProof/>
        </w:rPr>
        <w:t>Contratos</w:t>
      </w:r>
      <w:r>
        <w:rPr>
          <w:noProof/>
        </w:rPr>
        <w:t xml:space="preserve"> de Garantia</w:t>
      </w:r>
      <w:r w:rsidR="00581753">
        <w:rPr>
          <w:noProof/>
        </w:rPr>
        <w:t xml:space="preserve"> ou no Contrato de Aporte</w:t>
      </w:r>
      <w:r>
        <w:rPr>
          <w:noProof/>
        </w:rPr>
        <w:t>;</w:t>
      </w:r>
      <w:r w:rsidR="00382EBD" w:rsidRPr="00382EBD">
        <w:rPr>
          <w:noProof/>
        </w:rPr>
        <w:t xml:space="preserve"> </w:t>
      </w:r>
      <w:r w:rsidR="002B035A">
        <w:rPr>
          <w:noProof/>
        </w:rPr>
        <w:t>e/ou</w:t>
      </w:r>
    </w:p>
    <w:p w14:paraId="1253649E" w14:textId="25D4B1CE" w:rsidR="008B3E95" w:rsidRDefault="00AF5547" w:rsidP="00537A35">
      <w:pPr>
        <w:pStyle w:val="roman4"/>
        <w:numPr>
          <w:ilvl w:val="0"/>
          <w:numId w:val="43"/>
        </w:numPr>
        <w:rPr>
          <w:noProof/>
        </w:rPr>
      </w:pPr>
      <w:r>
        <w:rPr>
          <w:noProof/>
        </w:rPr>
        <w:t>se for verificada a invalidade, nulidade, inexequibilidade, rescisão, revogação e/ou suspensão d</w:t>
      </w:r>
      <w:r w:rsidR="008B3E95">
        <w:rPr>
          <w:noProof/>
        </w:rPr>
        <w:t>esta Escritura de Emissão</w:t>
      </w:r>
      <w:r>
        <w:rPr>
          <w:noProof/>
        </w:rPr>
        <w:t xml:space="preserve"> e/ou das Debêntures e/ou dos </w:t>
      </w:r>
      <w:r w:rsidR="008B3E95">
        <w:rPr>
          <w:noProof/>
        </w:rPr>
        <w:t xml:space="preserve">Contratos </w:t>
      </w:r>
      <w:r>
        <w:rPr>
          <w:noProof/>
        </w:rPr>
        <w:t>de Garantia</w:t>
      </w:r>
      <w:r w:rsidR="00382EBD">
        <w:rPr>
          <w:noProof/>
        </w:rPr>
        <w:t xml:space="preserve"> e/ou do Contrato de Aporte</w:t>
      </w:r>
      <w:r>
        <w:rPr>
          <w:noProof/>
        </w:rPr>
        <w:t>.</w:t>
      </w:r>
    </w:p>
    <w:p w14:paraId="1FDEE6F7" w14:textId="77FA6205" w:rsidR="004F12BB" w:rsidRPr="008D0D2A" w:rsidRDefault="004F12BB" w:rsidP="00F6776E">
      <w:pPr>
        <w:pStyle w:val="Level3"/>
        <w:rPr>
          <w:noProof/>
          <w:szCs w:val="20"/>
        </w:rPr>
      </w:pPr>
      <w:bookmarkStart w:id="267" w:name="_Ref398888998"/>
      <w:bookmarkStart w:id="268" w:name="_Ref125058768"/>
      <w:bookmarkEnd w:id="266"/>
      <w:r w:rsidRPr="008D0D2A">
        <w:rPr>
          <w:szCs w:val="20"/>
        </w:rPr>
        <w:t xml:space="preserve">Constituem Eventos de Vencimento Antecipado não automático que podem </w:t>
      </w:r>
      <w:r w:rsidRPr="00881CA7">
        <w:rPr>
          <w:szCs w:val="20"/>
        </w:rPr>
        <w:t>acarretar o vencimento das obrigações decorrentes das Debêntures (cada um, um “</w:t>
      </w:r>
      <w:r w:rsidRPr="00881CA7">
        <w:rPr>
          <w:b/>
          <w:szCs w:val="20"/>
        </w:rPr>
        <w:t>Evento de Vencimento Antecipado Não Automático</w:t>
      </w:r>
      <w:r w:rsidRPr="00881CA7">
        <w:rPr>
          <w:szCs w:val="20"/>
        </w:rPr>
        <w:t xml:space="preserve">”), aplicando-se o disposto nas Cláusulas </w:t>
      </w:r>
      <w:r w:rsidRPr="00536AD9">
        <w:rPr>
          <w:szCs w:val="20"/>
        </w:rPr>
        <w:fldChar w:fldCharType="begin"/>
      </w:r>
      <w:r w:rsidRPr="00881CA7">
        <w:rPr>
          <w:szCs w:val="20"/>
        </w:rPr>
        <w:instrText xml:space="preserve"> REF _Ref3369055 \w \h  \* MERGEFORMAT </w:instrText>
      </w:r>
      <w:r w:rsidRPr="00536AD9">
        <w:rPr>
          <w:szCs w:val="20"/>
        </w:rPr>
      </w:r>
      <w:r w:rsidRPr="00536AD9">
        <w:rPr>
          <w:szCs w:val="20"/>
        </w:rPr>
        <w:fldChar w:fldCharType="separate"/>
      </w:r>
      <w:r w:rsidR="00B36879">
        <w:rPr>
          <w:szCs w:val="20"/>
        </w:rPr>
        <w:t>8.4</w:t>
      </w:r>
      <w:r w:rsidRPr="00536AD9">
        <w:rPr>
          <w:szCs w:val="20"/>
        </w:rPr>
        <w:fldChar w:fldCharType="end"/>
      </w:r>
      <w:r w:rsidRPr="00881CA7">
        <w:rPr>
          <w:szCs w:val="20"/>
        </w:rPr>
        <w:t xml:space="preserve"> a </w:t>
      </w:r>
      <w:r w:rsidRPr="00536AD9">
        <w:rPr>
          <w:szCs w:val="20"/>
        </w:rPr>
        <w:fldChar w:fldCharType="begin"/>
      </w:r>
      <w:r w:rsidRPr="00881CA7">
        <w:rPr>
          <w:szCs w:val="20"/>
        </w:rPr>
        <w:instrText xml:space="preserve"> REF _Ref123201298 \w \h  \* MERGEFORMAT </w:instrText>
      </w:r>
      <w:r w:rsidRPr="00536AD9">
        <w:rPr>
          <w:szCs w:val="20"/>
        </w:rPr>
      </w:r>
      <w:r w:rsidRPr="00536AD9">
        <w:rPr>
          <w:szCs w:val="20"/>
        </w:rPr>
        <w:fldChar w:fldCharType="separate"/>
      </w:r>
      <w:r w:rsidR="00B36879">
        <w:rPr>
          <w:szCs w:val="20"/>
        </w:rPr>
        <w:t>8.8</w:t>
      </w:r>
      <w:r w:rsidRPr="00536AD9">
        <w:rPr>
          <w:szCs w:val="20"/>
        </w:rPr>
        <w:fldChar w:fldCharType="end"/>
      </w:r>
      <w:r w:rsidRPr="00881CA7">
        <w:rPr>
          <w:szCs w:val="20"/>
        </w:rPr>
        <w:t xml:space="preserve"> abaixo</w:t>
      </w:r>
      <w:r w:rsidRPr="008F501F">
        <w:rPr>
          <w:szCs w:val="20"/>
        </w:rPr>
        <w:t>, quaisquer dos seguintes</w:t>
      </w:r>
      <w:r w:rsidRPr="008D0D2A">
        <w:rPr>
          <w:szCs w:val="20"/>
        </w:rPr>
        <w:t xml:space="preserve"> eventos:</w:t>
      </w:r>
      <w:bookmarkEnd w:id="267"/>
      <w:r w:rsidRPr="008D0D2A">
        <w:rPr>
          <w:szCs w:val="20"/>
        </w:rPr>
        <w:t xml:space="preserve"> </w:t>
      </w:r>
      <w:bookmarkEnd w:id="268"/>
    </w:p>
    <w:p w14:paraId="2FF50B5A" w14:textId="07DAC137" w:rsidR="00AF5547" w:rsidRDefault="00AF5547" w:rsidP="00537A35">
      <w:pPr>
        <w:pStyle w:val="roman4"/>
        <w:numPr>
          <w:ilvl w:val="0"/>
          <w:numId w:val="44"/>
        </w:numPr>
        <w:rPr>
          <w:noProof/>
        </w:rPr>
      </w:pPr>
      <w:bookmarkStart w:id="269" w:name="_Hlk125464549"/>
      <w:r>
        <w:rPr>
          <w:noProof/>
        </w:rPr>
        <w:t>descumprimento, pela Emissora de qualquer obrigação não pecuniária prevista n</w:t>
      </w:r>
      <w:r w:rsidR="008B3E95">
        <w:rPr>
          <w:noProof/>
        </w:rPr>
        <w:t>esta</w:t>
      </w:r>
      <w:r>
        <w:rPr>
          <w:noProof/>
        </w:rPr>
        <w:t xml:space="preserve"> Escritura</w:t>
      </w:r>
      <w:r w:rsidR="00431AAB">
        <w:rPr>
          <w:noProof/>
        </w:rPr>
        <w:t xml:space="preserve"> de Emissão</w:t>
      </w:r>
      <w:r>
        <w:rPr>
          <w:noProof/>
        </w:rPr>
        <w:t xml:space="preserve"> e/ou nos Contratos de Garantia, não sanado no prazo máximo de 10 (dez) Dias Úteis contados da data do referido descumprimento, observado que tal prazo não será aplicável às obrigações para as quais tenha sido estipulado prazo de cura específico, caso em que se aplicará referido prazo de cura específico;</w:t>
      </w:r>
    </w:p>
    <w:p w14:paraId="2068CC8D" w14:textId="64414505" w:rsidR="00AF5547" w:rsidRDefault="00AF5547" w:rsidP="00537A35">
      <w:pPr>
        <w:pStyle w:val="roman4"/>
        <w:numPr>
          <w:ilvl w:val="0"/>
          <w:numId w:val="44"/>
        </w:numPr>
        <w:rPr>
          <w:noProof/>
        </w:rPr>
      </w:pPr>
      <w:r>
        <w:rPr>
          <w:noProof/>
        </w:rPr>
        <w:t xml:space="preserve">descumprimento, pela AEGEA, de qualquer obrigação não pecuniária prevista no </w:t>
      </w:r>
      <w:r w:rsidR="0050265D" w:rsidRPr="0050265D">
        <w:rPr>
          <w:noProof/>
        </w:rPr>
        <w:t>Contrato de Aporte</w:t>
      </w:r>
      <w:r>
        <w:rPr>
          <w:noProof/>
        </w:rPr>
        <w:t xml:space="preserve"> ou em qualquer outro documento da Emissão do qual seja parte, não sanado no prazo máximo de 10 (dez) Dias Úteis contados da data do referido descumprimento, observado que tal prazo não será aplicável às obrigações para as quais tenha sido estipulado prazo de cura específico, caso em que se aplicará referido prazo de cura específico;</w:t>
      </w:r>
    </w:p>
    <w:p w14:paraId="00F612E5" w14:textId="208DBE25" w:rsidR="00AF5547" w:rsidRDefault="00AF5547" w:rsidP="00537A35">
      <w:pPr>
        <w:pStyle w:val="roman4"/>
        <w:numPr>
          <w:ilvl w:val="0"/>
          <w:numId w:val="44"/>
        </w:numPr>
        <w:rPr>
          <w:noProof/>
        </w:rPr>
      </w:pPr>
      <w:r>
        <w:rPr>
          <w:noProof/>
        </w:rPr>
        <w:t xml:space="preserve">caso provem-se falsas ou enganosas ou, ainda, revelem-se incorretas em seus aspectos relevantes, quaisquer das declarações e garantias prestadas pela Emissora e pelos </w:t>
      </w:r>
      <w:r w:rsidR="005F2C49">
        <w:rPr>
          <w:noProof/>
        </w:rPr>
        <w:t xml:space="preserve">Acionistas </w:t>
      </w:r>
      <w:r>
        <w:rPr>
          <w:noProof/>
        </w:rPr>
        <w:t>n</w:t>
      </w:r>
      <w:r w:rsidR="008B3E95">
        <w:rPr>
          <w:noProof/>
        </w:rPr>
        <w:t>esta Escritura de Emissão</w:t>
      </w:r>
      <w:r>
        <w:rPr>
          <w:noProof/>
        </w:rPr>
        <w:t xml:space="preserve">, nos </w:t>
      </w:r>
      <w:r w:rsidR="008B3E95">
        <w:rPr>
          <w:noProof/>
        </w:rPr>
        <w:t>Contratos</w:t>
      </w:r>
      <w:r>
        <w:rPr>
          <w:noProof/>
        </w:rPr>
        <w:t xml:space="preserve"> de Garantia e/ou no </w:t>
      </w:r>
      <w:r w:rsidR="0050265D" w:rsidRPr="0050265D">
        <w:rPr>
          <w:noProof/>
        </w:rPr>
        <w:t>Contrato de Aporte</w:t>
      </w:r>
      <w:r>
        <w:rPr>
          <w:noProof/>
        </w:rPr>
        <w:t>;</w:t>
      </w:r>
    </w:p>
    <w:p w14:paraId="4D5A29F0" w14:textId="7D22DBBF" w:rsidR="00AF5547" w:rsidRDefault="00AF5547" w:rsidP="00537A35">
      <w:pPr>
        <w:pStyle w:val="roman4"/>
        <w:numPr>
          <w:ilvl w:val="0"/>
          <w:numId w:val="44"/>
        </w:numPr>
        <w:rPr>
          <w:noProof/>
        </w:rPr>
      </w:pPr>
      <w:r>
        <w:rPr>
          <w:noProof/>
        </w:rPr>
        <w:lastRenderedPageBreak/>
        <w:t>protesto de títulos por cujo pagamento a Emissora e a Corsan, em valor, individual ou agregado, igual ou superior a R$20.000.000,00 (vinte milhões de reais), sendo este valor atualizado pelo IPCA a partir da Data de Emissão, exceto se a Emissora comprovar</w:t>
      </w:r>
      <w:r w:rsidR="003502F7">
        <w:rPr>
          <w:noProof/>
        </w:rPr>
        <w:t>:</w:t>
      </w:r>
      <w:r>
        <w:rPr>
          <w:noProof/>
        </w:rPr>
        <w:t xml:space="preserve"> </w:t>
      </w:r>
      <w:r w:rsidRPr="00C06A0B">
        <w:rPr>
          <w:b/>
        </w:rPr>
        <w:t>(</w:t>
      </w:r>
      <w:r w:rsidR="008B3E95" w:rsidRPr="00C06A0B">
        <w:rPr>
          <w:b/>
        </w:rPr>
        <w:t>a</w:t>
      </w:r>
      <w:r w:rsidRPr="00C06A0B">
        <w:rPr>
          <w:b/>
        </w:rPr>
        <w:t xml:space="preserve">) </w:t>
      </w:r>
      <w:r>
        <w:rPr>
          <w:noProof/>
        </w:rPr>
        <w:t xml:space="preserve">no prazo máximo de até 15 (quinze) </w:t>
      </w:r>
      <w:r w:rsidR="008B3E95">
        <w:rPr>
          <w:noProof/>
        </w:rPr>
        <w:t>D</w:t>
      </w:r>
      <w:r>
        <w:rPr>
          <w:noProof/>
        </w:rPr>
        <w:t xml:space="preserve">ias </w:t>
      </w:r>
      <w:r w:rsidR="008B3E95">
        <w:rPr>
          <w:noProof/>
        </w:rPr>
        <w:t>Ú</w:t>
      </w:r>
      <w:r>
        <w:rPr>
          <w:noProof/>
        </w:rPr>
        <w:t xml:space="preserve">teis contados da data da intimação do protesto, que referido protesto foi indevidamente efetuado, decorreu de erro ou má-fé de terceiros, tendo sua exigibilidade sido suspensa; </w:t>
      </w:r>
      <w:r w:rsidRPr="00C06A0B">
        <w:rPr>
          <w:b/>
        </w:rPr>
        <w:t>(</w:t>
      </w:r>
      <w:r w:rsidR="008B3E95" w:rsidRPr="00C06A0B">
        <w:rPr>
          <w:b/>
        </w:rPr>
        <w:t>b</w:t>
      </w:r>
      <w:r w:rsidRPr="00C06A0B">
        <w:rPr>
          <w:b/>
        </w:rPr>
        <w:t>)</w:t>
      </w:r>
      <w:r>
        <w:rPr>
          <w:noProof/>
        </w:rPr>
        <w:t xml:space="preserve"> no mesmo prazo, que os efeitos do protesto foram suspensos por decisão judicial; e </w:t>
      </w:r>
      <w:r w:rsidRPr="00C06A0B">
        <w:rPr>
          <w:b/>
        </w:rPr>
        <w:t>(</w:t>
      </w:r>
      <w:r w:rsidR="008B3E95" w:rsidRPr="00C06A0B">
        <w:rPr>
          <w:b/>
        </w:rPr>
        <w:t>c</w:t>
      </w:r>
      <w:r w:rsidRPr="00C06A0B">
        <w:rPr>
          <w:b/>
        </w:rPr>
        <w:t>)</w:t>
      </w:r>
      <w:r>
        <w:rPr>
          <w:noProof/>
        </w:rPr>
        <w:t xml:space="preserve"> no mesmo prazo, que inscrição no sistema de informações de crédito do Banco Central </w:t>
      </w:r>
      <w:r w:rsidR="008B3E95">
        <w:rPr>
          <w:noProof/>
        </w:rPr>
        <w:t xml:space="preserve">do Brasil </w:t>
      </w:r>
      <w:r>
        <w:rPr>
          <w:noProof/>
        </w:rPr>
        <w:t xml:space="preserve">foi cancelada; </w:t>
      </w:r>
    </w:p>
    <w:p w14:paraId="1BD9937F" w14:textId="15F54348" w:rsidR="00AF5547" w:rsidRDefault="00AF5547" w:rsidP="00537A35">
      <w:pPr>
        <w:pStyle w:val="roman4"/>
        <w:numPr>
          <w:ilvl w:val="0"/>
          <w:numId w:val="44"/>
        </w:numPr>
        <w:rPr>
          <w:noProof/>
        </w:rPr>
      </w:pPr>
      <w:r>
        <w:rPr>
          <w:noProof/>
        </w:rPr>
        <w:t xml:space="preserve">protesto legítimo de títulos e/ou a inscrição no sistema de informações de crédito do Banco Central </w:t>
      </w:r>
      <w:r w:rsidR="008B3E95">
        <w:rPr>
          <w:noProof/>
        </w:rPr>
        <w:t xml:space="preserve">do Brasil </w:t>
      </w:r>
      <w:r>
        <w:rPr>
          <w:noProof/>
        </w:rPr>
        <w:t>de valores contra AEGEA em valor individual ou agregado superior ao menor valor entre</w:t>
      </w:r>
      <w:r w:rsidR="003502F7">
        <w:rPr>
          <w:noProof/>
        </w:rPr>
        <w:t>:</w:t>
      </w:r>
      <w:r>
        <w:rPr>
          <w:noProof/>
        </w:rPr>
        <w:t xml:space="preserve"> </w:t>
      </w:r>
      <w:r w:rsidRPr="00C06A0B">
        <w:rPr>
          <w:b/>
        </w:rPr>
        <w:t>(a)</w:t>
      </w:r>
      <w:r>
        <w:rPr>
          <w:noProof/>
        </w:rPr>
        <w:t xml:space="preserve"> 15% (quinze por cento) do EBITDA acumulado dos últimos 12 (doze) meses, auferidos com base nas últimas demonstrações financeiras consolidadas da AEGEA divulgadas; e </w:t>
      </w:r>
      <w:r w:rsidRPr="00C06A0B">
        <w:rPr>
          <w:b/>
        </w:rPr>
        <w:t>(b)</w:t>
      </w:r>
      <w:r>
        <w:rPr>
          <w:noProof/>
        </w:rPr>
        <w:t xml:space="preserve"> o menor valor de corte (</w:t>
      </w:r>
      <w:r w:rsidRPr="0013371B">
        <w:rPr>
          <w:i/>
          <w:iCs/>
          <w:noProof/>
        </w:rPr>
        <w:t>threshold</w:t>
      </w:r>
      <w:r>
        <w:rPr>
          <w:noProof/>
        </w:rPr>
        <w:t xml:space="preserve">) a que a AEGEA esteja sujeita nas dívidas financeiras vigentes que seja parte, incluindo operações no mercado de capitais local e internacional e equivalentes em outras moedas nos mercados internacionais; exceto se a AEGEA comprovar </w:t>
      </w:r>
      <w:r w:rsidRPr="00C06A0B">
        <w:rPr>
          <w:b/>
        </w:rPr>
        <w:t>(</w:t>
      </w:r>
      <w:r w:rsidR="008B3E95" w:rsidRPr="00C06A0B">
        <w:rPr>
          <w:b/>
        </w:rPr>
        <w:t>1</w:t>
      </w:r>
      <w:r w:rsidRPr="00C06A0B">
        <w:rPr>
          <w:b/>
        </w:rPr>
        <w:t>)</w:t>
      </w:r>
      <w:r>
        <w:rPr>
          <w:noProof/>
        </w:rPr>
        <w:t xml:space="preserve"> no prazo máximo de até 15 (quinze) </w:t>
      </w:r>
      <w:r w:rsidR="00382EBD">
        <w:rPr>
          <w:noProof/>
        </w:rPr>
        <w:t xml:space="preserve">Dias Úteis </w:t>
      </w:r>
      <w:r>
        <w:rPr>
          <w:noProof/>
        </w:rPr>
        <w:t>contados da data da intimação do protesto, que referido protesto foi indevidamente efetuado, decorreu de erro ou má-fé de terceiros, tendo sua exigibilidade sido suspensa</w:t>
      </w:r>
      <w:r w:rsidR="003502F7">
        <w:rPr>
          <w:noProof/>
        </w:rPr>
        <w:t>,</w:t>
      </w:r>
      <w:r>
        <w:rPr>
          <w:noProof/>
        </w:rPr>
        <w:t xml:space="preserve"> </w:t>
      </w:r>
      <w:r w:rsidRPr="00C06A0B">
        <w:rPr>
          <w:b/>
        </w:rPr>
        <w:t>(</w:t>
      </w:r>
      <w:r w:rsidR="008B3E95" w:rsidRPr="00C06A0B">
        <w:rPr>
          <w:b/>
        </w:rPr>
        <w:t>2</w:t>
      </w:r>
      <w:r w:rsidRPr="00C06A0B">
        <w:rPr>
          <w:b/>
        </w:rPr>
        <w:t>)</w:t>
      </w:r>
      <w:r>
        <w:rPr>
          <w:noProof/>
        </w:rPr>
        <w:t xml:space="preserve"> no mesmo prazo, que os efeitos do protesto foram suspensos por decisão judicial</w:t>
      </w:r>
      <w:r w:rsidR="003502F7">
        <w:rPr>
          <w:noProof/>
        </w:rPr>
        <w:t>,</w:t>
      </w:r>
      <w:r>
        <w:rPr>
          <w:noProof/>
        </w:rPr>
        <w:t xml:space="preserve"> e </w:t>
      </w:r>
      <w:r w:rsidRPr="00C06A0B">
        <w:rPr>
          <w:b/>
        </w:rPr>
        <w:t>(</w:t>
      </w:r>
      <w:r w:rsidR="008B3E95" w:rsidRPr="00C06A0B">
        <w:rPr>
          <w:b/>
        </w:rPr>
        <w:t>3</w:t>
      </w:r>
      <w:r w:rsidRPr="00C06A0B">
        <w:rPr>
          <w:b/>
        </w:rPr>
        <w:t>)</w:t>
      </w:r>
      <w:r>
        <w:rPr>
          <w:noProof/>
        </w:rPr>
        <w:t xml:space="preserve"> no mesmo prazo, que inscrição no sistema de informações de crédito do Banco Central </w:t>
      </w:r>
      <w:r w:rsidR="008B3E95">
        <w:rPr>
          <w:noProof/>
        </w:rPr>
        <w:t xml:space="preserve">do Brasil </w:t>
      </w:r>
      <w:r>
        <w:rPr>
          <w:noProof/>
        </w:rPr>
        <w:t>foi cancelada;</w:t>
      </w:r>
    </w:p>
    <w:p w14:paraId="1D7002E7" w14:textId="27EDC19D" w:rsidR="000847F3" w:rsidRDefault="00AF5547" w:rsidP="00537A35">
      <w:pPr>
        <w:pStyle w:val="roman4"/>
        <w:numPr>
          <w:ilvl w:val="0"/>
          <w:numId w:val="44"/>
        </w:numPr>
        <w:rPr>
          <w:noProof/>
        </w:rPr>
      </w:pPr>
      <w:r>
        <w:rPr>
          <w:noProof/>
        </w:rPr>
        <w:t>descumprimento, pela</w:t>
      </w:r>
      <w:r w:rsidR="008B3E95">
        <w:rPr>
          <w:noProof/>
        </w:rPr>
        <w:t xml:space="preserve"> </w:t>
      </w:r>
      <w:r>
        <w:rPr>
          <w:noProof/>
        </w:rPr>
        <w:t>Corsan</w:t>
      </w:r>
      <w:r w:rsidR="008B3E95">
        <w:rPr>
          <w:noProof/>
        </w:rPr>
        <w:t xml:space="preserve">, </w:t>
      </w:r>
      <w:r>
        <w:rPr>
          <w:noProof/>
        </w:rPr>
        <w:t>após a aquisição das ações da Corsan, do seguinte índice financeiro (“</w:t>
      </w:r>
      <w:r w:rsidRPr="0013371B">
        <w:rPr>
          <w:b/>
          <w:bCs/>
          <w:noProof/>
        </w:rPr>
        <w:t>Índice Financeiro</w:t>
      </w:r>
      <w:r w:rsidR="005F2C49">
        <w:rPr>
          <w:b/>
          <w:bCs/>
          <w:noProof/>
        </w:rPr>
        <w:t xml:space="preserve"> da Corsan</w:t>
      </w:r>
      <w:r>
        <w:rPr>
          <w:noProof/>
        </w:rPr>
        <w:t>”), a ser apurado anualmente, conforme indicado abaixo, com base nas demonstrações financeiras anuais auditadas consolidadas da Corsan, acompanhados pelo Agente Fiduciário até a data de vencimento e/ou pagamento integral dos valores devidos em virtude das Debêntures, o que ocorrer primeiro:</w:t>
      </w:r>
    </w:p>
    <w:p w14:paraId="2EF640B6" w14:textId="77777777" w:rsidR="000847F3" w:rsidRPr="0013371B" w:rsidRDefault="000847F3" w:rsidP="0013371B">
      <w:pPr>
        <w:pStyle w:val="roman4"/>
        <w:numPr>
          <w:ilvl w:val="0"/>
          <w:numId w:val="0"/>
        </w:numPr>
        <w:spacing w:line="276" w:lineRule="auto"/>
        <w:ind w:left="2041"/>
        <w:jc w:val="center"/>
        <w:rPr>
          <w:rFonts w:cs="Tahoma"/>
          <w:u w:val="single"/>
        </w:rPr>
      </w:pPr>
      <w:r w:rsidRPr="0013371B">
        <w:rPr>
          <w:rFonts w:cs="Tahoma"/>
          <w:u w:val="single"/>
        </w:rPr>
        <w:t>Dívida Líquida / EBITDA menor ou igual a 3,0x</w:t>
      </w:r>
    </w:p>
    <w:p w14:paraId="592DD4BA" w14:textId="5F343A53" w:rsidR="000847F3" w:rsidRPr="0013371B" w:rsidRDefault="008B3E95" w:rsidP="0013371B">
      <w:pPr>
        <w:pStyle w:val="roman4"/>
        <w:numPr>
          <w:ilvl w:val="0"/>
          <w:numId w:val="0"/>
        </w:numPr>
        <w:spacing w:line="276" w:lineRule="auto"/>
        <w:ind w:left="2694"/>
        <w:rPr>
          <w:rFonts w:cs="Tahoma"/>
        </w:rPr>
      </w:pPr>
      <w:r>
        <w:rPr>
          <w:rFonts w:cs="Tahoma"/>
        </w:rPr>
        <w:t>O</w:t>
      </w:r>
      <w:r w:rsidR="000847F3" w:rsidRPr="0013371B">
        <w:rPr>
          <w:rFonts w:cs="Tahoma"/>
        </w:rPr>
        <w:t>nde:</w:t>
      </w:r>
    </w:p>
    <w:p w14:paraId="631054E3" w14:textId="1687A1A9" w:rsidR="000847F3" w:rsidRPr="0013371B" w:rsidRDefault="000847F3" w:rsidP="0013371B">
      <w:pPr>
        <w:pStyle w:val="roman4"/>
        <w:numPr>
          <w:ilvl w:val="0"/>
          <w:numId w:val="0"/>
        </w:numPr>
        <w:spacing w:line="276" w:lineRule="auto"/>
        <w:ind w:left="2694"/>
        <w:rPr>
          <w:rFonts w:cs="Tahoma"/>
        </w:rPr>
      </w:pPr>
      <w:r w:rsidRPr="0013371B">
        <w:rPr>
          <w:rFonts w:cs="Tahoma"/>
        </w:rPr>
        <w:t>“</w:t>
      </w:r>
      <w:r w:rsidRPr="0013371B">
        <w:rPr>
          <w:rFonts w:cs="Tahoma"/>
          <w:b/>
        </w:rPr>
        <w:t>Dívida Líquida</w:t>
      </w:r>
      <w:r w:rsidRPr="0013371B">
        <w:rPr>
          <w:rFonts w:cs="Tahoma"/>
        </w:rPr>
        <w:t>”: significa a somatória de</w:t>
      </w:r>
      <w:r w:rsidR="003502F7">
        <w:rPr>
          <w:rFonts w:cs="Tahoma"/>
        </w:rPr>
        <w:t>:</w:t>
      </w:r>
      <w:r w:rsidRPr="0013371B">
        <w:rPr>
          <w:rFonts w:cs="Tahoma"/>
        </w:rPr>
        <w:t xml:space="preserve"> </w:t>
      </w:r>
      <w:r w:rsidRPr="00C06A0B">
        <w:rPr>
          <w:b/>
        </w:rPr>
        <w:t>(</w:t>
      </w:r>
      <w:r w:rsidR="009E3AB2" w:rsidRPr="00C06A0B">
        <w:rPr>
          <w:b/>
        </w:rPr>
        <w:t>a</w:t>
      </w:r>
      <w:r w:rsidRPr="00C06A0B">
        <w:rPr>
          <w:b/>
        </w:rPr>
        <w:t>)</w:t>
      </w:r>
      <w:r w:rsidRPr="0013371B">
        <w:rPr>
          <w:rFonts w:cs="Tahoma"/>
        </w:rPr>
        <w:t xml:space="preserve"> todos os endividamentos consolidados no que diz respeito a empréstimos de qualquer instituição financeira; </w:t>
      </w:r>
      <w:r w:rsidRPr="00C06A0B">
        <w:rPr>
          <w:b/>
        </w:rPr>
        <w:t>(</w:t>
      </w:r>
      <w:r w:rsidR="009E3AB2" w:rsidRPr="00C06A0B">
        <w:rPr>
          <w:b/>
        </w:rPr>
        <w:t>b</w:t>
      </w:r>
      <w:r w:rsidRPr="00C06A0B">
        <w:rPr>
          <w:b/>
        </w:rPr>
        <w:t>)</w:t>
      </w:r>
      <w:r w:rsidRPr="0013371B">
        <w:rPr>
          <w:rFonts w:cs="Tahoma"/>
        </w:rPr>
        <w:t xml:space="preserve"> todas as obrigações consolidadas</w:t>
      </w:r>
      <w:r w:rsidRPr="0013371B">
        <w:rPr>
          <w:rFonts w:cs="Tahoma"/>
          <w:spacing w:val="-7"/>
        </w:rPr>
        <w:t xml:space="preserve"> </w:t>
      </w:r>
      <w:r w:rsidRPr="0013371B">
        <w:rPr>
          <w:rFonts w:cs="Tahoma"/>
        </w:rPr>
        <w:t>representadas</w:t>
      </w:r>
      <w:r w:rsidRPr="0013371B">
        <w:rPr>
          <w:rFonts w:cs="Tahoma"/>
          <w:spacing w:val="-7"/>
        </w:rPr>
        <w:t xml:space="preserve"> </w:t>
      </w:r>
      <w:r w:rsidRPr="0013371B">
        <w:rPr>
          <w:rFonts w:cs="Tahoma"/>
        </w:rPr>
        <w:t>por</w:t>
      </w:r>
      <w:r w:rsidRPr="0013371B">
        <w:rPr>
          <w:rFonts w:cs="Tahoma"/>
          <w:spacing w:val="-7"/>
        </w:rPr>
        <w:t xml:space="preserve"> </w:t>
      </w:r>
      <w:r w:rsidRPr="0013371B">
        <w:rPr>
          <w:rFonts w:cs="Tahoma"/>
        </w:rPr>
        <w:t>debêntures,</w:t>
      </w:r>
      <w:r w:rsidRPr="0013371B">
        <w:rPr>
          <w:rFonts w:cs="Tahoma"/>
          <w:spacing w:val="-7"/>
        </w:rPr>
        <w:t xml:space="preserve"> </w:t>
      </w:r>
      <w:r w:rsidRPr="0013371B">
        <w:rPr>
          <w:rFonts w:cs="Tahoma"/>
        </w:rPr>
        <w:t>notas</w:t>
      </w:r>
      <w:r w:rsidRPr="0013371B">
        <w:rPr>
          <w:rFonts w:cs="Tahoma"/>
          <w:spacing w:val="-7"/>
        </w:rPr>
        <w:t xml:space="preserve"> </w:t>
      </w:r>
      <w:r w:rsidRPr="0013371B">
        <w:rPr>
          <w:rFonts w:cs="Tahoma"/>
        </w:rPr>
        <w:t>promissórias</w:t>
      </w:r>
      <w:r w:rsidRPr="0013371B">
        <w:rPr>
          <w:rFonts w:cs="Tahoma"/>
          <w:spacing w:val="-6"/>
        </w:rPr>
        <w:t xml:space="preserve"> </w:t>
      </w:r>
      <w:r w:rsidRPr="0013371B">
        <w:rPr>
          <w:rFonts w:cs="Tahoma"/>
        </w:rPr>
        <w:t>ou</w:t>
      </w:r>
      <w:r w:rsidRPr="0013371B">
        <w:rPr>
          <w:rFonts w:cs="Tahoma"/>
          <w:spacing w:val="-3"/>
        </w:rPr>
        <w:t xml:space="preserve"> </w:t>
      </w:r>
      <w:r w:rsidRPr="0013371B">
        <w:rPr>
          <w:rFonts w:cs="Tahoma"/>
        </w:rPr>
        <w:t>outros</w:t>
      </w:r>
      <w:r w:rsidRPr="0013371B">
        <w:rPr>
          <w:rFonts w:cs="Tahoma"/>
          <w:spacing w:val="-7"/>
        </w:rPr>
        <w:t xml:space="preserve"> </w:t>
      </w:r>
      <w:r w:rsidRPr="0013371B">
        <w:rPr>
          <w:rFonts w:cs="Tahoma"/>
        </w:rPr>
        <w:t>títulos</w:t>
      </w:r>
      <w:r w:rsidRPr="0013371B">
        <w:rPr>
          <w:rFonts w:cs="Tahoma"/>
          <w:spacing w:val="-7"/>
        </w:rPr>
        <w:t xml:space="preserve"> </w:t>
      </w:r>
      <w:r w:rsidRPr="0013371B">
        <w:rPr>
          <w:rFonts w:cs="Tahoma"/>
        </w:rPr>
        <w:t xml:space="preserve">e/ou valores mobiliários similares; </w:t>
      </w:r>
      <w:r w:rsidRPr="00C06A0B">
        <w:rPr>
          <w:b/>
        </w:rPr>
        <w:t>(</w:t>
      </w:r>
      <w:r w:rsidR="009E3AB2" w:rsidRPr="00C06A0B">
        <w:rPr>
          <w:b/>
        </w:rPr>
        <w:t>c</w:t>
      </w:r>
      <w:r w:rsidRPr="00C06A0B">
        <w:rPr>
          <w:b/>
        </w:rPr>
        <w:t>)</w:t>
      </w:r>
      <w:r w:rsidRPr="0013371B">
        <w:rPr>
          <w:rFonts w:cs="Tahoma"/>
        </w:rPr>
        <w:t xml:space="preserve"> dívidas líquidas do saldo a receber e do saldo a pagar decorrentes de derivativos, incluindo contratos de hedge e/ou quaisquer outros contratos de derivativos, excluindo efeitos temporais de marcação a</w:t>
      </w:r>
      <w:r w:rsidRPr="0013371B">
        <w:rPr>
          <w:rFonts w:cs="Tahoma"/>
          <w:spacing w:val="-11"/>
        </w:rPr>
        <w:t xml:space="preserve"> </w:t>
      </w:r>
      <w:r w:rsidRPr="0013371B">
        <w:rPr>
          <w:rFonts w:cs="Tahoma"/>
        </w:rPr>
        <w:t>mercado, menos o saldo em caixa e o saldo de aplicações financeiras</w:t>
      </w:r>
    </w:p>
    <w:p w14:paraId="04956B60" w14:textId="77777777" w:rsidR="000847F3" w:rsidRPr="0013371B" w:rsidRDefault="000847F3" w:rsidP="0013371B">
      <w:pPr>
        <w:pStyle w:val="roman4"/>
        <w:numPr>
          <w:ilvl w:val="0"/>
          <w:numId w:val="0"/>
        </w:numPr>
        <w:spacing w:line="276" w:lineRule="auto"/>
        <w:ind w:left="2694"/>
        <w:rPr>
          <w:rFonts w:cs="Tahoma"/>
          <w:spacing w:val="-4"/>
        </w:rPr>
      </w:pPr>
      <w:r w:rsidRPr="0013371B">
        <w:rPr>
          <w:rFonts w:cs="Tahoma"/>
        </w:rPr>
        <w:lastRenderedPageBreak/>
        <w:t>“</w:t>
      </w:r>
      <w:r w:rsidRPr="0013371B">
        <w:rPr>
          <w:rFonts w:cs="Tahoma"/>
          <w:b/>
        </w:rPr>
        <w:t>EBITDA</w:t>
      </w:r>
      <w:r w:rsidRPr="0013371B">
        <w:rPr>
          <w:rFonts w:cs="Tahoma"/>
        </w:rPr>
        <w:t>”: significa, para qualquer período, o somatório do resultado antes do resultado financeiro e dos tributos, acrescido de todos os valores atribuíveis a (sem duplicidade) depreciação e amortização e provisões, incluindo a amortização do direito de concessão, sendo</w:t>
      </w:r>
      <w:r w:rsidRPr="0013371B">
        <w:rPr>
          <w:rFonts w:cs="Tahoma"/>
          <w:spacing w:val="-11"/>
        </w:rPr>
        <w:t xml:space="preserve"> </w:t>
      </w:r>
      <w:r w:rsidRPr="0013371B">
        <w:rPr>
          <w:rFonts w:cs="Tahoma"/>
        </w:rPr>
        <w:t>certo</w:t>
      </w:r>
      <w:r w:rsidRPr="0013371B">
        <w:rPr>
          <w:rFonts w:cs="Tahoma"/>
          <w:spacing w:val="-14"/>
        </w:rPr>
        <w:t xml:space="preserve"> </w:t>
      </w:r>
      <w:r w:rsidRPr="0013371B">
        <w:rPr>
          <w:rFonts w:cs="Tahoma"/>
        </w:rPr>
        <w:t>que</w:t>
      </w:r>
      <w:r w:rsidRPr="0013371B">
        <w:rPr>
          <w:rFonts w:cs="Tahoma"/>
          <w:spacing w:val="-14"/>
        </w:rPr>
        <w:t xml:space="preserve"> </w:t>
      </w:r>
      <w:r w:rsidRPr="0013371B">
        <w:rPr>
          <w:rFonts w:cs="Tahoma"/>
        </w:rPr>
        <w:t>o</w:t>
      </w:r>
      <w:r w:rsidRPr="0013371B">
        <w:rPr>
          <w:rFonts w:cs="Tahoma"/>
          <w:spacing w:val="-11"/>
        </w:rPr>
        <w:t xml:space="preserve"> </w:t>
      </w:r>
      <w:r w:rsidRPr="0013371B">
        <w:rPr>
          <w:rFonts w:cs="Tahoma"/>
        </w:rPr>
        <w:t>EBITDA</w:t>
      </w:r>
      <w:r w:rsidRPr="0013371B">
        <w:rPr>
          <w:rFonts w:cs="Tahoma"/>
          <w:spacing w:val="-12"/>
        </w:rPr>
        <w:t xml:space="preserve"> </w:t>
      </w:r>
      <w:r w:rsidRPr="0013371B">
        <w:rPr>
          <w:rFonts w:cs="Tahoma"/>
        </w:rPr>
        <w:t>deverá</w:t>
      </w:r>
      <w:r w:rsidRPr="0013371B">
        <w:rPr>
          <w:rFonts w:cs="Tahoma"/>
          <w:spacing w:val="-10"/>
        </w:rPr>
        <w:t xml:space="preserve"> </w:t>
      </w:r>
      <w:r w:rsidRPr="0013371B">
        <w:rPr>
          <w:rFonts w:cs="Tahoma"/>
        </w:rPr>
        <w:t>ser</w:t>
      </w:r>
      <w:r w:rsidRPr="0013371B">
        <w:rPr>
          <w:rFonts w:cs="Tahoma"/>
          <w:spacing w:val="-14"/>
        </w:rPr>
        <w:t xml:space="preserve"> </w:t>
      </w:r>
      <w:r w:rsidRPr="0013371B">
        <w:rPr>
          <w:rFonts w:cs="Tahoma"/>
        </w:rPr>
        <w:t>calculado</w:t>
      </w:r>
      <w:r w:rsidRPr="0013371B">
        <w:rPr>
          <w:rFonts w:cs="Tahoma"/>
          <w:spacing w:val="-14"/>
        </w:rPr>
        <w:t xml:space="preserve"> </w:t>
      </w:r>
      <w:r w:rsidRPr="0013371B">
        <w:rPr>
          <w:rFonts w:cs="Tahoma"/>
        </w:rPr>
        <w:t>com</w:t>
      </w:r>
      <w:r w:rsidRPr="0013371B">
        <w:rPr>
          <w:rFonts w:cs="Tahoma"/>
          <w:spacing w:val="-12"/>
        </w:rPr>
        <w:t xml:space="preserve"> </w:t>
      </w:r>
      <w:r w:rsidRPr="0013371B">
        <w:rPr>
          <w:rFonts w:cs="Tahoma"/>
        </w:rPr>
        <w:t>base</w:t>
      </w:r>
      <w:r w:rsidRPr="0013371B">
        <w:rPr>
          <w:rFonts w:cs="Tahoma"/>
          <w:spacing w:val="-14"/>
        </w:rPr>
        <w:t xml:space="preserve"> </w:t>
      </w:r>
      <w:r w:rsidRPr="0013371B">
        <w:rPr>
          <w:rFonts w:cs="Tahoma"/>
        </w:rPr>
        <w:t>nos</w:t>
      </w:r>
      <w:r w:rsidRPr="0013371B">
        <w:rPr>
          <w:rFonts w:cs="Tahoma"/>
          <w:spacing w:val="-13"/>
        </w:rPr>
        <w:t xml:space="preserve"> </w:t>
      </w:r>
      <w:r w:rsidRPr="0013371B">
        <w:rPr>
          <w:rFonts w:cs="Tahoma"/>
        </w:rPr>
        <w:t>últimos</w:t>
      </w:r>
      <w:r w:rsidRPr="0013371B">
        <w:rPr>
          <w:rFonts w:cs="Tahoma"/>
          <w:spacing w:val="-13"/>
        </w:rPr>
        <w:t xml:space="preserve"> </w:t>
      </w:r>
      <w:r w:rsidRPr="0013371B">
        <w:rPr>
          <w:rFonts w:cs="Tahoma"/>
        </w:rPr>
        <w:t>12</w:t>
      </w:r>
      <w:r w:rsidRPr="0013371B">
        <w:rPr>
          <w:rFonts w:cs="Tahoma"/>
          <w:spacing w:val="-12"/>
        </w:rPr>
        <w:t xml:space="preserve"> </w:t>
      </w:r>
      <w:r w:rsidRPr="0013371B">
        <w:rPr>
          <w:rFonts w:cs="Tahoma"/>
        </w:rPr>
        <w:t>(doze)</w:t>
      </w:r>
      <w:r w:rsidRPr="0013371B">
        <w:rPr>
          <w:rFonts w:cs="Tahoma"/>
          <w:spacing w:val="-12"/>
        </w:rPr>
        <w:t xml:space="preserve"> </w:t>
      </w:r>
      <w:r w:rsidRPr="0013371B">
        <w:rPr>
          <w:rFonts w:cs="Tahoma"/>
        </w:rPr>
        <w:t>meses baseado</w:t>
      </w:r>
      <w:r w:rsidRPr="0013371B">
        <w:rPr>
          <w:rFonts w:cs="Tahoma"/>
          <w:spacing w:val="-9"/>
        </w:rPr>
        <w:t xml:space="preserve"> </w:t>
      </w:r>
      <w:r w:rsidRPr="0013371B">
        <w:rPr>
          <w:rFonts w:cs="Tahoma"/>
        </w:rPr>
        <w:t>nas</w:t>
      </w:r>
      <w:r w:rsidRPr="0013371B">
        <w:rPr>
          <w:rFonts w:cs="Tahoma"/>
          <w:spacing w:val="-6"/>
        </w:rPr>
        <w:t xml:space="preserve"> </w:t>
      </w:r>
      <w:r w:rsidRPr="0013371B">
        <w:rPr>
          <w:rFonts w:cs="Tahoma"/>
        </w:rPr>
        <w:t>demonstrações</w:t>
      </w:r>
      <w:r w:rsidRPr="0013371B">
        <w:rPr>
          <w:rFonts w:cs="Tahoma"/>
          <w:spacing w:val="-6"/>
        </w:rPr>
        <w:t xml:space="preserve"> </w:t>
      </w:r>
      <w:r w:rsidRPr="0013371B">
        <w:rPr>
          <w:rFonts w:cs="Tahoma"/>
        </w:rPr>
        <w:t>financeiras</w:t>
      </w:r>
      <w:r w:rsidRPr="0013371B">
        <w:rPr>
          <w:rFonts w:cs="Tahoma"/>
          <w:spacing w:val="-8"/>
        </w:rPr>
        <w:t xml:space="preserve"> </w:t>
      </w:r>
      <w:r w:rsidRPr="0013371B">
        <w:rPr>
          <w:rFonts w:cs="Tahoma"/>
        </w:rPr>
        <w:t>auditadas</w:t>
      </w:r>
      <w:r w:rsidRPr="0013371B">
        <w:rPr>
          <w:rFonts w:cs="Tahoma"/>
          <w:spacing w:val="-8"/>
        </w:rPr>
        <w:t xml:space="preserve"> </w:t>
      </w:r>
      <w:r w:rsidRPr="0013371B">
        <w:rPr>
          <w:rFonts w:cs="Tahoma"/>
        </w:rPr>
        <w:t>da</w:t>
      </w:r>
      <w:r w:rsidRPr="0013371B">
        <w:rPr>
          <w:rFonts w:cs="Tahoma"/>
          <w:spacing w:val="-5"/>
        </w:rPr>
        <w:t xml:space="preserve"> </w:t>
      </w:r>
      <w:r w:rsidRPr="0013371B">
        <w:rPr>
          <w:rFonts w:cs="Tahoma"/>
        </w:rPr>
        <w:t>Emissora.</w:t>
      </w:r>
    </w:p>
    <w:p w14:paraId="4DAB98E0" w14:textId="31AF15C5" w:rsidR="000847F3" w:rsidRDefault="000847F3" w:rsidP="00537A35">
      <w:pPr>
        <w:pStyle w:val="roman4"/>
        <w:numPr>
          <w:ilvl w:val="0"/>
          <w:numId w:val="44"/>
        </w:numPr>
        <w:rPr>
          <w:noProof/>
        </w:rPr>
      </w:pPr>
      <w:r w:rsidRPr="000847F3">
        <w:rPr>
          <w:noProof/>
        </w:rPr>
        <w:t>descumprimento, pela AEGEA, do índice financeiro indicado abaixo, aferido semestralmente, com base nos últimos 12 (doze) meses, a partir das demonstrações financeiras semestrais consolidadas da AEGEA, sendo que a primeira verificação deverá ocorrer com base nas demonstrações financeiras de 31 de dezembro de 2022 (“</w:t>
      </w:r>
      <w:r w:rsidRPr="0013371B">
        <w:rPr>
          <w:b/>
          <w:bCs/>
          <w:noProof/>
        </w:rPr>
        <w:t>Índice Financeiro da AEGEA</w:t>
      </w:r>
      <w:r w:rsidRPr="000847F3">
        <w:rPr>
          <w:noProof/>
        </w:rPr>
        <w:t>”):</w:t>
      </w:r>
    </w:p>
    <w:p w14:paraId="3BAE9A09" w14:textId="59591163" w:rsidR="009E3AB2" w:rsidRPr="0013371B" w:rsidRDefault="009E3AB2" w:rsidP="0013371B">
      <w:pPr>
        <w:pStyle w:val="roman4"/>
        <w:numPr>
          <w:ilvl w:val="0"/>
          <w:numId w:val="0"/>
        </w:numPr>
        <w:tabs>
          <w:tab w:val="left" w:pos="1196"/>
        </w:tabs>
        <w:spacing w:line="276" w:lineRule="auto"/>
        <w:ind w:left="2694"/>
        <w:contextualSpacing/>
        <w:rPr>
          <w:rFonts w:cs="Tahoma"/>
        </w:rPr>
      </w:pPr>
      <w:r w:rsidRPr="0013371B">
        <w:rPr>
          <w:rFonts w:cs="Tahoma"/>
          <w:u w:val="single"/>
        </w:rPr>
        <w:t>Dívida Financeira Líquida/EBITDA da AEGEA:</w:t>
      </w:r>
      <w:r w:rsidRPr="0013371B">
        <w:rPr>
          <w:rFonts w:cs="Tahoma"/>
        </w:rPr>
        <w:t xml:space="preserve"> menor ou igual a 3,5x (três inteiros e cinquenta centésimos vezes) com de alteração automática para “menor ou igual a 4,0x (quatro inteiros vezes)”, observado que: </w:t>
      </w:r>
      <w:r w:rsidRPr="003502F7">
        <w:rPr>
          <w:rFonts w:cs="Tahoma"/>
          <w:b/>
          <w:bCs/>
        </w:rPr>
        <w:t>(a)</w:t>
      </w:r>
      <w:r w:rsidRPr="0013371B">
        <w:rPr>
          <w:rFonts w:cs="Tahoma"/>
        </w:rPr>
        <w:t xml:space="preserve"> a partir do momento em que, ao mínimo, 80% (oitenta por cento) do endividamento da AEGEA possua regra de alteração automática equivalente a esta </w:t>
      </w:r>
      <w:r w:rsidR="003E5196">
        <w:rPr>
          <w:rFonts w:cs="Tahoma"/>
        </w:rPr>
        <w:t>C</w:t>
      </w:r>
      <w:r w:rsidRPr="0013371B">
        <w:rPr>
          <w:rFonts w:cs="Tahoma"/>
        </w:rPr>
        <w:t xml:space="preserve">láusula ou já prevejam diretamente o cumprimento de índice financeiro representativo de Dívida Financeira Líquida dividido por EBITDA menor ou igual a 4,0x (quatro inteiros vezes), conforme previsto nos respectivos instrumentos contratuais, o Índice Financeiro da AEGEA passará automaticamente a ser menor ou igual a 4,0x (quatro inteiros vezes) em substituição ao menor ou igual a 3,5x </w:t>
      </w:r>
      <w:r w:rsidR="003E5196">
        <w:rPr>
          <w:rFonts w:cs="Tahoma"/>
        </w:rPr>
        <w:t xml:space="preserve">(três inteiros e cinco centésimos </w:t>
      </w:r>
      <w:r w:rsidRPr="0013371B">
        <w:rPr>
          <w:rFonts w:cs="Tahoma"/>
        </w:rPr>
        <w:t xml:space="preserve">vezes) previsto nesta Cláusula. Para tanto, a AEGEA deverá notificar e declarar tal fato ao Agente Fiduciário, sendo certo que a partir da notificação da AEGEA deverá ser considerado automaticamente pelo Agente Fiduciário o novo parâmetro para a verificação subsequente do Índice Financeiro da AEGEA; </w:t>
      </w:r>
      <w:r w:rsidRPr="00C06A0B">
        <w:rPr>
          <w:b/>
        </w:rPr>
        <w:t xml:space="preserve">(b) </w:t>
      </w:r>
      <w:r w:rsidRPr="0013371B">
        <w:rPr>
          <w:rFonts w:cs="Tahoma"/>
        </w:rPr>
        <w:t>os cálculos do Índice Financeiro da AEGEA serão realizados pela AEGEA e serão devidamente acompanhados pelo Agente Fiduciário, na periodicidade acima.</w:t>
      </w:r>
    </w:p>
    <w:p w14:paraId="34581F44" w14:textId="77777777" w:rsidR="009E3AB2" w:rsidRPr="0013371B" w:rsidRDefault="009E3AB2" w:rsidP="0013371B">
      <w:pPr>
        <w:pStyle w:val="roman4"/>
        <w:numPr>
          <w:ilvl w:val="0"/>
          <w:numId w:val="0"/>
        </w:numPr>
        <w:tabs>
          <w:tab w:val="left" w:pos="1196"/>
        </w:tabs>
        <w:spacing w:line="276" w:lineRule="auto"/>
        <w:ind w:left="2694"/>
        <w:contextualSpacing/>
        <w:rPr>
          <w:rFonts w:cs="Tahoma"/>
        </w:rPr>
      </w:pPr>
    </w:p>
    <w:p w14:paraId="33B43EEF" w14:textId="351D617F" w:rsidR="009E3AB2" w:rsidRPr="0013371B" w:rsidRDefault="003E5196" w:rsidP="0013371B">
      <w:pPr>
        <w:pStyle w:val="roman4"/>
        <w:numPr>
          <w:ilvl w:val="0"/>
          <w:numId w:val="0"/>
        </w:numPr>
        <w:spacing w:line="276" w:lineRule="auto"/>
        <w:ind w:left="2694"/>
        <w:rPr>
          <w:rFonts w:cs="Tahoma"/>
        </w:rPr>
      </w:pPr>
      <w:r>
        <w:rPr>
          <w:rFonts w:cs="Tahoma"/>
        </w:rPr>
        <w:t>O</w:t>
      </w:r>
      <w:r w:rsidR="009E3AB2" w:rsidRPr="0013371B">
        <w:rPr>
          <w:rFonts w:cs="Tahoma"/>
        </w:rPr>
        <w:t>nde:</w:t>
      </w:r>
    </w:p>
    <w:p w14:paraId="1DB76555" w14:textId="62634CD6" w:rsidR="009E3AB2" w:rsidRPr="0013371B" w:rsidRDefault="009E3AB2" w:rsidP="0013371B">
      <w:pPr>
        <w:pStyle w:val="roman4"/>
        <w:numPr>
          <w:ilvl w:val="0"/>
          <w:numId w:val="0"/>
        </w:numPr>
        <w:spacing w:line="276" w:lineRule="auto"/>
        <w:ind w:left="2694"/>
        <w:rPr>
          <w:rFonts w:cs="Tahoma"/>
        </w:rPr>
      </w:pPr>
      <w:r w:rsidRPr="0013371B">
        <w:rPr>
          <w:rFonts w:cs="Tahoma"/>
        </w:rPr>
        <w:t>“</w:t>
      </w:r>
      <w:r w:rsidRPr="0013371B">
        <w:rPr>
          <w:rFonts w:cs="Tahoma"/>
          <w:b/>
          <w:bCs/>
        </w:rPr>
        <w:t>Dívida Financeira Líquida</w:t>
      </w:r>
      <w:r w:rsidRPr="0013371B">
        <w:rPr>
          <w:rFonts w:cs="Tahoma"/>
        </w:rPr>
        <w:t>” significa a somatória de</w:t>
      </w:r>
      <w:r w:rsidR="003502F7">
        <w:rPr>
          <w:rFonts w:cs="Tahoma"/>
        </w:rPr>
        <w:t>:</w:t>
      </w:r>
      <w:r w:rsidRPr="0013371B">
        <w:rPr>
          <w:rFonts w:cs="Tahoma"/>
        </w:rPr>
        <w:t xml:space="preserve"> </w:t>
      </w:r>
      <w:r w:rsidRPr="00C06A0B">
        <w:rPr>
          <w:b/>
        </w:rPr>
        <w:t>(</w:t>
      </w:r>
      <w:r w:rsidR="003E5196" w:rsidRPr="00C06A0B">
        <w:rPr>
          <w:b/>
        </w:rPr>
        <w:t>a</w:t>
      </w:r>
      <w:r w:rsidRPr="00C06A0B">
        <w:rPr>
          <w:b/>
        </w:rPr>
        <w:t>)</w:t>
      </w:r>
      <w:r w:rsidRPr="0013371B">
        <w:rPr>
          <w:rFonts w:cs="Tahoma"/>
        </w:rPr>
        <w:t xml:space="preserve"> todos os endividamentos consolidados no que diz respeito a empréstimos de qualquer instituição financeira; </w:t>
      </w:r>
      <w:r w:rsidRPr="00C06A0B">
        <w:rPr>
          <w:b/>
        </w:rPr>
        <w:t>(</w:t>
      </w:r>
      <w:r w:rsidR="003E5196" w:rsidRPr="00C06A0B">
        <w:rPr>
          <w:b/>
        </w:rPr>
        <w:t>b</w:t>
      </w:r>
      <w:r w:rsidRPr="00C06A0B">
        <w:rPr>
          <w:b/>
        </w:rPr>
        <w:t>)</w:t>
      </w:r>
      <w:r w:rsidRPr="0013371B">
        <w:rPr>
          <w:rFonts w:cs="Tahoma"/>
        </w:rPr>
        <w:t xml:space="preserve"> todas as obrigações consolidadas</w:t>
      </w:r>
      <w:r w:rsidRPr="0013371B">
        <w:rPr>
          <w:rFonts w:cs="Tahoma"/>
          <w:spacing w:val="-7"/>
        </w:rPr>
        <w:t xml:space="preserve"> </w:t>
      </w:r>
      <w:r w:rsidRPr="0013371B">
        <w:rPr>
          <w:rFonts w:cs="Tahoma"/>
        </w:rPr>
        <w:t>representadas</w:t>
      </w:r>
      <w:r w:rsidRPr="0013371B">
        <w:rPr>
          <w:rFonts w:cs="Tahoma"/>
          <w:spacing w:val="-7"/>
        </w:rPr>
        <w:t xml:space="preserve"> </w:t>
      </w:r>
      <w:r w:rsidRPr="0013371B">
        <w:rPr>
          <w:rFonts w:cs="Tahoma"/>
        </w:rPr>
        <w:t>por</w:t>
      </w:r>
      <w:r w:rsidRPr="0013371B">
        <w:rPr>
          <w:rFonts w:cs="Tahoma"/>
          <w:spacing w:val="-7"/>
        </w:rPr>
        <w:t xml:space="preserve"> </w:t>
      </w:r>
      <w:r w:rsidRPr="0013371B">
        <w:rPr>
          <w:rFonts w:cs="Tahoma"/>
        </w:rPr>
        <w:t>debêntures,</w:t>
      </w:r>
      <w:r w:rsidRPr="0013371B">
        <w:rPr>
          <w:rFonts w:cs="Tahoma"/>
          <w:spacing w:val="-7"/>
        </w:rPr>
        <w:t xml:space="preserve"> </w:t>
      </w:r>
      <w:r w:rsidRPr="0013371B">
        <w:rPr>
          <w:rFonts w:cs="Tahoma"/>
        </w:rPr>
        <w:t>notas</w:t>
      </w:r>
      <w:r w:rsidRPr="0013371B">
        <w:rPr>
          <w:rFonts w:cs="Tahoma"/>
          <w:spacing w:val="-7"/>
        </w:rPr>
        <w:t xml:space="preserve"> </w:t>
      </w:r>
      <w:r w:rsidRPr="0013371B">
        <w:rPr>
          <w:rFonts w:cs="Tahoma"/>
        </w:rPr>
        <w:t>promissórias</w:t>
      </w:r>
      <w:r w:rsidRPr="0013371B">
        <w:rPr>
          <w:rFonts w:cs="Tahoma"/>
          <w:spacing w:val="-6"/>
        </w:rPr>
        <w:t xml:space="preserve"> </w:t>
      </w:r>
      <w:r w:rsidRPr="0013371B">
        <w:rPr>
          <w:rFonts w:cs="Tahoma"/>
        </w:rPr>
        <w:t>ou</w:t>
      </w:r>
      <w:r w:rsidRPr="0013371B">
        <w:rPr>
          <w:rFonts w:cs="Tahoma"/>
          <w:spacing w:val="-3"/>
        </w:rPr>
        <w:t xml:space="preserve"> </w:t>
      </w:r>
      <w:r w:rsidRPr="0013371B">
        <w:rPr>
          <w:rFonts w:cs="Tahoma"/>
        </w:rPr>
        <w:t>outros</w:t>
      </w:r>
      <w:r w:rsidRPr="0013371B">
        <w:rPr>
          <w:rFonts w:cs="Tahoma"/>
          <w:spacing w:val="-7"/>
        </w:rPr>
        <w:t xml:space="preserve"> </w:t>
      </w:r>
      <w:r w:rsidRPr="0013371B">
        <w:rPr>
          <w:rFonts w:cs="Tahoma"/>
        </w:rPr>
        <w:t>títulos</w:t>
      </w:r>
      <w:r w:rsidRPr="0013371B">
        <w:rPr>
          <w:rFonts w:cs="Tahoma"/>
          <w:spacing w:val="-7"/>
        </w:rPr>
        <w:t xml:space="preserve"> </w:t>
      </w:r>
      <w:r w:rsidRPr="0013371B">
        <w:rPr>
          <w:rFonts w:cs="Tahoma"/>
        </w:rPr>
        <w:t xml:space="preserve">e/ou valores mobiliários similares; </w:t>
      </w:r>
      <w:r w:rsidR="003E5196">
        <w:rPr>
          <w:rFonts w:cs="Tahoma"/>
        </w:rPr>
        <w:t xml:space="preserve">e </w:t>
      </w:r>
      <w:r w:rsidRPr="00C06A0B">
        <w:rPr>
          <w:b/>
        </w:rPr>
        <w:t>(</w:t>
      </w:r>
      <w:r w:rsidR="003E5196" w:rsidRPr="00C06A0B">
        <w:rPr>
          <w:b/>
        </w:rPr>
        <w:t>c</w:t>
      </w:r>
      <w:r w:rsidRPr="00C06A0B">
        <w:rPr>
          <w:b/>
        </w:rPr>
        <w:t xml:space="preserve">) </w:t>
      </w:r>
      <w:r w:rsidRPr="0013371B">
        <w:rPr>
          <w:rFonts w:cs="Tahoma"/>
        </w:rPr>
        <w:t>dívidas líquidas do saldo a receber e do saldo a pagar decorrentes de derivativos, incluindo contratos de hedge e/ou quaisquer outros contratos de derivativos, excluindo efeitos temporais de marcação a</w:t>
      </w:r>
      <w:r w:rsidRPr="0013371B">
        <w:rPr>
          <w:rFonts w:cs="Tahoma"/>
          <w:spacing w:val="-11"/>
        </w:rPr>
        <w:t xml:space="preserve"> </w:t>
      </w:r>
      <w:r w:rsidRPr="0013371B">
        <w:rPr>
          <w:rFonts w:cs="Tahoma"/>
        </w:rPr>
        <w:t>mercado, menos o saldo em caixa e o saldo de aplicações financeiras.</w:t>
      </w:r>
    </w:p>
    <w:p w14:paraId="54167D39" w14:textId="77777777" w:rsidR="009E3AB2" w:rsidRPr="0013371B" w:rsidRDefault="009E3AB2" w:rsidP="0013371B">
      <w:pPr>
        <w:pStyle w:val="roman4"/>
        <w:numPr>
          <w:ilvl w:val="0"/>
          <w:numId w:val="0"/>
        </w:numPr>
        <w:spacing w:line="276" w:lineRule="auto"/>
        <w:ind w:left="2694"/>
        <w:rPr>
          <w:rFonts w:cs="Tahoma"/>
        </w:rPr>
      </w:pPr>
      <w:r w:rsidRPr="0013371B">
        <w:rPr>
          <w:rFonts w:cs="Tahoma"/>
        </w:rPr>
        <w:t>“</w:t>
      </w:r>
      <w:r w:rsidRPr="0013371B">
        <w:rPr>
          <w:rFonts w:cs="Tahoma"/>
          <w:b/>
          <w:bCs/>
        </w:rPr>
        <w:t>EBITDA da AEGEA</w:t>
      </w:r>
      <w:r w:rsidRPr="0013371B">
        <w:rPr>
          <w:rFonts w:cs="Tahoma"/>
        </w:rPr>
        <w:t xml:space="preserve">” significa, para qualquer período, o somatório do resultado antes do resultado financeiro e dos tributos, acrescido de todos os valores atribuíveis a (sem duplicidade) depreciação e </w:t>
      </w:r>
      <w:r w:rsidRPr="0013371B">
        <w:rPr>
          <w:rFonts w:cs="Tahoma"/>
        </w:rPr>
        <w:lastRenderedPageBreak/>
        <w:t>amortização, incluindo a amortização do direito de concessão, sendo</w:t>
      </w:r>
      <w:r w:rsidRPr="0013371B">
        <w:rPr>
          <w:rFonts w:cs="Tahoma"/>
          <w:spacing w:val="-11"/>
        </w:rPr>
        <w:t xml:space="preserve"> </w:t>
      </w:r>
      <w:r w:rsidRPr="0013371B">
        <w:rPr>
          <w:rFonts w:cs="Tahoma"/>
        </w:rPr>
        <w:t>certo</w:t>
      </w:r>
      <w:r w:rsidRPr="0013371B">
        <w:rPr>
          <w:rFonts w:cs="Tahoma"/>
          <w:spacing w:val="-14"/>
        </w:rPr>
        <w:t xml:space="preserve"> </w:t>
      </w:r>
      <w:r w:rsidRPr="0013371B">
        <w:rPr>
          <w:rFonts w:cs="Tahoma"/>
        </w:rPr>
        <w:t>que</w:t>
      </w:r>
      <w:r w:rsidRPr="0013371B">
        <w:rPr>
          <w:rFonts w:cs="Tahoma"/>
          <w:spacing w:val="-14"/>
        </w:rPr>
        <w:t xml:space="preserve"> </w:t>
      </w:r>
      <w:r w:rsidRPr="0013371B">
        <w:rPr>
          <w:rFonts w:cs="Tahoma"/>
        </w:rPr>
        <w:t>o</w:t>
      </w:r>
      <w:r w:rsidRPr="0013371B">
        <w:rPr>
          <w:rFonts w:cs="Tahoma"/>
          <w:spacing w:val="-11"/>
        </w:rPr>
        <w:t xml:space="preserve"> </w:t>
      </w:r>
      <w:r w:rsidRPr="0013371B">
        <w:rPr>
          <w:rFonts w:cs="Tahoma"/>
        </w:rPr>
        <w:t>EBITDA</w:t>
      </w:r>
      <w:r w:rsidRPr="0013371B">
        <w:rPr>
          <w:rFonts w:cs="Tahoma"/>
          <w:spacing w:val="-12"/>
        </w:rPr>
        <w:t xml:space="preserve"> </w:t>
      </w:r>
      <w:r w:rsidRPr="0013371B">
        <w:rPr>
          <w:rFonts w:cs="Tahoma"/>
        </w:rPr>
        <w:t>deverá</w:t>
      </w:r>
      <w:r w:rsidRPr="0013371B">
        <w:rPr>
          <w:rFonts w:cs="Tahoma"/>
          <w:spacing w:val="-10"/>
        </w:rPr>
        <w:t xml:space="preserve"> </w:t>
      </w:r>
      <w:r w:rsidRPr="0013371B">
        <w:rPr>
          <w:rFonts w:cs="Tahoma"/>
        </w:rPr>
        <w:t>ser</w:t>
      </w:r>
      <w:r w:rsidRPr="0013371B">
        <w:rPr>
          <w:rFonts w:cs="Tahoma"/>
          <w:spacing w:val="-14"/>
        </w:rPr>
        <w:t xml:space="preserve"> </w:t>
      </w:r>
      <w:r w:rsidRPr="0013371B">
        <w:rPr>
          <w:rFonts w:cs="Tahoma"/>
        </w:rPr>
        <w:t>calculado</w:t>
      </w:r>
      <w:r w:rsidRPr="0013371B">
        <w:rPr>
          <w:rFonts w:cs="Tahoma"/>
          <w:spacing w:val="-14"/>
        </w:rPr>
        <w:t xml:space="preserve"> </w:t>
      </w:r>
      <w:r w:rsidRPr="0013371B">
        <w:rPr>
          <w:rFonts w:cs="Tahoma"/>
        </w:rPr>
        <w:t>com</w:t>
      </w:r>
      <w:r w:rsidRPr="0013371B">
        <w:rPr>
          <w:rFonts w:cs="Tahoma"/>
          <w:spacing w:val="-12"/>
        </w:rPr>
        <w:t xml:space="preserve"> </w:t>
      </w:r>
      <w:r w:rsidRPr="0013371B">
        <w:rPr>
          <w:rFonts w:cs="Tahoma"/>
        </w:rPr>
        <w:t>base</w:t>
      </w:r>
      <w:r w:rsidRPr="0013371B">
        <w:rPr>
          <w:rFonts w:cs="Tahoma"/>
          <w:spacing w:val="-14"/>
        </w:rPr>
        <w:t xml:space="preserve"> </w:t>
      </w:r>
      <w:r w:rsidRPr="0013371B">
        <w:rPr>
          <w:rFonts w:cs="Tahoma"/>
        </w:rPr>
        <w:t>nos</w:t>
      </w:r>
      <w:r w:rsidRPr="0013371B">
        <w:rPr>
          <w:rFonts w:cs="Tahoma"/>
          <w:spacing w:val="-13"/>
        </w:rPr>
        <w:t xml:space="preserve"> </w:t>
      </w:r>
      <w:r w:rsidRPr="0013371B">
        <w:rPr>
          <w:rFonts w:cs="Tahoma"/>
        </w:rPr>
        <w:t>últimos</w:t>
      </w:r>
      <w:r w:rsidRPr="0013371B">
        <w:rPr>
          <w:rFonts w:cs="Tahoma"/>
          <w:spacing w:val="-13"/>
        </w:rPr>
        <w:t xml:space="preserve"> </w:t>
      </w:r>
      <w:r w:rsidRPr="0013371B">
        <w:rPr>
          <w:rFonts w:cs="Tahoma"/>
        </w:rPr>
        <w:t>12</w:t>
      </w:r>
      <w:r w:rsidRPr="0013371B">
        <w:rPr>
          <w:rFonts w:cs="Tahoma"/>
          <w:spacing w:val="-12"/>
        </w:rPr>
        <w:t xml:space="preserve"> </w:t>
      </w:r>
      <w:r w:rsidRPr="0013371B">
        <w:rPr>
          <w:rFonts w:cs="Tahoma"/>
        </w:rPr>
        <w:t>(doze)</w:t>
      </w:r>
      <w:r w:rsidRPr="0013371B">
        <w:rPr>
          <w:rFonts w:cs="Tahoma"/>
          <w:spacing w:val="-12"/>
        </w:rPr>
        <w:t xml:space="preserve"> </w:t>
      </w:r>
      <w:r w:rsidRPr="0013371B">
        <w:rPr>
          <w:rFonts w:cs="Tahoma"/>
        </w:rPr>
        <w:t>meses baseado</w:t>
      </w:r>
      <w:r w:rsidRPr="0013371B">
        <w:rPr>
          <w:rFonts w:cs="Tahoma"/>
          <w:spacing w:val="-9"/>
        </w:rPr>
        <w:t xml:space="preserve"> </w:t>
      </w:r>
      <w:r w:rsidRPr="0013371B">
        <w:rPr>
          <w:rFonts w:cs="Tahoma"/>
        </w:rPr>
        <w:t>nas</w:t>
      </w:r>
      <w:r w:rsidRPr="0013371B">
        <w:rPr>
          <w:rFonts w:cs="Tahoma"/>
          <w:spacing w:val="-6"/>
        </w:rPr>
        <w:t xml:space="preserve"> </w:t>
      </w:r>
      <w:r w:rsidRPr="0013371B">
        <w:rPr>
          <w:rFonts w:cs="Tahoma"/>
        </w:rPr>
        <w:t>demonstrações</w:t>
      </w:r>
      <w:r w:rsidRPr="0013371B">
        <w:rPr>
          <w:rFonts w:cs="Tahoma"/>
          <w:spacing w:val="-6"/>
        </w:rPr>
        <w:t xml:space="preserve"> </w:t>
      </w:r>
      <w:r w:rsidRPr="0013371B">
        <w:rPr>
          <w:rFonts w:cs="Tahoma"/>
        </w:rPr>
        <w:t>financeiras</w:t>
      </w:r>
      <w:r w:rsidRPr="0013371B">
        <w:rPr>
          <w:rFonts w:cs="Tahoma"/>
          <w:spacing w:val="-8"/>
        </w:rPr>
        <w:t xml:space="preserve"> </w:t>
      </w:r>
      <w:r w:rsidRPr="0013371B">
        <w:rPr>
          <w:rFonts w:cs="Tahoma"/>
        </w:rPr>
        <w:t>consolidadas</w:t>
      </w:r>
      <w:r w:rsidRPr="0013371B">
        <w:rPr>
          <w:rFonts w:cs="Tahoma"/>
          <w:spacing w:val="-8"/>
        </w:rPr>
        <w:t xml:space="preserve"> </w:t>
      </w:r>
      <w:r w:rsidRPr="0013371B">
        <w:rPr>
          <w:rFonts w:cs="Tahoma"/>
        </w:rPr>
        <w:t>auditadas</w:t>
      </w:r>
      <w:r w:rsidRPr="0013371B">
        <w:rPr>
          <w:rFonts w:cs="Tahoma"/>
          <w:spacing w:val="-8"/>
        </w:rPr>
        <w:t xml:space="preserve"> </w:t>
      </w:r>
      <w:r w:rsidRPr="0013371B">
        <w:rPr>
          <w:rFonts w:cs="Tahoma"/>
        </w:rPr>
        <w:t>da</w:t>
      </w:r>
      <w:r w:rsidRPr="0013371B">
        <w:rPr>
          <w:rFonts w:cs="Tahoma"/>
          <w:spacing w:val="-5"/>
        </w:rPr>
        <w:t xml:space="preserve"> </w:t>
      </w:r>
      <w:r w:rsidRPr="0013371B">
        <w:rPr>
          <w:rFonts w:cs="Tahoma"/>
        </w:rPr>
        <w:t>AEGEA.</w:t>
      </w:r>
      <w:r w:rsidRPr="0013371B">
        <w:rPr>
          <w:rFonts w:cs="Tahoma"/>
          <w:spacing w:val="-4"/>
        </w:rPr>
        <w:t xml:space="preserve"> </w:t>
      </w:r>
      <w:r w:rsidRPr="0013371B">
        <w:rPr>
          <w:rFonts w:cs="Tahoma"/>
        </w:rPr>
        <w:t>Em</w:t>
      </w:r>
      <w:r w:rsidRPr="0013371B">
        <w:rPr>
          <w:rFonts w:cs="Tahoma"/>
          <w:spacing w:val="-5"/>
        </w:rPr>
        <w:t xml:space="preserve"> </w:t>
      </w:r>
      <w:r w:rsidRPr="0013371B">
        <w:rPr>
          <w:rFonts w:cs="Tahoma"/>
        </w:rPr>
        <w:t xml:space="preserve">caso de aquisição de novos ativos que incorporarão o portfólio de negócios da AEGEA, será considerado o EBITDA </w:t>
      </w:r>
      <w:proofErr w:type="gramStart"/>
      <w:r w:rsidRPr="0013371B">
        <w:rPr>
          <w:rFonts w:cs="Tahoma"/>
          <w:i/>
        </w:rPr>
        <w:t>pro forma</w:t>
      </w:r>
      <w:proofErr w:type="gramEnd"/>
      <w:r w:rsidRPr="0013371B">
        <w:rPr>
          <w:rFonts w:cs="Tahoma"/>
        </w:rPr>
        <w:t xml:space="preserve"> 12 (doze) meses de tal ativo para apuração do índice consolidado da</w:t>
      </w:r>
      <w:r w:rsidRPr="0013371B">
        <w:rPr>
          <w:rFonts w:cs="Tahoma"/>
          <w:spacing w:val="-6"/>
        </w:rPr>
        <w:t xml:space="preserve"> </w:t>
      </w:r>
      <w:r w:rsidRPr="0013371B">
        <w:rPr>
          <w:rFonts w:cs="Tahoma"/>
        </w:rPr>
        <w:t>AEGEA.</w:t>
      </w:r>
    </w:p>
    <w:p w14:paraId="03D82CB4" w14:textId="6C004BA8" w:rsidR="009E3AB2" w:rsidRPr="0013371B" w:rsidRDefault="009E3AB2" w:rsidP="0013371B">
      <w:pPr>
        <w:pStyle w:val="roman4"/>
        <w:numPr>
          <w:ilvl w:val="0"/>
          <w:numId w:val="0"/>
        </w:numPr>
        <w:spacing w:line="276" w:lineRule="auto"/>
        <w:ind w:left="2694"/>
        <w:rPr>
          <w:rFonts w:cs="Tahoma"/>
        </w:rPr>
      </w:pPr>
      <w:r w:rsidRPr="0013371B">
        <w:rPr>
          <w:rFonts w:cs="Tahoma"/>
        </w:rPr>
        <w:t xml:space="preserve">Para apuração do EBITDA </w:t>
      </w:r>
      <w:r w:rsidRPr="0013371B">
        <w:rPr>
          <w:rFonts w:cs="Tahoma"/>
          <w:i/>
        </w:rPr>
        <w:t>pro forma</w:t>
      </w:r>
      <w:r w:rsidRPr="0013371B">
        <w:rPr>
          <w:rFonts w:cs="Tahoma"/>
        </w:rPr>
        <w:t xml:space="preserve"> serão</w:t>
      </w:r>
      <w:r w:rsidR="003502F7">
        <w:rPr>
          <w:rFonts w:cs="Tahoma"/>
        </w:rPr>
        <w:t>:</w:t>
      </w:r>
      <w:r w:rsidRPr="0013371B">
        <w:rPr>
          <w:rFonts w:cs="Tahoma"/>
        </w:rPr>
        <w:t xml:space="preserve"> </w:t>
      </w:r>
      <w:r w:rsidRPr="00C06A0B">
        <w:rPr>
          <w:b/>
        </w:rPr>
        <w:t>(</w:t>
      </w:r>
      <w:r w:rsidR="003E5196" w:rsidRPr="00C06A0B">
        <w:rPr>
          <w:b/>
        </w:rPr>
        <w:t>a</w:t>
      </w:r>
      <w:r w:rsidRPr="00C06A0B">
        <w:rPr>
          <w:b/>
        </w:rPr>
        <w:t>)</w:t>
      </w:r>
      <w:r w:rsidRPr="0013371B">
        <w:rPr>
          <w:rFonts w:cs="Tahoma"/>
        </w:rPr>
        <w:t xml:space="preserve"> utilizadas </w:t>
      </w:r>
      <w:r w:rsidRPr="0013371B">
        <w:rPr>
          <w:rFonts w:cs="Tahoma"/>
          <w:spacing w:val="3"/>
        </w:rPr>
        <w:t xml:space="preserve">as </w:t>
      </w:r>
      <w:r w:rsidRPr="0013371B">
        <w:rPr>
          <w:rFonts w:cs="Tahoma"/>
        </w:rPr>
        <w:t xml:space="preserve">informações das últimas demonstrações financeiras do ativo adquirido, observadas as definições acima, desde que auditadas por companhia de auditoria independente de renome internacional, incluindo, mas não se limitando, à </w:t>
      </w:r>
      <w:r w:rsidRPr="00C06A0B">
        <w:rPr>
          <w:b/>
        </w:rPr>
        <w:t>(1)</w:t>
      </w:r>
      <w:r w:rsidRPr="0013371B">
        <w:rPr>
          <w:rFonts w:cs="Tahoma"/>
        </w:rPr>
        <w:t xml:space="preserve"> Ernst &amp; Young Auditores Independentes</w:t>
      </w:r>
      <w:r w:rsidRPr="0013371B">
        <w:rPr>
          <w:rFonts w:cs="Tahoma"/>
          <w:spacing w:val="9"/>
        </w:rPr>
        <w:t xml:space="preserve"> </w:t>
      </w:r>
      <w:r w:rsidRPr="0013371B">
        <w:rPr>
          <w:rFonts w:cs="Tahoma"/>
        </w:rPr>
        <w:t>S.S.</w:t>
      </w:r>
      <w:r w:rsidR="003502F7">
        <w:rPr>
          <w:rFonts w:cs="Tahoma"/>
        </w:rPr>
        <w:t>,</w:t>
      </w:r>
      <w:r w:rsidRPr="0013371B">
        <w:rPr>
          <w:rFonts w:cs="Tahoma"/>
        </w:rPr>
        <w:t xml:space="preserve"> </w:t>
      </w:r>
      <w:r w:rsidRPr="00C06A0B">
        <w:rPr>
          <w:b/>
        </w:rPr>
        <w:t>(2)</w:t>
      </w:r>
      <w:r w:rsidRPr="0013371B">
        <w:rPr>
          <w:rFonts w:cs="Tahoma"/>
          <w:spacing w:val="-13"/>
        </w:rPr>
        <w:t xml:space="preserve"> </w:t>
      </w:r>
      <w:r w:rsidRPr="0013371B">
        <w:rPr>
          <w:rFonts w:cs="Tahoma"/>
        </w:rPr>
        <w:t>PricewaterhouseCoopers</w:t>
      </w:r>
      <w:r w:rsidR="003502F7">
        <w:rPr>
          <w:rFonts w:cs="Tahoma"/>
        </w:rPr>
        <w:t>,</w:t>
      </w:r>
      <w:r w:rsidRPr="0013371B">
        <w:rPr>
          <w:rFonts w:cs="Tahoma"/>
          <w:spacing w:val="-14"/>
        </w:rPr>
        <w:t xml:space="preserve"> </w:t>
      </w:r>
      <w:r w:rsidRPr="00C06A0B">
        <w:rPr>
          <w:b/>
        </w:rPr>
        <w:t>(3)</w:t>
      </w:r>
      <w:r w:rsidRPr="0013371B">
        <w:rPr>
          <w:rFonts w:cs="Tahoma"/>
          <w:spacing w:val="-12"/>
        </w:rPr>
        <w:t xml:space="preserve"> </w:t>
      </w:r>
      <w:r w:rsidRPr="0013371B">
        <w:rPr>
          <w:rFonts w:cs="Tahoma"/>
        </w:rPr>
        <w:t>Deloitte</w:t>
      </w:r>
      <w:r w:rsidRPr="0013371B">
        <w:rPr>
          <w:rFonts w:cs="Tahoma"/>
          <w:spacing w:val="-16"/>
        </w:rPr>
        <w:t xml:space="preserve"> </w:t>
      </w:r>
      <w:r w:rsidRPr="0013371B">
        <w:rPr>
          <w:rFonts w:cs="Tahoma"/>
        </w:rPr>
        <w:t>Touche</w:t>
      </w:r>
      <w:r w:rsidRPr="0013371B">
        <w:rPr>
          <w:rFonts w:cs="Tahoma"/>
          <w:spacing w:val="-14"/>
        </w:rPr>
        <w:t xml:space="preserve"> </w:t>
      </w:r>
      <w:proofErr w:type="spellStart"/>
      <w:r w:rsidRPr="0013371B">
        <w:rPr>
          <w:rFonts w:cs="Tahoma"/>
        </w:rPr>
        <w:t>Tohmatsu</w:t>
      </w:r>
      <w:proofErr w:type="spellEnd"/>
      <w:r w:rsidRPr="0013371B">
        <w:rPr>
          <w:rFonts w:cs="Tahoma"/>
          <w:spacing w:val="-14"/>
        </w:rPr>
        <w:t xml:space="preserve"> </w:t>
      </w:r>
      <w:r w:rsidRPr="0013371B">
        <w:rPr>
          <w:rFonts w:cs="Tahoma"/>
        </w:rPr>
        <w:t>Auditores</w:t>
      </w:r>
      <w:r w:rsidRPr="0013371B">
        <w:rPr>
          <w:rFonts w:cs="Tahoma"/>
          <w:spacing w:val="-12"/>
        </w:rPr>
        <w:t xml:space="preserve"> </w:t>
      </w:r>
      <w:r w:rsidRPr="0013371B">
        <w:rPr>
          <w:rFonts w:cs="Tahoma"/>
        </w:rPr>
        <w:t>Independentes</w:t>
      </w:r>
      <w:r w:rsidR="003502F7">
        <w:rPr>
          <w:rFonts w:cs="Tahoma"/>
        </w:rPr>
        <w:t>,</w:t>
      </w:r>
      <w:r w:rsidRPr="0013371B">
        <w:rPr>
          <w:rFonts w:cs="Tahoma"/>
        </w:rPr>
        <w:t xml:space="preserve"> </w:t>
      </w:r>
      <w:r w:rsidRPr="00C06A0B">
        <w:rPr>
          <w:b/>
        </w:rPr>
        <w:t>(4)</w:t>
      </w:r>
      <w:r w:rsidRPr="0013371B">
        <w:rPr>
          <w:rFonts w:cs="Tahoma"/>
          <w:spacing w:val="-20"/>
        </w:rPr>
        <w:t xml:space="preserve"> </w:t>
      </w:r>
      <w:r w:rsidRPr="0013371B">
        <w:rPr>
          <w:rFonts w:cs="Tahoma"/>
        </w:rPr>
        <w:t>KPMG</w:t>
      </w:r>
      <w:r w:rsidRPr="0013371B">
        <w:rPr>
          <w:rFonts w:cs="Tahoma"/>
          <w:spacing w:val="-22"/>
        </w:rPr>
        <w:t xml:space="preserve"> </w:t>
      </w:r>
      <w:r w:rsidRPr="0013371B">
        <w:rPr>
          <w:rFonts w:cs="Tahoma"/>
        </w:rPr>
        <w:t>Auditores</w:t>
      </w:r>
      <w:r w:rsidRPr="0013371B">
        <w:rPr>
          <w:rFonts w:cs="Tahoma"/>
          <w:spacing w:val="-17"/>
        </w:rPr>
        <w:t xml:space="preserve"> </w:t>
      </w:r>
      <w:r w:rsidRPr="0013371B">
        <w:rPr>
          <w:rFonts w:cs="Tahoma"/>
        </w:rPr>
        <w:t>Independentes</w:t>
      </w:r>
      <w:r w:rsidR="003502F7">
        <w:rPr>
          <w:rFonts w:cs="Tahoma"/>
        </w:rPr>
        <w:t>,</w:t>
      </w:r>
      <w:r w:rsidRPr="0013371B">
        <w:rPr>
          <w:rFonts w:cs="Tahoma"/>
          <w:spacing w:val="-18"/>
        </w:rPr>
        <w:t xml:space="preserve"> </w:t>
      </w:r>
      <w:r w:rsidRPr="0013371B">
        <w:rPr>
          <w:rFonts w:cs="Tahoma"/>
        </w:rPr>
        <w:t>ou</w:t>
      </w:r>
      <w:r w:rsidRPr="0013371B">
        <w:rPr>
          <w:rFonts w:cs="Tahoma"/>
          <w:spacing w:val="-20"/>
        </w:rPr>
        <w:t xml:space="preserve"> </w:t>
      </w:r>
      <w:r w:rsidRPr="00C06A0B">
        <w:rPr>
          <w:b/>
        </w:rPr>
        <w:t>(5)</w:t>
      </w:r>
      <w:r w:rsidRPr="0013371B">
        <w:rPr>
          <w:rFonts w:cs="Tahoma"/>
          <w:spacing w:val="-18"/>
        </w:rPr>
        <w:t xml:space="preserve"> </w:t>
      </w:r>
      <w:r w:rsidRPr="0013371B">
        <w:rPr>
          <w:rFonts w:cs="Tahoma"/>
        </w:rPr>
        <w:t>outra</w:t>
      </w:r>
      <w:r w:rsidRPr="0013371B">
        <w:rPr>
          <w:rFonts w:cs="Tahoma"/>
          <w:spacing w:val="-21"/>
        </w:rPr>
        <w:t xml:space="preserve"> </w:t>
      </w:r>
      <w:r w:rsidRPr="0013371B">
        <w:rPr>
          <w:rFonts w:cs="Tahoma"/>
        </w:rPr>
        <w:t>companhia</w:t>
      </w:r>
      <w:r w:rsidRPr="0013371B">
        <w:rPr>
          <w:rFonts w:cs="Tahoma"/>
          <w:spacing w:val="-21"/>
        </w:rPr>
        <w:t xml:space="preserve"> </w:t>
      </w:r>
      <w:r w:rsidRPr="0013371B">
        <w:rPr>
          <w:rFonts w:cs="Tahoma"/>
        </w:rPr>
        <w:t>de</w:t>
      </w:r>
      <w:r w:rsidRPr="0013371B">
        <w:rPr>
          <w:rFonts w:cs="Tahoma"/>
          <w:spacing w:val="-21"/>
        </w:rPr>
        <w:t xml:space="preserve"> </w:t>
      </w:r>
      <w:r w:rsidRPr="0013371B">
        <w:rPr>
          <w:rFonts w:cs="Tahoma"/>
        </w:rPr>
        <w:t>auditoria</w:t>
      </w:r>
      <w:r w:rsidRPr="0013371B">
        <w:rPr>
          <w:rFonts w:cs="Tahoma"/>
          <w:spacing w:val="-21"/>
        </w:rPr>
        <w:t xml:space="preserve"> </w:t>
      </w:r>
      <w:r w:rsidRPr="0013371B">
        <w:rPr>
          <w:rFonts w:cs="Tahoma"/>
        </w:rPr>
        <w:t xml:space="preserve">independente aprovada pelos Debenturistas em sede de Assembleia Geral de Debenturistas; e </w:t>
      </w:r>
      <w:r w:rsidRPr="00C06A0B">
        <w:rPr>
          <w:b/>
        </w:rPr>
        <w:t>(</w:t>
      </w:r>
      <w:r w:rsidR="003E5196" w:rsidRPr="00C06A0B">
        <w:rPr>
          <w:b/>
        </w:rPr>
        <w:t>b</w:t>
      </w:r>
      <w:r w:rsidRPr="00C06A0B">
        <w:rPr>
          <w:b/>
        </w:rPr>
        <w:t>)</w:t>
      </w:r>
      <w:r w:rsidRPr="0013371B">
        <w:rPr>
          <w:rFonts w:cs="Tahoma"/>
        </w:rPr>
        <w:t xml:space="preserve"> somados os valores de EBITDA considerados, sem quaisquer considerações</w:t>
      </w:r>
      <w:r w:rsidRPr="0013371B">
        <w:rPr>
          <w:rFonts w:cs="Tahoma"/>
          <w:spacing w:val="-5"/>
        </w:rPr>
        <w:t xml:space="preserve"> </w:t>
      </w:r>
      <w:r w:rsidRPr="0013371B">
        <w:rPr>
          <w:rFonts w:cs="Tahoma"/>
        </w:rPr>
        <w:t>adicionais.</w:t>
      </w:r>
    </w:p>
    <w:p w14:paraId="4F728602" w14:textId="77777777" w:rsidR="009E3AB2" w:rsidRPr="0013371B" w:rsidRDefault="009E3AB2" w:rsidP="0013371B">
      <w:pPr>
        <w:pStyle w:val="roman4"/>
        <w:numPr>
          <w:ilvl w:val="0"/>
          <w:numId w:val="0"/>
        </w:numPr>
        <w:tabs>
          <w:tab w:val="left" w:pos="1196"/>
        </w:tabs>
        <w:spacing w:line="276" w:lineRule="auto"/>
        <w:ind w:left="2694" w:right="262"/>
        <w:rPr>
          <w:rFonts w:cs="Tahoma"/>
        </w:rPr>
      </w:pPr>
      <w:r w:rsidRPr="0013371B">
        <w:rPr>
          <w:rFonts w:cs="Tahoma"/>
        </w:rPr>
        <w:t xml:space="preserve">Caso seja aquisição parcial, o EBITDA </w:t>
      </w:r>
      <w:proofErr w:type="gramStart"/>
      <w:r w:rsidRPr="0013371B">
        <w:rPr>
          <w:rFonts w:cs="Tahoma"/>
          <w:i/>
        </w:rPr>
        <w:t>pro forma</w:t>
      </w:r>
      <w:proofErr w:type="gramEnd"/>
      <w:r w:rsidRPr="0013371B">
        <w:rPr>
          <w:rFonts w:cs="Tahoma"/>
        </w:rPr>
        <w:t xml:space="preserve"> a ser considerado deverá ser na mesma proporção que for consolidada a Dívida Financeira Líquida do ativo adquirido nas demonstrações financeiras da AEGEA. Informações não-auditadas ou auditadas por auditores independentes distintos dos citados acima serão consideradas se aprovadas pelos Debenturistas em sede de Assembleia Geral de Debenturistas.</w:t>
      </w:r>
    </w:p>
    <w:p w14:paraId="7F7E51E9" w14:textId="33E5AD12" w:rsidR="000847F3" w:rsidRDefault="000847F3" w:rsidP="00FB1575">
      <w:pPr>
        <w:pStyle w:val="roman4"/>
        <w:numPr>
          <w:ilvl w:val="0"/>
          <w:numId w:val="44"/>
        </w:numPr>
        <w:rPr>
          <w:noProof/>
        </w:rPr>
      </w:pPr>
      <w:r>
        <w:rPr>
          <w:noProof/>
        </w:rPr>
        <w:t xml:space="preserve">qualquer operação ou série de operações </w:t>
      </w:r>
      <w:r w:rsidR="00211BA0">
        <w:rPr>
          <w:noProof/>
        </w:rPr>
        <w:t>societárias</w:t>
      </w:r>
      <w:r w:rsidR="003502F7">
        <w:rPr>
          <w:noProof/>
        </w:rPr>
        <w:t xml:space="preserve">, </w:t>
      </w:r>
      <w:r>
        <w:rPr>
          <w:noProof/>
        </w:rPr>
        <w:t>incluindo, sem limitação, cisão, fusão, incorporação, incorporação de ações ou, ainda, a ocorrência de qualquer outra operação ou reestruturações societárias envolvendo a Emissora e/ou da Corsan, exceto</w:t>
      </w:r>
      <w:r w:rsidR="003502F7">
        <w:rPr>
          <w:noProof/>
        </w:rPr>
        <w:t>:</w:t>
      </w:r>
      <w:r>
        <w:rPr>
          <w:noProof/>
        </w:rPr>
        <w:t xml:space="preserve"> </w:t>
      </w:r>
      <w:r w:rsidRPr="00C06A0B">
        <w:rPr>
          <w:b/>
        </w:rPr>
        <w:t xml:space="preserve">(a) </w:t>
      </w:r>
      <w:r w:rsidR="004F5561">
        <w:rPr>
          <w:noProof/>
        </w:rPr>
        <w:t>pela reor</w:t>
      </w:r>
      <w:r w:rsidR="004507EC">
        <w:rPr>
          <w:noProof/>
        </w:rPr>
        <w:t>ga</w:t>
      </w:r>
      <w:r w:rsidR="004F5561">
        <w:rPr>
          <w:noProof/>
        </w:rPr>
        <w:t>nização societária da Emissora em que a</w:t>
      </w:r>
      <w:r w:rsidR="00D87801">
        <w:rPr>
          <w:noProof/>
        </w:rPr>
        <w:t xml:space="preserve"> </w:t>
      </w:r>
      <w:r w:rsidR="00D87801" w:rsidRPr="000146DD">
        <w:rPr>
          <w:b/>
          <w:bCs/>
          <w:noProof/>
        </w:rPr>
        <w:t xml:space="preserve">(1) </w:t>
      </w:r>
      <w:r w:rsidR="003E5196" w:rsidRPr="003E5196">
        <w:rPr>
          <w:noProof/>
        </w:rPr>
        <w:t xml:space="preserve">a AEGEA </w:t>
      </w:r>
      <w:r w:rsidR="004F5561">
        <w:rPr>
          <w:noProof/>
        </w:rPr>
        <w:t>passe</w:t>
      </w:r>
      <w:r w:rsidR="004F5561" w:rsidRPr="003E5196">
        <w:rPr>
          <w:noProof/>
        </w:rPr>
        <w:t xml:space="preserve"> </w:t>
      </w:r>
      <w:r w:rsidR="003E5196" w:rsidRPr="003E5196">
        <w:rPr>
          <w:noProof/>
        </w:rPr>
        <w:t>a deter</w:t>
      </w:r>
      <w:r w:rsidR="005F2C49">
        <w:rPr>
          <w:noProof/>
        </w:rPr>
        <w:t>, pelo menos,</w:t>
      </w:r>
      <w:r w:rsidR="003E5196" w:rsidRPr="003E5196">
        <w:rPr>
          <w:noProof/>
        </w:rPr>
        <w:t xml:space="preserve"> 50% (cinquenta por cento) das ações ordinárias, equivalentes a</w:t>
      </w:r>
      <w:r w:rsidR="005F2C49">
        <w:rPr>
          <w:noProof/>
        </w:rPr>
        <w:t>, pelo menos,</w:t>
      </w:r>
      <w:r w:rsidR="003E5196" w:rsidRPr="003E5196">
        <w:rPr>
          <w:noProof/>
        </w:rPr>
        <w:t xml:space="preserve"> 25% (vinte e cinco por cento) do capital social total</w:t>
      </w:r>
      <w:r w:rsidR="003502F7">
        <w:rPr>
          <w:noProof/>
        </w:rPr>
        <w:t>,</w:t>
      </w:r>
      <w:r w:rsidR="003E5196" w:rsidRPr="003E5196">
        <w:rPr>
          <w:noProof/>
        </w:rPr>
        <w:t xml:space="preserve"> </w:t>
      </w:r>
      <w:r w:rsidR="003E5196" w:rsidRPr="00C06A0B">
        <w:rPr>
          <w:b/>
        </w:rPr>
        <w:t xml:space="preserve">(2) </w:t>
      </w:r>
      <w:r w:rsidR="005F2C49">
        <w:rPr>
          <w:noProof/>
        </w:rPr>
        <w:t>o FIP Mariner</w:t>
      </w:r>
      <w:r w:rsidR="00211BA0">
        <w:rPr>
          <w:noProof/>
        </w:rPr>
        <w:t>,</w:t>
      </w:r>
      <w:r w:rsidR="005F2C49">
        <w:rPr>
          <w:noProof/>
        </w:rPr>
        <w:t xml:space="preserve"> o FIP Discovery e</w:t>
      </w:r>
      <w:r w:rsidR="007F1BE4">
        <w:rPr>
          <w:noProof/>
        </w:rPr>
        <w:t xml:space="preserve">/ou veículo(s) de investimento controlado(s) e/ou sob gestão discricionária pela </w:t>
      </w:r>
      <w:r w:rsidR="00211BA0">
        <w:rPr>
          <w:noProof/>
        </w:rPr>
        <w:t>Perfin Administração de Recursos Ltda. (“</w:t>
      </w:r>
      <w:r w:rsidR="00211BA0" w:rsidRPr="00E1562B">
        <w:rPr>
          <w:b/>
          <w:bCs/>
          <w:noProof/>
        </w:rPr>
        <w:t>Perfin</w:t>
      </w:r>
      <w:r w:rsidR="00211BA0">
        <w:rPr>
          <w:noProof/>
        </w:rPr>
        <w:t>”),</w:t>
      </w:r>
      <w:r w:rsidR="005F2C49">
        <w:rPr>
          <w:noProof/>
        </w:rPr>
        <w:t xml:space="preserve"> </w:t>
      </w:r>
      <w:r w:rsidR="004F5561">
        <w:rPr>
          <w:noProof/>
        </w:rPr>
        <w:t>passem a deter</w:t>
      </w:r>
      <w:r w:rsidR="005F2C49">
        <w:rPr>
          <w:noProof/>
        </w:rPr>
        <w:t>, em conjunto,</w:t>
      </w:r>
      <w:r w:rsidR="003E5196" w:rsidRPr="003E5196">
        <w:rPr>
          <w:noProof/>
        </w:rPr>
        <w:t xml:space="preserve"> aproximadamente</w:t>
      </w:r>
      <w:r w:rsidR="005F2C49">
        <w:rPr>
          <w:noProof/>
        </w:rPr>
        <w:t xml:space="preserve"> e pelo menos</w:t>
      </w:r>
      <w:r w:rsidR="003E5196" w:rsidRPr="003E5196">
        <w:rPr>
          <w:noProof/>
        </w:rPr>
        <w:t xml:space="preserve"> 40% (quarenta por cento) das ações ordinárias, aproximadamente</w:t>
      </w:r>
      <w:r w:rsidR="005F2C49">
        <w:rPr>
          <w:noProof/>
        </w:rPr>
        <w:t xml:space="preserve"> e pelo menos</w:t>
      </w:r>
      <w:r w:rsidR="003E5196" w:rsidRPr="003E5196">
        <w:rPr>
          <w:noProof/>
        </w:rPr>
        <w:t xml:space="preserve"> 80% (oitenta por cento) das ações preferenciais classe A e aproximadamente </w:t>
      </w:r>
      <w:r w:rsidR="005F2C49">
        <w:rPr>
          <w:noProof/>
        </w:rPr>
        <w:t xml:space="preserve">e pelo menos </w:t>
      </w:r>
      <w:r w:rsidR="003E5196" w:rsidRPr="003E5196">
        <w:rPr>
          <w:noProof/>
        </w:rPr>
        <w:t xml:space="preserve">80% (oitenta por cento) das ações preferenciais classe B, equivalentes a aproximadamente </w:t>
      </w:r>
      <w:r w:rsidR="005F2C49">
        <w:rPr>
          <w:noProof/>
        </w:rPr>
        <w:t xml:space="preserve">e pelo menos </w:t>
      </w:r>
      <w:r w:rsidR="003E5196" w:rsidRPr="003E5196">
        <w:rPr>
          <w:noProof/>
        </w:rPr>
        <w:t>60% (sessenta por cento) do capital social total</w:t>
      </w:r>
      <w:r w:rsidR="003502F7">
        <w:rPr>
          <w:noProof/>
        </w:rPr>
        <w:t>,</w:t>
      </w:r>
      <w:r w:rsidR="003E5196" w:rsidRPr="003E5196">
        <w:rPr>
          <w:noProof/>
        </w:rPr>
        <w:t xml:space="preserve"> e </w:t>
      </w:r>
      <w:r w:rsidR="003E5196" w:rsidRPr="00C06A0B">
        <w:rPr>
          <w:b/>
        </w:rPr>
        <w:t>(3)</w:t>
      </w:r>
      <w:r w:rsidR="003E5196" w:rsidRPr="003E5196">
        <w:rPr>
          <w:noProof/>
        </w:rPr>
        <w:t xml:space="preserve"> </w:t>
      </w:r>
      <w:r w:rsidR="005F2C49">
        <w:rPr>
          <w:noProof/>
        </w:rPr>
        <w:t>o FIP Kinea</w:t>
      </w:r>
      <w:r w:rsidR="003E5196" w:rsidRPr="003E5196">
        <w:rPr>
          <w:noProof/>
        </w:rPr>
        <w:t xml:space="preserve"> </w:t>
      </w:r>
      <w:r w:rsidR="007F1BE4">
        <w:rPr>
          <w:noProof/>
        </w:rPr>
        <w:t>e/ou outro(s) veículo(s) de investimento controlado(s) e/ou sob gestão discricionária pela Perfin, pela Kinea Investimentos Ltda. (“</w:t>
      </w:r>
      <w:r w:rsidR="007F1BE4" w:rsidRPr="00E1562B">
        <w:rPr>
          <w:b/>
          <w:bCs/>
          <w:noProof/>
        </w:rPr>
        <w:t>Kinea Investimentos</w:t>
      </w:r>
      <w:r w:rsidR="007F1BE4">
        <w:rPr>
          <w:noProof/>
        </w:rPr>
        <w:t>”) e/ou pela Kinea Private Equity Investimentos S.A. (“</w:t>
      </w:r>
      <w:r w:rsidR="007F1BE4" w:rsidRPr="00E1562B">
        <w:rPr>
          <w:b/>
          <w:bCs/>
          <w:noProof/>
        </w:rPr>
        <w:t>Kinea Private Equity</w:t>
      </w:r>
      <w:r w:rsidR="007F1BE4">
        <w:rPr>
          <w:noProof/>
        </w:rPr>
        <w:t>” e, em conjunto com a Kinea Investimentos, “</w:t>
      </w:r>
      <w:r w:rsidR="007F1BE4" w:rsidRPr="00E1562B">
        <w:rPr>
          <w:b/>
          <w:bCs/>
          <w:noProof/>
        </w:rPr>
        <w:t>Grupo Kinea</w:t>
      </w:r>
      <w:r w:rsidR="007F1BE4">
        <w:rPr>
          <w:noProof/>
        </w:rPr>
        <w:t xml:space="preserve">”) </w:t>
      </w:r>
      <w:r w:rsidR="004F5561">
        <w:rPr>
          <w:noProof/>
        </w:rPr>
        <w:t>passe</w:t>
      </w:r>
      <w:r w:rsidR="007F1BE4">
        <w:rPr>
          <w:noProof/>
        </w:rPr>
        <w:t>(m)</w:t>
      </w:r>
      <w:r w:rsidR="004F5561">
        <w:rPr>
          <w:noProof/>
        </w:rPr>
        <w:t xml:space="preserve"> a deter</w:t>
      </w:r>
      <w:r w:rsidR="004F5561" w:rsidRPr="003E5196">
        <w:rPr>
          <w:noProof/>
        </w:rPr>
        <w:t xml:space="preserve"> </w:t>
      </w:r>
      <w:r w:rsidR="003E5196" w:rsidRPr="003E5196">
        <w:rPr>
          <w:noProof/>
        </w:rPr>
        <w:t>aproximadamente</w:t>
      </w:r>
      <w:r w:rsidR="005F2C49">
        <w:rPr>
          <w:noProof/>
        </w:rPr>
        <w:t xml:space="preserve"> e pelo menos</w:t>
      </w:r>
      <w:r w:rsidR="003E5196" w:rsidRPr="003E5196">
        <w:rPr>
          <w:noProof/>
        </w:rPr>
        <w:t xml:space="preserve"> 10% (dez por cento) das ações ordinárias, aproximadamente </w:t>
      </w:r>
      <w:r w:rsidR="005F2C49">
        <w:rPr>
          <w:noProof/>
        </w:rPr>
        <w:t xml:space="preserve">e pelo menos </w:t>
      </w:r>
      <w:r w:rsidR="003E5196" w:rsidRPr="003E5196">
        <w:rPr>
          <w:noProof/>
        </w:rPr>
        <w:t xml:space="preserve">20% (vinte por cento) das ações </w:t>
      </w:r>
      <w:r w:rsidR="003E5196" w:rsidRPr="003E5196">
        <w:rPr>
          <w:noProof/>
        </w:rPr>
        <w:lastRenderedPageBreak/>
        <w:t xml:space="preserve">preferenciais classe A e aproximadamente </w:t>
      </w:r>
      <w:r w:rsidR="005F2C49">
        <w:rPr>
          <w:noProof/>
        </w:rPr>
        <w:t xml:space="preserve">e pelo menos </w:t>
      </w:r>
      <w:r w:rsidR="003E5196" w:rsidRPr="003E5196">
        <w:rPr>
          <w:noProof/>
        </w:rPr>
        <w:t xml:space="preserve">20% (vinte por cento) das ações preferenciais classe B, equivalentes a aproximadamente </w:t>
      </w:r>
      <w:r w:rsidR="005F2C49">
        <w:rPr>
          <w:noProof/>
        </w:rPr>
        <w:t xml:space="preserve">e pelo menos </w:t>
      </w:r>
      <w:r w:rsidR="003E5196" w:rsidRPr="003E5196">
        <w:rPr>
          <w:noProof/>
        </w:rPr>
        <w:t>15% (quinze por cento) do capital social total (“</w:t>
      </w:r>
      <w:r w:rsidR="003E5196" w:rsidRPr="0013371B">
        <w:rPr>
          <w:b/>
          <w:bCs/>
          <w:noProof/>
        </w:rPr>
        <w:t>Reestruturação Emissora</w:t>
      </w:r>
      <w:r w:rsidR="003E5196" w:rsidRPr="003E5196">
        <w:rPr>
          <w:noProof/>
        </w:rPr>
        <w:t>”)</w:t>
      </w:r>
      <w:r w:rsidR="005F2C49">
        <w:rPr>
          <w:noProof/>
        </w:rPr>
        <w:t>;</w:t>
      </w:r>
      <w:r w:rsidR="003E5196">
        <w:rPr>
          <w:noProof/>
        </w:rPr>
        <w:t xml:space="preserve"> </w:t>
      </w:r>
      <w:r w:rsidR="005F2C49" w:rsidRPr="00830617">
        <w:rPr>
          <w:b/>
          <w:bCs/>
          <w:noProof/>
        </w:rPr>
        <w:t>(b)</w:t>
      </w:r>
      <w:r w:rsidR="003E5196">
        <w:rPr>
          <w:noProof/>
        </w:rPr>
        <w:t xml:space="preserve"> pela reestruturação societária da Corsan, </w:t>
      </w:r>
      <w:r w:rsidR="004F5561">
        <w:rPr>
          <w:noProof/>
        </w:rPr>
        <w:t>em que a</w:t>
      </w:r>
      <w:r w:rsidR="003E5196" w:rsidRPr="003E5196">
        <w:rPr>
          <w:noProof/>
        </w:rPr>
        <w:t xml:space="preserve"> </w:t>
      </w:r>
      <w:r w:rsidR="00537CC2">
        <w:rPr>
          <w:noProof/>
        </w:rPr>
        <w:t>Emissora</w:t>
      </w:r>
      <w:r w:rsidR="003E5196" w:rsidRPr="003E5196">
        <w:rPr>
          <w:noProof/>
        </w:rPr>
        <w:t xml:space="preserve"> </w:t>
      </w:r>
      <w:r w:rsidR="004F5561">
        <w:rPr>
          <w:noProof/>
        </w:rPr>
        <w:t>passe a deter</w:t>
      </w:r>
      <w:r w:rsidR="004F5561" w:rsidRPr="003E5196">
        <w:rPr>
          <w:noProof/>
        </w:rPr>
        <w:t xml:space="preserve"> </w:t>
      </w:r>
      <w:r w:rsidR="003E5196" w:rsidRPr="003E5196">
        <w:rPr>
          <w:noProof/>
        </w:rPr>
        <w:t>ações da Corsan que lhe conferirão o direito ao recebimento de, no mínimo, 99%</w:t>
      </w:r>
      <w:r w:rsidR="00537CC2">
        <w:rPr>
          <w:noProof/>
        </w:rPr>
        <w:t xml:space="preserve"> (noventa e nove por cento)</w:t>
      </w:r>
      <w:r w:rsidR="003E5196" w:rsidRPr="003E5196">
        <w:rPr>
          <w:noProof/>
        </w:rPr>
        <w:t xml:space="preserve"> dos dividendos da Corsan</w:t>
      </w:r>
      <w:r w:rsidR="003E5196">
        <w:rPr>
          <w:noProof/>
        </w:rPr>
        <w:t xml:space="preserve"> (“</w:t>
      </w:r>
      <w:r w:rsidR="003E5196" w:rsidRPr="0013371B">
        <w:rPr>
          <w:b/>
          <w:bCs/>
          <w:noProof/>
        </w:rPr>
        <w:t xml:space="preserve">Reestruturação </w:t>
      </w:r>
      <w:r w:rsidR="003E5196" w:rsidRPr="003E5196">
        <w:rPr>
          <w:b/>
          <w:bCs/>
          <w:noProof/>
        </w:rPr>
        <w:t>Corsan</w:t>
      </w:r>
      <w:r w:rsidR="003E5196" w:rsidRPr="003E5196">
        <w:rPr>
          <w:noProof/>
        </w:rPr>
        <w:t>” e, em conjunto com a Reestruturação Emissora, as</w:t>
      </w:r>
      <w:r>
        <w:rPr>
          <w:noProof/>
        </w:rPr>
        <w:t xml:space="preserve"> </w:t>
      </w:r>
      <w:r w:rsidR="003E5196">
        <w:rPr>
          <w:noProof/>
        </w:rPr>
        <w:t>“</w:t>
      </w:r>
      <w:r w:rsidRPr="0013371B">
        <w:rPr>
          <w:b/>
          <w:bCs/>
          <w:noProof/>
        </w:rPr>
        <w:t>Reestruturações Permitidas</w:t>
      </w:r>
      <w:r w:rsidR="003E5196">
        <w:rPr>
          <w:noProof/>
        </w:rPr>
        <w:t>”</w:t>
      </w:r>
      <w:r w:rsidR="00537CC2">
        <w:rPr>
          <w:noProof/>
        </w:rPr>
        <w:t>)</w:t>
      </w:r>
      <w:r>
        <w:rPr>
          <w:noProof/>
        </w:rPr>
        <w:t xml:space="preserve">; </w:t>
      </w:r>
      <w:r w:rsidRPr="00C06A0B">
        <w:rPr>
          <w:b/>
        </w:rPr>
        <w:t>(</w:t>
      </w:r>
      <w:r w:rsidR="008B18AA">
        <w:rPr>
          <w:b/>
        </w:rPr>
        <w:t>c</w:t>
      </w:r>
      <w:r w:rsidRPr="00C06A0B">
        <w:rPr>
          <w:b/>
        </w:rPr>
        <w:t xml:space="preserve">) </w:t>
      </w:r>
      <w:r>
        <w:rPr>
          <w:noProof/>
        </w:rPr>
        <w:t xml:space="preserve">caso previamente autorizado pelos Debenturistas em sede de Assembleia Geral de Debenturistas devidamente convocada para tal fim; </w:t>
      </w:r>
      <w:r w:rsidRPr="00830617">
        <w:rPr>
          <w:b/>
          <w:bCs/>
          <w:noProof/>
        </w:rPr>
        <w:t>(</w:t>
      </w:r>
      <w:r w:rsidR="008B18AA">
        <w:rPr>
          <w:b/>
          <w:bCs/>
          <w:noProof/>
        </w:rPr>
        <w:t>d</w:t>
      </w:r>
      <w:r w:rsidRPr="00830617">
        <w:rPr>
          <w:b/>
          <w:bCs/>
          <w:noProof/>
        </w:rPr>
        <w:t>)</w:t>
      </w:r>
      <w:r>
        <w:rPr>
          <w:noProof/>
        </w:rPr>
        <w:t xml:space="preserve"> caso a Corsan esteja incorporando quaisquer de suas controladas</w:t>
      </w:r>
      <w:r w:rsidR="004F5561">
        <w:rPr>
          <w:noProof/>
        </w:rPr>
        <w:t xml:space="preserve">; </w:t>
      </w:r>
      <w:r w:rsidR="004F5561" w:rsidRPr="00830617">
        <w:rPr>
          <w:b/>
          <w:bCs/>
          <w:noProof/>
        </w:rPr>
        <w:t>(</w:t>
      </w:r>
      <w:r w:rsidR="008B18AA">
        <w:rPr>
          <w:b/>
          <w:bCs/>
          <w:noProof/>
        </w:rPr>
        <w:t>e</w:t>
      </w:r>
      <w:r w:rsidR="004F5561" w:rsidRPr="00830617">
        <w:rPr>
          <w:b/>
          <w:bCs/>
          <w:noProof/>
        </w:rPr>
        <w:t>)</w:t>
      </w:r>
      <w:r w:rsidR="004F5561">
        <w:rPr>
          <w:noProof/>
        </w:rPr>
        <w:t xml:space="preserve"> por operações societárias </w:t>
      </w:r>
      <w:r w:rsidR="00560014">
        <w:rPr>
          <w:noProof/>
        </w:rPr>
        <w:t xml:space="preserve">exclusivamente </w:t>
      </w:r>
      <w:r w:rsidR="004F5561">
        <w:rPr>
          <w:noProof/>
        </w:rPr>
        <w:t xml:space="preserve">entre os Acionistas </w:t>
      </w:r>
      <w:r w:rsidR="00211BA0">
        <w:rPr>
          <w:noProof/>
        </w:rPr>
        <w:t>e/ou veículo(s) de investimento controlado</w:t>
      </w:r>
      <w:r w:rsidR="007F1BE4">
        <w:rPr>
          <w:noProof/>
        </w:rPr>
        <w:t>(</w:t>
      </w:r>
      <w:r w:rsidR="00211BA0">
        <w:rPr>
          <w:noProof/>
        </w:rPr>
        <w:t>s</w:t>
      </w:r>
      <w:r w:rsidR="007F1BE4">
        <w:rPr>
          <w:noProof/>
        </w:rPr>
        <w:t>)</w:t>
      </w:r>
      <w:r w:rsidR="00211BA0">
        <w:rPr>
          <w:noProof/>
        </w:rPr>
        <w:t xml:space="preserve"> e/ou sob gestão discricionária pela Perfin</w:t>
      </w:r>
      <w:r w:rsidR="007F1BE4">
        <w:rPr>
          <w:noProof/>
        </w:rPr>
        <w:t xml:space="preserve"> e/ou pelo Grupo Kinea </w:t>
      </w:r>
      <w:r w:rsidR="00947CAD">
        <w:rPr>
          <w:noProof/>
        </w:rPr>
        <w:t>que ensejem em alteração na composição acion</w:t>
      </w:r>
      <w:r w:rsidR="008B18AA">
        <w:rPr>
          <w:noProof/>
        </w:rPr>
        <w:t>ária</w:t>
      </w:r>
      <w:r w:rsidR="00947CAD">
        <w:rPr>
          <w:noProof/>
        </w:rPr>
        <w:t xml:space="preserve"> da Emissora, conforme previsto </w:t>
      </w:r>
      <w:r w:rsidR="00C4168E">
        <w:rPr>
          <w:noProof/>
        </w:rPr>
        <w:t>nos Acordos (conforme definido</w:t>
      </w:r>
      <w:r w:rsidR="00560014">
        <w:rPr>
          <w:noProof/>
        </w:rPr>
        <w:t xml:space="preserve"> </w:t>
      </w:r>
      <w:r w:rsidR="00947CAD">
        <w:rPr>
          <w:noProof/>
        </w:rPr>
        <w:t>no Contrato de Alienação Fiduciária de Ações</w:t>
      </w:r>
      <w:r w:rsidR="00C4168E">
        <w:rPr>
          <w:noProof/>
        </w:rPr>
        <w:t>)</w:t>
      </w:r>
      <w:r w:rsidR="00947CAD">
        <w:rPr>
          <w:noProof/>
        </w:rPr>
        <w:t>, desde que em observância aos termos e condições previstos nesta Escritura de Emissão</w:t>
      </w:r>
      <w:r w:rsidR="00730F8A">
        <w:rPr>
          <w:noProof/>
        </w:rPr>
        <w:t xml:space="preserve"> e</w:t>
      </w:r>
      <w:r w:rsidR="00211BA0">
        <w:rPr>
          <w:noProof/>
        </w:rPr>
        <w:t xml:space="preserve"> nas Cláusulas </w:t>
      </w:r>
      <w:r w:rsidR="00E87D1C">
        <w:rPr>
          <w:noProof/>
        </w:rPr>
        <w:t>2.3 ou 2.3</w:t>
      </w:r>
      <w:r w:rsidR="00211BA0">
        <w:rPr>
          <w:noProof/>
        </w:rPr>
        <w:t xml:space="preserve"> do Contrato de Alienação Fiduciária de Ações</w:t>
      </w:r>
      <w:r>
        <w:rPr>
          <w:noProof/>
        </w:rPr>
        <w:t>;</w:t>
      </w:r>
      <w:r w:rsidR="008B18AA">
        <w:rPr>
          <w:noProof/>
        </w:rPr>
        <w:t xml:space="preserve"> </w:t>
      </w:r>
      <w:r w:rsidR="00C06A0B">
        <w:rPr>
          <w:noProof/>
        </w:rPr>
        <w:t xml:space="preserve">e/ou </w:t>
      </w:r>
      <w:r w:rsidR="00C06A0B" w:rsidRPr="00C06A0B">
        <w:rPr>
          <w:b/>
          <w:bCs/>
          <w:noProof/>
        </w:rPr>
        <w:t>(</w:t>
      </w:r>
      <w:r w:rsidR="008B18AA">
        <w:rPr>
          <w:b/>
          <w:bCs/>
          <w:noProof/>
        </w:rPr>
        <w:t>f</w:t>
      </w:r>
      <w:r w:rsidR="00C06A0B" w:rsidRPr="00C06A0B">
        <w:rPr>
          <w:b/>
          <w:bCs/>
          <w:noProof/>
        </w:rPr>
        <w:t>)</w:t>
      </w:r>
      <w:r w:rsidR="00C06A0B">
        <w:rPr>
          <w:noProof/>
        </w:rPr>
        <w:t xml:space="preserve"> no caso </w:t>
      </w:r>
      <w:r w:rsidR="00C06A0B" w:rsidRPr="00476A5B">
        <w:t xml:space="preserve">de </w:t>
      </w:r>
      <w:r w:rsidR="00C06A0B" w:rsidRPr="00183EE2">
        <w:t>operações de cisão, fusão ou incorporação,</w:t>
      </w:r>
      <w:r w:rsidR="00C06A0B" w:rsidRPr="00476A5B">
        <w:t xml:space="preserve"> envolvendo o</w:t>
      </w:r>
      <w:r w:rsidR="00C06A0B">
        <w:t>s</w:t>
      </w:r>
      <w:r w:rsidR="00C06A0B" w:rsidRPr="00476A5B">
        <w:t xml:space="preserve"> </w:t>
      </w:r>
      <w:r w:rsidR="00C06A0B">
        <w:t>FIPs</w:t>
      </w:r>
      <w:r w:rsidR="00C06A0B" w:rsidRPr="00476A5B">
        <w:t xml:space="preserve">, </w:t>
      </w:r>
      <w:r w:rsidR="00211BA0">
        <w:t xml:space="preserve">bem como a transferência de ações da Emissora pelos FIPs, </w:t>
      </w:r>
      <w:r w:rsidR="00C06A0B" w:rsidRPr="00476A5B">
        <w:t xml:space="preserve">caso seja realizada entre </w:t>
      </w:r>
      <w:r w:rsidR="00730F8A">
        <w:t>veículo</w:t>
      </w:r>
      <w:r w:rsidR="00937947">
        <w:t>(</w:t>
      </w:r>
      <w:r w:rsidR="00730F8A">
        <w:t>s</w:t>
      </w:r>
      <w:r w:rsidR="00937947">
        <w:t>)</w:t>
      </w:r>
      <w:r w:rsidR="00730F8A">
        <w:t xml:space="preserve"> de investimento</w:t>
      </w:r>
      <w:r w:rsidR="00730F8A" w:rsidRPr="00476A5B">
        <w:t xml:space="preserve"> </w:t>
      </w:r>
      <w:r w:rsidR="00937947">
        <w:t>controlado</w:t>
      </w:r>
      <w:r w:rsidR="007F1BE4">
        <w:t>(</w:t>
      </w:r>
      <w:r w:rsidR="00937947">
        <w:t>s</w:t>
      </w:r>
      <w:r w:rsidR="007F1BE4">
        <w:t>)</w:t>
      </w:r>
      <w:r w:rsidR="00937947">
        <w:t xml:space="preserve"> e/ou </w:t>
      </w:r>
      <w:r w:rsidR="00C06A0B" w:rsidRPr="00476A5B">
        <w:t xml:space="preserve">sob gestão discricionária </w:t>
      </w:r>
      <w:r w:rsidR="00C06A0B">
        <w:t xml:space="preserve">da </w:t>
      </w:r>
      <w:r w:rsidR="00C06A0B" w:rsidRPr="00476A5B">
        <w:t>Perfin</w:t>
      </w:r>
      <w:r w:rsidR="00C06A0B">
        <w:t xml:space="preserve"> e/ou </w:t>
      </w:r>
      <w:r w:rsidR="00937947">
        <w:t xml:space="preserve">do Grupo </w:t>
      </w:r>
      <w:r w:rsidR="00C06A0B">
        <w:t xml:space="preserve">Kinea, conforme </w:t>
      </w:r>
      <w:r w:rsidR="00385777">
        <w:t>aplicável</w:t>
      </w:r>
      <w:r w:rsidR="00C06A0B" w:rsidRPr="00183EE2">
        <w:t xml:space="preserve">, desde que tais </w:t>
      </w:r>
      <w:r w:rsidR="00730F8A">
        <w:t>veículo</w:t>
      </w:r>
      <w:r w:rsidR="00937947">
        <w:t>(</w:t>
      </w:r>
      <w:r w:rsidR="00730F8A">
        <w:t>s</w:t>
      </w:r>
      <w:r w:rsidR="00937947">
        <w:t>)</w:t>
      </w:r>
      <w:r w:rsidR="00730F8A">
        <w:t xml:space="preserve"> de investimento</w:t>
      </w:r>
      <w:r w:rsidR="00C06A0B" w:rsidRPr="00183EE2">
        <w:t xml:space="preserve"> estejam no bloco</w:t>
      </w:r>
      <w:r w:rsidR="00C06A0B" w:rsidRPr="00476A5B">
        <w:t xml:space="preserve"> de </w:t>
      </w:r>
      <w:r w:rsidR="00C06A0B" w:rsidRPr="00183EE2">
        <w:t xml:space="preserve">controle, direto ou indireto, da </w:t>
      </w:r>
      <w:r w:rsidR="00C06A0B">
        <w:t>Emissora;</w:t>
      </w:r>
      <w:r w:rsidR="00560014">
        <w:t xml:space="preserve"> </w:t>
      </w:r>
    </w:p>
    <w:p w14:paraId="653A5B55" w14:textId="77777777" w:rsidR="000847F3" w:rsidRDefault="000847F3" w:rsidP="00537A35">
      <w:pPr>
        <w:pStyle w:val="roman4"/>
        <w:numPr>
          <w:ilvl w:val="0"/>
          <w:numId w:val="44"/>
        </w:numPr>
        <w:rPr>
          <w:noProof/>
        </w:rPr>
      </w:pPr>
      <w:r>
        <w:rPr>
          <w:noProof/>
        </w:rPr>
        <w:t>reorganização societária que faça com que a Emissora deixe de ser titular de ações que lhe garantam direito ao recebimento de, no mínimo, 99% (noventa e nove por cento) dos direitos econômicos decorrentes das ações da Corsan, exceto no caso de incorporação da Corsan pela Emissora;</w:t>
      </w:r>
    </w:p>
    <w:p w14:paraId="38B4C79B" w14:textId="77777777" w:rsidR="000847F3" w:rsidRDefault="000847F3" w:rsidP="00537A35">
      <w:pPr>
        <w:pStyle w:val="roman4"/>
        <w:numPr>
          <w:ilvl w:val="0"/>
          <w:numId w:val="44"/>
        </w:numPr>
        <w:rPr>
          <w:noProof/>
        </w:rPr>
      </w:pPr>
      <w:r>
        <w:rPr>
          <w:noProof/>
        </w:rPr>
        <w:t xml:space="preserve">caso a AEGEA deixe de deter o controle acionário indireto da Corsan; </w:t>
      </w:r>
    </w:p>
    <w:p w14:paraId="4729702D" w14:textId="0D2D69E1" w:rsidR="000847F3" w:rsidRDefault="000847F3" w:rsidP="00537A35">
      <w:pPr>
        <w:pStyle w:val="roman4"/>
        <w:numPr>
          <w:ilvl w:val="0"/>
          <w:numId w:val="44"/>
        </w:numPr>
        <w:rPr>
          <w:noProof/>
        </w:rPr>
      </w:pPr>
      <w:r>
        <w:rPr>
          <w:noProof/>
        </w:rPr>
        <w:t>transferência, a qualquer título, do controle acionário (conforme definição de controle prevista no artigo 116 da Lei das Sociedades por Ações) da AEGEA, exceto se</w:t>
      </w:r>
      <w:r w:rsidR="003502F7">
        <w:rPr>
          <w:noProof/>
        </w:rPr>
        <w:t>:</w:t>
      </w:r>
      <w:r>
        <w:rPr>
          <w:noProof/>
        </w:rPr>
        <w:t xml:space="preserve"> </w:t>
      </w:r>
      <w:r w:rsidRPr="00C06A0B">
        <w:rPr>
          <w:b/>
        </w:rPr>
        <w:t>(a)</w:t>
      </w:r>
      <w:r>
        <w:rPr>
          <w:noProof/>
        </w:rPr>
        <w:t xml:space="preserve"> previamente aprovado por Debenturistas em sede de Assembleia Geral de Debenturistas devidamente convocada para tal fim; ou </w:t>
      </w:r>
      <w:r w:rsidRPr="00C06A0B">
        <w:rPr>
          <w:b/>
        </w:rPr>
        <w:t>(b)</w:t>
      </w:r>
      <w:r>
        <w:rPr>
          <w:noProof/>
        </w:rPr>
        <w:t xml:space="preserve"> quaisquer dos atuais acionistas controladores (diretos ou indiretos) da AEGEA permaneçam no controle direto ou indireto da AEGEA; ou </w:t>
      </w:r>
      <w:r w:rsidRPr="00C06A0B">
        <w:rPr>
          <w:b/>
        </w:rPr>
        <w:t>(c)</w:t>
      </w:r>
      <w:r>
        <w:rPr>
          <w:noProof/>
        </w:rPr>
        <w:t xml:space="preserve"> a alteração, a qualquer título, do controle acionário da AEGEA (conforme definição de controle prevista no artigo 116 da Lei das Sociedades por Ações) ocorrer em virtude de eventual oferta pública inicial de ações da AEGEA;</w:t>
      </w:r>
    </w:p>
    <w:p w14:paraId="613D4822" w14:textId="77777777" w:rsidR="000847F3" w:rsidRDefault="000847F3" w:rsidP="00537A35">
      <w:pPr>
        <w:pStyle w:val="roman4"/>
        <w:numPr>
          <w:ilvl w:val="0"/>
          <w:numId w:val="44"/>
        </w:numPr>
        <w:rPr>
          <w:noProof/>
        </w:rPr>
      </w:pPr>
      <w:r>
        <w:rPr>
          <w:noProof/>
        </w:rPr>
        <w:t>desapropriação, confisco ou qualquer outro ato de cunho expropriatório que resulte na efetiva perda, pela Emissora ou pela Corsan, da propriedade e/ou posse direta ou indireta da totalidade ou de, no mínimo, 10% (dez por cento) de seus ativos, mediante a imissão da posse pela respectiva autoridade governamental, exceto se remediado no prazo de 30 (trinta) Dias Úteis, contados da efetivação da referida perda;</w:t>
      </w:r>
    </w:p>
    <w:p w14:paraId="6CC45933" w14:textId="22438427" w:rsidR="000847F3" w:rsidRDefault="000847F3" w:rsidP="00537A35">
      <w:pPr>
        <w:pStyle w:val="roman4"/>
        <w:numPr>
          <w:ilvl w:val="0"/>
          <w:numId w:val="44"/>
        </w:numPr>
        <w:rPr>
          <w:noProof/>
        </w:rPr>
      </w:pPr>
      <w:r>
        <w:rPr>
          <w:noProof/>
        </w:rPr>
        <w:lastRenderedPageBreak/>
        <w:t>cessão, venda, alienação e/ou qualquer forma de transferência de ativos pela Corsan, por qualquer meio, de forma gratuita ou onerosa, que representem, de forma individual ou agregada, mais de 10% (dez por cento) dos ativos da Corsan, respectivamente, exceto se</w:t>
      </w:r>
      <w:r w:rsidR="003502F7">
        <w:rPr>
          <w:noProof/>
        </w:rPr>
        <w:t>:</w:t>
      </w:r>
      <w:r>
        <w:rPr>
          <w:noProof/>
        </w:rPr>
        <w:t xml:space="preserve"> </w:t>
      </w:r>
      <w:r w:rsidRPr="00C06A0B">
        <w:rPr>
          <w:b/>
        </w:rPr>
        <w:t xml:space="preserve">(a) </w:t>
      </w:r>
      <w:r>
        <w:rPr>
          <w:noProof/>
        </w:rPr>
        <w:t xml:space="preserve">houver o consentimento prévio de Debenturistas em sede de Assembleia Geral de Debenturistas devidamente convocada para tal fim; ou </w:t>
      </w:r>
      <w:r w:rsidRPr="00C06A0B">
        <w:rPr>
          <w:b/>
        </w:rPr>
        <w:t>(b)</w:t>
      </w:r>
      <w:r>
        <w:rPr>
          <w:noProof/>
        </w:rPr>
        <w:t xml:space="preserve"> se os resultados da venda resultarem em aquisição ou investimento de novos ativos que tenham, no mínimo, a mesma representatividade dos ativos vendidos no momento da compra; ou </w:t>
      </w:r>
      <w:r w:rsidRPr="00C06A0B">
        <w:rPr>
          <w:b/>
        </w:rPr>
        <w:t>(c)</w:t>
      </w:r>
      <w:r>
        <w:rPr>
          <w:noProof/>
        </w:rPr>
        <w:t xml:space="preserve"> os recursos de tal venda sejam utilizados para resgatar as Debêntures em até 30 (trinta) dias contados do efetivo recebimento dos recursos financeiros, por meio da realização de Resgate Antecipado Facultativo, nos termos da Escritura de Emissão. Para evitar quaisquer dúvidas, fica estabelecido que o disposto nessa Cláusula não contempla a</w:t>
      </w:r>
      <w:r w:rsidR="00537CC2">
        <w:rPr>
          <w:noProof/>
        </w:rPr>
        <w:t>s</w:t>
      </w:r>
      <w:r>
        <w:rPr>
          <w:noProof/>
        </w:rPr>
        <w:t xml:space="preserve"> Reestruturações Permitidas, tampouco a hipótese de realização de operações de aumento de capital mediante subscrição de novas ações por terceiros;</w:t>
      </w:r>
    </w:p>
    <w:p w14:paraId="421F0C71" w14:textId="4CE4950C" w:rsidR="000847F3" w:rsidRDefault="000847F3" w:rsidP="00537A35">
      <w:pPr>
        <w:pStyle w:val="roman4"/>
        <w:numPr>
          <w:ilvl w:val="0"/>
          <w:numId w:val="44"/>
        </w:numPr>
        <w:rPr>
          <w:noProof/>
        </w:rPr>
      </w:pPr>
      <w:r>
        <w:rPr>
          <w:noProof/>
        </w:rPr>
        <w:t>cessão, venda, alienação e/ou qualquer forma de transferência de ativos pela Emissora, por qualquer meio, de forma gratuita ou onerosa, ressalvada a</w:t>
      </w:r>
      <w:r w:rsidR="00537CC2">
        <w:rPr>
          <w:noProof/>
        </w:rPr>
        <w:t>s</w:t>
      </w:r>
      <w:r>
        <w:rPr>
          <w:noProof/>
        </w:rPr>
        <w:t xml:space="preserve"> Reestruturaç</w:t>
      </w:r>
      <w:r w:rsidR="00537CC2">
        <w:rPr>
          <w:noProof/>
        </w:rPr>
        <w:t>ões</w:t>
      </w:r>
      <w:r>
        <w:rPr>
          <w:noProof/>
        </w:rPr>
        <w:t xml:space="preserve"> Permitida</w:t>
      </w:r>
      <w:r w:rsidR="00537CC2">
        <w:rPr>
          <w:noProof/>
        </w:rPr>
        <w:t>s</w:t>
      </w:r>
      <w:r>
        <w:rPr>
          <w:noProof/>
        </w:rPr>
        <w:t>;</w:t>
      </w:r>
    </w:p>
    <w:p w14:paraId="2907465C" w14:textId="03E56EE0" w:rsidR="000847F3" w:rsidRDefault="000847F3" w:rsidP="00537A35">
      <w:pPr>
        <w:pStyle w:val="roman4"/>
        <w:numPr>
          <w:ilvl w:val="0"/>
          <w:numId w:val="44"/>
        </w:numPr>
        <w:rPr>
          <w:noProof/>
        </w:rPr>
      </w:pPr>
      <w:r>
        <w:rPr>
          <w:noProof/>
        </w:rPr>
        <w:t xml:space="preserve">constituição de qualquer </w:t>
      </w:r>
      <w:r w:rsidR="00125616">
        <w:rPr>
          <w:noProof/>
        </w:rPr>
        <w:t>ô</w:t>
      </w:r>
      <w:r>
        <w:rPr>
          <w:noProof/>
        </w:rPr>
        <w:t xml:space="preserve">nus sobre quaisquer dos bens ou direitos da Emissora, incluindo a participação na Corsan, exceto no caso de garantias outorgadas em relação ao </w:t>
      </w:r>
      <w:r w:rsidR="00B02340" w:rsidRPr="00B02340">
        <w:rPr>
          <w:rFonts w:cs="Tahoma"/>
        </w:rPr>
        <w:t>Financiamento</w:t>
      </w:r>
      <w:r w:rsidR="00B02340" w:rsidRPr="00B02340">
        <w:rPr>
          <w:rFonts w:cs="Tahoma"/>
          <w:b/>
          <w:bCs/>
        </w:rPr>
        <w:t xml:space="preserve"> </w:t>
      </w:r>
      <w:r w:rsidR="00537CC2" w:rsidRPr="0013371B">
        <w:rPr>
          <w:i/>
          <w:iCs/>
          <w:noProof/>
        </w:rPr>
        <w:t>T</w:t>
      </w:r>
      <w:r w:rsidRPr="0013371B">
        <w:rPr>
          <w:i/>
          <w:iCs/>
          <w:noProof/>
        </w:rPr>
        <w:t>ake-out</w:t>
      </w:r>
      <w:r w:rsidR="00125616">
        <w:rPr>
          <w:noProof/>
        </w:rPr>
        <w:t>, conforme previsto nos respectivos Contratos de Garantia</w:t>
      </w:r>
      <w:r>
        <w:rPr>
          <w:noProof/>
        </w:rPr>
        <w:t>;</w:t>
      </w:r>
    </w:p>
    <w:p w14:paraId="326C21C9" w14:textId="1331947A" w:rsidR="000847F3" w:rsidRDefault="000847F3" w:rsidP="00537A35">
      <w:pPr>
        <w:pStyle w:val="roman4"/>
        <w:numPr>
          <w:ilvl w:val="0"/>
          <w:numId w:val="44"/>
        </w:numPr>
        <w:rPr>
          <w:noProof/>
        </w:rPr>
      </w:pPr>
      <w:r>
        <w:rPr>
          <w:noProof/>
        </w:rPr>
        <w:t xml:space="preserve">constituição de qualquer </w:t>
      </w:r>
      <w:r w:rsidR="00125616">
        <w:rPr>
          <w:noProof/>
        </w:rPr>
        <w:t>ô</w:t>
      </w:r>
      <w:r>
        <w:rPr>
          <w:noProof/>
        </w:rPr>
        <w:t xml:space="preserve">nus sobre as ações da </w:t>
      </w:r>
      <w:r w:rsidR="00FB1575">
        <w:rPr>
          <w:noProof/>
        </w:rPr>
        <w:t xml:space="preserve">Saneamento Consultoria S.A. </w:t>
      </w:r>
      <w:r>
        <w:rPr>
          <w:noProof/>
        </w:rPr>
        <w:t xml:space="preserve">detidas pelos </w:t>
      </w:r>
      <w:r w:rsidR="005F2C49">
        <w:rPr>
          <w:noProof/>
        </w:rPr>
        <w:t>Acionistas</w:t>
      </w:r>
      <w:r>
        <w:rPr>
          <w:noProof/>
        </w:rPr>
        <w:t xml:space="preserve">; </w:t>
      </w:r>
    </w:p>
    <w:p w14:paraId="65B460E4" w14:textId="77777777" w:rsidR="000847F3" w:rsidRDefault="000847F3" w:rsidP="00537A35">
      <w:pPr>
        <w:pStyle w:val="roman4"/>
        <w:numPr>
          <w:ilvl w:val="0"/>
          <w:numId w:val="44"/>
        </w:numPr>
        <w:rPr>
          <w:noProof/>
        </w:rPr>
      </w:pPr>
      <w:r>
        <w:rPr>
          <w:noProof/>
        </w:rPr>
        <w:t>resgate ou amortização de ações, distribuição de dividendos e/ou pagamentos de juros sobre capital próprio pela Emissora, ou o pagamento de quaisquer outros proventos pela Emissora a seus acionistas a título de remuneração de capital, exceto se previamente autorizado pelos Debenturistas em sede de Assembleia Geral de Debenturistas devidamente convocada para tal fim;</w:t>
      </w:r>
    </w:p>
    <w:p w14:paraId="20B047FA" w14:textId="30655EA4" w:rsidR="000847F3" w:rsidRDefault="000847F3" w:rsidP="00537A35">
      <w:pPr>
        <w:pStyle w:val="roman4"/>
        <w:numPr>
          <w:ilvl w:val="0"/>
          <w:numId w:val="44"/>
        </w:numPr>
        <w:rPr>
          <w:noProof/>
        </w:rPr>
      </w:pPr>
      <w:r>
        <w:rPr>
          <w:noProof/>
        </w:rPr>
        <w:t xml:space="preserve">redução do capital social da Emissora, </w:t>
      </w:r>
      <w:r w:rsidR="00C8187D">
        <w:rPr>
          <w:noProof/>
        </w:rPr>
        <w:t>conforme previsto no estatuto social da Emissora nesta data</w:t>
      </w:r>
      <w:r>
        <w:rPr>
          <w:noProof/>
        </w:rPr>
        <w:t>, exceto</w:t>
      </w:r>
      <w:r w:rsidR="003502F7">
        <w:rPr>
          <w:noProof/>
        </w:rPr>
        <w:t>:</w:t>
      </w:r>
      <w:r>
        <w:rPr>
          <w:noProof/>
        </w:rPr>
        <w:t xml:space="preserve"> </w:t>
      </w:r>
      <w:r w:rsidRPr="00C06A0B">
        <w:rPr>
          <w:b/>
        </w:rPr>
        <w:t>(a)</w:t>
      </w:r>
      <w:r>
        <w:rPr>
          <w:noProof/>
        </w:rPr>
        <w:t xml:space="preserve"> se previamente autorizado pelos Debenturistas em sede de Assembleia Geral de Debenturistas devidamente convocada para tal fim; ou </w:t>
      </w:r>
      <w:r w:rsidRPr="00C06A0B">
        <w:rPr>
          <w:b/>
        </w:rPr>
        <w:t>(b)</w:t>
      </w:r>
      <w:r>
        <w:rPr>
          <w:noProof/>
        </w:rPr>
        <w:t xml:space="preserve"> para fins de absorção de prejuízos acumulados, nos termos do artigo 174, § 3º da Lei das Sociedades por Ações;</w:t>
      </w:r>
      <w:r w:rsidR="00FE195F">
        <w:rPr>
          <w:noProof/>
        </w:rPr>
        <w:t xml:space="preserve"> </w:t>
      </w:r>
    </w:p>
    <w:p w14:paraId="3A0F0BDD" w14:textId="77777777" w:rsidR="000847F3" w:rsidRDefault="000847F3" w:rsidP="00537A35">
      <w:pPr>
        <w:pStyle w:val="roman4"/>
        <w:numPr>
          <w:ilvl w:val="0"/>
          <w:numId w:val="44"/>
        </w:numPr>
        <w:rPr>
          <w:noProof/>
        </w:rPr>
      </w:pPr>
      <w:r>
        <w:rPr>
          <w:noProof/>
        </w:rPr>
        <w:t xml:space="preserve">intervenção na Emissora e/ou na Corsan, desde que não remediado no prazo legal de remediação ou em até 180 (cento e oitenta) dias, dos dois o menor; </w:t>
      </w:r>
    </w:p>
    <w:p w14:paraId="32192898" w14:textId="550F92F1" w:rsidR="000847F3" w:rsidRDefault="000847F3" w:rsidP="00537A35">
      <w:pPr>
        <w:pStyle w:val="roman4"/>
        <w:numPr>
          <w:ilvl w:val="0"/>
          <w:numId w:val="44"/>
        </w:numPr>
        <w:rPr>
          <w:noProof/>
        </w:rPr>
      </w:pPr>
      <w:r>
        <w:rPr>
          <w:noProof/>
        </w:rPr>
        <w:t xml:space="preserve">contratação de qualquer outra dívida pela Emissora, sem a prévia anuência dos Debenturistas, exceto se </w:t>
      </w:r>
      <w:r w:rsidR="001A01B6">
        <w:rPr>
          <w:noProof/>
        </w:rPr>
        <w:t>tratando d</w:t>
      </w:r>
      <w:r w:rsidR="00C8187D">
        <w:rPr>
          <w:noProof/>
        </w:rPr>
        <w:t>o</w:t>
      </w:r>
      <w:r w:rsidR="001A01B6">
        <w:rPr>
          <w:noProof/>
        </w:rPr>
        <w:t xml:space="preserve"> </w:t>
      </w:r>
      <w:r w:rsidR="00B02340" w:rsidRPr="00B02340">
        <w:rPr>
          <w:rFonts w:cs="Tahoma"/>
        </w:rPr>
        <w:t>Financiamento</w:t>
      </w:r>
      <w:r w:rsidR="00B02340" w:rsidRPr="00B02340">
        <w:rPr>
          <w:rFonts w:cs="Tahoma"/>
          <w:b/>
          <w:bCs/>
        </w:rPr>
        <w:t xml:space="preserve"> </w:t>
      </w:r>
      <w:r w:rsidR="001A01B6" w:rsidRPr="0013371B">
        <w:rPr>
          <w:i/>
          <w:iCs/>
          <w:noProof/>
        </w:rPr>
        <w:t>Take-out</w:t>
      </w:r>
      <w:r>
        <w:rPr>
          <w:noProof/>
        </w:rPr>
        <w:t xml:space="preserve">; </w:t>
      </w:r>
    </w:p>
    <w:p w14:paraId="7E7195AC" w14:textId="77777777" w:rsidR="000847F3" w:rsidRDefault="000847F3" w:rsidP="00537A35">
      <w:pPr>
        <w:pStyle w:val="roman4"/>
        <w:numPr>
          <w:ilvl w:val="0"/>
          <w:numId w:val="44"/>
        </w:numPr>
        <w:rPr>
          <w:noProof/>
        </w:rPr>
      </w:pPr>
      <w:r>
        <w:rPr>
          <w:noProof/>
        </w:rPr>
        <w:lastRenderedPageBreak/>
        <w:t xml:space="preserve"> contratação de mútuos ou empréstimos na qualidade de mutuária ou realizar qualquer operação similar, salvo quando realizadas, cumulativamente: </w:t>
      </w:r>
      <w:r w:rsidRPr="00C06A0B">
        <w:rPr>
          <w:b/>
        </w:rPr>
        <w:t>(a)</w:t>
      </w:r>
      <w:r>
        <w:rPr>
          <w:noProof/>
        </w:rPr>
        <w:t xml:space="preserve"> em condições de mercado; </w:t>
      </w:r>
      <w:r w:rsidRPr="00C06A0B">
        <w:rPr>
          <w:b/>
        </w:rPr>
        <w:t xml:space="preserve">(b) </w:t>
      </w:r>
      <w:r>
        <w:rPr>
          <w:noProof/>
        </w:rPr>
        <w:t xml:space="preserve">cujo crédito seja subordinado (incluindo garantias, prazo de vencimento, pagamento de principal e juros remuneratórios) aos direitos de crédito dos Debenturistas decorrentes das Debêntures, observado que será permitido sua capitalização em ações da Emissora; </w:t>
      </w:r>
      <w:r w:rsidRPr="00C06A0B">
        <w:rPr>
          <w:b/>
        </w:rPr>
        <w:t>(c)</w:t>
      </w:r>
      <w:r>
        <w:rPr>
          <w:noProof/>
        </w:rPr>
        <w:t xml:space="preserve"> sem o compartilhamento das Garantias; e </w:t>
      </w:r>
      <w:r w:rsidRPr="00C06A0B">
        <w:rPr>
          <w:b/>
        </w:rPr>
        <w:t xml:space="preserve">(d) </w:t>
      </w:r>
      <w:r>
        <w:rPr>
          <w:noProof/>
        </w:rPr>
        <w:t xml:space="preserve">seja contratado junto aos acionistas diretos ou indiretos da Emissora; </w:t>
      </w:r>
    </w:p>
    <w:p w14:paraId="07F54F7F" w14:textId="3B0D5147" w:rsidR="000847F3" w:rsidRDefault="000847F3" w:rsidP="00537A35">
      <w:pPr>
        <w:pStyle w:val="roman4"/>
        <w:numPr>
          <w:ilvl w:val="0"/>
          <w:numId w:val="44"/>
        </w:numPr>
        <w:rPr>
          <w:noProof/>
        </w:rPr>
      </w:pPr>
      <w:r>
        <w:rPr>
          <w:noProof/>
        </w:rPr>
        <w:t>não utilização pela Emissora dos recursos líquidos obtidos com a Oferta Pública na forma descrita n</w:t>
      </w:r>
      <w:r w:rsidR="00537CC2">
        <w:rPr>
          <w:noProof/>
        </w:rPr>
        <w:t>esta</w:t>
      </w:r>
      <w:r>
        <w:rPr>
          <w:noProof/>
        </w:rPr>
        <w:t xml:space="preserve"> Escritura</w:t>
      </w:r>
      <w:r w:rsidR="00537CC2">
        <w:rPr>
          <w:noProof/>
        </w:rPr>
        <w:t xml:space="preserve"> de Emissão</w:t>
      </w:r>
      <w:r>
        <w:rPr>
          <w:noProof/>
        </w:rPr>
        <w:t>;</w:t>
      </w:r>
    </w:p>
    <w:p w14:paraId="7894A09B" w14:textId="7019CAA8" w:rsidR="000847F3" w:rsidRDefault="000847F3" w:rsidP="00537A35">
      <w:pPr>
        <w:pStyle w:val="roman4"/>
        <w:numPr>
          <w:ilvl w:val="0"/>
          <w:numId w:val="44"/>
        </w:numPr>
        <w:rPr>
          <w:noProof/>
        </w:rPr>
      </w:pPr>
      <w:r>
        <w:rPr>
          <w:noProof/>
        </w:rPr>
        <w:t xml:space="preserve">caso haja a não renovação, cancelamento, revogação, extinção ou suspensão das autorizações, concessões, subvenções, alvarás ou licenças da Emissora e/ou da Corsan, inclusive ambientais, que sejam indispensáveis para o desenvolvimento de projetos e exercício de suas atividades e que causem </w:t>
      </w:r>
      <w:r w:rsidR="00C73D6B" w:rsidRPr="00C73D6B">
        <w:rPr>
          <w:noProof/>
        </w:rPr>
        <w:t>um efeito adverso relevante na situação financeira, nos negócios, nos bens, nos resultados operacionais da parte a que se refira, ou ainda, que possa afetar a capacidade da Emissora e/ou da AEGEA de cumprir qualquer de suas obrigações previstas nest</w:t>
      </w:r>
      <w:r w:rsidR="00C73D6B">
        <w:rPr>
          <w:noProof/>
        </w:rPr>
        <w:t>a</w:t>
      </w:r>
      <w:r w:rsidR="00C73D6B" w:rsidRPr="00C73D6B">
        <w:rPr>
          <w:noProof/>
        </w:rPr>
        <w:t xml:space="preserve"> Escritura </w:t>
      </w:r>
      <w:r w:rsidR="00C73D6B">
        <w:rPr>
          <w:noProof/>
        </w:rPr>
        <w:t xml:space="preserve">de Emissão </w:t>
      </w:r>
      <w:r w:rsidR="00C73D6B" w:rsidRPr="00C73D6B">
        <w:rPr>
          <w:noProof/>
        </w:rPr>
        <w:t>e/ou nos Contratos de Garantia</w:t>
      </w:r>
      <w:r w:rsidR="00C73D6B">
        <w:rPr>
          <w:noProof/>
        </w:rPr>
        <w:t xml:space="preserve"> (“</w:t>
      </w:r>
      <w:r w:rsidRPr="0013371B">
        <w:rPr>
          <w:b/>
          <w:bCs/>
          <w:noProof/>
        </w:rPr>
        <w:t>Efeito Adverso Relevant</w:t>
      </w:r>
      <w:r w:rsidR="00C73D6B" w:rsidRPr="0013371B">
        <w:rPr>
          <w:b/>
          <w:bCs/>
          <w:noProof/>
        </w:rPr>
        <w:t>e</w:t>
      </w:r>
      <w:r w:rsidR="00C73D6B">
        <w:rPr>
          <w:noProof/>
        </w:rPr>
        <w:t>”)</w:t>
      </w:r>
      <w:r>
        <w:rPr>
          <w:noProof/>
        </w:rPr>
        <w:t>, exceto por aquelas</w:t>
      </w:r>
      <w:r w:rsidR="003502F7">
        <w:rPr>
          <w:noProof/>
        </w:rPr>
        <w:t>:</w:t>
      </w:r>
      <w:r>
        <w:rPr>
          <w:noProof/>
        </w:rPr>
        <w:t xml:space="preserve"> </w:t>
      </w:r>
      <w:r w:rsidRPr="00C06A0B">
        <w:rPr>
          <w:b/>
        </w:rPr>
        <w:t>(a)</w:t>
      </w:r>
      <w:r>
        <w:rPr>
          <w:noProof/>
        </w:rPr>
        <w:t xml:space="preserve"> que estejam comprovadamente em processo tempestivo de renovação pela Emissora e/ou pela Corsan; ou </w:t>
      </w:r>
      <w:r w:rsidRPr="00C06A0B">
        <w:rPr>
          <w:b/>
        </w:rPr>
        <w:t>(b)</w:t>
      </w:r>
      <w:r>
        <w:rPr>
          <w:noProof/>
        </w:rPr>
        <w:t xml:space="preserve"> cuja aplicabilidade esteja sendo questionada de boa-fé pela Emissora ou pela Corsan nas esferas judiciais ou administrativas, desde que seja obtido efeito suspensivo para tal questionamento; ou </w:t>
      </w:r>
      <w:r w:rsidRPr="00C06A0B">
        <w:rPr>
          <w:b/>
        </w:rPr>
        <w:t xml:space="preserve">(c) </w:t>
      </w:r>
      <w:r>
        <w:rPr>
          <w:noProof/>
        </w:rPr>
        <w:t>sejam remediadas no prazo de até 30 (trinta) Dias Úteis, contados do referido cancelamento, revogação, extinção ou suspensão, desde que, durante o referido prazo, seja obtido efeito suspensivo para exigibilidade de tal autorização, concessão, subvenção, alvará ou licença</w:t>
      </w:r>
      <w:r w:rsidR="00125616">
        <w:rPr>
          <w:noProof/>
        </w:rPr>
        <w:t>;</w:t>
      </w:r>
      <w:r>
        <w:rPr>
          <w:noProof/>
        </w:rPr>
        <w:t xml:space="preserve"> ou </w:t>
      </w:r>
      <w:r w:rsidRPr="00C06A0B">
        <w:rPr>
          <w:b/>
        </w:rPr>
        <w:t xml:space="preserve">(d) </w:t>
      </w:r>
      <w:r>
        <w:rPr>
          <w:noProof/>
        </w:rPr>
        <w:t>no caso da Corsan, cuja não renovação, cancelamento, revogação, extinção ou suspensão tenha ocorrido por qualquer ato ou fato ocorrido antes da aquisição da Corsan pela Emissora;</w:t>
      </w:r>
    </w:p>
    <w:p w14:paraId="205232EC" w14:textId="28809408" w:rsidR="000847F3" w:rsidRDefault="000847F3" w:rsidP="00537A35">
      <w:pPr>
        <w:pStyle w:val="roman4"/>
        <w:numPr>
          <w:ilvl w:val="0"/>
          <w:numId w:val="44"/>
        </w:numPr>
        <w:rPr>
          <w:noProof/>
        </w:rPr>
      </w:pPr>
      <w:r>
        <w:rPr>
          <w:noProof/>
        </w:rPr>
        <w:t>caso haja a não renovação, cancelamento, revogação, extinção ou suspensão das autorizações, concessões, alvarás ou licenças da AEGEA, inclusive ambientais, que sejam indispensáveis para o exercício de suas atividades e que causem Efeito Adverso Relevante, exceto por aquelas</w:t>
      </w:r>
      <w:r w:rsidR="003502F7">
        <w:rPr>
          <w:noProof/>
        </w:rPr>
        <w:t>:</w:t>
      </w:r>
      <w:r>
        <w:rPr>
          <w:noProof/>
        </w:rPr>
        <w:t xml:space="preserve"> </w:t>
      </w:r>
      <w:r w:rsidRPr="00C06A0B">
        <w:rPr>
          <w:b/>
        </w:rPr>
        <w:t>(a)</w:t>
      </w:r>
      <w:r>
        <w:rPr>
          <w:noProof/>
        </w:rPr>
        <w:t xml:space="preserve"> que estejam comprovadamente em processo tempestivo de renovação pela AEGEA; ou </w:t>
      </w:r>
      <w:r w:rsidRPr="00C06A0B">
        <w:rPr>
          <w:b/>
        </w:rPr>
        <w:t>(b)</w:t>
      </w:r>
      <w:r>
        <w:rPr>
          <w:noProof/>
        </w:rPr>
        <w:t xml:space="preserve"> que não afetem o cumprimento das obrigações pecuniárias da AEGEA relacionadas </w:t>
      </w:r>
      <w:r w:rsidR="006D330C">
        <w:rPr>
          <w:noProof/>
        </w:rPr>
        <w:t>a esta</w:t>
      </w:r>
      <w:r>
        <w:rPr>
          <w:noProof/>
        </w:rPr>
        <w:t xml:space="preserve"> Escritura</w:t>
      </w:r>
      <w:r w:rsidR="006D330C">
        <w:rPr>
          <w:noProof/>
        </w:rPr>
        <w:t xml:space="preserve"> de Emissão</w:t>
      </w:r>
      <w:r>
        <w:rPr>
          <w:noProof/>
        </w:rPr>
        <w:t xml:space="preserve">; ou </w:t>
      </w:r>
      <w:r w:rsidRPr="00C06A0B">
        <w:rPr>
          <w:b/>
        </w:rPr>
        <w:t>(c)</w:t>
      </w:r>
      <w:r>
        <w:rPr>
          <w:noProof/>
        </w:rPr>
        <w:t xml:space="preserve"> cuja aplicabilidade esteja sendo questionada de boa-fé pela AEGEA nas esferas judiciais ou administrativas, desde que seja obtido efeito suspensivo para tal questionamento; ou </w:t>
      </w:r>
      <w:r w:rsidRPr="00C06A0B">
        <w:rPr>
          <w:b/>
        </w:rPr>
        <w:t>(d)</w:t>
      </w:r>
      <w:r>
        <w:rPr>
          <w:noProof/>
        </w:rPr>
        <w:t xml:space="preserve"> sejam remediadas no prazo de até 30 (trinta) Dias Úteis, contados do referido cancelamento, revogação, extinção ou suspensão, desde que, durante o referido prazo, seja obtido efeito suspensivo para exigibilidade de tal autorização, concessão, subvenção, alvará ou licença; </w:t>
      </w:r>
    </w:p>
    <w:p w14:paraId="7B78D8CE" w14:textId="77777777" w:rsidR="000847F3" w:rsidRDefault="000847F3" w:rsidP="00537A35">
      <w:pPr>
        <w:pStyle w:val="roman4"/>
        <w:numPr>
          <w:ilvl w:val="0"/>
          <w:numId w:val="44"/>
        </w:numPr>
        <w:rPr>
          <w:noProof/>
        </w:rPr>
      </w:pPr>
      <w:r>
        <w:rPr>
          <w:noProof/>
        </w:rPr>
        <w:lastRenderedPageBreak/>
        <w:t>declaração de vencimento antecipado de qualquer operação da Corsan com terceiros no âmbito do mercado financeiro e/ou de capitais local ou internacional decorrente da aquisição das ações da Corsan pela Emissora que, individualmente ou em conjunto, seja igual ou superior ao valor de R$ 20.000.000,00 (vinte milhões de reais) ou seu equivalente em outras moedas nos mercados de capitais internacionais, sendo este valor atualizado pelo IPCA a partir da Data de Emissão;</w:t>
      </w:r>
    </w:p>
    <w:p w14:paraId="4B1952EB" w14:textId="67BBBA44" w:rsidR="000847F3" w:rsidRDefault="000847F3" w:rsidP="00537A35">
      <w:pPr>
        <w:pStyle w:val="roman4"/>
        <w:numPr>
          <w:ilvl w:val="0"/>
          <w:numId w:val="44"/>
        </w:numPr>
        <w:rPr>
          <w:noProof/>
        </w:rPr>
      </w:pPr>
      <w:r>
        <w:rPr>
          <w:noProof/>
        </w:rPr>
        <w:t>inadimplemento de quaisquer obrigações financeiras da AEGEA decorrente de operações no mercado financeiro e/ou de capitais, em valor individual ou agregado, superior ao menor valor entre</w:t>
      </w:r>
      <w:r w:rsidR="003502F7">
        <w:rPr>
          <w:noProof/>
        </w:rPr>
        <w:t>:</w:t>
      </w:r>
      <w:r>
        <w:rPr>
          <w:noProof/>
        </w:rPr>
        <w:t xml:space="preserve"> </w:t>
      </w:r>
      <w:r w:rsidRPr="00C06A0B">
        <w:rPr>
          <w:b/>
        </w:rPr>
        <w:t>(a)</w:t>
      </w:r>
      <w:r>
        <w:rPr>
          <w:noProof/>
        </w:rPr>
        <w:t xml:space="preserve"> 15% (quinze por cento) do EBITDA acumulado dos últimos 12 (doze) meses, auferidos com base nas últimas demonstrações financeiras consolidadas da AEGEA divulgadas, no caso da AEGEA; e </w:t>
      </w:r>
      <w:r w:rsidRPr="00C06A0B">
        <w:rPr>
          <w:b/>
        </w:rPr>
        <w:t>(b)</w:t>
      </w:r>
      <w:r>
        <w:rPr>
          <w:noProof/>
        </w:rPr>
        <w:t xml:space="preserve"> o menor valor de corte (</w:t>
      </w:r>
      <w:r w:rsidRPr="0013371B">
        <w:rPr>
          <w:i/>
          <w:iCs/>
          <w:noProof/>
        </w:rPr>
        <w:t>threshold</w:t>
      </w:r>
      <w:r>
        <w:rPr>
          <w:noProof/>
        </w:rPr>
        <w:t>) que a AEGEA esteja sujeitas nas dívidas financeiras vigentes em que sejam tomadoras, incluindo operações no mercado de capitais local e equivalentes em outras moedas nos mercados de capitais internacionais, observados eventuais prazos de cura estabelecidos na referida obrigação/contrato e/ou aqueles eventualmente negociados com referidos terceiros ou em até 2 (dois) Dias Úteis contados do referido inadimplemento caso não haja prazo de cura específico;</w:t>
      </w:r>
    </w:p>
    <w:p w14:paraId="7587CC42" w14:textId="00D30DC6" w:rsidR="000847F3" w:rsidRDefault="000847F3" w:rsidP="00537A35">
      <w:pPr>
        <w:pStyle w:val="roman4"/>
        <w:numPr>
          <w:ilvl w:val="0"/>
          <w:numId w:val="44"/>
        </w:numPr>
        <w:rPr>
          <w:noProof/>
        </w:rPr>
      </w:pPr>
      <w:r>
        <w:rPr>
          <w:noProof/>
        </w:rPr>
        <w:t>inadimplemento de quaisquer obrigações financeiras da Emissora e/ou da Corsan no âmbito do mercado financeiro ou de capitais local ou internacional, cujo valor individual ou agregado, seja igual ou superior a R$</w:t>
      </w:r>
      <w:r w:rsidR="006D330C">
        <w:rPr>
          <w:noProof/>
        </w:rPr>
        <w:t> </w:t>
      </w:r>
      <w:r>
        <w:rPr>
          <w:noProof/>
        </w:rPr>
        <w:t xml:space="preserve">20.000.000,00 (vinte milhões de reais) ou seu equivalente em outras moedas, sendo este valor atualizado pelo IPCA a partir da Data de Emissão, observados eventuais prazos de cura estabelecidos na referida obrigação/contrato e/ou aqueles eventualmente negociados com referidos terceiros ou em até 2 (dois) Dias Úteis contados do referido inadimplemento caso não haja prazo de cura específico; </w:t>
      </w:r>
    </w:p>
    <w:p w14:paraId="1574D6AA" w14:textId="078339EA" w:rsidR="000847F3" w:rsidRDefault="000847F3" w:rsidP="00537A35">
      <w:pPr>
        <w:pStyle w:val="roman4"/>
        <w:numPr>
          <w:ilvl w:val="0"/>
          <w:numId w:val="44"/>
        </w:numPr>
        <w:rPr>
          <w:noProof/>
        </w:rPr>
      </w:pPr>
      <w:r>
        <w:rPr>
          <w:noProof/>
        </w:rPr>
        <w:t xml:space="preserve">se quaisquer dos </w:t>
      </w:r>
      <w:r w:rsidR="006D330C">
        <w:rPr>
          <w:noProof/>
        </w:rPr>
        <w:t>Contratos</w:t>
      </w:r>
      <w:r>
        <w:rPr>
          <w:noProof/>
        </w:rPr>
        <w:t xml:space="preserve"> de Garantia</w:t>
      </w:r>
      <w:r w:rsidR="00382EBD">
        <w:rPr>
          <w:noProof/>
        </w:rPr>
        <w:t>, o Contrato de Aporte</w:t>
      </w:r>
      <w:r>
        <w:rPr>
          <w:noProof/>
        </w:rPr>
        <w:t xml:space="preserve"> e seus eventuais aditamentos forem revogados, rescindidos, anulados ou deixem de estar em pleno vigor, conforme declarado por meio de decisão judicial ou administrativa não revertida no prazo de 15 (quinze) Dias Úteis contados da publicação ou ciência de sua ocorrência (o que ocorrer primeiro), desde que, em qualquer das hipóteses, não seja substituída por nova garantia aprovada pelos Debenturistas em </w:t>
      </w:r>
      <w:r w:rsidR="006D330C">
        <w:rPr>
          <w:noProof/>
        </w:rPr>
        <w:t>A</w:t>
      </w:r>
      <w:r>
        <w:rPr>
          <w:noProof/>
        </w:rPr>
        <w:t xml:space="preserve">ssembleia </w:t>
      </w:r>
      <w:r w:rsidR="006D330C">
        <w:rPr>
          <w:noProof/>
        </w:rPr>
        <w:t>G</w:t>
      </w:r>
      <w:r>
        <w:rPr>
          <w:noProof/>
        </w:rPr>
        <w:t>eral de Debenturistas;</w:t>
      </w:r>
    </w:p>
    <w:p w14:paraId="6A028FF2" w14:textId="75D3BB74" w:rsidR="000847F3" w:rsidRDefault="000847F3" w:rsidP="00537A35">
      <w:pPr>
        <w:pStyle w:val="roman4"/>
        <w:numPr>
          <w:ilvl w:val="0"/>
          <w:numId w:val="44"/>
        </w:numPr>
        <w:rPr>
          <w:noProof/>
        </w:rPr>
      </w:pPr>
      <w:r>
        <w:rPr>
          <w:noProof/>
        </w:rPr>
        <w:t xml:space="preserve">se as Garantias se tornarem ineficazes, inexequíveis, inválidas, e/ou caso venha a ocorrer quaisquer eventos que afetem comprovadamente de forma relevante as Garantias prestadas, exceto nos casos de </w:t>
      </w:r>
      <w:r w:rsidR="00B02340">
        <w:rPr>
          <w:noProof/>
        </w:rPr>
        <w:t>recomposição</w:t>
      </w:r>
      <w:r>
        <w:rPr>
          <w:noProof/>
        </w:rPr>
        <w:t xml:space="preserve"> da respectiva garantia, conforme prazos e procedimentos descritos nos </w:t>
      </w:r>
      <w:r w:rsidR="006D330C">
        <w:rPr>
          <w:noProof/>
        </w:rPr>
        <w:t>Contratos</w:t>
      </w:r>
      <w:r>
        <w:rPr>
          <w:noProof/>
        </w:rPr>
        <w:t xml:space="preserve"> de Garantia;</w:t>
      </w:r>
    </w:p>
    <w:p w14:paraId="1A8DA3A1" w14:textId="77777777" w:rsidR="000847F3" w:rsidRDefault="000847F3" w:rsidP="00537A35">
      <w:pPr>
        <w:pStyle w:val="roman4"/>
        <w:numPr>
          <w:ilvl w:val="0"/>
          <w:numId w:val="44"/>
        </w:numPr>
        <w:rPr>
          <w:noProof/>
        </w:rPr>
      </w:pPr>
      <w:r>
        <w:rPr>
          <w:noProof/>
        </w:rPr>
        <w:lastRenderedPageBreak/>
        <w:t xml:space="preserve">abandono total ou parcial das atividades desenvolvidas pela Emissora ou, após a aquisição, pela Corsan, ou de qualquer de seus ativos, desde que cause um Efeito Adverso Relevante; </w:t>
      </w:r>
    </w:p>
    <w:p w14:paraId="76427978" w14:textId="77777777" w:rsidR="000847F3" w:rsidRDefault="000847F3" w:rsidP="00537A35">
      <w:pPr>
        <w:pStyle w:val="roman4"/>
        <w:numPr>
          <w:ilvl w:val="0"/>
          <w:numId w:val="44"/>
        </w:numPr>
        <w:rPr>
          <w:noProof/>
        </w:rPr>
      </w:pPr>
      <w:r>
        <w:rPr>
          <w:noProof/>
        </w:rPr>
        <w:t>interrupção, total ou parcial, ou suspensão, total ou parcial, das atividades da Emissora ou da Corsan por período ininterrupto superior a 30 (trinta) dias, desde que cause um Efeito Adverso Relevante;</w:t>
      </w:r>
    </w:p>
    <w:p w14:paraId="41856741" w14:textId="77777777" w:rsidR="000847F3" w:rsidRDefault="000847F3" w:rsidP="00537A35">
      <w:pPr>
        <w:pStyle w:val="roman4"/>
        <w:numPr>
          <w:ilvl w:val="0"/>
          <w:numId w:val="44"/>
        </w:numPr>
        <w:rPr>
          <w:noProof/>
        </w:rPr>
      </w:pPr>
      <w:r>
        <w:rPr>
          <w:noProof/>
        </w:rPr>
        <w:t>cancelamento, revogação, encampação, caducidade, anulação, término antecipado, extinção e/ou invalidade dos contratos de programa para execução de serviços celebrados com Municípios ou concessão, conforme aplicável, de que a Corsan seja parte, conforme determinado por decisão administrativa ou judicial de exigibilidade imediata, cuja receita, somada, ultrapasse 10% (dez por cento) da receita total da Corsan, não sanado no prazo de cura de 40 (quarenta) Dias Úteis;</w:t>
      </w:r>
    </w:p>
    <w:p w14:paraId="16299AEF" w14:textId="20033A9D" w:rsidR="000847F3" w:rsidRDefault="000847F3" w:rsidP="00537A35">
      <w:pPr>
        <w:pStyle w:val="roman4"/>
        <w:numPr>
          <w:ilvl w:val="0"/>
          <w:numId w:val="44"/>
        </w:numPr>
        <w:ind w:right="-58"/>
        <w:rPr>
          <w:noProof/>
        </w:rPr>
      </w:pPr>
      <w:r>
        <w:rPr>
          <w:noProof/>
        </w:rPr>
        <w:t>o inadimplemento das obrigações pecuniárias estabelecidas em eventual decisão administrativa de natureza condenatória, irrecorrível e irreversível, sentença arbitral definitiva ou sentença judicial proferida, contra a Emissora, desde que, em qualquer caso, de exigibilidade imediata, que condene a Emissora ao pagamento de valor, individual ou agregado, que seja superior ou igual a R$20.000.000,00 (vinte milhões de reais) ou o equivalente em outras moedas, sendo este valor atualizado pelo IPCA desde a Data de Emissão, exceto nos casos em que tenha sido efetuado, no devido prazo legal, questionamento administrativo, judicial ou arbitral cabível, conforme o caso, e, nestes casos, desde que dentro de referido prazo, tal questionamento tenha gerado, e seja mantido, efeito suspensivo imediato;</w:t>
      </w:r>
      <w:r w:rsidR="00125616">
        <w:rPr>
          <w:noProof/>
        </w:rPr>
        <w:t xml:space="preserve"> e</w:t>
      </w:r>
      <w:r w:rsidR="002B035A">
        <w:rPr>
          <w:noProof/>
        </w:rPr>
        <w:t>/ou</w:t>
      </w:r>
    </w:p>
    <w:p w14:paraId="544203A8" w14:textId="27E5A7DC" w:rsidR="000847F3" w:rsidRDefault="000847F3" w:rsidP="00537A35">
      <w:pPr>
        <w:pStyle w:val="roman4"/>
        <w:numPr>
          <w:ilvl w:val="0"/>
          <w:numId w:val="44"/>
        </w:numPr>
        <w:spacing w:after="0"/>
        <w:rPr>
          <w:noProof/>
        </w:rPr>
      </w:pPr>
      <w:r>
        <w:rPr>
          <w:noProof/>
        </w:rPr>
        <w:t>o inadimplemento das obrigações pecuniárias estabelecidas em eventual decisão administrativa de natureza condenatória, irrecorrível e irreversível, sentença arbitral definitiva ou sentença judicial proferida, contra a AEGEA, desde que, em qualquer caso, de exigibilidade imediata, que condene a AEGEA ao pagamento de valor, individual ou agregado, que seja superior ao menor valor entre</w:t>
      </w:r>
      <w:r w:rsidR="003502F7">
        <w:rPr>
          <w:noProof/>
        </w:rPr>
        <w:t>:</w:t>
      </w:r>
      <w:r>
        <w:rPr>
          <w:noProof/>
        </w:rPr>
        <w:t xml:space="preserve"> </w:t>
      </w:r>
      <w:r w:rsidRPr="00C06A0B">
        <w:rPr>
          <w:b/>
        </w:rPr>
        <w:t>(a)</w:t>
      </w:r>
      <w:r>
        <w:rPr>
          <w:noProof/>
        </w:rPr>
        <w:t xml:space="preserve"> 15% (quinze por cento) do EBITDA acumulado dos últimos 12 (doze) meses, auferidos com base nas últimas demonstrações financeiras consolidadas da AEGEA divulgadas, no caso da AEGEA; e </w:t>
      </w:r>
      <w:r w:rsidRPr="00C06A0B">
        <w:rPr>
          <w:b/>
        </w:rPr>
        <w:t xml:space="preserve">(b) </w:t>
      </w:r>
      <w:r>
        <w:rPr>
          <w:noProof/>
        </w:rPr>
        <w:t>o menor valor de corte (</w:t>
      </w:r>
      <w:r w:rsidRPr="0013371B">
        <w:rPr>
          <w:i/>
          <w:iCs/>
          <w:noProof/>
        </w:rPr>
        <w:t>threshold</w:t>
      </w:r>
      <w:r>
        <w:rPr>
          <w:noProof/>
        </w:rPr>
        <w:t>) que a AEGEA (nesta última hipótese, no caso da AEGEA) esteja sujeita nas dívidas financeiras vigentes em que seja tomadora, incluindo operações no mercado de capitais local e equivalentes em outras moedas nos mercados de capitais internacionais, exceto nos casos em que tenha sido efetuado, no devido prazo legal, questionamento administrativo, judicial ou arbitral cabível, conforme o caso, e, nestes casos, desde que dentro de referido prazo, tal questionamento tenha gerado, e seja mantido, efeito suspensivo imediato.</w:t>
      </w:r>
    </w:p>
    <w:p w14:paraId="30EF4BAB" w14:textId="77777777" w:rsidR="004F12BB" w:rsidRPr="008D0D2A" w:rsidRDefault="004F12BB" w:rsidP="0013371B">
      <w:pPr>
        <w:pStyle w:val="Level2"/>
        <w:spacing w:before="240"/>
        <w:rPr>
          <w:szCs w:val="20"/>
        </w:rPr>
      </w:pPr>
      <w:bookmarkStart w:id="270" w:name="_Ref391996822"/>
      <w:bookmarkEnd w:id="269"/>
      <w:r w:rsidRPr="008D0D2A">
        <w:rPr>
          <w:szCs w:val="20"/>
        </w:rPr>
        <w:t xml:space="preserve">A ocorrência de quaisquer dos Eventos de Vencimento Antecipado Automático, não sanados nos respectivos prazos de cura, se aplicável, acarretará o vencimento antecipado </w:t>
      </w:r>
      <w:r w:rsidRPr="008D0D2A">
        <w:rPr>
          <w:szCs w:val="20"/>
        </w:rPr>
        <w:lastRenderedPageBreak/>
        <w:t>automático das Debêntures, independentemente de qualquer aviso ou notificação, judicial ou extrajudicial.</w:t>
      </w:r>
      <w:bookmarkEnd w:id="270"/>
      <w:r w:rsidRPr="008D0D2A">
        <w:rPr>
          <w:szCs w:val="20"/>
        </w:rPr>
        <w:t xml:space="preserve"> </w:t>
      </w:r>
    </w:p>
    <w:p w14:paraId="6736AC5F" w14:textId="59983FF4" w:rsidR="004F12BB" w:rsidRPr="008D0D2A" w:rsidRDefault="004F12BB" w:rsidP="00F6776E">
      <w:pPr>
        <w:pStyle w:val="Level2"/>
        <w:rPr>
          <w:rFonts w:cs="Tahoma"/>
          <w:szCs w:val="20"/>
        </w:rPr>
      </w:pPr>
      <w:bookmarkStart w:id="271" w:name="_Ref391996829"/>
      <w:r w:rsidRPr="008D0D2A">
        <w:rPr>
          <w:rFonts w:cs="Tahoma"/>
          <w:szCs w:val="20"/>
        </w:rPr>
        <w:t xml:space="preserve">Mediante a ocorrência de quaisquer dos Evento de Vencimento Antecipado Automático, o Agente Fiduciário deverá comunicar, por escrito, a ocorrência de eventual vencimento antecipado das Debêntures à Emissora, à B3, e ao </w:t>
      </w:r>
      <w:r w:rsidR="0001221C">
        <w:rPr>
          <w:szCs w:val="20"/>
        </w:rPr>
        <w:t>Agente de Liquidaçã</w:t>
      </w:r>
      <w:r w:rsidR="00530A65">
        <w:rPr>
          <w:szCs w:val="20"/>
        </w:rPr>
        <w:t>o</w:t>
      </w:r>
      <w:r w:rsidRPr="008D0D2A">
        <w:rPr>
          <w:rFonts w:cs="Tahoma"/>
          <w:szCs w:val="20"/>
        </w:rPr>
        <w:t xml:space="preserve"> por meio de correio eletrônico imediatamente após a ciência da ocorrência de um Evento de Vencimento Antecipado Automático. </w:t>
      </w:r>
    </w:p>
    <w:p w14:paraId="377F9CC4" w14:textId="3582A2F1" w:rsidR="004F12BB" w:rsidRPr="008D0D2A" w:rsidRDefault="004F12BB" w:rsidP="00F6776E">
      <w:pPr>
        <w:pStyle w:val="Level2"/>
        <w:rPr>
          <w:szCs w:val="20"/>
        </w:rPr>
      </w:pPr>
      <w:bookmarkStart w:id="272" w:name="_Ref3369055"/>
      <w:r w:rsidRPr="008D0D2A">
        <w:rPr>
          <w:szCs w:val="20"/>
        </w:rPr>
        <w:t xml:space="preserve">Mediante a ocorrência de quaisquer dos Eventos de Vencimento Antecipado Não Automático, </w:t>
      </w:r>
      <w:r w:rsidR="00382EBD">
        <w:rPr>
          <w:szCs w:val="20"/>
        </w:rPr>
        <w:t xml:space="preserve">desde que não sanados nos respectivos prazos de cura aplicáveis, se houver, </w:t>
      </w:r>
      <w:r w:rsidRPr="008D0D2A">
        <w:rPr>
          <w:szCs w:val="20"/>
        </w:rPr>
        <w:t xml:space="preserve">o Agente Fiduciário deverá convocar, </w:t>
      </w:r>
      <w:r w:rsidR="00382EBD" w:rsidRPr="00C02F4A">
        <w:rPr>
          <w:szCs w:val="20"/>
        </w:rPr>
        <w:t>em até 5 (cinco) Dias Úteis a contar do momento em que tomar ciência da ocorrência do respectivo evento</w:t>
      </w:r>
      <w:r w:rsidRPr="00737BCD">
        <w:rPr>
          <w:szCs w:val="20"/>
        </w:rPr>
        <w:t xml:space="preserve">, Assembleia Geral de Debenturistas, a se realizar nos prazos e demais condições descritas </w:t>
      </w:r>
      <w:r w:rsidRPr="00881CA7">
        <w:rPr>
          <w:szCs w:val="20"/>
        </w:rPr>
        <w:t xml:space="preserve">na Cláusula </w:t>
      </w:r>
      <w:r w:rsidRPr="00536AD9">
        <w:rPr>
          <w:szCs w:val="20"/>
        </w:rPr>
        <w:fldChar w:fldCharType="begin"/>
      </w:r>
      <w:r w:rsidRPr="00881CA7">
        <w:rPr>
          <w:szCs w:val="20"/>
        </w:rPr>
        <w:instrText xml:space="preserve"> REF _Ref123201415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11</w:t>
      </w:r>
      <w:r w:rsidRPr="00536AD9">
        <w:rPr>
          <w:szCs w:val="20"/>
        </w:rPr>
        <w:fldChar w:fldCharType="end"/>
      </w:r>
      <w:r w:rsidRPr="00881CA7">
        <w:rPr>
          <w:szCs w:val="20"/>
        </w:rPr>
        <w:t xml:space="preserve"> abaixo e </w:t>
      </w:r>
      <w:r w:rsidRPr="00536AD9">
        <w:rPr>
          <w:szCs w:val="20"/>
        </w:rPr>
        <w:fldChar w:fldCharType="begin"/>
      </w:r>
      <w:r w:rsidRPr="00881CA7">
        <w:rPr>
          <w:szCs w:val="20"/>
        </w:rPr>
        <w:instrText xml:space="preserve"> REF _Ref123201431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8.5</w:t>
      </w:r>
      <w:r w:rsidRPr="00536AD9">
        <w:rPr>
          <w:szCs w:val="20"/>
        </w:rPr>
        <w:fldChar w:fldCharType="end"/>
      </w:r>
      <w:r w:rsidRPr="00881CA7">
        <w:rPr>
          <w:szCs w:val="20"/>
        </w:rPr>
        <w:t xml:space="preserve"> a </w:t>
      </w:r>
      <w:r w:rsidRPr="00536AD9">
        <w:rPr>
          <w:szCs w:val="20"/>
        </w:rPr>
        <w:fldChar w:fldCharType="begin"/>
      </w:r>
      <w:r w:rsidRPr="00881CA7">
        <w:rPr>
          <w:szCs w:val="20"/>
        </w:rPr>
        <w:instrText xml:space="preserve"> REF _Ref123201191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8.7</w:t>
      </w:r>
      <w:r w:rsidRPr="00536AD9">
        <w:rPr>
          <w:szCs w:val="20"/>
        </w:rPr>
        <w:fldChar w:fldCharType="end"/>
      </w:r>
      <w:r w:rsidRPr="00881CA7">
        <w:rPr>
          <w:szCs w:val="20"/>
        </w:rPr>
        <w:t xml:space="preserve"> abaixo,</w:t>
      </w:r>
      <w:r w:rsidRPr="00737BCD">
        <w:rPr>
          <w:szCs w:val="20"/>
        </w:rPr>
        <w:t xml:space="preserve"> para deliberar sobre a eventual não decretação de vencimento antecipado das obrigações decorrentes das Debêntures, nos termos desta Escritura de Emissão</w:t>
      </w:r>
      <w:r w:rsidRPr="008D0D2A">
        <w:rPr>
          <w:szCs w:val="20"/>
        </w:rPr>
        <w:t>.</w:t>
      </w:r>
      <w:bookmarkEnd w:id="271"/>
      <w:bookmarkEnd w:id="272"/>
      <w:r w:rsidRPr="008D0D2A">
        <w:rPr>
          <w:szCs w:val="20"/>
        </w:rPr>
        <w:t xml:space="preserve"> </w:t>
      </w:r>
    </w:p>
    <w:p w14:paraId="35ADE664" w14:textId="0FA18A35" w:rsidR="004F12BB" w:rsidRPr="00881CA7" w:rsidRDefault="004F12BB" w:rsidP="00F6776E">
      <w:pPr>
        <w:pStyle w:val="Level2"/>
        <w:rPr>
          <w:szCs w:val="20"/>
        </w:rPr>
      </w:pPr>
      <w:bookmarkStart w:id="273" w:name="_Ref392008629"/>
      <w:bookmarkStart w:id="274" w:name="_Ref123201431"/>
      <w:r w:rsidRPr="008D0D2A">
        <w:rPr>
          <w:szCs w:val="20"/>
        </w:rPr>
        <w:t xml:space="preserve">Na Assembleia Geral de </w:t>
      </w:r>
      <w:r w:rsidRPr="00881CA7">
        <w:rPr>
          <w:szCs w:val="20"/>
        </w:rPr>
        <w:t xml:space="preserve">Debenturistas de que trata a Cláusula </w:t>
      </w:r>
      <w:r w:rsidRPr="00536AD9">
        <w:rPr>
          <w:szCs w:val="20"/>
        </w:rPr>
        <w:fldChar w:fldCharType="begin"/>
      </w:r>
      <w:r w:rsidRPr="00881CA7">
        <w:rPr>
          <w:szCs w:val="20"/>
        </w:rPr>
        <w:instrText xml:space="preserve"> REF _Ref3369055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8.4</w:t>
      </w:r>
      <w:r w:rsidRPr="00536AD9">
        <w:rPr>
          <w:szCs w:val="20"/>
        </w:rPr>
        <w:fldChar w:fldCharType="end"/>
      </w:r>
      <w:r w:rsidRPr="00881CA7">
        <w:rPr>
          <w:szCs w:val="20"/>
        </w:rPr>
        <w:t xml:space="preserve"> acima, os Debenturistas representando </w:t>
      </w:r>
      <w:r w:rsidR="00382EBD">
        <w:rPr>
          <w:szCs w:val="20"/>
        </w:rPr>
        <w:t>50% (cinquenta por cento) mais um</w:t>
      </w:r>
      <w:r w:rsidR="009A3034">
        <w:rPr>
          <w:szCs w:val="20"/>
        </w:rPr>
        <w:t xml:space="preserve">a </w:t>
      </w:r>
      <w:r w:rsidRPr="00881CA7">
        <w:rPr>
          <w:szCs w:val="20"/>
        </w:rPr>
        <w:t xml:space="preserve">das Debêntures em Circulação, em primeira </w:t>
      </w:r>
      <w:r w:rsidR="009A3034">
        <w:rPr>
          <w:szCs w:val="20"/>
        </w:rPr>
        <w:t xml:space="preserve">ou segunda </w:t>
      </w:r>
      <w:r w:rsidRPr="00881CA7">
        <w:rPr>
          <w:szCs w:val="20"/>
        </w:rPr>
        <w:t>convocação poderão decidir por não declarar o vencimento antecipado das obrigações decorrentes das Debêntures, nos termos desta Escritura de Emissão, sendo certo que tal decisão terá caráter irrevogável e irretratável</w:t>
      </w:r>
      <w:bookmarkEnd w:id="273"/>
      <w:r w:rsidRPr="00881CA7">
        <w:rPr>
          <w:szCs w:val="20"/>
        </w:rPr>
        <w:t>.</w:t>
      </w:r>
      <w:bookmarkEnd w:id="274"/>
      <w:r w:rsidRPr="00881CA7">
        <w:rPr>
          <w:szCs w:val="20"/>
        </w:rPr>
        <w:t xml:space="preserve"> </w:t>
      </w:r>
    </w:p>
    <w:p w14:paraId="6B6C6656" w14:textId="5A3729F0" w:rsidR="004F12BB" w:rsidRPr="00881CA7" w:rsidRDefault="004F12BB" w:rsidP="00F6776E">
      <w:pPr>
        <w:pStyle w:val="Level2"/>
        <w:rPr>
          <w:szCs w:val="20"/>
        </w:rPr>
      </w:pPr>
      <w:bookmarkStart w:id="275" w:name="_Ref416258031"/>
      <w:bookmarkStart w:id="276" w:name="_Ref392008814"/>
      <w:r w:rsidRPr="00881CA7">
        <w:rPr>
          <w:szCs w:val="20"/>
        </w:rPr>
        <w:t xml:space="preserve">Na hipótese: </w:t>
      </w:r>
      <w:r w:rsidRPr="00C06A0B">
        <w:rPr>
          <w:b/>
        </w:rPr>
        <w:t>(i)</w:t>
      </w:r>
      <w:r w:rsidRPr="00881CA7">
        <w:rPr>
          <w:szCs w:val="20"/>
        </w:rPr>
        <w:t xml:space="preserve"> de não instalação ou não obtenção de quórum para deliberação, em segunda convocação, da Assembleia Geral de Debenturistas mencionada na Cláusula </w:t>
      </w:r>
      <w:r w:rsidRPr="00536AD9">
        <w:rPr>
          <w:szCs w:val="20"/>
        </w:rPr>
        <w:fldChar w:fldCharType="begin"/>
      </w:r>
      <w:r w:rsidRPr="00881CA7">
        <w:rPr>
          <w:szCs w:val="20"/>
        </w:rPr>
        <w:instrText xml:space="preserve"> REF _Ref3369055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8.4</w:t>
      </w:r>
      <w:r w:rsidRPr="00536AD9">
        <w:rPr>
          <w:szCs w:val="20"/>
        </w:rPr>
        <w:fldChar w:fldCharType="end"/>
      </w:r>
      <w:r w:rsidRPr="00881CA7">
        <w:rPr>
          <w:szCs w:val="20"/>
        </w:rPr>
        <w:t xml:space="preserve"> acima; ou </w:t>
      </w:r>
      <w:r w:rsidRPr="00C06A0B">
        <w:rPr>
          <w:b/>
        </w:rPr>
        <w:t>(</w:t>
      </w:r>
      <w:proofErr w:type="spellStart"/>
      <w:r w:rsidRPr="00C06A0B">
        <w:rPr>
          <w:b/>
        </w:rPr>
        <w:t>ii</w:t>
      </w:r>
      <w:proofErr w:type="spellEnd"/>
      <w:r w:rsidRPr="00C06A0B">
        <w:rPr>
          <w:b/>
        </w:rPr>
        <w:t>)</w:t>
      </w:r>
      <w:r w:rsidRPr="00881CA7">
        <w:rPr>
          <w:szCs w:val="20"/>
        </w:rPr>
        <w:t xml:space="preserve"> de não ser aprovada a não declaração de vencimento antecipado prevista na Cláusula </w:t>
      </w:r>
      <w:r w:rsidRPr="00536AD9">
        <w:rPr>
          <w:szCs w:val="20"/>
        </w:rPr>
        <w:fldChar w:fldCharType="begin"/>
      </w:r>
      <w:r w:rsidRPr="00881CA7">
        <w:rPr>
          <w:szCs w:val="20"/>
        </w:rPr>
        <w:instrText xml:space="preserve"> REF _Ref3369055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8.4</w:t>
      </w:r>
      <w:r w:rsidRPr="00536AD9">
        <w:rPr>
          <w:szCs w:val="20"/>
        </w:rPr>
        <w:fldChar w:fldCharType="end"/>
      </w:r>
      <w:r w:rsidRPr="00881CA7">
        <w:rPr>
          <w:szCs w:val="20"/>
        </w:rPr>
        <w:t xml:space="preserve"> acima, o Agente Fiduciário deverá declarar o vencimento antecipado de todas as obrigações decorrentes das Debêntures, nos termos desta Escritura de Emissão.</w:t>
      </w:r>
      <w:bookmarkEnd w:id="275"/>
      <w:bookmarkEnd w:id="276"/>
      <w:r w:rsidRPr="00881CA7">
        <w:rPr>
          <w:szCs w:val="20"/>
        </w:rPr>
        <w:t xml:space="preserve"> </w:t>
      </w:r>
    </w:p>
    <w:p w14:paraId="389EF38B" w14:textId="39C24427" w:rsidR="004F12BB" w:rsidRPr="00881CA7" w:rsidRDefault="004F12BB" w:rsidP="00F6776E">
      <w:pPr>
        <w:pStyle w:val="Level2"/>
        <w:rPr>
          <w:szCs w:val="20"/>
        </w:rPr>
      </w:pPr>
      <w:bookmarkStart w:id="277" w:name="_Ref123201191"/>
      <w:bookmarkStart w:id="278" w:name="_Ref392008803"/>
      <w:r w:rsidRPr="00881CA7">
        <w:rPr>
          <w:szCs w:val="20"/>
        </w:rPr>
        <w:t xml:space="preserve">Mediante a declaração de vencimento antecipado em função de quaisquer um dos Eventos de Vencimento Antecipado Não Automático, nos termos das Cláusulas </w:t>
      </w:r>
      <w:r w:rsidRPr="00536AD9">
        <w:rPr>
          <w:szCs w:val="20"/>
        </w:rPr>
        <w:fldChar w:fldCharType="begin"/>
      </w:r>
      <w:r w:rsidRPr="00881CA7">
        <w:rPr>
          <w:szCs w:val="20"/>
        </w:rPr>
        <w:instrText xml:space="preserve"> REF _Ref3369055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8.4</w:t>
      </w:r>
      <w:r w:rsidRPr="00536AD9">
        <w:rPr>
          <w:szCs w:val="20"/>
        </w:rPr>
        <w:fldChar w:fldCharType="end"/>
      </w:r>
      <w:r w:rsidRPr="00881CA7">
        <w:rPr>
          <w:szCs w:val="20"/>
        </w:rPr>
        <w:t xml:space="preserve"> a </w:t>
      </w:r>
      <w:r w:rsidRPr="00536AD9">
        <w:rPr>
          <w:szCs w:val="20"/>
        </w:rPr>
        <w:fldChar w:fldCharType="begin"/>
      </w:r>
      <w:r w:rsidRPr="00881CA7">
        <w:rPr>
          <w:szCs w:val="20"/>
        </w:rPr>
        <w:instrText xml:space="preserve"> REF _Ref416258031 \w \h </w:instrText>
      </w:r>
      <w:r w:rsidRPr="00F6776E">
        <w:rPr>
          <w:szCs w:val="20"/>
        </w:rPr>
        <w:instrText xml:space="preserve"> \* MERGEFORMAT </w:instrText>
      </w:r>
      <w:r w:rsidRPr="00536AD9">
        <w:rPr>
          <w:szCs w:val="20"/>
        </w:rPr>
      </w:r>
      <w:r w:rsidRPr="00536AD9">
        <w:rPr>
          <w:szCs w:val="20"/>
        </w:rPr>
        <w:fldChar w:fldCharType="separate"/>
      </w:r>
      <w:r w:rsidR="00B36879">
        <w:rPr>
          <w:szCs w:val="20"/>
        </w:rPr>
        <w:t>8.6</w:t>
      </w:r>
      <w:r w:rsidRPr="00536AD9">
        <w:rPr>
          <w:szCs w:val="20"/>
        </w:rPr>
        <w:fldChar w:fldCharType="end"/>
      </w:r>
      <w:r w:rsidRPr="00881CA7">
        <w:rPr>
          <w:szCs w:val="20"/>
        </w:rPr>
        <w:t xml:space="preserve"> acima, o Agente Fiduciário deverá comunicar, por escrito, a ocorrência de um eventual vencimento antecipado das Debêntures à Emissora, à B3 e ao </w:t>
      </w:r>
      <w:r w:rsidR="0001221C">
        <w:rPr>
          <w:szCs w:val="20"/>
        </w:rPr>
        <w:t>Agente de Liquidação</w:t>
      </w:r>
      <w:r w:rsidRPr="00881CA7">
        <w:rPr>
          <w:szCs w:val="20"/>
        </w:rPr>
        <w:t xml:space="preserve"> </w:t>
      </w:r>
      <w:r w:rsidRPr="00C06A0B">
        <w:rPr>
          <w:b/>
        </w:rPr>
        <w:t>(i)</w:t>
      </w:r>
      <w:r w:rsidRPr="00881CA7">
        <w:rPr>
          <w:szCs w:val="20"/>
        </w:rPr>
        <w:t xml:space="preserve"> por meio de correio eletrônico imediatamente após a declaração do vencimento antecipado, e </w:t>
      </w:r>
      <w:r w:rsidRPr="00C06A0B">
        <w:rPr>
          <w:b/>
        </w:rPr>
        <w:t>(</w:t>
      </w:r>
      <w:proofErr w:type="spellStart"/>
      <w:r w:rsidRPr="00C06A0B">
        <w:rPr>
          <w:b/>
        </w:rPr>
        <w:t>ii</w:t>
      </w:r>
      <w:proofErr w:type="spellEnd"/>
      <w:r w:rsidRPr="00C06A0B">
        <w:rPr>
          <w:b/>
        </w:rPr>
        <w:t xml:space="preserve">) </w:t>
      </w:r>
      <w:r w:rsidRPr="00881CA7">
        <w:rPr>
          <w:szCs w:val="20"/>
        </w:rPr>
        <w:t>mediante carta protocolada ou com AR expedido pelos Correios, no prazo máximo de 2 (dois) Dias Úteis contados da realização da respectiva Assembleia Geral de Debenturistas ou, caso a mesma não ocorra em segunda convocação, da data que seja constatada a sua não instalação (“</w:t>
      </w:r>
      <w:r w:rsidRPr="00881CA7">
        <w:rPr>
          <w:b/>
          <w:bCs/>
          <w:szCs w:val="20"/>
        </w:rPr>
        <w:t>Notificação de Vencimento Antecipado</w:t>
      </w:r>
      <w:r w:rsidRPr="00881CA7">
        <w:rPr>
          <w:szCs w:val="20"/>
        </w:rPr>
        <w:t>”).</w:t>
      </w:r>
      <w:bookmarkEnd w:id="277"/>
      <w:r w:rsidRPr="00881CA7">
        <w:rPr>
          <w:szCs w:val="20"/>
        </w:rPr>
        <w:t xml:space="preserve"> </w:t>
      </w:r>
    </w:p>
    <w:p w14:paraId="44F1F08A" w14:textId="13017C3C" w:rsidR="004F12BB" w:rsidRPr="00881CA7" w:rsidRDefault="004F12BB" w:rsidP="00F6776E">
      <w:pPr>
        <w:pStyle w:val="Level2"/>
        <w:rPr>
          <w:szCs w:val="20"/>
        </w:rPr>
      </w:pPr>
      <w:bookmarkStart w:id="279" w:name="_Ref123201298"/>
      <w:r w:rsidRPr="00881CA7">
        <w:rPr>
          <w:szCs w:val="20"/>
        </w:rPr>
        <w:t xml:space="preserve">Em caso de declaração do vencimento antecipado das obrigações decorrentes das Debêntures, a Emissora obriga-se a realizar o pagamento da totalidade das Debêntures, com o seu consequente cancelamento, pelo Valor Nominal Unitário </w:t>
      </w:r>
      <w:r w:rsidR="00C05073">
        <w:rPr>
          <w:szCs w:val="20"/>
        </w:rPr>
        <w:t xml:space="preserve">ou saldo do </w:t>
      </w:r>
      <w:r w:rsidR="00C05073" w:rsidRPr="008D0D2A">
        <w:t xml:space="preserve">Valor Nominal Unitário </w:t>
      </w:r>
      <w:r w:rsidRPr="00881CA7">
        <w:rPr>
          <w:szCs w:val="20"/>
        </w:rPr>
        <w:t xml:space="preserve">das Debêntures, </w:t>
      </w:r>
      <w:r w:rsidR="00D71FB9">
        <w:rPr>
          <w:szCs w:val="20"/>
        </w:rPr>
        <w:t xml:space="preserve">conforme o caso, </w:t>
      </w:r>
      <w:r w:rsidRPr="00881CA7">
        <w:rPr>
          <w:szCs w:val="20"/>
        </w:rPr>
        <w:t xml:space="preserve">acrescido da Remuneração aplicável, calculada </w:t>
      </w:r>
      <w:r w:rsidRPr="00881CA7">
        <w:rPr>
          <w:i/>
          <w:iCs/>
          <w:szCs w:val="20"/>
        </w:rPr>
        <w:t xml:space="preserve">pro rata </w:t>
      </w:r>
      <w:proofErr w:type="spellStart"/>
      <w:r w:rsidRPr="00881CA7">
        <w:rPr>
          <w:i/>
          <w:iCs/>
          <w:szCs w:val="20"/>
        </w:rPr>
        <w:t>temporis</w:t>
      </w:r>
      <w:proofErr w:type="spellEnd"/>
      <w:r w:rsidRPr="00881CA7">
        <w:rPr>
          <w:szCs w:val="20"/>
        </w:rPr>
        <w:t xml:space="preserve">, desde a </w:t>
      </w:r>
      <w:r w:rsidR="00D87801">
        <w:t xml:space="preserve">Data de Início da Rentabilidade </w:t>
      </w:r>
      <w:r w:rsidR="00DC7F44">
        <w:rPr>
          <w:szCs w:val="20"/>
        </w:rPr>
        <w:t xml:space="preserve">ou Data de Pagamento da Remuneração imediatamente anterior, conforme o caso, </w:t>
      </w:r>
      <w:r w:rsidRPr="00881CA7">
        <w:rPr>
          <w:szCs w:val="20"/>
        </w:rPr>
        <w:t xml:space="preserve">até a data do efetivo pagamento, sem prejuízo do pagamento dos Encargos Moratórios, quando for o caso, e de quaisquer outros valores eventualmente devidos pela Emissora nos termos desta Escritura de Emissão, em </w:t>
      </w:r>
      <w:r w:rsidRPr="008543F1">
        <w:rPr>
          <w:szCs w:val="20"/>
        </w:rPr>
        <w:t xml:space="preserve">até </w:t>
      </w:r>
      <w:r w:rsidR="007F1BE4">
        <w:rPr>
          <w:szCs w:val="20"/>
        </w:rPr>
        <w:t>5 (cinco</w:t>
      </w:r>
      <w:r w:rsidRPr="008543F1">
        <w:rPr>
          <w:szCs w:val="20"/>
        </w:rPr>
        <w:t>) Dias Úteis contados</w:t>
      </w:r>
      <w:r w:rsidRPr="00881CA7">
        <w:rPr>
          <w:szCs w:val="20"/>
        </w:rPr>
        <w:t xml:space="preserve"> da data em que for notificada pelo Agente Fiduciário da </w:t>
      </w:r>
      <w:r w:rsidRPr="00881CA7">
        <w:rPr>
          <w:szCs w:val="20"/>
        </w:rPr>
        <w:lastRenderedPageBreak/>
        <w:t>declaração do vencimento antecipado das obrigações decorrentes das Debêntures</w:t>
      </w:r>
      <w:r w:rsidR="00DC7F44">
        <w:rPr>
          <w:szCs w:val="20"/>
        </w:rPr>
        <w:t xml:space="preserve">, </w:t>
      </w:r>
      <w:r w:rsidR="00DC7F44" w:rsidRPr="007E50BB">
        <w:rPr>
          <w:szCs w:val="20"/>
        </w:rPr>
        <w:t>podendo tal liquidação ser realizada no ambiente ou fora do ambiente da B3</w:t>
      </w:r>
      <w:r w:rsidRPr="00881CA7">
        <w:rPr>
          <w:szCs w:val="20"/>
        </w:rPr>
        <w:t>.</w:t>
      </w:r>
      <w:bookmarkEnd w:id="279"/>
      <w:r w:rsidR="00947CAD">
        <w:rPr>
          <w:szCs w:val="20"/>
        </w:rPr>
        <w:t xml:space="preserve"> </w:t>
      </w:r>
    </w:p>
    <w:p w14:paraId="10A5BE32" w14:textId="37C01AC1" w:rsidR="004F12BB" w:rsidRPr="00F6776E" w:rsidRDefault="004F12BB" w:rsidP="00F6776E">
      <w:pPr>
        <w:pStyle w:val="Level2"/>
        <w:rPr>
          <w:rFonts w:cs="Tahoma"/>
          <w:szCs w:val="20"/>
        </w:rPr>
      </w:pPr>
      <w:r w:rsidRPr="00F6776E">
        <w:rPr>
          <w:rFonts w:cs="Tahoma"/>
          <w:szCs w:val="20"/>
        </w:rPr>
        <w:t xml:space="preserve">Caso o pagamento da totalidade das debêntures previsto na Cláusula </w:t>
      </w:r>
      <w:r w:rsidR="007B3E64">
        <w:rPr>
          <w:rFonts w:cs="Tahoma"/>
          <w:szCs w:val="20"/>
        </w:rPr>
        <w:fldChar w:fldCharType="begin"/>
      </w:r>
      <w:r w:rsidR="007B3E64">
        <w:rPr>
          <w:rFonts w:cs="Tahoma"/>
          <w:szCs w:val="20"/>
        </w:rPr>
        <w:instrText xml:space="preserve"> REF _Ref123201298 \r \h </w:instrText>
      </w:r>
      <w:r w:rsidR="007B3E64">
        <w:rPr>
          <w:rFonts w:cs="Tahoma"/>
          <w:szCs w:val="20"/>
        </w:rPr>
      </w:r>
      <w:r w:rsidR="007B3E64">
        <w:rPr>
          <w:rFonts w:cs="Tahoma"/>
          <w:szCs w:val="20"/>
        </w:rPr>
        <w:fldChar w:fldCharType="separate"/>
      </w:r>
      <w:r w:rsidR="00B36879">
        <w:rPr>
          <w:rFonts w:cs="Tahoma"/>
          <w:szCs w:val="20"/>
        </w:rPr>
        <w:t>8.8</w:t>
      </w:r>
      <w:r w:rsidR="007B3E64">
        <w:rPr>
          <w:rFonts w:cs="Tahoma"/>
          <w:szCs w:val="20"/>
        </w:rPr>
        <w:fldChar w:fldCharType="end"/>
      </w:r>
      <w:r w:rsidRPr="00F6776E">
        <w:rPr>
          <w:rFonts w:cs="Tahoma"/>
          <w:szCs w:val="20"/>
        </w:rPr>
        <w:t xml:space="preserve"> acima seja realizado por meio da B3, a Emissora deverá comunicar a B3, por meio de correio eletrônico em conjunto com o Agente Fiduciário, sobre o tal pagamento, com, no mínimo, 3 (três) Dias Úteis de antecedência da data estipulada para a sua realização.</w:t>
      </w:r>
    </w:p>
    <w:p w14:paraId="257DBB27" w14:textId="2B23E301" w:rsidR="006A2C8B" w:rsidRDefault="004F12BB" w:rsidP="00F6776E">
      <w:pPr>
        <w:pStyle w:val="Level2"/>
        <w:rPr>
          <w:rFonts w:cs="Tahoma"/>
          <w:szCs w:val="20"/>
        </w:rPr>
      </w:pPr>
      <w:r w:rsidRPr="00F6776E">
        <w:rPr>
          <w:rFonts w:cs="Tahoma"/>
          <w:szCs w:val="20"/>
        </w:rPr>
        <w:t xml:space="preserve">Não obstante o disposto nesta Clausula </w:t>
      </w:r>
      <w:r w:rsidR="007B3E64">
        <w:rPr>
          <w:rFonts w:cs="Tahoma"/>
          <w:szCs w:val="20"/>
        </w:rPr>
        <w:fldChar w:fldCharType="begin"/>
      </w:r>
      <w:r w:rsidR="007B3E64">
        <w:rPr>
          <w:rFonts w:cs="Tahoma"/>
          <w:szCs w:val="20"/>
        </w:rPr>
        <w:instrText xml:space="preserve"> REF _Ref124428714 \r \h </w:instrText>
      </w:r>
      <w:r w:rsidR="007B3E64">
        <w:rPr>
          <w:rFonts w:cs="Tahoma"/>
          <w:szCs w:val="20"/>
        </w:rPr>
      </w:r>
      <w:r w:rsidR="007B3E64">
        <w:rPr>
          <w:rFonts w:cs="Tahoma"/>
          <w:szCs w:val="20"/>
        </w:rPr>
        <w:fldChar w:fldCharType="separate"/>
      </w:r>
      <w:r w:rsidR="00B36879">
        <w:rPr>
          <w:rFonts w:cs="Tahoma"/>
          <w:szCs w:val="20"/>
        </w:rPr>
        <w:t>8</w:t>
      </w:r>
      <w:r w:rsidR="007B3E64">
        <w:rPr>
          <w:rFonts w:cs="Tahoma"/>
          <w:szCs w:val="20"/>
        </w:rPr>
        <w:fldChar w:fldCharType="end"/>
      </w:r>
      <w:r w:rsidRPr="00F6776E">
        <w:rPr>
          <w:rFonts w:cs="Tahoma"/>
          <w:szCs w:val="20"/>
        </w:rPr>
        <w:t xml:space="preserve">, a Emissora poderá a qualquer momento convocar Assembleia Geral de Debenturistas para que estes deliberem sobre a renúncia ou o perdão/sustação temporário(s) prévio(a) (pedido de </w:t>
      </w:r>
      <w:r w:rsidRPr="00C06A0B">
        <w:t>waiver</w:t>
      </w:r>
      <w:r w:rsidRPr="00F6776E">
        <w:rPr>
          <w:rFonts w:cs="Tahoma"/>
          <w:szCs w:val="20"/>
        </w:rPr>
        <w:t xml:space="preserve"> prévio) de qualquer Evento de Vencimento Antecipado previsto acima que dependerá da aprovação em </w:t>
      </w:r>
      <w:r w:rsidRPr="007E50BB">
        <w:rPr>
          <w:rFonts w:cs="Tahoma"/>
          <w:szCs w:val="20"/>
        </w:rPr>
        <w:t xml:space="preserve">Assembleia Geral de Debenturistas </w:t>
      </w:r>
      <w:r w:rsidR="00DC7F44" w:rsidRPr="007E50BB">
        <w:rPr>
          <w:rFonts w:cs="Tahoma"/>
          <w:szCs w:val="20"/>
        </w:rPr>
        <w:t>de Debenturistas representando, no mínimo, 50% (cinquenta por cento) mais uma das Debêntures em Circulação, em primeira ou segunda convocação</w:t>
      </w:r>
      <w:r w:rsidR="006A2C8B">
        <w:rPr>
          <w:rFonts w:cs="Tahoma"/>
          <w:szCs w:val="20"/>
        </w:rPr>
        <w:t>.</w:t>
      </w:r>
    </w:p>
    <w:p w14:paraId="460099FD" w14:textId="0EC6AB80" w:rsidR="004F12BB" w:rsidRPr="008D0D2A" w:rsidRDefault="004F12BB" w:rsidP="00F6776E">
      <w:pPr>
        <w:pStyle w:val="Level1"/>
        <w:keepNext/>
        <w:rPr>
          <w:b/>
          <w:bCs/>
          <w:szCs w:val="20"/>
        </w:rPr>
      </w:pPr>
      <w:bookmarkStart w:id="280" w:name="_DV_M194"/>
      <w:bookmarkStart w:id="281" w:name="_DV_C150"/>
      <w:bookmarkStart w:id="282" w:name="_Ref123201681"/>
      <w:bookmarkEnd w:id="278"/>
      <w:bookmarkEnd w:id="280"/>
      <w:bookmarkEnd w:id="281"/>
      <w:r w:rsidRPr="008D0D2A">
        <w:rPr>
          <w:b/>
          <w:bCs/>
          <w:szCs w:val="20"/>
        </w:rPr>
        <w:t>OBRIGAÇÕES ADICIONAIS DA EMISSORA</w:t>
      </w:r>
      <w:bookmarkEnd w:id="282"/>
      <w:r w:rsidR="00E90684">
        <w:rPr>
          <w:b/>
          <w:bCs/>
          <w:szCs w:val="20"/>
        </w:rPr>
        <w:t xml:space="preserve"> </w:t>
      </w:r>
    </w:p>
    <w:p w14:paraId="20206232" w14:textId="77777777" w:rsidR="004F12BB" w:rsidRPr="008D0D2A" w:rsidRDefault="004F12BB" w:rsidP="00F6776E">
      <w:pPr>
        <w:pStyle w:val="Level2"/>
        <w:rPr>
          <w:szCs w:val="20"/>
        </w:rPr>
      </w:pPr>
      <w:bookmarkStart w:id="283" w:name="_Ref459545748"/>
      <w:r w:rsidRPr="008D0D2A">
        <w:rPr>
          <w:szCs w:val="20"/>
        </w:rPr>
        <w:t>Sem prejuízo das demais obrigações aqui previstas, bem como previstas na regulamentação aplicável, a Emissora está obrigada a:</w:t>
      </w:r>
      <w:bookmarkEnd w:id="283"/>
    </w:p>
    <w:p w14:paraId="1563D622" w14:textId="35C6ECFA" w:rsidR="004F12BB" w:rsidRPr="008D0D2A" w:rsidRDefault="006C0629" w:rsidP="00AE34AA">
      <w:pPr>
        <w:pStyle w:val="alpha3"/>
        <w:keepNext/>
      </w:pPr>
      <w:r w:rsidRPr="006C0629">
        <w:t>fornecer</w:t>
      </w:r>
      <w:r w:rsidR="004F12BB" w:rsidRPr="008D0D2A">
        <w:t xml:space="preserve"> ao Agente Fiduciário</w:t>
      </w:r>
      <w:r w:rsidRPr="006C0629">
        <w:t xml:space="preserve"> ou disponibilizar em seu </w:t>
      </w:r>
      <w:r w:rsidRPr="0013371B">
        <w:rPr>
          <w:i/>
          <w:iCs/>
        </w:rPr>
        <w:t>website</w:t>
      </w:r>
      <w:r w:rsidRPr="006C0629">
        <w:t xml:space="preserve"> ou no </w:t>
      </w:r>
      <w:r w:rsidRPr="0013371B">
        <w:rPr>
          <w:i/>
          <w:iCs/>
        </w:rPr>
        <w:t>website</w:t>
      </w:r>
      <w:r w:rsidRPr="006C0629">
        <w:t xml:space="preserve"> da CVM, conforme o caso, os seguintes documentos e informações</w:t>
      </w:r>
      <w:r w:rsidR="004F12BB" w:rsidRPr="008D0D2A">
        <w:t>:</w:t>
      </w:r>
    </w:p>
    <w:p w14:paraId="40656D55" w14:textId="07B94D77" w:rsidR="004F12BB" w:rsidRPr="008D0D2A" w:rsidRDefault="004F12BB" w:rsidP="00537A35">
      <w:pPr>
        <w:pStyle w:val="roman4"/>
        <w:numPr>
          <w:ilvl w:val="0"/>
          <w:numId w:val="47"/>
        </w:numPr>
      </w:pPr>
      <w:r w:rsidRPr="008D0D2A">
        <w:t>dentro de, no máximo, 90 (noventa) dias após o término de cada exercício social</w:t>
      </w:r>
      <w:r w:rsidR="006C0629">
        <w:t>:</w:t>
      </w:r>
      <w:r w:rsidRPr="008D0D2A">
        <w:t xml:space="preserve"> </w:t>
      </w:r>
      <w:r w:rsidRPr="00C06A0B">
        <w:rPr>
          <w:b/>
        </w:rPr>
        <w:t>(1)</w:t>
      </w:r>
      <w:r w:rsidRPr="008D0D2A">
        <w:t xml:space="preserve"> cópia de suas demonstrações financeiras completas </w:t>
      </w:r>
      <w:r w:rsidR="006C0629">
        <w:t xml:space="preserve">da Emissora </w:t>
      </w:r>
      <w:r w:rsidRPr="008D0D2A">
        <w:t xml:space="preserve">relativas ao respectivo exercício social encerrado, acompanhadas de parecer dos auditores independentes; </w:t>
      </w:r>
      <w:r w:rsidR="006C0629">
        <w:t xml:space="preserve">e </w:t>
      </w:r>
      <w:r w:rsidRPr="00C06A0B">
        <w:rPr>
          <w:b/>
        </w:rPr>
        <w:t xml:space="preserve">(2) </w:t>
      </w:r>
      <w:r w:rsidRPr="008D0D2A">
        <w:t xml:space="preserve">declaração assinada pelos representantes legais da Emissora, na forma do seu estatuto social, atestando: </w:t>
      </w:r>
      <w:r w:rsidRPr="00C06A0B">
        <w:rPr>
          <w:b/>
        </w:rPr>
        <w:t xml:space="preserve">(a) </w:t>
      </w:r>
      <w:r w:rsidRPr="008D0D2A">
        <w:t>que permanecem válidas as disposições contidas n</w:t>
      </w:r>
      <w:r w:rsidR="009A3034">
        <w:t>esta</w:t>
      </w:r>
      <w:r w:rsidRPr="008D0D2A">
        <w:t xml:space="preserve"> Escritura de Emissão; </w:t>
      </w:r>
      <w:r w:rsidR="002B5A21">
        <w:t xml:space="preserve">e </w:t>
      </w:r>
      <w:r w:rsidRPr="00C06A0B">
        <w:rPr>
          <w:b/>
        </w:rPr>
        <w:t>(b)</w:t>
      </w:r>
      <w:r w:rsidRPr="008D0D2A">
        <w:t xml:space="preserve"> a não ocorrência de qualquer das hipóteses de vencimento antecipado e inexistência de descumprimento de obrigações da Emissora perante os Debenturistas e o Agente Fiduciário;</w:t>
      </w:r>
    </w:p>
    <w:p w14:paraId="241E8F21" w14:textId="4207DCBA" w:rsidR="002B5A21" w:rsidRDefault="002B5A21" w:rsidP="00537A35">
      <w:pPr>
        <w:pStyle w:val="roman4"/>
        <w:numPr>
          <w:ilvl w:val="0"/>
          <w:numId w:val="47"/>
        </w:numPr>
      </w:pPr>
      <w:r w:rsidRPr="008D0D2A">
        <w:t>dentro de, no máximo, 90 (noventa) dias após o término de cada exercício social</w:t>
      </w:r>
      <w:r w:rsidR="00B64EA3">
        <w:t>,</w:t>
      </w:r>
      <w:r w:rsidRPr="008D0D2A">
        <w:t xml:space="preserve"> cópia </w:t>
      </w:r>
      <w:r w:rsidR="009A3034">
        <w:t>das</w:t>
      </w:r>
      <w:r w:rsidRPr="008D0D2A">
        <w:t xml:space="preserve"> demonstrações financeiras completas </w:t>
      </w:r>
      <w:r>
        <w:t xml:space="preserve">da Corsan, </w:t>
      </w:r>
      <w:r w:rsidRPr="002B5A21">
        <w:t>o relatório específico de apuração do Índice Financeiro da Corsan, elaborado pela Corsan, contendo a memória de cálculo com todas as rubricas necessárias que demonstre o cumprimento do Índice Financeiro da Corsan, sob pena de impossibilidade de acompanhamento de referido Índice Financeiro da Corsan pelo Agente Fiduciário, podendo este solicitar à Emissora todos os eventuais esclarecimentos adicionais que se façam necessários</w:t>
      </w:r>
      <w:r w:rsidRPr="008D0D2A">
        <w:t>;</w:t>
      </w:r>
    </w:p>
    <w:p w14:paraId="3CDB4BB9" w14:textId="196CD444" w:rsidR="002B5A21" w:rsidRDefault="002B5A21" w:rsidP="00537A35">
      <w:pPr>
        <w:pStyle w:val="roman4"/>
        <w:numPr>
          <w:ilvl w:val="0"/>
          <w:numId w:val="47"/>
        </w:numPr>
      </w:pPr>
      <w:r w:rsidRPr="008D0D2A">
        <w:t>dentro de, no máximo, 90 (noventa) dias após o término de cada exercício social</w:t>
      </w:r>
      <w:r w:rsidR="00B64EA3">
        <w:t>,</w:t>
      </w:r>
      <w:r w:rsidRPr="008D0D2A">
        <w:t xml:space="preserve"> cópia </w:t>
      </w:r>
      <w:r w:rsidR="009A3034">
        <w:t>das</w:t>
      </w:r>
      <w:r w:rsidRPr="008D0D2A">
        <w:t xml:space="preserve"> demonstrações financeiras completas </w:t>
      </w:r>
      <w:r>
        <w:t xml:space="preserve">da AEGEA, </w:t>
      </w:r>
      <w:r w:rsidRPr="002B5A21">
        <w:t xml:space="preserve">o relatório específico de apuração do Índice Financeiro da </w:t>
      </w:r>
      <w:r>
        <w:t>AEGEA</w:t>
      </w:r>
      <w:r w:rsidRPr="002B5A21">
        <w:t xml:space="preserve">, elaborado pela </w:t>
      </w:r>
      <w:r>
        <w:t>AEGEA</w:t>
      </w:r>
      <w:r w:rsidRPr="002B5A21">
        <w:t xml:space="preserve">, contendo a memória de cálculo com todas as rubricas necessárias que demonstre o cumprimento do Índice Financeiro da </w:t>
      </w:r>
      <w:r>
        <w:t>AEGEA</w:t>
      </w:r>
      <w:r w:rsidRPr="002B5A21">
        <w:t xml:space="preserve">, sob pena de impossibilidade de acompanhamento de referido Índice Financeiro da </w:t>
      </w:r>
      <w:r>
        <w:t>AEGEA</w:t>
      </w:r>
      <w:r w:rsidRPr="002B5A21">
        <w:t xml:space="preserve"> pelo Agente Fiduciário, podendo este solicitar à </w:t>
      </w:r>
      <w:r w:rsidRPr="002B5A21">
        <w:lastRenderedPageBreak/>
        <w:t>Emissora todos os eventuais esclarecimentos adicionais que se façam necessários</w:t>
      </w:r>
      <w:r w:rsidRPr="008D0D2A">
        <w:t>;</w:t>
      </w:r>
    </w:p>
    <w:p w14:paraId="584D1F4A" w14:textId="77777777" w:rsidR="002B5A21" w:rsidRDefault="002B5A21" w:rsidP="00537A35">
      <w:pPr>
        <w:pStyle w:val="roman4"/>
        <w:numPr>
          <w:ilvl w:val="0"/>
          <w:numId w:val="47"/>
        </w:numPr>
      </w:pPr>
      <w:r>
        <w:t>os avisos aos Debenturistas, fatos relevantes e atas de assembleias que de alguma forma envolvam interesses dos Debenturistas em até 5 (cinco) Dias Úteis da data em que forem realizados;</w:t>
      </w:r>
    </w:p>
    <w:p w14:paraId="697D28C0" w14:textId="64B03F1F" w:rsidR="002B5A21" w:rsidRDefault="002B5A21" w:rsidP="00537A35">
      <w:pPr>
        <w:pStyle w:val="roman4"/>
        <w:numPr>
          <w:ilvl w:val="0"/>
          <w:numId w:val="47"/>
        </w:numPr>
      </w:pPr>
      <w:r>
        <w:t>informações sobre quaisquer descumprimentos da Emissora, de quaisquer cláusulas, termos ou condições desta Escritura de Emissão, no prazo de até 3 (três) Dias Úteis contados da data em que tomar conhecimento de tal descumprimento;</w:t>
      </w:r>
    </w:p>
    <w:p w14:paraId="3D6B66B2" w14:textId="49FE0931" w:rsidR="002B5A21" w:rsidRDefault="002B5A21" w:rsidP="00537A35">
      <w:pPr>
        <w:pStyle w:val="roman4"/>
        <w:numPr>
          <w:ilvl w:val="0"/>
          <w:numId w:val="47"/>
        </w:numPr>
      </w:pPr>
      <w:r>
        <w:t>quaisquer informações que o Agente Fiduciário solicitar, necessárias ao cumprimento, por parte da Emissora das suas obrigações nesta Escritura de Emissão, no prazo de até 5 (cinco) Dias Úteis contados do recebimento da notificação enviada pelo Agente Fiduciário;</w:t>
      </w:r>
    </w:p>
    <w:p w14:paraId="70CADAFC" w14:textId="77777777" w:rsidR="002B5A21" w:rsidRDefault="002B5A21" w:rsidP="00537A35">
      <w:pPr>
        <w:pStyle w:val="roman4"/>
        <w:numPr>
          <w:ilvl w:val="0"/>
          <w:numId w:val="47"/>
        </w:numPr>
      </w:pPr>
      <w:r>
        <w:t xml:space="preserve">disponibilizar no </w:t>
      </w:r>
      <w:r w:rsidRPr="0013371B">
        <w:rPr>
          <w:i/>
          <w:iCs/>
        </w:rPr>
        <w:t>website</w:t>
      </w:r>
      <w:r>
        <w:t xml:space="preserve"> da CVM, no prazo estabelecido pela regulamentação aplicável, cópia das atas das assembleias gerais da Emissora, se houver;</w:t>
      </w:r>
    </w:p>
    <w:p w14:paraId="7AE69966" w14:textId="77777777" w:rsidR="002B5A21" w:rsidRDefault="002B5A21" w:rsidP="00537A35">
      <w:pPr>
        <w:pStyle w:val="roman4"/>
        <w:numPr>
          <w:ilvl w:val="0"/>
          <w:numId w:val="47"/>
        </w:numPr>
      </w:pPr>
      <w:r>
        <w:t>cópia de qualquer correspondência ou notificação judicial ou extrajudicial direcionada à Emissora em procedimento de valor individual ou agregado seja igual ou superior a R$ 20.000.000,00 (vinte milhões de reais), em até 5 (cinco) Dias Úteis após o recebimento da referida correspondência, sendo este valor atualizado pelo IPCA a partir da Data de Emissão;</w:t>
      </w:r>
    </w:p>
    <w:p w14:paraId="08A724CC" w14:textId="2A617AEE" w:rsidR="002B5A21" w:rsidRDefault="002B5A21" w:rsidP="00537A35">
      <w:pPr>
        <w:pStyle w:val="roman4"/>
        <w:numPr>
          <w:ilvl w:val="0"/>
          <w:numId w:val="47"/>
        </w:numPr>
      </w:pPr>
      <w:r>
        <w:t>as vias originais desta Escritura de Emissão e eventuais aditamentos devidamente registradas na JUCESP, bem como todos os demais documentos e informações que a Emissora deva apresentar e/ou prestar, nos termos e condições previstos n</w:t>
      </w:r>
      <w:r w:rsidR="00633154">
        <w:t>est</w:t>
      </w:r>
      <w:r>
        <w:t>a Escritura de Emissão e nos demais documentos da Emissão;</w:t>
      </w:r>
    </w:p>
    <w:p w14:paraId="753E8643" w14:textId="77777777" w:rsidR="002B5A21" w:rsidRDefault="002B5A21" w:rsidP="00537A35">
      <w:pPr>
        <w:pStyle w:val="roman4"/>
        <w:numPr>
          <w:ilvl w:val="0"/>
          <w:numId w:val="47"/>
        </w:numPr>
      </w:pPr>
      <w:r>
        <w:t xml:space="preserve">via original ou digital arquivada na JUCESP dos atos e reuniões dos Debenturistas que integrem a Emissão; e </w:t>
      </w:r>
    </w:p>
    <w:p w14:paraId="6077B50F" w14:textId="77777777" w:rsidR="002B5A21" w:rsidRDefault="002B5A21" w:rsidP="00537A35">
      <w:pPr>
        <w:pStyle w:val="roman4"/>
        <w:numPr>
          <w:ilvl w:val="0"/>
          <w:numId w:val="47"/>
        </w:numPr>
        <w:spacing w:after="0"/>
      </w:pPr>
      <w:r>
        <w:t>comunicar ao Agente Fiduciário a ocorrência de qualquer Evento de Vencimento Antecipado ou de um Efeito Adverso Relevante em até 2 (dois) Dias Úteis após a sua ciência.</w:t>
      </w:r>
    </w:p>
    <w:p w14:paraId="1920FBFC" w14:textId="6721B371" w:rsidR="004F12BB" w:rsidRPr="008D0D2A" w:rsidRDefault="004F12BB" w:rsidP="00630387">
      <w:pPr>
        <w:pStyle w:val="roman4"/>
        <w:numPr>
          <w:ilvl w:val="0"/>
          <w:numId w:val="0"/>
        </w:numPr>
        <w:spacing w:after="0"/>
        <w:ind w:left="2041"/>
      </w:pPr>
      <w:r w:rsidRPr="008D0D2A">
        <w:t xml:space="preserve"> </w:t>
      </w:r>
    </w:p>
    <w:p w14:paraId="7222DEE1" w14:textId="66C1C1FE" w:rsidR="004F12BB" w:rsidRPr="00F6776E" w:rsidRDefault="002B5A21" w:rsidP="00AE34AA">
      <w:pPr>
        <w:pStyle w:val="alpha3"/>
      </w:pPr>
      <w:r>
        <w:t>observar as disposições da regulamentação específica editada pela CVM,</w:t>
      </w:r>
      <w:r w:rsidRPr="002B5A21">
        <w:t xml:space="preserve"> caso seja convocada, para realização de modo parcial ou exclusivamente digital, Assembleia Geral de Debenturistas</w:t>
      </w:r>
      <w:r w:rsidR="004F12BB" w:rsidRPr="00F6776E">
        <w:t>;</w:t>
      </w:r>
    </w:p>
    <w:p w14:paraId="4895809A" w14:textId="77777777" w:rsidR="00EA1F82" w:rsidRDefault="00EA1F82" w:rsidP="00EA1F82">
      <w:pPr>
        <w:pStyle w:val="alpha3"/>
      </w:pPr>
      <w:r w:rsidRPr="002B5A21">
        <w:t>proceder à adequada publicidade dos dados econômico-financeiros, nos termos exigidos pela Lei das Sociedades por Ações, promovendo a publicação das suas demonstrações financeiras, nos termos exigidos pela legislação em vigor, em especial pelo artigo 89 da Resolução CVM 160</w:t>
      </w:r>
      <w:r>
        <w:t>;</w:t>
      </w:r>
    </w:p>
    <w:p w14:paraId="66D6C1B9" w14:textId="64F3A80D" w:rsidR="00EA1F82" w:rsidRDefault="00EA1F82" w:rsidP="00AE34AA">
      <w:pPr>
        <w:pStyle w:val="alpha3"/>
      </w:pPr>
      <w:r w:rsidRPr="00EA1F82">
        <w:t>atender integralmente as obrigações previstas no 89 da Resolução CVM 160, abaixo transcritas</w:t>
      </w:r>
      <w:r>
        <w:t>:</w:t>
      </w:r>
    </w:p>
    <w:p w14:paraId="4AF2A458" w14:textId="78D926D1" w:rsidR="00EA1F82" w:rsidRDefault="00EA1F82" w:rsidP="00537A35">
      <w:pPr>
        <w:pStyle w:val="roman4"/>
        <w:numPr>
          <w:ilvl w:val="0"/>
          <w:numId w:val="52"/>
        </w:numPr>
      </w:pPr>
      <w:r>
        <w:lastRenderedPageBreak/>
        <w:t>preparar demonstrações financeiras de encerramento de exercício e, se for o caso, demonstrações consolidadas, em conformidade com a Lei das Sociedades por Ações e com as regras emitidas pela CVM;</w:t>
      </w:r>
    </w:p>
    <w:p w14:paraId="271DF06D" w14:textId="1EFD28F6" w:rsidR="00EA1F82" w:rsidRDefault="00EA1F82" w:rsidP="00537A35">
      <w:pPr>
        <w:pStyle w:val="roman4"/>
        <w:numPr>
          <w:ilvl w:val="0"/>
          <w:numId w:val="52"/>
        </w:numPr>
      </w:pPr>
      <w:r>
        <w:t>submeter suas demonstrações financeiras a auditoria, por auditor registrado na CVM;</w:t>
      </w:r>
    </w:p>
    <w:p w14:paraId="28E1EEB1" w14:textId="06958CE4" w:rsidR="00EA1F82" w:rsidRDefault="00EA1F82" w:rsidP="00537A35">
      <w:pPr>
        <w:pStyle w:val="roman4"/>
        <w:numPr>
          <w:ilvl w:val="0"/>
          <w:numId w:val="52"/>
        </w:numPr>
      </w:pPr>
      <w:r>
        <w:t>divulgar, até o dia anterior ao início das negociações das Debêntures,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p>
    <w:p w14:paraId="452D9D9E" w14:textId="44F75E48" w:rsidR="00EA1F82" w:rsidRDefault="00EA1F82" w:rsidP="0013371B">
      <w:pPr>
        <w:pStyle w:val="roman4"/>
      </w:pPr>
      <w:r>
        <w:t>divulgar as demonstrações financeiras subsequentes, acompanhadas de notas explicativas e relatório dos auditores independentes, dentro de 3 (três) meses contados do encerramento do exercício social;</w:t>
      </w:r>
    </w:p>
    <w:p w14:paraId="03C249F9" w14:textId="767BB753" w:rsidR="00EA1F82" w:rsidRDefault="00EA1F82" w:rsidP="0013371B">
      <w:pPr>
        <w:pStyle w:val="roman4"/>
      </w:pPr>
      <w:r>
        <w:t>observar as disposições da Resolução da CVM nº 44, de 23 de agosto de 2021, conforme alterada (“</w:t>
      </w:r>
      <w:r w:rsidRPr="0013371B">
        <w:rPr>
          <w:b/>
          <w:bCs/>
        </w:rPr>
        <w:t>Resolução CVM 44</w:t>
      </w:r>
      <w:r>
        <w:t>”), no tocante ao dever de sigilo e vedações à negociação;</w:t>
      </w:r>
    </w:p>
    <w:p w14:paraId="45B0C54C" w14:textId="26A1D51F" w:rsidR="00EA1F82" w:rsidRDefault="00EA1F82" w:rsidP="0013371B">
      <w:pPr>
        <w:pStyle w:val="roman4"/>
      </w:pPr>
      <w:r>
        <w:t xml:space="preserve">divulgar a ocorrência de fato relevante, conforme definido pelo artigo 2º da Resolução CVM 44, comunicando em até 5 (cinco) Dias Úteis o Agente Fiduciário; </w:t>
      </w:r>
    </w:p>
    <w:p w14:paraId="3FD707B8" w14:textId="3CF71445" w:rsidR="00EA1F82" w:rsidRDefault="00EA1F82" w:rsidP="0013371B">
      <w:pPr>
        <w:pStyle w:val="roman4"/>
      </w:pPr>
      <w:r>
        <w:t>fornecer as informações solicitadas pela CVM;</w:t>
      </w:r>
    </w:p>
    <w:p w14:paraId="7282F920" w14:textId="2D1833ED" w:rsidR="00EA1F82" w:rsidRDefault="00EA1F82" w:rsidP="0013371B">
      <w:pPr>
        <w:pStyle w:val="roman4"/>
      </w:pPr>
      <w:r>
        <w:t>divulgar em sua página na rede mundial de computadores da AEGEA, o relatório anual e demais comunicações enviadas pelo Agente Fiduciário na mesma data do seu recebimento, observado ainda o disposto no subitem (</w:t>
      </w:r>
      <w:proofErr w:type="spellStart"/>
      <w:r w:rsidR="009A3034">
        <w:t>iv</w:t>
      </w:r>
      <w:proofErr w:type="spellEnd"/>
      <w:r>
        <w:t>) deste item (</w:t>
      </w:r>
      <w:r w:rsidR="009A3034">
        <w:t>d</w:t>
      </w:r>
      <w:r>
        <w:t>);</w:t>
      </w:r>
    </w:p>
    <w:p w14:paraId="429FD501" w14:textId="5441323A" w:rsidR="004F12BB" w:rsidRPr="0013371B" w:rsidRDefault="00EA1F82" w:rsidP="00EA1F82">
      <w:pPr>
        <w:pStyle w:val="alpha3"/>
      </w:pPr>
      <w:r w:rsidRPr="00EA1F82">
        <w:t xml:space="preserve">divulgar as informações referidas nos </w:t>
      </w:r>
      <w:r>
        <w:t>sub</w:t>
      </w:r>
      <w:r w:rsidRPr="00EA1F82">
        <w:t>itens (</w:t>
      </w:r>
      <w:proofErr w:type="spellStart"/>
      <w:r>
        <w:t>iii</w:t>
      </w:r>
      <w:proofErr w:type="spellEnd"/>
      <w:r w:rsidRPr="00EA1F82">
        <w:t>), (</w:t>
      </w:r>
      <w:proofErr w:type="spellStart"/>
      <w:r>
        <w:t>iv</w:t>
      </w:r>
      <w:proofErr w:type="spellEnd"/>
      <w:r w:rsidRPr="00EA1F82">
        <w:t>) e (</w:t>
      </w:r>
      <w:r>
        <w:t>vi</w:t>
      </w:r>
      <w:r w:rsidRPr="00EA1F82">
        <w:t>) do i</w:t>
      </w:r>
      <w:r>
        <w:t>tem</w:t>
      </w:r>
      <w:r w:rsidRPr="00EA1F82">
        <w:t xml:space="preserve"> (</w:t>
      </w:r>
      <w:r w:rsidR="009A3034">
        <w:t>d</w:t>
      </w:r>
      <w:r w:rsidRPr="00EA1F82">
        <w:t xml:space="preserve">) acima: </w:t>
      </w:r>
      <w:r w:rsidRPr="00C06A0B">
        <w:rPr>
          <w:b/>
        </w:rPr>
        <w:t>(</w:t>
      </w:r>
      <w:r w:rsidR="00496F6D">
        <w:rPr>
          <w:b/>
          <w:bCs/>
        </w:rPr>
        <w:t>i</w:t>
      </w:r>
      <w:r w:rsidRPr="00C06A0B">
        <w:rPr>
          <w:b/>
        </w:rPr>
        <w:t>)</w:t>
      </w:r>
      <w:r w:rsidRPr="00EA1F82">
        <w:t xml:space="preserve"> em sua página na rede mundial de computadores da AEGEA, mantendo-as disponíveis pelo período de 3 (três) anos; e </w:t>
      </w:r>
      <w:r w:rsidRPr="00C06A0B">
        <w:rPr>
          <w:b/>
        </w:rPr>
        <w:t>(</w:t>
      </w:r>
      <w:proofErr w:type="spellStart"/>
      <w:r w:rsidR="00496F6D">
        <w:rPr>
          <w:b/>
          <w:bCs/>
        </w:rPr>
        <w:t>ii</w:t>
      </w:r>
      <w:proofErr w:type="spellEnd"/>
      <w:r w:rsidRPr="00C06A0B">
        <w:rPr>
          <w:b/>
        </w:rPr>
        <w:t>)</w:t>
      </w:r>
      <w:r w:rsidRPr="00EA1F82">
        <w:t xml:space="preserve"> em sistema disponibilizado pela entidade administradora de mercados organizados onde os valores mobiliários estão admitidos à negociação</w:t>
      </w:r>
      <w:r w:rsidR="004F12BB" w:rsidRPr="00F6776E">
        <w:rPr>
          <w:kern w:val="0"/>
        </w:rPr>
        <w:t>;</w:t>
      </w:r>
    </w:p>
    <w:p w14:paraId="204ABA07" w14:textId="3AF8278F" w:rsidR="00EA1F82" w:rsidRDefault="00EA1F82" w:rsidP="00EA1F82">
      <w:pPr>
        <w:pStyle w:val="alpha3"/>
      </w:pPr>
      <w:r>
        <w:t xml:space="preserve">prestar informações, dentro do prazo de 5 (cinco) Dias Úteis da ciência, sobre qualquer autuação por qualquer órgão governamental, de caráter fiscal, trabalhista, ambiental ou de defesa de concorrência, entre outras, em relação à Emissora </w:t>
      </w:r>
      <w:r w:rsidRPr="00C06A0B">
        <w:rPr>
          <w:b/>
        </w:rPr>
        <w:t>(</w:t>
      </w:r>
      <w:r w:rsidR="00496F6D">
        <w:rPr>
          <w:b/>
          <w:bCs/>
        </w:rPr>
        <w:t>i</w:t>
      </w:r>
      <w:r w:rsidRPr="00C06A0B">
        <w:rPr>
          <w:b/>
        </w:rPr>
        <w:t>)</w:t>
      </w:r>
      <w:r>
        <w:t xml:space="preserve"> de valor individual ou agregado igual ou superior a R$ 20.000.000,00 (vinte milhões de reais), sendo este valor atualizado pelo IPCA a partir da Data de Emissão, ou </w:t>
      </w:r>
      <w:r w:rsidRPr="00C06A0B">
        <w:rPr>
          <w:b/>
        </w:rPr>
        <w:t>(</w:t>
      </w:r>
      <w:proofErr w:type="spellStart"/>
      <w:r w:rsidR="00496F6D">
        <w:rPr>
          <w:b/>
          <w:bCs/>
        </w:rPr>
        <w:t>ii</w:t>
      </w:r>
      <w:proofErr w:type="spellEnd"/>
      <w:r w:rsidRPr="00C06A0B">
        <w:rPr>
          <w:b/>
        </w:rPr>
        <w:t>)</w:t>
      </w:r>
      <w:r>
        <w:t xml:space="preserve"> independentemente do valor, em caso de autuação que versem sobre matéria envolvendo violação da Legislação Socioambiental Reputacional</w:t>
      </w:r>
      <w:r w:rsidR="00C73D6B">
        <w:t xml:space="preserve"> (conforme definido abaixo)</w:t>
      </w:r>
      <w:r>
        <w:t>, das Leis Anticorrupção</w:t>
      </w:r>
      <w:r w:rsidR="00C73D6B">
        <w:t xml:space="preserve"> (conforme definido abaixo)</w:t>
      </w:r>
      <w:r>
        <w:t xml:space="preserve"> ou que possam gerar um Efeito Adverso Relevante;</w:t>
      </w:r>
    </w:p>
    <w:p w14:paraId="45D7F7FF" w14:textId="77777777" w:rsidR="00EA1F82" w:rsidRDefault="00EA1F82" w:rsidP="00EA1F82">
      <w:pPr>
        <w:pStyle w:val="alpha3"/>
      </w:pPr>
      <w:r>
        <w:t>manter válida a estrutura de contratos e/ou acordos que dão à Emissora condição fundamental de funcionamento;</w:t>
      </w:r>
    </w:p>
    <w:p w14:paraId="227C130C" w14:textId="5ADCAF3B" w:rsidR="00EA1F82" w:rsidRDefault="00EA1F82" w:rsidP="00EA1F82">
      <w:pPr>
        <w:pStyle w:val="alpha3"/>
      </w:pPr>
      <w:r>
        <w:lastRenderedPageBreak/>
        <w:t>contratar, e manter contratados, durante o prazo de vigência das Debêntures, às suas expensas, o Agente de Liquidação, o Escriturador, a B3, e o Agente Fiduciário, bem como tomar todas e quaisquer providências que se façam necessárias para manter as Debêntures registradas na B3;</w:t>
      </w:r>
    </w:p>
    <w:p w14:paraId="7101EE4F" w14:textId="18B0D9A1" w:rsidR="00EA1F82" w:rsidRDefault="00EA1F82" w:rsidP="00EA1F82">
      <w:pPr>
        <w:pStyle w:val="alpha3"/>
      </w:pPr>
      <w:r>
        <w:t xml:space="preserve">convocar Assembleia Geral de Debenturistas para deliberar sobre qualquer das matérias que direta ou indiretamente se relacionem com a Emissão, nos termos </w:t>
      </w:r>
      <w:r w:rsidR="00E56606">
        <w:t>desta Escritura de Emissão</w:t>
      </w:r>
      <w:r>
        <w:t>, caso o Agente Fiduciário deva fazer, nos termos d</w:t>
      </w:r>
      <w:r w:rsidR="00E56606">
        <w:t>esta</w:t>
      </w:r>
      <w:r>
        <w:t xml:space="preserve"> Escritura</w:t>
      </w:r>
      <w:r w:rsidR="00E56606">
        <w:t xml:space="preserve"> de Emissão</w:t>
      </w:r>
      <w:r>
        <w:t>, mas não o faça;</w:t>
      </w:r>
    </w:p>
    <w:p w14:paraId="58CEF2B8" w14:textId="77777777" w:rsidR="00EA1F82" w:rsidRDefault="00EA1F82" w:rsidP="00EA1F82">
      <w:pPr>
        <w:pStyle w:val="alpha3"/>
      </w:pPr>
      <w:r>
        <w:t>cumprir tempestivamente todas as determinações da CVM, da B3 e ANBIMA, com o envio de documentos e, ainda, prestando as informações que lhe forem solicitadas;</w:t>
      </w:r>
    </w:p>
    <w:p w14:paraId="0D8AE0A4" w14:textId="77777777" w:rsidR="00EA1F82" w:rsidRDefault="00EA1F82" w:rsidP="00EA1F82">
      <w:pPr>
        <w:pStyle w:val="alpha3"/>
      </w:pPr>
      <w:r>
        <w:t>manter em adequado funcionamento órgão para atender, aos Debenturistas, ou contratar instituições autorizadas para a prestação desse serviço;</w:t>
      </w:r>
    </w:p>
    <w:p w14:paraId="4B0904B0" w14:textId="77777777" w:rsidR="00EA1F82" w:rsidRDefault="00EA1F82" w:rsidP="00EA1F82">
      <w:pPr>
        <w:pStyle w:val="alpha3"/>
      </w:pPr>
      <w:r>
        <w:t xml:space="preserve">não realizar operações fora de seu objeto social, observadas as disposições estatutárias, legais e regulamentares em vigor; </w:t>
      </w:r>
    </w:p>
    <w:p w14:paraId="57CEC9A3" w14:textId="1F54CDB7" w:rsidR="00EA1F82" w:rsidRDefault="00EA1F82" w:rsidP="00EA1F82">
      <w:pPr>
        <w:pStyle w:val="alpha3"/>
      </w:pPr>
      <w:r>
        <w:t xml:space="preserve">notificar, em até 3 (três) Dias Úteis, o Agente Fiduciário sobre qualquer ato ou fato que possa causar interrupção ou suspensão das atividades da Emissora, bem como qualquer descumprimento das obrigações previstas </w:t>
      </w:r>
      <w:r w:rsidR="00E56606">
        <w:t>nesta Escritura de Emissão</w:t>
      </w:r>
      <w:r>
        <w:t>;</w:t>
      </w:r>
    </w:p>
    <w:p w14:paraId="15DB649E" w14:textId="77777777" w:rsidR="00EA1F82" w:rsidRDefault="00EA1F82" w:rsidP="00EA1F82">
      <w:pPr>
        <w:pStyle w:val="alpha3"/>
      </w:pPr>
      <w:r>
        <w:t>abster-se de negociar valores mobiliários da mesma espécie das Debêntures de sua emissão, até o envio do Anúncio de Encerramento da Oferta Pública à CVM, salvo nas hipóteses previstas no § 2º do artigo 54 da Resolução CVM 160;</w:t>
      </w:r>
    </w:p>
    <w:p w14:paraId="1F585D68" w14:textId="7B52A341" w:rsidR="00EA1F82" w:rsidRDefault="00EA1F82" w:rsidP="00EA1F82">
      <w:pPr>
        <w:pStyle w:val="alpha3"/>
      </w:pPr>
      <w:r>
        <w:t xml:space="preserve">abster-se, até o envio do Anúncio de Encerramento à CVM, de </w:t>
      </w:r>
      <w:r w:rsidRPr="00C06A0B">
        <w:rPr>
          <w:b/>
        </w:rPr>
        <w:t>(</w:t>
      </w:r>
      <w:r w:rsidR="00496F6D">
        <w:rPr>
          <w:b/>
          <w:bCs/>
        </w:rPr>
        <w:t>i</w:t>
      </w:r>
      <w:r w:rsidRPr="00C06A0B">
        <w:rPr>
          <w:b/>
        </w:rPr>
        <w:t>)</w:t>
      </w:r>
      <w:r>
        <w:t xml:space="preserve"> revelar informações relativas à Emissão, exceto aquilo que for necessário à consecução de seus objetivos, advertindo os destinatários sobre o caráter reservado da informação transmitida; </w:t>
      </w:r>
      <w:r w:rsidRPr="00C06A0B">
        <w:rPr>
          <w:b/>
        </w:rPr>
        <w:t>(</w:t>
      </w:r>
      <w:proofErr w:type="spellStart"/>
      <w:r w:rsidR="00496F6D">
        <w:rPr>
          <w:b/>
          <w:bCs/>
        </w:rPr>
        <w:t>ii</w:t>
      </w:r>
      <w:proofErr w:type="spellEnd"/>
      <w:r w:rsidRPr="00C06A0B">
        <w:rPr>
          <w:b/>
        </w:rPr>
        <w:t>)</w:t>
      </w:r>
      <w:r>
        <w:t xml:space="preserve"> utilizar as informações referentes à Emissão, exceto para fins estritamente relacionados com a preparação da Emissão; </w:t>
      </w:r>
      <w:r w:rsidRPr="00C06A0B">
        <w:rPr>
          <w:b/>
        </w:rPr>
        <w:t>(</w:t>
      </w:r>
      <w:proofErr w:type="spellStart"/>
      <w:r w:rsidR="00496F6D">
        <w:rPr>
          <w:b/>
          <w:bCs/>
        </w:rPr>
        <w:t>iii</w:t>
      </w:r>
      <w:proofErr w:type="spellEnd"/>
      <w:r w:rsidRPr="00C06A0B">
        <w:rPr>
          <w:b/>
        </w:rPr>
        <w:t>)</w:t>
      </w:r>
      <w:r>
        <w:t xml:space="preserve"> divulgar ao público informações referentes à Emissora, à Emissão ou às Debêntures, em desacordo com o disposto na regulamentação aplicável, incluindo, mas não se limitando, ao disposto na Resolução CVM 160;</w:t>
      </w:r>
    </w:p>
    <w:p w14:paraId="6587A544" w14:textId="77777777" w:rsidR="00EA1F82" w:rsidRDefault="00EA1F82" w:rsidP="00EA1F82">
      <w:pPr>
        <w:pStyle w:val="alpha3"/>
      </w:pPr>
      <w:r>
        <w:t>manter seus bens adequadamente segurados, de acordo com as práticas adotadas pela Emissora e pela Corsan;</w:t>
      </w:r>
    </w:p>
    <w:p w14:paraId="55BB1041" w14:textId="77777777" w:rsidR="00EA1F82" w:rsidRDefault="00EA1F82" w:rsidP="00EA1F82">
      <w:pPr>
        <w:pStyle w:val="alpha3"/>
      </w:pPr>
      <w:r>
        <w:t>efetuar recolhimentos de quaisquer tributos ou contribuições de qualquer natureza, encargos ou retenções, presentes ou futuros, bem como de quaisquer juros, multas ou demais exigibilidades fiscais, que incidam ou venham a incidir sobre a Emissão;</w:t>
      </w:r>
    </w:p>
    <w:p w14:paraId="26E2A506" w14:textId="59B32067" w:rsidR="00EA1F82" w:rsidRDefault="00EA1F82" w:rsidP="00EA1F82">
      <w:pPr>
        <w:pStyle w:val="alpha3"/>
      </w:pPr>
      <w:r>
        <w:t xml:space="preserve">manter sempre válidas, eficazes, em perfeita ordem e em pleno vigor, todas as licenças, concessões, autorizações, permissões e alvarás, inclusive ambientais, necessárias para o regular exercício das atividades desenvolvidas pela Emissora e/ou pela Corsan, exceto por aquelas </w:t>
      </w:r>
      <w:r w:rsidRPr="00C06A0B">
        <w:rPr>
          <w:b/>
        </w:rPr>
        <w:t>(i)</w:t>
      </w:r>
      <w:r>
        <w:t xml:space="preserve"> que estejam em processo tempestivo de obtenção ou renovação pela Emissora; ou </w:t>
      </w:r>
      <w:r w:rsidRPr="00C06A0B">
        <w:rPr>
          <w:b/>
        </w:rPr>
        <w:t>(</w:t>
      </w:r>
      <w:proofErr w:type="spellStart"/>
      <w:r w:rsidRPr="00C06A0B">
        <w:rPr>
          <w:b/>
        </w:rPr>
        <w:t>ii</w:t>
      </w:r>
      <w:proofErr w:type="spellEnd"/>
      <w:r w:rsidRPr="00C06A0B">
        <w:rPr>
          <w:b/>
        </w:rPr>
        <w:t>)</w:t>
      </w:r>
      <w:r>
        <w:t xml:space="preserve"> que não possam causar qualquer efeito adverso relevante na situação financeira, nos negócios, nos bens e/ou nos resultados </w:t>
      </w:r>
      <w:r>
        <w:lastRenderedPageBreak/>
        <w:t xml:space="preserve">operacionais da Emissora, bem como em sua capacidade de cumprir qualquer de suas obrigações nos termos </w:t>
      </w:r>
      <w:r w:rsidR="00E56606">
        <w:t>desta Escritura de Emissão</w:t>
      </w:r>
      <w:r>
        <w:t xml:space="preserve">; e observado que, no caso da Corsan, caso a não renovação, cancelamento, revogação, extinção ou suspensão tenha ocorrido por qualquer ato ou fato ocorrido antes da aquisição da Corsan pela Emissora, a Corsan e a Emissora deverão atuar diligentemente para mitigar tal fato; </w:t>
      </w:r>
    </w:p>
    <w:p w14:paraId="6B65D721" w14:textId="46383A4A" w:rsidR="00EA1F82" w:rsidRDefault="00EA1F82" w:rsidP="00EA1F82">
      <w:pPr>
        <w:pStyle w:val="alpha3"/>
      </w:pPr>
      <w:r>
        <w:t xml:space="preserve">cumprir com todas as obrigações assumidas nos termos </w:t>
      </w:r>
      <w:r w:rsidR="00E56606">
        <w:t xml:space="preserve">desta Escritura de Emissão </w:t>
      </w:r>
      <w:r>
        <w:t>e nos demais documentos da Oferta Pública dos quais a Emissora seja parte, inclusive no que tange a destinação dos recursos;</w:t>
      </w:r>
    </w:p>
    <w:p w14:paraId="066F5FF7" w14:textId="77777777" w:rsidR="00EA1F82" w:rsidRDefault="00EA1F82" w:rsidP="00EA1F82">
      <w:pPr>
        <w:pStyle w:val="alpha3"/>
      </w:pPr>
      <w:r>
        <w:t>não praticar qualquer ato em desacordo com seu estatuto social e com a Escritura, em especial os que comprometam, direta ou indiretamente, o pontual e integral cumprimento das obrigações assumidas perante os titulares das Debêntures;</w:t>
      </w:r>
    </w:p>
    <w:p w14:paraId="05027382" w14:textId="77777777" w:rsidR="00EA1F82" w:rsidRDefault="00EA1F82" w:rsidP="00EA1F82">
      <w:pPr>
        <w:pStyle w:val="alpha3"/>
      </w:pPr>
      <w:r>
        <w:t>comparecer nas Assembleias Gerais de Debenturistas sempre que solicitado;</w:t>
      </w:r>
    </w:p>
    <w:p w14:paraId="466618BD" w14:textId="77777777" w:rsidR="00EA1F82" w:rsidRDefault="00EA1F82" w:rsidP="00EA1F82">
      <w:pPr>
        <w:pStyle w:val="alpha3"/>
      </w:pPr>
      <w:r>
        <w:t xml:space="preserve">cumprir todas as leis, regras, regulamentos e ordens aplicáveis em qualquer jurisdição na qual realize negócios ou possua ativos, exceto por aqueles regulamentos, leis, regras e ordens </w:t>
      </w:r>
      <w:r w:rsidRPr="00C06A0B">
        <w:rPr>
          <w:b/>
        </w:rPr>
        <w:t>(i)</w:t>
      </w:r>
      <w:r>
        <w:t xml:space="preserve"> cujo não cumprimento não cause um Efeito Adverso Relevante; ou </w:t>
      </w:r>
      <w:r w:rsidRPr="00C06A0B">
        <w:rPr>
          <w:b/>
        </w:rPr>
        <w:t>(</w:t>
      </w:r>
      <w:proofErr w:type="spellStart"/>
      <w:r w:rsidRPr="00C06A0B">
        <w:rPr>
          <w:b/>
        </w:rPr>
        <w:t>ii</w:t>
      </w:r>
      <w:proofErr w:type="spellEnd"/>
      <w:r w:rsidRPr="00C06A0B">
        <w:rPr>
          <w:b/>
        </w:rPr>
        <w:t>)</w:t>
      </w:r>
      <w:r>
        <w:t xml:space="preserve"> que estejam sendo questionados de boa-fé nas esferas judiciais e/ou administrativas e desde que seja obtido, dentro do prazo legal, efeito suspensivo, sendo certo que tais exceções não se aplicam à Legislação Socioambiental Reputacional e as Leis Anticorrupção;</w:t>
      </w:r>
    </w:p>
    <w:p w14:paraId="20B4F43F" w14:textId="522A5877" w:rsidR="00EA1F82" w:rsidRDefault="00EA1F82" w:rsidP="00EA1F82">
      <w:pPr>
        <w:pStyle w:val="alpha3"/>
      </w:pPr>
      <w:r>
        <w:t xml:space="preserve">não transferir ou por qualquer forma ceder a terceiros os direitos e obrigações que respectivamente adquiriu e assumiu </w:t>
      </w:r>
      <w:r w:rsidR="00431AAB">
        <w:t>n</w:t>
      </w:r>
      <w:r w:rsidR="00E56606">
        <w:t xml:space="preserve">esta Escritura de Emissão </w:t>
      </w:r>
      <w:r>
        <w:t xml:space="preserve">e nos demais documentos da Emissão, sem a prévia anuência dos Debenturistas reunidos em Assembleia </w:t>
      </w:r>
      <w:r w:rsidR="00E56606">
        <w:t xml:space="preserve">Geral </w:t>
      </w:r>
      <w:r>
        <w:t>de Debenturistas devidamente convocada para esse fim;</w:t>
      </w:r>
    </w:p>
    <w:p w14:paraId="1152FFD1" w14:textId="77777777" w:rsidR="00EA1F82" w:rsidRDefault="00EA1F82" w:rsidP="00EA1F82">
      <w:pPr>
        <w:pStyle w:val="alpha3"/>
      </w:pPr>
      <w:r>
        <w:t>efetuar pontualmente o pagamento dos serviços relacionados ao registro das Debêntures custodiadas eletronicamente na B3;</w:t>
      </w:r>
    </w:p>
    <w:p w14:paraId="268FAEB6" w14:textId="77777777" w:rsidR="00EA1F82" w:rsidRDefault="00EA1F82" w:rsidP="00EA1F82">
      <w:pPr>
        <w:pStyle w:val="alpha3"/>
      </w:pPr>
      <w:r>
        <w:t>guardar, pelo prazo mínimo de 5 (cinco) anos contados do envio da comunicação de encerramento da Oferta Pública à CVM, ou por prazo superior por determinação expressa da CVM, em caso de processo administrativo, toda a documentação relativa à Emissão;</w:t>
      </w:r>
    </w:p>
    <w:p w14:paraId="1451E6FB" w14:textId="7AEB0611" w:rsidR="00EA1F82" w:rsidRDefault="00EA1F82" w:rsidP="00EA1F82">
      <w:pPr>
        <w:pStyle w:val="alpha3"/>
      </w:pPr>
      <w:r>
        <w:t xml:space="preserve">arcar com todos os custos decorrentes </w:t>
      </w:r>
      <w:r w:rsidRPr="00C06A0B">
        <w:rPr>
          <w:b/>
        </w:rPr>
        <w:t>(</w:t>
      </w:r>
      <w:r w:rsidR="00496F6D" w:rsidRPr="00830617">
        <w:rPr>
          <w:b/>
          <w:bCs/>
        </w:rPr>
        <w:t>i</w:t>
      </w:r>
      <w:r w:rsidRPr="00C06A0B">
        <w:rPr>
          <w:b/>
        </w:rPr>
        <w:t>)</w:t>
      </w:r>
      <w:r>
        <w:t xml:space="preserve"> da distribuição das Debêntures, incluindo todos os custos relativos ao seu registro na B3, </w:t>
      </w:r>
      <w:r w:rsidRPr="00C06A0B">
        <w:rPr>
          <w:b/>
        </w:rPr>
        <w:t>(</w:t>
      </w:r>
      <w:proofErr w:type="spellStart"/>
      <w:r w:rsidR="00496F6D" w:rsidRPr="00830617">
        <w:rPr>
          <w:b/>
          <w:bCs/>
        </w:rPr>
        <w:t>ii</w:t>
      </w:r>
      <w:proofErr w:type="spellEnd"/>
      <w:r w:rsidRPr="00C06A0B">
        <w:rPr>
          <w:b/>
        </w:rPr>
        <w:t>)</w:t>
      </w:r>
      <w:r>
        <w:t xml:space="preserve"> de registro e de publicação dos atos necessários à Emissão, tais como </w:t>
      </w:r>
      <w:r w:rsidR="00E56606">
        <w:t>esta Escritura de Emissão</w:t>
      </w:r>
      <w:r>
        <w:t xml:space="preserve">, seus eventuais aditamentos, </w:t>
      </w:r>
      <w:r w:rsidR="00E56606">
        <w:t>a</w:t>
      </w:r>
      <w:r>
        <w:t xml:space="preserve">s </w:t>
      </w:r>
      <w:r w:rsidR="00E56606">
        <w:t>Aprovações S</w:t>
      </w:r>
      <w:r>
        <w:t>ocietários</w:t>
      </w:r>
      <w:r w:rsidR="00496F6D">
        <w:t xml:space="preserve"> </w:t>
      </w:r>
      <w:r w:rsidR="00E56606">
        <w:t>e</w:t>
      </w:r>
      <w:r>
        <w:t xml:space="preserve"> os </w:t>
      </w:r>
      <w:r w:rsidR="00E56606">
        <w:t xml:space="preserve">Contratos </w:t>
      </w:r>
      <w:r>
        <w:t xml:space="preserve">de Garantia, e </w:t>
      </w:r>
      <w:r w:rsidRPr="00C06A0B">
        <w:rPr>
          <w:b/>
        </w:rPr>
        <w:t>(</w:t>
      </w:r>
      <w:proofErr w:type="spellStart"/>
      <w:r w:rsidR="00496F6D" w:rsidRPr="00830617">
        <w:rPr>
          <w:b/>
          <w:bCs/>
        </w:rPr>
        <w:t>iii</w:t>
      </w:r>
      <w:proofErr w:type="spellEnd"/>
      <w:r w:rsidRPr="00C06A0B">
        <w:rPr>
          <w:b/>
        </w:rPr>
        <w:t xml:space="preserve">) </w:t>
      </w:r>
      <w:r>
        <w:t>das despesas com a contratação de Agente Fiduciário, do Agente de Liquidação, do Escriturador e da Agência de Classificação de Risco;</w:t>
      </w:r>
    </w:p>
    <w:p w14:paraId="78DED145" w14:textId="6C8FE1D8" w:rsidR="00EA1F82" w:rsidRDefault="00EA1F82" w:rsidP="00EA1F82">
      <w:pPr>
        <w:pStyle w:val="alpha3"/>
      </w:pPr>
      <w:r>
        <w:t xml:space="preserve">respeitar rigorosamente a </w:t>
      </w:r>
      <w:r w:rsidR="00C73D6B" w:rsidRPr="00C73D6B">
        <w:t>legislação e regulamentação aplicáve</w:t>
      </w:r>
      <w:r w:rsidR="00C73D6B">
        <w:t>l</w:t>
      </w:r>
      <w:r w:rsidR="00C73D6B" w:rsidRPr="00C73D6B">
        <w:t xml:space="preserve"> relacionadas ao não incentivo de prostituição, à não utilização direta ou indireta de trabalho infantil e/ou análogo a de escravo ou de qualquer forma infringem direitos relacionados à raça e gênero e direitos silvícolas e/ou ao direito sobre as áreas de ocupação indígena </w:t>
      </w:r>
      <w:r w:rsidR="00C73D6B">
        <w:t>(“</w:t>
      </w:r>
      <w:r w:rsidRPr="0013371B">
        <w:rPr>
          <w:b/>
          <w:bCs/>
        </w:rPr>
        <w:t>Legislação Socioambiental Reputacional</w:t>
      </w:r>
      <w:r w:rsidR="00C73D6B">
        <w:t>”)</w:t>
      </w:r>
      <w:r>
        <w:t xml:space="preserve">; </w:t>
      </w:r>
    </w:p>
    <w:p w14:paraId="408F933E" w14:textId="15B66E96" w:rsidR="00EA1F82" w:rsidRDefault="00EA1F82" w:rsidP="00EA1F82">
      <w:pPr>
        <w:pStyle w:val="alpha3"/>
      </w:pPr>
      <w:r>
        <w:lastRenderedPageBreak/>
        <w:t xml:space="preserve">cumprir, no que for aplicável aos seus negócios, com o disposto na </w:t>
      </w:r>
      <w:r w:rsidR="00496F6D" w:rsidRPr="00496F6D">
        <w:t>legislação ambiental e trabalhista em vigor, adotando as medidas e ações preventivas ou reparatórias, destinadas a evitar e corrigir eventuais danos ao meio ambiente e a seus trabalhadores decorrentes das atividades descritas em seu objeto social</w:t>
      </w:r>
      <w:r w:rsidR="00496F6D">
        <w:t xml:space="preserve"> </w:t>
      </w:r>
      <w:r w:rsidR="00C73D6B">
        <w:t>(“</w:t>
      </w:r>
      <w:r w:rsidR="00C73D6B" w:rsidRPr="0013371B">
        <w:rPr>
          <w:b/>
          <w:bCs/>
        </w:rPr>
        <w:t>Legislação Socioambiental</w:t>
      </w:r>
      <w:r w:rsidR="00C73D6B">
        <w:t>”)</w:t>
      </w:r>
      <w:r>
        <w:t xml:space="preserve">, exceto as questionadas de boa-fé nas esferas judiciais e/ou administrativas e ante a concessão de efeito suspensivo em razão de tal questionamento ou pelo provimento jurisdicional que conceda à Emissora a possibilidade de não cumprimento da legislação aplicável, sendo certo que tais exceções não se aplicam à Legislação Socioambiental Reputacional. Acordam as </w:t>
      </w:r>
      <w:r w:rsidR="009A3034">
        <w:t xml:space="preserve">Partes </w:t>
      </w:r>
      <w:r>
        <w:t>que, caso a Emissora tenha protocolado no prazo legal ou em até 120 (cento e vinte) dias antes do prazo de vencimento quaisquer licenças, alvarás e/ou autorizações, o mesmo, para todos os efeitos, será considerada adimplente das ditas obrigações até a manifestação do referido órgão, conforme previsto na Lei Complementar nº 140, de 8 dezembro de 2011, conforme aditada, ou no prazo que outro diploma legal venha a estabelecer;</w:t>
      </w:r>
    </w:p>
    <w:p w14:paraId="1A0411D9" w14:textId="77777777" w:rsidR="00EA1F82" w:rsidRDefault="00EA1F82" w:rsidP="00EA1F82">
      <w:pPr>
        <w:pStyle w:val="alpha3"/>
      </w:pPr>
      <w:r>
        <w:t>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4CB70354" w14:textId="4FE6B890" w:rsidR="00EA1F82" w:rsidRDefault="00EA1F82" w:rsidP="00EA1F82">
      <w:pPr>
        <w:pStyle w:val="alpha3"/>
      </w:pPr>
      <w:r>
        <w:t xml:space="preserve">obriga-se a observar, cumprir por si e envidar seus melhores esforços para fazer cumprir, por seus funcionários (incluindo administradores e diretores, desde que agindo em nome e benefício da Emissora), bem como envidar seus melhores esforços para que os eventuais terceiros contratados da Emissora cumpram e façam cumprir,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w:t>
      </w:r>
      <w:r w:rsidR="00C73D6B" w:rsidRPr="00C73D6B">
        <w:t xml:space="preserve">práticas contrárias às leis de anticorrupção ou atos lesivos à administração pública, incluindo, sem limitação, a Lei nº 12.846/13, o Decreto nº 11.129/22, o Decreto-Lei nº 2.848/40, o </w:t>
      </w:r>
      <w:r w:rsidR="00C73D6B" w:rsidRPr="0013371B">
        <w:rPr>
          <w:i/>
          <w:iCs/>
        </w:rPr>
        <w:t xml:space="preserve">U.K. </w:t>
      </w:r>
      <w:proofErr w:type="spellStart"/>
      <w:r w:rsidR="00C73D6B" w:rsidRPr="0013371B">
        <w:rPr>
          <w:i/>
          <w:iCs/>
        </w:rPr>
        <w:t>Bribery</w:t>
      </w:r>
      <w:proofErr w:type="spellEnd"/>
      <w:r w:rsidR="00C73D6B" w:rsidRPr="0013371B">
        <w:rPr>
          <w:i/>
          <w:iCs/>
        </w:rPr>
        <w:t xml:space="preserve"> </w:t>
      </w:r>
      <w:proofErr w:type="spellStart"/>
      <w:r w:rsidR="00C73D6B" w:rsidRPr="0013371B">
        <w:rPr>
          <w:i/>
          <w:iCs/>
        </w:rPr>
        <w:t>Act</w:t>
      </w:r>
      <w:proofErr w:type="spellEnd"/>
      <w:r w:rsidR="00C73D6B" w:rsidRPr="00C73D6B">
        <w:t xml:space="preserve"> e a </w:t>
      </w:r>
      <w:r w:rsidR="00C73D6B" w:rsidRPr="0013371B">
        <w:rPr>
          <w:i/>
          <w:iCs/>
        </w:rPr>
        <w:t xml:space="preserve">U.S. </w:t>
      </w:r>
      <w:proofErr w:type="spellStart"/>
      <w:r w:rsidR="00C73D6B" w:rsidRPr="0013371B">
        <w:rPr>
          <w:i/>
          <w:iCs/>
        </w:rPr>
        <w:t>Foreign</w:t>
      </w:r>
      <w:proofErr w:type="spellEnd"/>
      <w:r w:rsidR="00C73D6B" w:rsidRPr="0013371B">
        <w:rPr>
          <w:i/>
          <w:iCs/>
        </w:rPr>
        <w:t xml:space="preserve"> </w:t>
      </w:r>
      <w:proofErr w:type="spellStart"/>
      <w:r w:rsidR="00C73D6B" w:rsidRPr="0013371B">
        <w:rPr>
          <w:i/>
          <w:iCs/>
        </w:rPr>
        <w:t>Corrupt</w:t>
      </w:r>
      <w:proofErr w:type="spellEnd"/>
      <w:r w:rsidR="00C73D6B" w:rsidRPr="0013371B">
        <w:rPr>
          <w:i/>
          <w:iCs/>
        </w:rPr>
        <w:t xml:space="preserve"> </w:t>
      </w:r>
      <w:proofErr w:type="spellStart"/>
      <w:r w:rsidR="00C73D6B" w:rsidRPr="0013371B">
        <w:rPr>
          <w:i/>
          <w:iCs/>
        </w:rPr>
        <w:t>Practices</w:t>
      </w:r>
      <w:proofErr w:type="spellEnd"/>
      <w:r w:rsidR="00C73D6B" w:rsidRPr="0013371B">
        <w:rPr>
          <w:i/>
          <w:iCs/>
        </w:rPr>
        <w:t xml:space="preserve"> </w:t>
      </w:r>
      <w:proofErr w:type="spellStart"/>
      <w:r w:rsidR="00C73D6B" w:rsidRPr="0013371B">
        <w:rPr>
          <w:i/>
          <w:iCs/>
        </w:rPr>
        <w:t>Act</w:t>
      </w:r>
      <w:proofErr w:type="spellEnd"/>
      <w:r w:rsidR="00C73D6B" w:rsidRPr="0013371B">
        <w:rPr>
          <w:i/>
          <w:iCs/>
        </w:rPr>
        <w:t xml:space="preserve"> </w:t>
      </w:r>
      <w:proofErr w:type="spellStart"/>
      <w:r w:rsidR="00C73D6B" w:rsidRPr="0013371B">
        <w:rPr>
          <w:i/>
          <w:iCs/>
        </w:rPr>
        <w:t>of</w:t>
      </w:r>
      <w:proofErr w:type="spellEnd"/>
      <w:r w:rsidR="00C73D6B" w:rsidRPr="0013371B">
        <w:rPr>
          <w:i/>
          <w:iCs/>
        </w:rPr>
        <w:t xml:space="preserve"> 1977</w:t>
      </w:r>
      <w:r w:rsidR="00C73D6B" w:rsidRPr="00C73D6B">
        <w:t>, conforme aplicável (“</w:t>
      </w:r>
      <w:r w:rsidR="00C73D6B" w:rsidRPr="0013371B">
        <w:rPr>
          <w:b/>
          <w:bCs/>
        </w:rPr>
        <w:t>Leis Anticorrupção</w:t>
      </w:r>
      <w:r w:rsidR="00C73D6B" w:rsidRPr="00C73D6B">
        <w:t>”)</w:t>
      </w:r>
      <w:r>
        <w:t xml:space="preserve">, na medida em que </w:t>
      </w:r>
      <w:r w:rsidRPr="00C06A0B">
        <w:rPr>
          <w:b/>
        </w:rPr>
        <w:t>(</w:t>
      </w:r>
      <w:r w:rsidR="00496F6D" w:rsidRPr="00830617">
        <w:rPr>
          <w:b/>
          <w:bCs/>
        </w:rPr>
        <w:t>i</w:t>
      </w:r>
      <w:r w:rsidRPr="00C06A0B">
        <w:rPr>
          <w:b/>
        </w:rPr>
        <w:t>)</w:t>
      </w:r>
      <w:r>
        <w:t xml:space="preserve"> adota e adotará políticas e procedimentos internos que assegurem integral cumprimento das Leis Anticorrupção, nos termos do Decreto nº 11.129/22; </w:t>
      </w:r>
      <w:r w:rsidRPr="00C06A0B">
        <w:rPr>
          <w:b/>
        </w:rPr>
        <w:t>(</w:t>
      </w:r>
      <w:proofErr w:type="spellStart"/>
      <w:r w:rsidR="00496F6D">
        <w:rPr>
          <w:b/>
          <w:bCs/>
        </w:rPr>
        <w:t>ii</w:t>
      </w:r>
      <w:proofErr w:type="spellEnd"/>
      <w:r w:rsidRPr="00C06A0B">
        <w:rPr>
          <w:b/>
        </w:rPr>
        <w:t>)</w:t>
      </w:r>
      <w:r>
        <w:t xml:space="preserve"> dá e dará conhecimento pleno de tais normas a todos os seus profissionais, previamente ao início de sua atuação no âmbito da Oferta Pública; </w:t>
      </w:r>
      <w:r w:rsidRPr="00C06A0B">
        <w:rPr>
          <w:b/>
        </w:rPr>
        <w:t>(</w:t>
      </w:r>
      <w:proofErr w:type="spellStart"/>
      <w:r w:rsidR="00496F6D">
        <w:rPr>
          <w:b/>
          <w:bCs/>
        </w:rPr>
        <w:t>iii</w:t>
      </w:r>
      <w:proofErr w:type="spellEnd"/>
      <w:r w:rsidRPr="00C06A0B">
        <w:rPr>
          <w:b/>
        </w:rPr>
        <w:t>)</w:t>
      </w:r>
      <w:r>
        <w:t xml:space="preserve"> abstém-se e abster-se-á de praticar atos de corrupção e de agir de forma lesiva à administração pública, nacional ou estrangeira, no seu interesse ou para seu benefício, exclusivo ou não; e </w:t>
      </w:r>
      <w:r w:rsidRPr="00C06A0B">
        <w:rPr>
          <w:b/>
        </w:rPr>
        <w:t>(</w:t>
      </w:r>
      <w:proofErr w:type="spellStart"/>
      <w:r w:rsidR="00496F6D">
        <w:rPr>
          <w:b/>
          <w:bCs/>
        </w:rPr>
        <w:t>iv</w:t>
      </w:r>
      <w:proofErr w:type="spellEnd"/>
      <w:r w:rsidRPr="00C06A0B">
        <w:rPr>
          <w:b/>
        </w:rPr>
        <w:t>)</w:t>
      </w:r>
      <w:r>
        <w:t xml:space="preserve"> caso tenha conhecimento de qualquer ato ou fato referente a violação, a partir da presente data, de aludidas normas, comunicará em até 5 (cinco) </w:t>
      </w:r>
      <w:r w:rsidR="009A3034">
        <w:t xml:space="preserve">Dias Úteis </w:t>
      </w:r>
      <w:r>
        <w:t xml:space="preserve">o Agente Fiduciário, que poderá tomar todas as providências que entender necessárias; </w:t>
      </w:r>
    </w:p>
    <w:p w14:paraId="76B8A358" w14:textId="4A54F328" w:rsidR="00EA1F82" w:rsidRDefault="00EA1F82" w:rsidP="00EA1F82">
      <w:pPr>
        <w:pStyle w:val="alpha3"/>
      </w:pPr>
      <w:r>
        <w:lastRenderedPageBreak/>
        <w:t>obter perante a CVM, em até 180 (cento e oitenta) dias contados da Data de Emissão, o registro de companhia aberta – categoria “B”, observado que o referido prazo será automaticamente prorrogado por igual período, caso a Emissora comprove ao Agente Fiduciário o tempestivo cumprimento das exigências apresentadas pela CVM;</w:t>
      </w:r>
    </w:p>
    <w:p w14:paraId="77B5DACE" w14:textId="64338D7A" w:rsidR="00EA1F82" w:rsidRDefault="00EA1F82" w:rsidP="00EA1F82">
      <w:pPr>
        <w:pStyle w:val="alpha3"/>
      </w:pPr>
      <w:r>
        <w:t xml:space="preserve">quando da obtenção do registro de companhia aberta – categoria “B” na CVM, promover a atualização do formulário de referência elaborado nos termos da </w:t>
      </w:r>
      <w:r w:rsidR="00F966A5" w:rsidRPr="00F966A5">
        <w:t>Resolução da CVM nº 59, de 22 de dezembro de 2021, conforme a alterada</w:t>
      </w:r>
      <w:r>
        <w:t xml:space="preserve"> e da </w:t>
      </w:r>
      <w:r w:rsidR="00F966A5" w:rsidRPr="00F966A5">
        <w:t>Resolução da CVM nº 80, de 29 de março de 2022, conforme alterada</w:t>
      </w:r>
      <w:r>
        <w:t>, caso isso seja necessário para refletir informações suficientes, verdadeiras, precisas, consistentes e atuais sobre as atividades e situação econômico-financeira ou riscos inerentes às atividades da Emissora e quaisquer outras informações relevantes;</w:t>
      </w:r>
    </w:p>
    <w:p w14:paraId="60F833CB" w14:textId="77777777" w:rsidR="00EA1F82" w:rsidRDefault="00EA1F82" w:rsidP="00EA1F82">
      <w:pPr>
        <w:pStyle w:val="alpha3"/>
      </w:pPr>
      <w:r>
        <w:t>deter ações da Corsan que lhe confiram direito a, no mínimo, 99% (noventa e nove por cento) dos direitos econômicos decorrentes das ações da Corsan e nenhum acionista da Corsan deverá possuir direitos políticos que lhe permitam vetar a distribuição de dividendos, juros sobre capital próprio ou quaisquer proventos decorrentes das ações da Corsan; e</w:t>
      </w:r>
    </w:p>
    <w:p w14:paraId="351B9BF1" w14:textId="1B4B0DE5" w:rsidR="00EA1F82" w:rsidRPr="008D0D2A" w:rsidRDefault="00EA1F82" w:rsidP="00CC55B1">
      <w:pPr>
        <w:pStyle w:val="alpha3"/>
      </w:pPr>
      <w:r>
        <w:t>procurar maximizar a distribuição de dividendos, juros sobre capital próprio e/ou quaisquer proventos decorrentes das ações da Corsan, observando o melhor interesse da Corsan e o cumprimento integral de suas obrigações contratuais, regulatórias e legais, bem como de seu plano de negócios.</w:t>
      </w:r>
    </w:p>
    <w:p w14:paraId="30D15F05" w14:textId="6995B1A2" w:rsidR="004F12BB" w:rsidRPr="008D0D2A" w:rsidRDefault="004F12BB" w:rsidP="00AE34AA">
      <w:pPr>
        <w:pStyle w:val="Level1"/>
        <w:keepNext/>
        <w:rPr>
          <w:rFonts w:cs="Tahoma"/>
          <w:b/>
          <w:bCs/>
        </w:rPr>
      </w:pPr>
      <w:bookmarkStart w:id="284" w:name="_DV_M195"/>
      <w:bookmarkStart w:id="285" w:name="_DV_M196"/>
      <w:bookmarkStart w:id="286" w:name="_DV_M197"/>
      <w:bookmarkStart w:id="287" w:name="_DV_M198"/>
      <w:bookmarkStart w:id="288" w:name="_DV_M199"/>
      <w:bookmarkStart w:id="289" w:name="_DV_M200"/>
      <w:bookmarkStart w:id="290" w:name="_DV_M201"/>
      <w:bookmarkStart w:id="291" w:name="_DV_M202"/>
      <w:bookmarkStart w:id="292" w:name="_DV_M203"/>
      <w:bookmarkStart w:id="293" w:name="_DV_M204"/>
      <w:bookmarkStart w:id="294" w:name="_DV_M205"/>
      <w:bookmarkStart w:id="295" w:name="_DV_M206"/>
      <w:bookmarkStart w:id="296" w:name="_DV_M207"/>
      <w:bookmarkStart w:id="297" w:name="_DV_M208"/>
      <w:bookmarkStart w:id="298" w:name="_DV_M209"/>
      <w:bookmarkStart w:id="299" w:name="_DV_M210"/>
      <w:bookmarkStart w:id="300" w:name="_DV_M211"/>
      <w:bookmarkStart w:id="301" w:name="_DV_M212"/>
      <w:bookmarkStart w:id="302" w:name="_DV_M213"/>
      <w:bookmarkStart w:id="303" w:name="_DV_M214"/>
      <w:bookmarkStart w:id="304" w:name="_DV_M215"/>
      <w:bookmarkStart w:id="305" w:name="_DV_M216"/>
      <w:bookmarkStart w:id="306" w:name="_DV_M217"/>
      <w:bookmarkStart w:id="307" w:name="_DV_M218"/>
      <w:bookmarkStart w:id="308" w:name="_DV_M219"/>
      <w:bookmarkStart w:id="309" w:name="_DV_M220"/>
      <w:bookmarkStart w:id="310" w:name="_DV_M221"/>
      <w:bookmarkStart w:id="311" w:name="_DV_M222"/>
      <w:bookmarkStart w:id="312" w:name="_DV_M223"/>
      <w:bookmarkStart w:id="313" w:name="_DV_M224"/>
      <w:bookmarkStart w:id="314" w:name="_DV_M225"/>
      <w:bookmarkStart w:id="315" w:name="_DV_M226"/>
      <w:bookmarkStart w:id="316" w:name="_DV_M227"/>
      <w:bookmarkStart w:id="317" w:name="_DV_M228"/>
      <w:bookmarkStart w:id="318" w:name="_DV_M229"/>
      <w:bookmarkStart w:id="319" w:name="_DV_M230"/>
      <w:bookmarkStart w:id="320" w:name="_DV_M231"/>
      <w:bookmarkStart w:id="321" w:name="_DV_M232"/>
      <w:bookmarkStart w:id="322" w:name="_DV_M233"/>
      <w:bookmarkStart w:id="323" w:name="_DV_M234"/>
      <w:bookmarkStart w:id="324" w:name="_DV_M235"/>
      <w:bookmarkStart w:id="325" w:name="_DV_M236"/>
      <w:bookmarkStart w:id="326" w:name="_DV_M237"/>
      <w:bookmarkStart w:id="327" w:name="_DV_M238"/>
      <w:bookmarkStart w:id="328" w:name="_DV_M239"/>
      <w:bookmarkStart w:id="329" w:name="_DV_M240"/>
      <w:bookmarkStart w:id="330" w:name="_DV_M241"/>
      <w:bookmarkStart w:id="331" w:name="_DV_M242"/>
      <w:bookmarkStart w:id="332" w:name="_DV_M243"/>
      <w:bookmarkStart w:id="333" w:name="_DV_M244"/>
      <w:bookmarkStart w:id="334" w:name="_DV_M245"/>
      <w:bookmarkStart w:id="335" w:name="_DV_M246"/>
      <w:bookmarkStart w:id="336" w:name="_DV_M247"/>
      <w:bookmarkStart w:id="337" w:name="_DV_M248"/>
      <w:bookmarkStart w:id="338" w:name="_DV_M249"/>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sidRPr="008D0D2A">
        <w:rPr>
          <w:b/>
          <w:bCs/>
        </w:rPr>
        <w:t>DO AGENTE FIDUCIÁRIO</w:t>
      </w:r>
    </w:p>
    <w:p w14:paraId="6B3707FA" w14:textId="2FBC1C9A" w:rsidR="004F12BB" w:rsidRPr="00F6776E" w:rsidRDefault="00530A65" w:rsidP="00AE34AA">
      <w:pPr>
        <w:pStyle w:val="Level2"/>
      </w:pPr>
      <w:bookmarkStart w:id="339" w:name="_DV_M250"/>
      <w:bookmarkEnd w:id="339"/>
      <w:r>
        <w:t>A</w:t>
      </w:r>
      <w:r w:rsidR="004F12BB" w:rsidRPr="00F6776E">
        <w:t xml:space="preserve"> </w:t>
      </w:r>
      <w:r w:rsidRPr="00530A65">
        <w:rPr>
          <w:rFonts w:cs="Tahoma"/>
          <w:b/>
          <w:iCs/>
          <w:szCs w:val="20"/>
        </w:rPr>
        <w:t xml:space="preserve">Oliveira Trust Distribuidora </w:t>
      </w:r>
      <w:r>
        <w:rPr>
          <w:rFonts w:cs="Tahoma"/>
          <w:b/>
          <w:iCs/>
          <w:szCs w:val="20"/>
        </w:rPr>
        <w:t>d</w:t>
      </w:r>
      <w:r w:rsidRPr="00530A65">
        <w:rPr>
          <w:rFonts w:cs="Tahoma"/>
          <w:b/>
          <w:iCs/>
          <w:szCs w:val="20"/>
        </w:rPr>
        <w:t xml:space="preserve">e Títulos </w:t>
      </w:r>
      <w:r>
        <w:rPr>
          <w:rFonts w:cs="Tahoma"/>
          <w:b/>
          <w:iCs/>
          <w:szCs w:val="20"/>
        </w:rPr>
        <w:t>e</w:t>
      </w:r>
      <w:r w:rsidRPr="00530A65">
        <w:rPr>
          <w:rFonts w:cs="Tahoma"/>
          <w:b/>
          <w:iCs/>
          <w:szCs w:val="20"/>
        </w:rPr>
        <w:t xml:space="preserve"> Valores Mobiliários S.A.</w:t>
      </w:r>
      <w:r w:rsidR="004F12BB" w:rsidRPr="00F6776E">
        <w:t>, conforme qualificada no preâmbulo desta Escritura de Emissão, é nomeada como Agente Fiduciário desta Emissão e expressamente aceita, nos termos da legislação e da presente Escritura de Emissão, representar a comunhão de Debenturistas perante a Emissora.</w:t>
      </w:r>
    </w:p>
    <w:p w14:paraId="3939E567" w14:textId="77777777" w:rsidR="004F12BB" w:rsidRPr="00F6776E" w:rsidRDefault="004F12BB" w:rsidP="00AE34AA">
      <w:pPr>
        <w:pStyle w:val="Level2"/>
        <w:rPr>
          <w:rFonts w:cs="Tahoma"/>
          <w:kern w:val="0"/>
          <w:szCs w:val="20"/>
        </w:rPr>
      </w:pPr>
      <w:bookmarkStart w:id="340" w:name="_DV_M251"/>
      <w:bookmarkStart w:id="341" w:name="_DV_M252"/>
      <w:bookmarkStart w:id="342" w:name="_DV_M253"/>
      <w:bookmarkStart w:id="343" w:name="_DV_M254"/>
      <w:bookmarkStart w:id="344" w:name="_DV_M255"/>
      <w:bookmarkStart w:id="345" w:name="_DV_M256"/>
      <w:bookmarkStart w:id="346" w:name="_DV_M257"/>
      <w:bookmarkStart w:id="347" w:name="_DV_M258"/>
      <w:bookmarkStart w:id="348" w:name="_DV_M259"/>
      <w:bookmarkStart w:id="349" w:name="_DV_M260"/>
      <w:bookmarkStart w:id="350" w:name="_DV_M261"/>
      <w:bookmarkStart w:id="351" w:name="_DV_M262"/>
      <w:bookmarkStart w:id="352" w:name="_DV_M263"/>
      <w:bookmarkStart w:id="353" w:name="_DV_M264"/>
      <w:bookmarkStart w:id="354" w:name="_DV_M270"/>
      <w:bookmarkStart w:id="355" w:name="_DV_M271"/>
      <w:bookmarkStart w:id="356" w:name="_DV_M272"/>
      <w:bookmarkStart w:id="357" w:name="_DV_M273"/>
      <w:bookmarkStart w:id="358" w:name="_DV_M274"/>
      <w:bookmarkStart w:id="359" w:name="_DV_M275"/>
      <w:bookmarkStart w:id="360" w:name="_DV_M276"/>
      <w:bookmarkStart w:id="361" w:name="_DV_M277"/>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Pr="00F6776E">
        <w:t>O Agente Fiduciário exercerá suas funções a partir da data de assinatura desta Escritura de Emissão até sua efetiva substituição ou até que todas as obrigações contempladas na presente Escritura de Emissão sejam cumpridas</w:t>
      </w:r>
      <w:r w:rsidRPr="00F6776E">
        <w:rPr>
          <w:rFonts w:cs="Tahoma"/>
          <w:szCs w:val="20"/>
        </w:rPr>
        <w:t>.</w:t>
      </w:r>
    </w:p>
    <w:p w14:paraId="7D226353" w14:textId="77777777" w:rsidR="004F12BB" w:rsidRPr="00F6776E" w:rsidRDefault="004F12BB" w:rsidP="00AE34AA">
      <w:pPr>
        <w:pStyle w:val="Level2"/>
      </w:pPr>
      <w:bookmarkStart w:id="362" w:name="_Ref486278702"/>
      <w:r w:rsidRPr="00F6776E">
        <w:t>Nas hipóteses de impedimentos, renúncia, intervenção, liquidação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bookmarkEnd w:id="362"/>
      <w:r w:rsidRPr="00F6776E">
        <w:t xml:space="preserve"> </w:t>
      </w:r>
    </w:p>
    <w:p w14:paraId="2B496F39" w14:textId="33C331EF" w:rsidR="004F12BB" w:rsidRPr="00F6776E" w:rsidRDefault="004F12BB" w:rsidP="00AE34AA">
      <w:pPr>
        <w:pStyle w:val="Level2"/>
      </w:pPr>
      <w:r w:rsidRPr="00F6776E">
        <w:lastRenderedPageBreak/>
        <w:t xml:space="preserve">Na hipótese de não poder o Agente Fiduciário continuar a exercer as suas funções por circunstâncias supervenientes a esta Escritura de Emissão, deverá este comunicar imediatamente o fato à Emissora e aos </w:t>
      </w:r>
      <w:r w:rsidR="0063733F">
        <w:t>D</w:t>
      </w:r>
      <w:r w:rsidRPr="00F6776E">
        <w:t>ebenturistas, mediante convocação da Assembleia Geral de Debenturistas, solicitando sua substituição.</w:t>
      </w:r>
    </w:p>
    <w:p w14:paraId="3B3CB227" w14:textId="625F5E7C" w:rsidR="004F12BB" w:rsidRPr="00F6776E" w:rsidRDefault="004F12BB" w:rsidP="00AE34AA">
      <w:pPr>
        <w:pStyle w:val="Level2"/>
      </w:pPr>
      <w:r w:rsidRPr="00F6776E">
        <w:t xml:space="preserve">É facultado aos </w:t>
      </w:r>
      <w:r w:rsidR="0063733F">
        <w:t>D</w:t>
      </w:r>
      <w:r w:rsidR="0063733F" w:rsidRPr="00F6776E">
        <w:t>ebenturistas</w:t>
      </w:r>
      <w:r w:rsidRPr="00F6776E">
        <w:t>, após o encerramento do prazo para a subscrição e integralização da totalidade das Debêntures, proceder à substituição do Agente Fiduciário e à indicação de seu substituto, em Assembleia Geral de Debenturistas especialmente convocada para esse fim, nos termos desta Escritura de Emissão.</w:t>
      </w:r>
    </w:p>
    <w:p w14:paraId="228B50D8" w14:textId="77777777" w:rsidR="004F12BB" w:rsidRPr="00F6776E" w:rsidRDefault="004F12BB" w:rsidP="00AE34AA">
      <w:pPr>
        <w:pStyle w:val="Level2"/>
      </w:pPr>
      <w:r w:rsidRPr="00F6776E">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F6776E">
        <w:rPr>
          <w:i/>
        </w:rPr>
        <w:t xml:space="preserve">pro rata </w:t>
      </w:r>
      <w:proofErr w:type="spellStart"/>
      <w:r w:rsidRPr="00F6776E">
        <w:rPr>
          <w:i/>
        </w:rPr>
        <w:t>temporis</w:t>
      </w:r>
      <w:proofErr w:type="spellEnd"/>
      <w:r w:rsidRPr="00F6776E">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55A93DAB" w14:textId="00D5CA73" w:rsidR="004F12BB" w:rsidRPr="00F6776E" w:rsidRDefault="004F12BB" w:rsidP="00AE34AA">
      <w:pPr>
        <w:pStyle w:val="Level2"/>
      </w:pPr>
      <w:r w:rsidRPr="00F6776E">
        <w:t>Em qualquer hipótese, a substituição do Agente Fiduciário deve ser comunicada à CVM, no prazo de até 7 (sete) Dias Úteis, contados do registro do aditamento à Escritura de Emissão na JUCE</w:t>
      </w:r>
      <w:r w:rsidR="00094904">
        <w:t>SP</w:t>
      </w:r>
      <w:r w:rsidRPr="00F6776E">
        <w:t>, juntamente com os documentos previstos no artigo 5º e §1º do artigo 5º da Resolução CVM 17, de 17 de fevereiro de 2021, conforme alterada (“</w:t>
      </w:r>
      <w:r w:rsidRPr="00A05D4E">
        <w:rPr>
          <w:b/>
          <w:bCs/>
        </w:rPr>
        <w:t>Resolução CVM</w:t>
      </w:r>
      <w:r>
        <w:rPr>
          <w:b/>
          <w:bCs/>
        </w:rPr>
        <w:t> </w:t>
      </w:r>
      <w:r w:rsidRPr="00A05D4E">
        <w:rPr>
          <w:b/>
          <w:bCs/>
        </w:rPr>
        <w:t>17</w:t>
      </w:r>
      <w:r w:rsidRPr="00F6776E">
        <w:t>”).</w:t>
      </w:r>
    </w:p>
    <w:p w14:paraId="58AFA2BC" w14:textId="24C45E25" w:rsidR="004F12BB" w:rsidRPr="00F6776E" w:rsidRDefault="004F12BB" w:rsidP="00AE34AA">
      <w:pPr>
        <w:pStyle w:val="Level2"/>
      </w:pPr>
      <w:r w:rsidRPr="00F6776E">
        <w:t>A substituição, em caráter permanente, do Agente Fiduciário deverá ser objeto de aditamento à presente Escritura de Emissão, que deverá ser averbado na JUCE</w:t>
      </w:r>
      <w:r w:rsidR="00094904">
        <w:t>SP</w:t>
      </w:r>
      <w:r w:rsidRPr="00F6776E">
        <w:t xml:space="preserve"> onde será inscrita a presente Escritura de Emissão. </w:t>
      </w:r>
    </w:p>
    <w:p w14:paraId="6502E96D" w14:textId="4F88178C" w:rsidR="004F12BB" w:rsidRPr="00F6776E" w:rsidRDefault="004F12BB" w:rsidP="00AE34AA">
      <w:pPr>
        <w:pStyle w:val="Level2"/>
      </w:pPr>
      <w:r w:rsidRPr="00F6776E">
        <w:t xml:space="preserve">O agente fiduciário substituto deverá, imediatamente após sua nomeação, comunicá-la aos debenturistas em forma de aviso nos termos da Cláusula </w:t>
      </w:r>
      <w:r w:rsidRPr="00F6776E">
        <w:rPr>
          <w:rFonts w:eastAsia="Arial"/>
          <w:lang w:eastAsia="en-GB"/>
        </w:rPr>
        <w:fldChar w:fldCharType="begin"/>
      </w:r>
      <w:r w:rsidRPr="00F6776E">
        <w:instrText xml:space="preserve"> REF _Ref420336525 \r \h  \* MERGEFORMAT </w:instrText>
      </w:r>
      <w:r w:rsidRPr="00F6776E">
        <w:rPr>
          <w:rFonts w:eastAsia="Arial"/>
          <w:lang w:eastAsia="en-GB"/>
        </w:rPr>
      </w:r>
      <w:r w:rsidRPr="00F6776E">
        <w:rPr>
          <w:rFonts w:eastAsia="Arial"/>
          <w:lang w:eastAsia="en-GB"/>
        </w:rPr>
        <w:fldChar w:fldCharType="separate"/>
      </w:r>
      <w:r w:rsidR="00B36879">
        <w:t>5.25</w:t>
      </w:r>
      <w:r w:rsidRPr="00F6776E">
        <w:rPr>
          <w:rFonts w:eastAsia="Arial"/>
          <w:lang w:eastAsia="en-GB"/>
        </w:rPr>
        <w:fldChar w:fldCharType="end"/>
      </w:r>
      <w:r w:rsidRPr="00F6776E">
        <w:t xml:space="preserve"> acima.</w:t>
      </w:r>
    </w:p>
    <w:p w14:paraId="3BC1E05A" w14:textId="77777777" w:rsidR="004F12BB" w:rsidRPr="00F6776E" w:rsidRDefault="004F12BB" w:rsidP="00AE34AA">
      <w:pPr>
        <w:pStyle w:val="Level2"/>
      </w:pPr>
      <w:r w:rsidRPr="00F6776E">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7C8A9CD" w14:textId="77777777" w:rsidR="004F12BB" w:rsidRPr="00F6776E" w:rsidRDefault="004F12BB" w:rsidP="00AE34AA">
      <w:pPr>
        <w:pStyle w:val="Level2"/>
      </w:pPr>
      <w:r w:rsidRPr="00F6776E">
        <w:t>Aplicam-se às hipóteses de substituição do Agente Fiduciário as normas e preceitos a este respeito promulgados por atos da CVM.</w:t>
      </w:r>
    </w:p>
    <w:p w14:paraId="0826CD6E" w14:textId="4B1CD5F8" w:rsidR="004F12BB" w:rsidRPr="00F6776E" w:rsidRDefault="004F12BB" w:rsidP="00AE34AA">
      <w:pPr>
        <w:pStyle w:val="Level2"/>
      </w:pPr>
      <w:bookmarkStart w:id="363" w:name="_Ref491889979"/>
      <w:r w:rsidRPr="00F6776E">
        <w:t>Além de outros previstos em lei ou em ato normativo da CVM, constituem deveres e atribuições do Agente Fiduciário:</w:t>
      </w:r>
      <w:bookmarkEnd w:id="363"/>
      <w:r w:rsidR="005C20D0">
        <w:t xml:space="preserve"> </w:t>
      </w:r>
    </w:p>
    <w:p w14:paraId="53A3B207" w14:textId="77777777" w:rsidR="004F12BB" w:rsidRPr="00F6776E" w:rsidRDefault="004F12BB" w:rsidP="00537A35">
      <w:pPr>
        <w:pStyle w:val="alpha3"/>
        <w:numPr>
          <w:ilvl w:val="0"/>
          <w:numId w:val="48"/>
        </w:numPr>
      </w:pPr>
      <w:bookmarkStart w:id="364" w:name="_DV_M278"/>
      <w:bookmarkEnd w:id="364"/>
      <w:r w:rsidRPr="00F6776E">
        <w:t>exercer suas atividades com boa-fé, transparência e lealdade para com os Debenturistas;</w:t>
      </w:r>
    </w:p>
    <w:p w14:paraId="49F191CE" w14:textId="77777777" w:rsidR="004F12BB" w:rsidRPr="00F6776E" w:rsidRDefault="004F12BB" w:rsidP="000E3AEC">
      <w:pPr>
        <w:pStyle w:val="alpha3"/>
      </w:pPr>
      <w:r w:rsidRPr="00F6776E">
        <w:t>proteger os direitos e interesses dos Debenturistas, empregando, no exercício da função, o cuidado e a diligência que todo homem ativo e probo costuma empregar na administração dos seus próprios bens;</w:t>
      </w:r>
    </w:p>
    <w:p w14:paraId="53736ED1" w14:textId="77777777" w:rsidR="004F12BB" w:rsidRPr="00F6776E" w:rsidRDefault="004F12BB" w:rsidP="000E3AEC">
      <w:pPr>
        <w:pStyle w:val="alpha3"/>
      </w:pPr>
      <w:bookmarkStart w:id="365" w:name="_DV_M279"/>
      <w:bookmarkEnd w:id="365"/>
      <w:r w:rsidRPr="00F6776E">
        <w:t>renunciar à função na hipótese de superveniência de conflitos de interesse ou de qualquer outra modalidade de inaptidão e realizar a imediata convocação de Assembleia Geral de Debenturistas para deliberar sobre sua substituição;</w:t>
      </w:r>
    </w:p>
    <w:p w14:paraId="0E6F1FBF" w14:textId="77777777" w:rsidR="004F12BB" w:rsidRPr="00F6776E" w:rsidRDefault="004F12BB" w:rsidP="000E3AEC">
      <w:pPr>
        <w:pStyle w:val="alpha3"/>
      </w:pPr>
      <w:bookmarkStart w:id="366" w:name="_DV_M280"/>
      <w:bookmarkEnd w:id="366"/>
      <w:r w:rsidRPr="00F6776E">
        <w:lastRenderedPageBreak/>
        <w:t>conservar em boa guarda toda a documentação relativa ao exercício de suas funções;</w:t>
      </w:r>
    </w:p>
    <w:p w14:paraId="5821915E" w14:textId="4B6A3CEF" w:rsidR="004F12BB" w:rsidRPr="00F6776E" w:rsidRDefault="004F12BB" w:rsidP="000E3AEC">
      <w:pPr>
        <w:pStyle w:val="alpha3"/>
      </w:pPr>
      <w:bookmarkStart w:id="367" w:name="_DV_M281"/>
      <w:bookmarkEnd w:id="367"/>
      <w:r w:rsidRPr="00F6776E">
        <w:t xml:space="preserve">verificar, no momento de aceitar a função, a consistência das informações contidas </w:t>
      </w:r>
      <w:proofErr w:type="spellStart"/>
      <w:r w:rsidRPr="00F6776E">
        <w:t>nesta</w:t>
      </w:r>
      <w:proofErr w:type="spellEnd"/>
      <w:r w:rsidRPr="00F6776E">
        <w:t xml:space="preserve"> Escritura de Emissão e no</w:t>
      </w:r>
      <w:r w:rsidR="000E3AEC">
        <w:t>s</w:t>
      </w:r>
      <w:r w:rsidRPr="00F6776E">
        <w:t xml:space="preserve"> Contrato</w:t>
      </w:r>
      <w:r w:rsidR="000E3AEC">
        <w:t>s</w:t>
      </w:r>
      <w:r w:rsidRPr="00F6776E">
        <w:t xml:space="preserve"> de </w:t>
      </w:r>
      <w:r w:rsidR="000E3AEC">
        <w:t>Garantia</w:t>
      </w:r>
      <w:r w:rsidRPr="00F6776E">
        <w:t>, diligenciando para que sejam sanadas as omissões, falhas ou defeitos de que tenha conhecimento;</w:t>
      </w:r>
    </w:p>
    <w:p w14:paraId="1AD298B8" w14:textId="45B0734B" w:rsidR="004F12BB" w:rsidRPr="00F6776E" w:rsidRDefault="004F12BB" w:rsidP="000E3AEC">
      <w:pPr>
        <w:pStyle w:val="alpha3"/>
      </w:pPr>
      <w:r w:rsidRPr="00F6776E">
        <w:t>diligenciar junto à Emissora para que a Escritura de Emissão e seus aditamentos sejam registrados na JUCE</w:t>
      </w:r>
      <w:r w:rsidR="000E3AEC">
        <w:t>SP</w:t>
      </w:r>
      <w:r w:rsidRPr="00F6776E">
        <w:t xml:space="preserve">, adotando, no caso da omissão da Emissora, as medidas eventualmente previstas em lei; </w:t>
      </w:r>
    </w:p>
    <w:p w14:paraId="1C398EF5" w14:textId="0ED3024F" w:rsidR="004F12BB" w:rsidRPr="00F6776E" w:rsidRDefault="004F12BB" w:rsidP="000E3AEC">
      <w:pPr>
        <w:pStyle w:val="alpha3"/>
      </w:pPr>
      <w:r w:rsidRPr="00F6776E">
        <w:t xml:space="preserve">acompanhar a prestação das informações periódicas, alertando os </w:t>
      </w:r>
      <w:r w:rsidR="005C20D0">
        <w:t>D</w:t>
      </w:r>
      <w:r w:rsidRPr="00F6776E">
        <w:t xml:space="preserve">ebenturistas, no relatório anual de que trata a alínea </w:t>
      </w:r>
      <w:r w:rsidRPr="00F6776E">
        <w:rPr>
          <w:rFonts w:eastAsia="Arial"/>
          <w:lang w:val="en-GB" w:eastAsia="en-GB"/>
        </w:rPr>
        <w:fldChar w:fldCharType="begin"/>
      </w:r>
      <w:r w:rsidRPr="00F6776E">
        <w:instrText xml:space="preserve"> REF _Ref459547205 \r \h  \* MERGEFORMAT </w:instrText>
      </w:r>
      <w:r w:rsidRPr="00F6776E">
        <w:rPr>
          <w:rFonts w:eastAsia="Arial"/>
          <w:lang w:val="en-GB" w:eastAsia="en-GB"/>
        </w:rPr>
      </w:r>
      <w:r w:rsidRPr="00F6776E">
        <w:rPr>
          <w:rFonts w:eastAsia="Arial"/>
          <w:lang w:val="en-GB" w:eastAsia="en-GB"/>
        </w:rPr>
        <w:fldChar w:fldCharType="separate"/>
      </w:r>
      <w:r w:rsidR="00B36879">
        <w:t>(m)</w:t>
      </w:r>
      <w:r w:rsidRPr="00F6776E">
        <w:rPr>
          <w:rFonts w:eastAsia="Arial"/>
          <w:lang w:val="en-GB" w:eastAsia="en-GB"/>
        </w:rPr>
        <w:fldChar w:fldCharType="end"/>
      </w:r>
      <w:r w:rsidRPr="00F6776E">
        <w:t xml:space="preserve"> abaixo, sobre as inconsistências ou omissões de que tenha conhecimento; </w:t>
      </w:r>
    </w:p>
    <w:p w14:paraId="672E04C0" w14:textId="77777777" w:rsidR="004F12BB" w:rsidRPr="00F6776E" w:rsidRDefault="004F12BB" w:rsidP="000E3AEC">
      <w:pPr>
        <w:pStyle w:val="alpha3"/>
      </w:pPr>
      <w:r w:rsidRPr="00F6776E">
        <w:t xml:space="preserve">opinar sobre a suficiência das informações prestadas nas propostas de modificações nas condições das Debêntures; </w:t>
      </w:r>
    </w:p>
    <w:p w14:paraId="6B7918FB" w14:textId="77777777" w:rsidR="004F12BB" w:rsidRPr="00F6776E" w:rsidRDefault="004F12BB" w:rsidP="000E3AEC">
      <w:pPr>
        <w:pStyle w:val="alpha3"/>
      </w:pPr>
      <w:bookmarkStart w:id="368" w:name="_DV_M282"/>
      <w:bookmarkStart w:id="369" w:name="_DV_M283"/>
      <w:bookmarkStart w:id="370" w:name="_DV_M284"/>
      <w:bookmarkEnd w:id="368"/>
      <w:bookmarkEnd w:id="369"/>
      <w:bookmarkEnd w:id="370"/>
      <w:r w:rsidRPr="00F6776E">
        <w:t>solicitar, quando julgar necessário para o fiel desempenho de suas funções, certidões atualizadas dos distribuidores cíveis, das Varas da Fazenda Pública, Varas do Trabalho, cartórios de protesto, Procuradoria da Fazenda Pública, onde se localiza a sede e domicílio do estabelecimento principal da Emissora;</w:t>
      </w:r>
    </w:p>
    <w:p w14:paraId="1FC05038" w14:textId="77777777" w:rsidR="004F12BB" w:rsidRPr="00F6776E" w:rsidRDefault="004F12BB" w:rsidP="000E3AEC">
      <w:pPr>
        <w:pStyle w:val="alpha3"/>
      </w:pPr>
      <w:bookmarkStart w:id="371" w:name="_DV_M285"/>
      <w:bookmarkEnd w:id="371"/>
      <w:r w:rsidRPr="00F6776E">
        <w:t>solicitar, quando considerar necessário, auditoria externa na Emissora;</w:t>
      </w:r>
    </w:p>
    <w:p w14:paraId="2FD231B6" w14:textId="00755179" w:rsidR="004F12BB" w:rsidRPr="00F6776E" w:rsidRDefault="004F12BB" w:rsidP="000E3AEC">
      <w:pPr>
        <w:pStyle w:val="alpha3"/>
      </w:pPr>
      <w:bookmarkStart w:id="372" w:name="_DV_M286"/>
      <w:bookmarkEnd w:id="372"/>
      <w:r w:rsidRPr="00F6776E">
        <w:t xml:space="preserve">convocar, quando necessário, a Assembleia Geral de Debenturistas, mediante anúncio publicado, pelo menos 3 (três) vezes, na forma da Cláusula </w:t>
      </w:r>
      <w:r w:rsidRPr="00F6776E">
        <w:rPr>
          <w:rFonts w:eastAsia="Arial"/>
          <w:lang w:eastAsia="en-GB"/>
        </w:rPr>
        <w:fldChar w:fldCharType="begin"/>
      </w:r>
      <w:r w:rsidRPr="00F6776E">
        <w:instrText xml:space="preserve"> REF _Ref420336525 \r \h  \* MERGEFORMAT </w:instrText>
      </w:r>
      <w:r w:rsidRPr="00F6776E">
        <w:rPr>
          <w:rFonts w:eastAsia="Arial"/>
          <w:lang w:eastAsia="en-GB"/>
        </w:rPr>
      </w:r>
      <w:r w:rsidRPr="00F6776E">
        <w:rPr>
          <w:rFonts w:eastAsia="Arial"/>
          <w:lang w:eastAsia="en-GB"/>
        </w:rPr>
        <w:fldChar w:fldCharType="separate"/>
      </w:r>
      <w:r w:rsidR="00B36879">
        <w:t>5.25</w:t>
      </w:r>
      <w:r w:rsidRPr="00F6776E">
        <w:rPr>
          <w:rFonts w:eastAsia="Arial"/>
          <w:lang w:eastAsia="en-GB"/>
        </w:rPr>
        <w:fldChar w:fldCharType="end"/>
      </w:r>
      <w:r w:rsidRPr="00F6776E">
        <w:t>;</w:t>
      </w:r>
    </w:p>
    <w:p w14:paraId="2DC9E3E4" w14:textId="77777777" w:rsidR="004F12BB" w:rsidRPr="00F6776E" w:rsidRDefault="004F12BB" w:rsidP="000E3AEC">
      <w:pPr>
        <w:pStyle w:val="alpha3"/>
      </w:pPr>
      <w:bookmarkStart w:id="373" w:name="_DV_M287"/>
      <w:bookmarkEnd w:id="373"/>
      <w:r w:rsidRPr="00F6776E">
        <w:t>comparecer à Assembleia Geral de Debenturistas a fim de prestar as informações que lhe forem solicitadas;</w:t>
      </w:r>
    </w:p>
    <w:p w14:paraId="35387453" w14:textId="77777777" w:rsidR="004F12BB" w:rsidRPr="00F6776E" w:rsidRDefault="004F12BB" w:rsidP="000E3AEC">
      <w:pPr>
        <w:pStyle w:val="alpha3"/>
      </w:pPr>
      <w:bookmarkStart w:id="374" w:name="_DV_M288"/>
      <w:bookmarkStart w:id="375" w:name="_Ref459547205"/>
      <w:bookmarkEnd w:id="374"/>
      <w:r w:rsidRPr="00F6776E">
        <w:t xml:space="preserve">elaborar relatório destinado aos Debenturistas, nos termos artigo 68, §1º, alínea “(b)”, da Lei das Sociedades por Ações e do artigo 15 da </w:t>
      </w:r>
      <w:r w:rsidRPr="00F6776E">
        <w:rPr>
          <w:rFonts w:eastAsia="MS Mincho"/>
          <w:color w:val="000000"/>
        </w:rPr>
        <w:t>Resolução CVM 17</w:t>
      </w:r>
      <w:r w:rsidRPr="00F6776E">
        <w:rPr>
          <w:color w:val="000000"/>
        </w:rPr>
        <w:t>, relativos aos exercícios sociais da Emissora</w:t>
      </w:r>
      <w:r w:rsidRPr="00F6776E">
        <w:t>, o qual deverá conter, ao menos, as seguintes informações:</w:t>
      </w:r>
      <w:bookmarkEnd w:id="375"/>
    </w:p>
    <w:p w14:paraId="51D36D77" w14:textId="77777777" w:rsidR="004F12BB" w:rsidRPr="005D2913" w:rsidRDefault="004F12BB" w:rsidP="00537A35">
      <w:pPr>
        <w:pStyle w:val="roman4"/>
        <w:numPr>
          <w:ilvl w:val="0"/>
          <w:numId w:val="49"/>
        </w:numPr>
      </w:pPr>
      <w:bookmarkStart w:id="376" w:name="_DV_M289"/>
      <w:bookmarkStart w:id="377" w:name="_Ref490667426"/>
      <w:bookmarkEnd w:id="376"/>
      <w:r w:rsidRPr="005D2913">
        <w:t>cumprimento pela Emissora das suas obrigações de prestação de informações periódicas, indicando as inconsistências ou omissões de que tenha conhecimento;</w:t>
      </w:r>
      <w:bookmarkEnd w:id="377"/>
    </w:p>
    <w:p w14:paraId="371B5BDA" w14:textId="6B8D0816" w:rsidR="004F12BB" w:rsidRPr="005D2913" w:rsidRDefault="004F12BB" w:rsidP="00537A35">
      <w:pPr>
        <w:pStyle w:val="roman4"/>
        <w:numPr>
          <w:ilvl w:val="0"/>
          <w:numId w:val="49"/>
        </w:numPr>
      </w:pPr>
      <w:r w:rsidRPr="005D2913">
        <w:t xml:space="preserve">alterações estatutárias ocorridas no período com efeitos relevantes para os </w:t>
      </w:r>
      <w:r w:rsidR="005C20D0">
        <w:t>D</w:t>
      </w:r>
      <w:r w:rsidRPr="005D2913">
        <w:t>ebenturistas;</w:t>
      </w:r>
    </w:p>
    <w:p w14:paraId="2F9F8A12" w14:textId="1C7C1DDE" w:rsidR="004F12BB" w:rsidRPr="005D2913" w:rsidRDefault="004F12BB" w:rsidP="00537A35">
      <w:pPr>
        <w:pStyle w:val="roman4"/>
        <w:numPr>
          <w:ilvl w:val="0"/>
          <w:numId w:val="49"/>
        </w:numPr>
      </w:pPr>
      <w:r w:rsidRPr="005D2913">
        <w:t xml:space="preserve">comentários sobre indicadores econômicos, financeiros e de estrutura de capital da Emissora relacionados a </w:t>
      </w:r>
      <w:r w:rsidR="005C20D0">
        <w:t>c</w:t>
      </w:r>
      <w:r w:rsidRPr="005D2913">
        <w:t>láusulas destinadas a proteger o interesse dos titulares dos valores mobiliários e que estabelecem condições que não devem ser descumpridas pela Emissora;</w:t>
      </w:r>
    </w:p>
    <w:p w14:paraId="1680A025" w14:textId="77777777" w:rsidR="004F12BB" w:rsidRPr="005D2913" w:rsidRDefault="004F12BB" w:rsidP="00537A35">
      <w:pPr>
        <w:pStyle w:val="roman4"/>
        <w:numPr>
          <w:ilvl w:val="0"/>
          <w:numId w:val="49"/>
        </w:numPr>
      </w:pPr>
      <w:r w:rsidRPr="005D2913">
        <w:t>quantidade de Debêntures emitidas, quantidade de Debêntures em Circulação e saldo cancelado no período;</w:t>
      </w:r>
    </w:p>
    <w:p w14:paraId="5F8C697B" w14:textId="77777777" w:rsidR="004F12BB" w:rsidRPr="005D2913" w:rsidRDefault="004F12BB" w:rsidP="00537A35">
      <w:pPr>
        <w:pStyle w:val="roman4"/>
        <w:numPr>
          <w:ilvl w:val="0"/>
          <w:numId w:val="49"/>
        </w:numPr>
      </w:pPr>
      <w:r w:rsidRPr="005D2913">
        <w:t xml:space="preserve">resgate, amortização, conversão, repactuação e pagamento de juros das Debêntures realizados no período; </w:t>
      </w:r>
    </w:p>
    <w:p w14:paraId="28B77CCF" w14:textId="77777777" w:rsidR="004F12BB" w:rsidRPr="005D2913" w:rsidRDefault="004F12BB" w:rsidP="00537A35">
      <w:pPr>
        <w:pStyle w:val="roman4"/>
        <w:numPr>
          <w:ilvl w:val="0"/>
          <w:numId w:val="49"/>
        </w:numPr>
      </w:pPr>
      <w:r w:rsidRPr="005D2913">
        <w:lastRenderedPageBreak/>
        <w:t>destinação dos recursos captados por meio da Emissão, conforme informações prestadas pela Emissora;</w:t>
      </w:r>
    </w:p>
    <w:p w14:paraId="223BE4F9" w14:textId="77777777" w:rsidR="004F12BB" w:rsidRPr="005D2913" w:rsidRDefault="004F12BB" w:rsidP="00537A35">
      <w:pPr>
        <w:pStyle w:val="roman4"/>
        <w:numPr>
          <w:ilvl w:val="0"/>
          <w:numId w:val="49"/>
        </w:numPr>
      </w:pPr>
      <w:r w:rsidRPr="005D2913">
        <w:t>cumprimento de outras obrigações assumidas pela Emissora nesta Escritura de Emissão;</w:t>
      </w:r>
    </w:p>
    <w:p w14:paraId="6ECBDAC7" w14:textId="77777777" w:rsidR="004F12BB" w:rsidRPr="005D2913" w:rsidRDefault="004F12BB" w:rsidP="00537A35">
      <w:pPr>
        <w:pStyle w:val="roman4"/>
        <w:numPr>
          <w:ilvl w:val="0"/>
          <w:numId w:val="49"/>
        </w:numPr>
      </w:pPr>
      <w:r w:rsidRPr="005D2913">
        <w:t>declaração sobre a não existência de situação de conflito de interesses que impeça o Agente Fiduciário a continuar a exercer a função; e</w:t>
      </w:r>
    </w:p>
    <w:p w14:paraId="1D94F896" w14:textId="77777777" w:rsidR="004F12BB" w:rsidRPr="005D2913" w:rsidRDefault="004F12BB" w:rsidP="00537A35">
      <w:pPr>
        <w:pStyle w:val="roman4"/>
        <w:numPr>
          <w:ilvl w:val="0"/>
          <w:numId w:val="49"/>
        </w:numPr>
      </w:pPr>
      <w:bookmarkStart w:id="378" w:name="_Ref491196612"/>
      <w:r w:rsidRPr="005D2913">
        <w:t xml:space="preserve">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C06A0B">
        <w:rPr>
          <w:b/>
        </w:rPr>
        <w:t>(a)</w:t>
      </w:r>
      <w:r w:rsidRPr="005D2913">
        <w:t xml:space="preserve"> denominação da companhia ofertante; </w:t>
      </w:r>
      <w:r w:rsidRPr="00C06A0B">
        <w:rPr>
          <w:b/>
        </w:rPr>
        <w:t>(b)</w:t>
      </w:r>
      <w:r w:rsidRPr="005D2913">
        <w:t xml:space="preserve"> quantidade de valores mobiliários emitidos; </w:t>
      </w:r>
      <w:r w:rsidRPr="00C06A0B">
        <w:rPr>
          <w:b/>
        </w:rPr>
        <w:t>(c)</w:t>
      </w:r>
      <w:r w:rsidRPr="005D2913">
        <w:t xml:space="preserve"> valor da emissão; </w:t>
      </w:r>
      <w:r w:rsidRPr="00C06A0B">
        <w:rPr>
          <w:b/>
        </w:rPr>
        <w:t>(d)</w:t>
      </w:r>
      <w:r w:rsidRPr="005D2913">
        <w:t xml:space="preserve"> espécie e garantias envolvidas; </w:t>
      </w:r>
      <w:r w:rsidRPr="00C06A0B">
        <w:rPr>
          <w:b/>
        </w:rPr>
        <w:t>(e)</w:t>
      </w:r>
      <w:r w:rsidRPr="005D2913">
        <w:t xml:space="preserve"> prazo de vencimento e taxa de juros; </w:t>
      </w:r>
      <w:r w:rsidRPr="00C06A0B">
        <w:rPr>
          <w:b/>
        </w:rPr>
        <w:t xml:space="preserve">(f) </w:t>
      </w:r>
      <w:r w:rsidRPr="005D2913">
        <w:t>inadimplemento no período;</w:t>
      </w:r>
      <w:bookmarkEnd w:id="378"/>
    </w:p>
    <w:p w14:paraId="7711425E" w14:textId="71C42364" w:rsidR="004F12BB" w:rsidRPr="00F6776E" w:rsidRDefault="004F12BB" w:rsidP="000E3AEC">
      <w:pPr>
        <w:pStyle w:val="alpha3"/>
        <w:rPr>
          <w:rFonts w:cs="Tahoma"/>
        </w:rPr>
      </w:pPr>
      <w:bookmarkStart w:id="379" w:name="_DV_M290"/>
      <w:bookmarkStart w:id="380" w:name="_DV_M291"/>
      <w:bookmarkStart w:id="381" w:name="_DV_M292"/>
      <w:bookmarkStart w:id="382" w:name="_DV_M293"/>
      <w:bookmarkStart w:id="383" w:name="_DV_M294"/>
      <w:bookmarkStart w:id="384" w:name="_DV_M295"/>
      <w:bookmarkStart w:id="385" w:name="_DV_M296"/>
      <w:bookmarkStart w:id="386" w:name="_DV_M297"/>
      <w:bookmarkStart w:id="387" w:name="_DV_M298"/>
      <w:bookmarkStart w:id="388" w:name="_DV_M299"/>
      <w:bookmarkStart w:id="389" w:name="_DV_M300"/>
      <w:bookmarkStart w:id="390" w:name="_DV_M301"/>
      <w:bookmarkStart w:id="391" w:name="_DV_M302"/>
      <w:bookmarkStart w:id="392" w:name="_DV_M303"/>
      <w:bookmarkStart w:id="393" w:name="_DV_M304"/>
      <w:bookmarkStart w:id="394" w:name="_DV_M305"/>
      <w:bookmarkStart w:id="395" w:name="_DV_M306"/>
      <w:bookmarkStart w:id="396" w:name="_DV_M307"/>
      <w:bookmarkStart w:id="397" w:name="_Ref460949229"/>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sidRPr="00F6776E">
        <w:rPr>
          <w:rFonts w:cs="Tahoma"/>
        </w:rPr>
        <w:t xml:space="preserve">disponibilizar o relatório a que se refere a alínea </w:t>
      </w:r>
      <w:r w:rsidRPr="00F6776E">
        <w:rPr>
          <w:rFonts w:eastAsia="Arial" w:cs="Tahoma"/>
          <w:lang w:val="en-GB" w:eastAsia="en-GB"/>
        </w:rPr>
        <w:fldChar w:fldCharType="begin"/>
      </w:r>
      <w:r w:rsidRPr="00F6776E">
        <w:rPr>
          <w:rFonts w:cs="Tahoma"/>
        </w:rPr>
        <w:instrText xml:space="preserve"> REF _Ref459547205 \r \h  \* MERGEFORMAT </w:instrText>
      </w:r>
      <w:r w:rsidRPr="00F6776E">
        <w:rPr>
          <w:rFonts w:eastAsia="Arial" w:cs="Tahoma"/>
          <w:lang w:val="en-GB" w:eastAsia="en-GB"/>
        </w:rPr>
      </w:r>
      <w:r w:rsidRPr="00F6776E">
        <w:rPr>
          <w:rFonts w:eastAsia="Arial" w:cs="Tahoma"/>
          <w:lang w:val="en-GB" w:eastAsia="en-GB"/>
        </w:rPr>
        <w:fldChar w:fldCharType="separate"/>
      </w:r>
      <w:r w:rsidR="00B36879">
        <w:rPr>
          <w:rFonts w:cs="Tahoma"/>
        </w:rPr>
        <w:t>(m)</w:t>
      </w:r>
      <w:r w:rsidRPr="00F6776E">
        <w:rPr>
          <w:rFonts w:eastAsia="Arial" w:cs="Tahoma"/>
          <w:lang w:val="en-GB" w:eastAsia="en-GB"/>
        </w:rPr>
        <w:fldChar w:fldCharType="end"/>
      </w:r>
      <w:r w:rsidRPr="00F6776E">
        <w:rPr>
          <w:rFonts w:cs="Tahoma"/>
        </w:rPr>
        <w:t xml:space="preserve"> acima aos Debenturistas, no prazo máximo de 4 (quatro) meses a contar do encerramento do exercício social da Emissora;</w:t>
      </w:r>
      <w:bookmarkEnd w:id="397"/>
    </w:p>
    <w:p w14:paraId="6C2C12F9" w14:textId="733C0E95" w:rsidR="004F12BB" w:rsidRPr="00F6776E" w:rsidRDefault="004F12BB" w:rsidP="000E3AEC">
      <w:pPr>
        <w:pStyle w:val="alpha3"/>
        <w:rPr>
          <w:rFonts w:cs="Tahoma"/>
        </w:rPr>
      </w:pPr>
      <w:r w:rsidRPr="00F6776E">
        <w:rPr>
          <w:rFonts w:cs="Tahoma"/>
        </w:rPr>
        <w:t xml:space="preserve">manter atualizada a relação dos Debenturistas e seus endereços, mediante, inclusive, solicitação de informações junto à Emissora, ao Escriturador, ao </w:t>
      </w:r>
      <w:r w:rsidR="000E3AEC">
        <w:rPr>
          <w:rFonts w:cs="Tahoma"/>
        </w:rPr>
        <w:t>Agente de Liquidação</w:t>
      </w:r>
      <w:r w:rsidRPr="00F6776E">
        <w:rPr>
          <w:rFonts w:cs="Tahoma"/>
        </w:rPr>
        <w:t xml:space="preserve"> e à B3, conforme o caso, sendo que, para fins de atendimento ao disposto nesta Cláusula, a Emissora e os </w:t>
      </w:r>
      <w:r w:rsidR="005C20D0">
        <w:rPr>
          <w:rFonts w:cs="Tahoma"/>
        </w:rPr>
        <w:t>D</w:t>
      </w:r>
      <w:r w:rsidR="005C20D0" w:rsidRPr="00F6776E">
        <w:rPr>
          <w:rFonts w:cs="Tahoma"/>
        </w:rPr>
        <w:t>ebenturistas</w:t>
      </w:r>
      <w:r w:rsidRPr="00F6776E">
        <w:rPr>
          <w:rFonts w:cs="Tahoma"/>
        </w:rPr>
        <w:t xml:space="preserve">, assim que subscreverem, integralizarem ou adquirirem as Debêntures, expressamente autorizam, desde já, o Escriturador, o </w:t>
      </w:r>
      <w:r w:rsidR="000E3AEC">
        <w:rPr>
          <w:rFonts w:cs="Tahoma"/>
        </w:rPr>
        <w:t>Agente de Liquidação</w:t>
      </w:r>
      <w:r w:rsidRPr="00F6776E">
        <w:rPr>
          <w:rFonts w:cs="Tahoma"/>
        </w:rPr>
        <w:t xml:space="preserve"> e a B3, conforme o caso, a atenderem quaisquer solicitações feitas pelo Agente Fiduciário, inclusive referentes à divulgação, a qualquer momento, da posição </w:t>
      </w:r>
      <w:r w:rsidR="005C20D0">
        <w:rPr>
          <w:rFonts w:cs="Tahoma"/>
        </w:rPr>
        <w:t xml:space="preserve">das Debêntures </w:t>
      </w:r>
      <w:r w:rsidRPr="00F6776E">
        <w:rPr>
          <w:rFonts w:cs="Tahoma"/>
        </w:rPr>
        <w:t>e seus respectivos titulares;</w:t>
      </w:r>
    </w:p>
    <w:p w14:paraId="71E0B9FD" w14:textId="760CA5D5" w:rsidR="004F12BB" w:rsidRPr="00F6776E" w:rsidRDefault="004F12BB" w:rsidP="000E3AEC">
      <w:pPr>
        <w:pStyle w:val="alpha3"/>
        <w:rPr>
          <w:rFonts w:cs="Tahoma"/>
        </w:rPr>
      </w:pPr>
      <w:r w:rsidRPr="00F6776E">
        <w:rPr>
          <w:rFonts w:cs="Tahoma"/>
        </w:rPr>
        <w:t xml:space="preserve">disponibilizar o cálculo do </w:t>
      </w:r>
      <w:r w:rsidR="005C20D0">
        <w:rPr>
          <w:rFonts w:cs="Tahoma"/>
        </w:rPr>
        <w:t>Valor Nominal Unitário</w:t>
      </w:r>
      <w:r w:rsidRPr="00F6776E">
        <w:rPr>
          <w:rFonts w:cs="Tahoma"/>
        </w:rPr>
        <w:t xml:space="preserve"> a ser realizado pela Emissora em conjunto com o Agente Fiduciário, aos </w:t>
      </w:r>
      <w:r w:rsidR="005C20D0">
        <w:rPr>
          <w:rFonts w:cs="Tahoma"/>
        </w:rPr>
        <w:t>D</w:t>
      </w:r>
      <w:r w:rsidRPr="00F6776E">
        <w:rPr>
          <w:rFonts w:cs="Tahoma"/>
        </w:rPr>
        <w:t>ebenturistas e aos demais participantes do mercado, por meio de sua central de atendimento e/ou de seu website;</w:t>
      </w:r>
    </w:p>
    <w:p w14:paraId="554C0F87" w14:textId="77777777" w:rsidR="004F12BB" w:rsidRPr="00F6776E" w:rsidRDefault="004F12BB" w:rsidP="000E3AEC">
      <w:pPr>
        <w:pStyle w:val="alpha3"/>
        <w:rPr>
          <w:rFonts w:cs="Tahoma"/>
        </w:rPr>
      </w:pPr>
      <w:bookmarkStart w:id="398" w:name="_DV_M315"/>
      <w:bookmarkEnd w:id="398"/>
      <w:r w:rsidRPr="00F6776E">
        <w:rPr>
          <w:rFonts w:cs="Tahoma"/>
        </w:rPr>
        <w:t>fiscalizar o cumprimento das Cláusulas constantes desta Escritura de Emissão e todas aquelas impositivas de obrigações de fazer e não fazer;</w:t>
      </w:r>
    </w:p>
    <w:p w14:paraId="61FC882E" w14:textId="3D636886" w:rsidR="004F12BB" w:rsidRPr="00F6776E" w:rsidRDefault="004F12BB" w:rsidP="000E3AEC">
      <w:pPr>
        <w:pStyle w:val="alpha3"/>
        <w:rPr>
          <w:rFonts w:cs="Tahoma"/>
        </w:rPr>
      </w:pPr>
      <w:bookmarkStart w:id="399" w:name="_DV_M316"/>
      <w:bookmarkEnd w:id="399"/>
      <w:r w:rsidRPr="00F6776E">
        <w:rPr>
          <w:rFonts w:cs="Tahoma"/>
        </w:rPr>
        <w:t xml:space="preserve">comunicar os </w:t>
      </w:r>
      <w:r w:rsidR="005C20D0">
        <w:rPr>
          <w:rFonts w:cs="Tahoma"/>
        </w:rPr>
        <w:t>D</w:t>
      </w:r>
      <w:r w:rsidR="005C20D0" w:rsidRPr="00F6776E">
        <w:rPr>
          <w:rFonts w:cs="Tahoma"/>
        </w:rPr>
        <w:t xml:space="preserve">ebenturistas </w:t>
      </w:r>
      <w:r w:rsidRPr="00F6776E">
        <w:rPr>
          <w:rFonts w:cs="Tahoma"/>
        </w:rPr>
        <w:t>a respeito de qualquer inadimplemento, pela Emissora, de obrigações financeiras assumidas nesta Escritura de Emissão e/ou no</w:t>
      </w:r>
      <w:r w:rsidR="000E3AEC">
        <w:rPr>
          <w:rFonts w:cs="Tahoma"/>
        </w:rPr>
        <w:t>s</w:t>
      </w:r>
      <w:r w:rsidRPr="00F6776E">
        <w:rPr>
          <w:rFonts w:cs="Tahoma"/>
        </w:rPr>
        <w:t xml:space="preserve"> Contrato</w:t>
      </w:r>
      <w:r w:rsidR="000E3AEC">
        <w:rPr>
          <w:rFonts w:cs="Tahoma"/>
        </w:rPr>
        <w:t>s de Garantia</w:t>
      </w:r>
      <w:r w:rsidRPr="00F6776E">
        <w:rPr>
          <w:rFonts w:cs="Tahoma"/>
        </w:rPr>
        <w:t>, incluindo as obrigações relativas a garantias e a</w:t>
      </w:r>
      <w:r w:rsidR="000E3AEC">
        <w:rPr>
          <w:rFonts w:cs="Tahoma"/>
        </w:rPr>
        <w:t>s</w:t>
      </w:r>
      <w:r w:rsidRPr="00F6776E">
        <w:rPr>
          <w:rFonts w:cs="Tahoma"/>
        </w:rPr>
        <w:t xml:space="preserve"> </w:t>
      </w:r>
      <w:r w:rsidR="000E3AEC">
        <w:rPr>
          <w:rFonts w:cs="Tahoma"/>
        </w:rPr>
        <w:t>c</w:t>
      </w:r>
      <w:r w:rsidRPr="00F6776E">
        <w:rPr>
          <w:rFonts w:cs="Tahoma"/>
        </w:rPr>
        <w:t xml:space="preserve">láusulas destinadas a proteger o interesse dos </w:t>
      </w:r>
      <w:r w:rsidR="005C20D0">
        <w:rPr>
          <w:rFonts w:cs="Tahoma"/>
        </w:rPr>
        <w:t>D</w:t>
      </w:r>
      <w:r w:rsidR="005C20D0" w:rsidRPr="00F6776E">
        <w:rPr>
          <w:rFonts w:cs="Tahoma"/>
        </w:rPr>
        <w:t xml:space="preserve">ebenturistas </w:t>
      </w:r>
      <w:r w:rsidRPr="00F6776E">
        <w:rPr>
          <w:rFonts w:cs="Tahoma"/>
        </w:rPr>
        <w:t xml:space="preserve">e que estabelecem condições que não devem ser descumpridas pela Emissora, indicando as consequências para os </w:t>
      </w:r>
      <w:r w:rsidR="005C20D0">
        <w:rPr>
          <w:rFonts w:cs="Tahoma"/>
        </w:rPr>
        <w:t>D</w:t>
      </w:r>
      <w:r w:rsidR="005C20D0" w:rsidRPr="00F6776E">
        <w:rPr>
          <w:rFonts w:cs="Tahoma"/>
        </w:rPr>
        <w:t xml:space="preserve">ebenturistas </w:t>
      </w:r>
      <w:r w:rsidRPr="00F6776E">
        <w:rPr>
          <w:rFonts w:cs="Tahoma"/>
        </w:rPr>
        <w:t>e as providências que pretende tomar a respeito do assunto, em até 7 (sete) Dias Úteis contados da ciência pelo Agente Fiduciário do inadimplemento;</w:t>
      </w:r>
    </w:p>
    <w:p w14:paraId="30013A42" w14:textId="77777777" w:rsidR="004F12BB" w:rsidRPr="00F6776E" w:rsidRDefault="004F12BB" w:rsidP="000E3AEC">
      <w:pPr>
        <w:pStyle w:val="alpha3"/>
        <w:rPr>
          <w:rFonts w:cs="Tahoma"/>
        </w:rPr>
      </w:pPr>
      <w:r w:rsidRPr="00F6776E">
        <w:rPr>
          <w:rFonts w:cs="Tahoma"/>
        </w:rPr>
        <w:t xml:space="preserve">responsabilizar-se integralmente pelos serviços contratados, nos termos da legislação vigente; e </w:t>
      </w:r>
    </w:p>
    <w:p w14:paraId="3A24BEE2" w14:textId="77777777" w:rsidR="004F12BB" w:rsidRPr="00F6776E" w:rsidRDefault="004F12BB" w:rsidP="000E3AEC">
      <w:pPr>
        <w:pStyle w:val="alpha3"/>
        <w:rPr>
          <w:rFonts w:cs="Tahoma"/>
        </w:rPr>
      </w:pPr>
      <w:r w:rsidRPr="00F6776E">
        <w:rPr>
          <w:rFonts w:cs="Tahoma"/>
        </w:rPr>
        <w:lastRenderedPageBreak/>
        <w:t>divulgar as informações referidas no inciso (</w:t>
      </w:r>
      <w:proofErr w:type="spellStart"/>
      <w:r w:rsidRPr="00F6776E">
        <w:rPr>
          <w:rFonts w:cs="Tahoma"/>
        </w:rPr>
        <w:t>ix</w:t>
      </w:r>
      <w:proofErr w:type="spellEnd"/>
      <w:r w:rsidRPr="00F6776E">
        <w:rPr>
          <w:rFonts w:cs="Tahoma"/>
        </w:rPr>
        <w:t>) da alínea (m) acima em sua página na rede mundial de computadores, tão logo delas tenha conhecimento.</w:t>
      </w:r>
      <w:bookmarkStart w:id="400" w:name="_DV_M317"/>
      <w:bookmarkStart w:id="401" w:name="_DV_M318"/>
      <w:bookmarkStart w:id="402" w:name="_DV_M319"/>
      <w:bookmarkStart w:id="403" w:name="_DV_M320"/>
      <w:bookmarkEnd w:id="400"/>
      <w:bookmarkEnd w:id="401"/>
      <w:bookmarkEnd w:id="402"/>
      <w:bookmarkEnd w:id="403"/>
    </w:p>
    <w:p w14:paraId="2EBBB3D4" w14:textId="77777777" w:rsidR="004F12BB" w:rsidRPr="00F6776E" w:rsidRDefault="004F12BB" w:rsidP="00AE34AA">
      <w:pPr>
        <w:pStyle w:val="Level2"/>
      </w:pPr>
      <w:bookmarkStart w:id="404" w:name="_DV_M321"/>
      <w:bookmarkStart w:id="405" w:name="_DV_M322"/>
      <w:bookmarkStart w:id="406" w:name="_DV_M323"/>
      <w:bookmarkStart w:id="407" w:name="_DV_M324"/>
      <w:bookmarkStart w:id="408" w:name="_DV_M325"/>
      <w:bookmarkStart w:id="409" w:name="_Ref459547597"/>
      <w:bookmarkEnd w:id="404"/>
      <w:bookmarkEnd w:id="405"/>
      <w:bookmarkEnd w:id="406"/>
      <w:bookmarkEnd w:id="407"/>
      <w:bookmarkEnd w:id="408"/>
      <w:r w:rsidRPr="00F6776E">
        <w:t>No caso de inadimplemento de quaisquer condições da Emissão, o Agente Fiduciário deve usar de toda e qualquer medida prevista em lei ou na presente Escritura de Emissão para proteger direitos ou defender os interesses da comunhão dos Debenturistas</w:t>
      </w:r>
      <w:bookmarkStart w:id="410" w:name="_DV_M327"/>
      <w:bookmarkStart w:id="411" w:name="_DV_M328"/>
      <w:bookmarkStart w:id="412" w:name="_DV_M329"/>
      <w:bookmarkStart w:id="413" w:name="_Ref459547591"/>
      <w:bookmarkEnd w:id="409"/>
      <w:bookmarkEnd w:id="410"/>
      <w:bookmarkEnd w:id="411"/>
      <w:bookmarkEnd w:id="412"/>
      <w:r w:rsidRPr="00F6776E">
        <w:t>, observado o artigo 12 da Resolução CVM 17.</w:t>
      </w:r>
      <w:bookmarkEnd w:id="413"/>
    </w:p>
    <w:p w14:paraId="71EE89AE" w14:textId="64E86562" w:rsidR="004F12BB" w:rsidRPr="00F6776E" w:rsidRDefault="004F12BB" w:rsidP="00AE34AA">
      <w:pPr>
        <w:pStyle w:val="Level2"/>
      </w:pPr>
      <w:bookmarkStart w:id="414" w:name="_DV_M326"/>
      <w:bookmarkStart w:id="415" w:name="_DV_M330"/>
      <w:bookmarkStart w:id="416" w:name="_DV_M331"/>
      <w:bookmarkStart w:id="417" w:name="_Ref486279001"/>
      <w:bookmarkStart w:id="418" w:name="_Ref486517592"/>
      <w:bookmarkEnd w:id="414"/>
      <w:bookmarkEnd w:id="415"/>
      <w:bookmarkEnd w:id="416"/>
      <w:r w:rsidRPr="00F6776E">
        <w:t xml:space="preserve">Serão devidos ao Agente Fiduciário honorários pelo desempenho dos deveres e atribuições que lhe competem, nos termos da legislação e regulamentação aplicáveis e desta Escritura de Emissão, correspondentes a uma remuneração </w:t>
      </w:r>
      <w:r w:rsidR="00191F12">
        <w:t>semestral</w:t>
      </w:r>
      <w:r w:rsidR="00191F12" w:rsidRPr="00F6776E">
        <w:t xml:space="preserve"> de R$</w:t>
      </w:r>
      <w:r w:rsidR="00191F12">
        <w:t>8.000,00</w:t>
      </w:r>
      <w:r w:rsidR="00191F12" w:rsidRPr="00F6776E">
        <w:t xml:space="preserve"> (</w:t>
      </w:r>
      <w:r w:rsidR="00191F12">
        <w:t>oito mil</w:t>
      </w:r>
      <w:r w:rsidR="00191F12" w:rsidRPr="00F6776E">
        <w:t xml:space="preserve"> reais),</w:t>
      </w:r>
      <w:r w:rsidR="00191F12">
        <w:t xml:space="preserve"> perfazendo um total anual de R$16.000,00 (</w:t>
      </w:r>
      <w:r w:rsidR="00250DAB">
        <w:t xml:space="preserve">dezesseis </w:t>
      </w:r>
      <w:r w:rsidR="00250DAB" w:rsidRPr="00F6776E">
        <w:t>mil</w:t>
      </w:r>
      <w:r w:rsidR="00191F12">
        <w:t xml:space="preserve"> reais) </w:t>
      </w:r>
      <w:r w:rsidR="00191F12" w:rsidRPr="00F6776E">
        <w:t xml:space="preserve">devida pela Emissora, sendo a primeira parcela devida até o 5° (quinto) </w:t>
      </w:r>
      <w:r w:rsidR="00D87801">
        <w:t>Dia Útil</w:t>
      </w:r>
      <w:r w:rsidR="00191F12" w:rsidRPr="00F6776E">
        <w:t xml:space="preserve"> após a </w:t>
      </w:r>
      <w:r w:rsidR="001507DB">
        <w:t>Primeira Data</w:t>
      </w:r>
      <w:r w:rsidR="00191F12" w:rsidRPr="00F6776E">
        <w:t xml:space="preserve"> de </w:t>
      </w:r>
      <w:r w:rsidR="001507DB">
        <w:t>Integralização</w:t>
      </w:r>
      <w:r w:rsidRPr="00F6776E">
        <w:t xml:space="preserve"> </w:t>
      </w:r>
      <w:r w:rsidR="00191F12" w:rsidRPr="00F6776E">
        <w:t xml:space="preserve">e as demais parcelas </w:t>
      </w:r>
      <w:r w:rsidR="00191F12">
        <w:t>nos semestres subsequentes</w:t>
      </w:r>
      <w:r w:rsidR="00191F12" w:rsidRPr="00F6776E">
        <w:t>. A primeira parcela</w:t>
      </w:r>
      <w:r w:rsidR="00191F12">
        <w:t xml:space="preserve"> perfazendo o total anual</w:t>
      </w:r>
      <w:r w:rsidR="00191F12" w:rsidRPr="00F6776E">
        <w:t xml:space="preserve"> será devida ainda que a Emissão não seja integralizada, a título de estruturação e implantação.</w:t>
      </w:r>
      <w:r w:rsidR="00191F12">
        <w:t xml:space="preserve"> Em nenhuma hipótese, será cabível o pagamento </w:t>
      </w:r>
      <w:r w:rsidR="00191F12" w:rsidRPr="00182FC7">
        <w:rPr>
          <w:i/>
          <w:iCs/>
        </w:rPr>
        <w:t>pro rata</w:t>
      </w:r>
      <w:r w:rsidR="00191F12">
        <w:t xml:space="preserve"> de tais parcelas</w:t>
      </w:r>
      <w:r w:rsidRPr="00F6776E">
        <w:t>.</w:t>
      </w:r>
    </w:p>
    <w:bookmarkEnd w:id="417"/>
    <w:bookmarkEnd w:id="418"/>
    <w:p w14:paraId="6724C4DB" w14:textId="7B8F07D3" w:rsidR="004F12BB" w:rsidRPr="00F6776E" w:rsidRDefault="004F12BB" w:rsidP="00AE34AA">
      <w:pPr>
        <w:pStyle w:val="Level2"/>
      </w:pPr>
      <w:r w:rsidRPr="00F6776E">
        <w:t xml:space="preserve">A remuneração devida ao Agente Fiduciário nos termos da Cláusula </w:t>
      </w:r>
      <w:r w:rsidR="001507DB">
        <w:t>10</w:t>
      </w:r>
      <w:r w:rsidRPr="00F6776E">
        <w:t xml:space="preserve">.14 será atualizada anualmente com base na variação positiva acumulada do </w:t>
      </w:r>
      <w:r w:rsidR="001507DB">
        <w:t>IPCA</w:t>
      </w:r>
      <w:r w:rsidRPr="00F6776E">
        <w:t xml:space="preserve">, ou na sua falta, pelo mesmo índice que vier a substituí-lo, a partir da data de pagamento da 1ª (primeira) parcela, até as datas de pagamento de cada parcela subsequente, calculada </w:t>
      </w:r>
      <w:r w:rsidRPr="00F6776E">
        <w:rPr>
          <w:i/>
          <w:iCs/>
        </w:rPr>
        <w:t xml:space="preserve">pro rata die, </w:t>
      </w:r>
      <w:r w:rsidRPr="00F6776E">
        <w:t>se necessário.</w:t>
      </w:r>
    </w:p>
    <w:p w14:paraId="08A0EE16" w14:textId="77777777" w:rsidR="004F12BB" w:rsidRPr="00F6776E" w:rsidRDefault="004F12BB" w:rsidP="00AE34AA">
      <w:pPr>
        <w:pStyle w:val="Level2"/>
      </w:pPr>
      <w:r w:rsidRPr="00F6776E">
        <w:t>Os honorários devidos pela Emissora em decorrência da prestação dos serviços do Agente Fiduciário de que trata a Cláusula 9.14 acima serão acrescidos dos seguintes tributos: (i) ISS (Imposto sobre Serviços de qualquer natureza); (</w:t>
      </w:r>
      <w:proofErr w:type="spellStart"/>
      <w:r w:rsidRPr="00F6776E">
        <w:t>ii</w:t>
      </w:r>
      <w:proofErr w:type="spellEnd"/>
      <w:r w:rsidRPr="00F6776E">
        <w:t>) Contribuição ao PIS (Contribuição ao Programa de Integração Social); (</w:t>
      </w:r>
      <w:proofErr w:type="spellStart"/>
      <w:r w:rsidRPr="00F6776E">
        <w:t>iii</w:t>
      </w:r>
      <w:proofErr w:type="spellEnd"/>
      <w:r w:rsidRPr="00F6776E">
        <w:t>) COFINS (Contribuição para o Financiamento da Seguridade Social); (</w:t>
      </w:r>
      <w:proofErr w:type="spellStart"/>
      <w:r w:rsidRPr="00F6776E">
        <w:t>iv</w:t>
      </w:r>
      <w:proofErr w:type="spellEnd"/>
      <w:r w:rsidRPr="00F6776E">
        <w:t>) CSLL (Contribuição Social sobre o Lucro Líquido); (v) IRRF (Imposto de Renda Retido na Fonte) e quaisquer outros impostos que venham a incidir sobre a remuneração do Agente Fiduciário nas alíquotas vigentes nas datas de cada pagamento.</w:t>
      </w:r>
    </w:p>
    <w:p w14:paraId="20DA8462" w14:textId="392C24E9" w:rsidR="004F12BB" w:rsidRPr="00F6776E" w:rsidRDefault="004F12BB" w:rsidP="00AE34AA">
      <w:pPr>
        <w:pStyle w:val="Level2"/>
      </w:pPr>
      <w:r w:rsidRPr="00F6776E">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w:t>
      </w:r>
      <w:r w:rsidR="001507DB">
        <w:t>IPCA</w:t>
      </w:r>
      <w:r w:rsidRPr="00F6776E">
        <w:t xml:space="preserve">, incidente desde a data da inadimplência até a data do efetivo pagamento, calculado </w:t>
      </w:r>
      <w:r w:rsidRPr="00F6776E">
        <w:rPr>
          <w:i/>
          <w:iCs/>
        </w:rPr>
        <w:t>pro rata die</w:t>
      </w:r>
      <w:r w:rsidRPr="00F6776E">
        <w:t>.</w:t>
      </w:r>
    </w:p>
    <w:p w14:paraId="7A155487" w14:textId="77777777" w:rsidR="004F12BB" w:rsidRPr="00F6776E" w:rsidRDefault="004F12BB" w:rsidP="00AE34AA">
      <w:pPr>
        <w:pStyle w:val="Level2"/>
      </w:pPr>
      <w:r w:rsidRPr="00F6776E">
        <w:t xml:space="preserve">A remuneração prevista nas Cláusulas anteriores será devida mesmo após o vencimento das Debêntures, caso o Agente Fiduciário ainda esteja exercendo atividades inerentes a sua função em relação à Emissão, remuneração essa que será calculada </w:t>
      </w:r>
      <w:r w:rsidRPr="00F6776E">
        <w:rPr>
          <w:i/>
        </w:rPr>
        <w:t>pro rata die</w:t>
      </w:r>
      <w:r w:rsidRPr="00F6776E">
        <w:t>.</w:t>
      </w:r>
    </w:p>
    <w:p w14:paraId="1F58B056" w14:textId="77777777" w:rsidR="004F12BB" w:rsidRPr="00F6776E" w:rsidRDefault="004F12BB" w:rsidP="00AE34AA">
      <w:pPr>
        <w:pStyle w:val="Level2"/>
      </w:pPr>
      <w:r w:rsidRPr="00F6776E">
        <w:t xml:space="preserve">Eventuais obrigações adicionais do Agente Fiduciário facultarão ao Agente Fiduciário propor à Emissora a revisão dos honorários propostos. </w:t>
      </w:r>
    </w:p>
    <w:p w14:paraId="28719F4C" w14:textId="67A8ABE8" w:rsidR="004F12BB" w:rsidRPr="00F6776E" w:rsidRDefault="004F12BB" w:rsidP="00AE34AA">
      <w:pPr>
        <w:pStyle w:val="Level2"/>
      </w:pPr>
      <w:r w:rsidRPr="00F6776E">
        <w:t xml:space="preserve">A remuneração não inclui despesas consideradas necessárias ao exercício da função de agente fiduciário durante a implantação e vigência do serviço, as quais serão cobertas pela Emissora, </w:t>
      </w:r>
      <w:r w:rsidR="005C20D0">
        <w:t xml:space="preserve">após prévia aprovação, </w:t>
      </w:r>
      <w:r w:rsidRPr="00F6776E">
        <w:t xml:space="preserve">mediante pagamento das respectivas cobranças acompanhadas dos respectivos comprovantes, emitidas diretamente em nome da Emissora </w:t>
      </w:r>
      <w:r w:rsidRPr="00F6776E">
        <w:lastRenderedPageBreak/>
        <w:t xml:space="preserve">ou mediante reembolso, quais sejam: publicações em geral, custos incorridos em contatos telefônicos relacionados à emissão, notificações, extração de certidões, despesas cartorárias, fotocópias, digitalizações, envio de documentos, viagens, alimentação, transportes e estadias, despesas com especialistas, tais como auditoria e/ou fiscalização, entre outros, ou assessoria legal aos </w:t>
      </w:r>
      <w:r w:rsidR="005C20D0">
        <w:t>D</w:t>
      </w:r>
      <w:r w:rsidR="005C20D0" w:rsidRPr="00F6776E">
        <w:t>ebenturistas</w:t>
      </w:r>
      <w:r w:rsidRPr="00F6776E">
        <w:t>.</w:t>
      </w:r>
    </w:p>
    <w:p w14:paraId="29F8E819" w14:textId="4D045C9A" w:rsidR="004F12BB" w:rsidRPr="00F6776E" w:rsidRDefault="004F12BB" w:rsidP="00AE34AA">
      <w:pPr>
        <w:pStyle w:val="Level2"/>
      </w:pPr>
      <w:r w:rsidRPr="00F6776E">
        <w:t xml:space="preserve">Todas as despesas decorrentes de procedimentos legais, inclusive as administrativas, em que o Agente Fiduciário venha a incorrer para resguardar os interesses dos </w:t>
      </w:r>
      <w:r w:rsidR="005C20D0">
        <w:t>D</w:t>
      </w:r>
      <w:r w:rsidR="005C20D0" w:rsidRPr="00F6776E">
        <w:t xml:space="preserve">ebenturistas </w:t>
      </w:r>
      <w:r w:rsidRPr="00F6776E">
        <w:t xml:space="preserve">deverão ser previamente aprovadas, sempre que possível, e adiantadas pelos </w:t>
      </w:r>
      <w:r w:rsidR="005C20D0">
        <w:t>D</w:t>
      </w:r>
      <w:r w:rsidR="005C20D0" w:rsidRPr="00F6776E">
        <w:t xml:space="preserve">ebenturistas </w:t>
      </w:r>
      <w:r w:rsidRPr="00F6776E">
        <w:t xml:space="preserve">e, posteriormente, conforme previsto em lei, ressarcidas pela Emissora. Tais despesas a serem adiantadas pelos </w:t>
      </w:r>
      <w:r w:rsidR="005C20D0">
        <w:t>D</w:t>
      </w:r>
      <w:r w:rsidR="005C20D0" w:rsidRPr="00F6776E">
        <w:t>ebenturistas</w:t>
      </w:r>
      <w:r w:rsidRPr="00F6776E">
        <w:t xml:space="preserve">, correspondem a depósitos, custas e taxas judiciárias nas ações propostas pelo Agente Fiduciário, enquanto representante da comunhão dos </w:t>
      </w:r>
      <w:r w:rsidR="005C20D0">
        <w:t>D</w:t>
      </w:r>
      <w:r w:rsidR="005C20D0" w:rsidRPr="00F6776E">
        <w:t>ebenturistas</w:t>
      </w:r>
      <w:r w:rsidRPr="00F6776E">
        <w:t xml:space="preserve">. Os honorários de sucumbência em ações judiciais serão igualmente suportados pelos </w:t>
      </w:r>
      <w:r w:rsidR="005C20D0">
        <w:t>D</w:t>
      </w:r>
      <w:r w:rsidR="005C20D0" w:rsidRPr="00F6776E">
        <w:t>ebenturistas</w:t>
      </w:r>
      <w:r w:rsidRPr="00F6776E">
        <w:t>, bem como a remuneração do Agente Fiduciário na hipótese de a Emissora permanecer em inadimplência com relação ao pagamento desta por um período superior a 30 (trinta) dias corridos, podendo o Agente Fiduciário solicitar garantia dos Debenturistas para cobertura do risco de sucumbência.</w:t>
      </w:r>
    </w:p>
    <w:p w14:paraId="4CECD77B" w14:textId="19689AA0" w:rsidR="004F12BB" w:rsidRPr="00F6776E" w:rsidRDefault="004F12BB" w:rsidP="00AE34AA">
      <w:pPr>
        <w:pStyle w:val="Level2"/>
      </w:pPr>
      <w:r w:rsidRPr="00F6776E">
        <w:t xml:space="preserve">Na hipótese de ocorrer o cancelamento ou o resgate da totalidade das Debêntures, o Agente Fiduciário fará jus somente à remuneração calculada </w:t>
      </w:r>
      <w:r w:rsidRPr="00F6776E">
        <w:rPr>
          <w:i/>
          <w:iCs/>
        </w:rPr>
        <w:t xml:space="preserve">pro rata </w:t>
      </w:r>
      <w:proofErr w:type="spellStart"/>
      <w:r w:rsidRPr="00F6776E">
        <w:rPr>
          <w:i/>
          <w:iCs/>
        </w:rPr>
        <w:t>temporis</w:t>
      </w:r>
      <w:proofErr w:type="spellEnd"/>
      <w:r w:rsidRPr="00F6776E">
        <w:rPr>
          <w:i/>
          <w:iCs/>
        </w:rPr>
        <w:t xml:space="preserve"> </w:t>
      </w:r>
      <w:r w:rsidRPr="00F6776E">
        <w:t>pelo período da efetiva prestação dos serviços, devendo restituir à Emissora a diferença entre a remuneração recebida e aquela a que fez jus</w:t>
      </w:r>
      <w:r w:rsidR="005C20D0">
        <w:t>,</w:t>
      </w:r>
      <w:r w:rsidRPr="00F6776E">
        <w:t xml:space="preserve"> em até 5 (cinco) Dias Úteis contados </w:t>
      </w:r>
      <w:r w:rsidR="005C20D0">
        <w:t>do cancelamento ou resgate da totalidade das Debêntures</w:t>
      </w:r>
      <w:r w:rsidRPr="00F6776E">
        <w:t xml:space="preserve">. </w:t>
      </w:r>
    </w:p>
    <w:p w14:paraId="434B43F3" w14:textId="5A044717" w:rsidR="004F12BB" w:rsidRPr="00F6776E" w:rsidRDefault="004F12BB" w:rsidP="00AE34AA">
      <w:pPr>
        <w:pStyle w:val="Level2"/>
      </w:pPr>
      <w:r w:rsidRPr="00F6776E">
        <w:t>O agente fiduciário substituto fará jus à mesma remuneração devida ao Agente Fiduciário, calculada proporcionalmente ao tempo de prestação de serviço restante, exceto se deliberado de forma diversa pela Assembleia Geral de Debenturistas e com anuência da Emissora.</w:t>
      </w:r>
      <w:r w:rsidR="00191F12">
        <w:t xml:space="preserve"> </w:t>
      </w:r>
    </w:p>
    <w:p w14:paraId="397A86A9" w14:textId="77777777" w:rsidR="004F12BB" w:rsidRPr="00F6776E" w:rsidRDefault="004F12BB" w:rsidP="00AE34AA">
      <w:pPr>
        <w:pStyle w:val="Level2"/>
      </w:pPr>
      <w:r w:rsidRPr="00F6776E">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2C8CE2E1" w14:textId="7C848247" w:rsidR="004F12BB" w:rsidRPr="00F6776E" w:rsidRDefault="004F12BB" w:rsidP="00AE34AA">
      <w:pPr>
        <w:pStyle w:val="Level2"/>
      </w:pPr>
      <w:r w:rsidRPr="00F6776E">
        <w:t xml:space="preserve">Os atos ou manifestações por parte do Agente Fiduciário, que criarem responsabilidade para os </w:t>
      </w:r>
      <w:r w:rsidR="005C20D0">
        <w:t>D</w:t>
      </w:r>
      <w:r w:rsidRPr="00F6776E">
        <w:t xml:space="preserve">ebenturistas e/ou exonerarem terceiros de obrigações para com eles, bem como aqueles relacionados ao devido cumprimento das obrigações assumidas nesta Escritura de Emissão, somente serão válidos quando previamente assim deliberado pelos </w:t>
      </w:r>
      <w:r w:rsidR="005C20D0">
        <w:t>D</w:t>
      </w:r>
      <w:r w:rsidR="005C20D0" w:rsidRPr="00F6776E">
        <w:t xml:space="preserve">ebenturistas </w:t>
      </w:r>
      <w:r w:rsidRPr="00F6776E">
        <w:t>reunidos em Assembleia Geral de Debenturistas.</w:t>
      </w:r>
    </w:p>
    <w:p w14:paraId="33E89147" w14:textId="7E95428A" w:rsidR="004F12BB" w:rsidRPr="00F6776E" w:rsidRDefault="004F12BB" w:rsidP="00AE34AA">
      <w:pPr>
        <w:pStyle w:val="Level2"/>
      </w:pPr>
      <w:r w:rsidRPr="00F6776E">
        <w:t xml:space="preserve">O Agente Fiduciário não fará qualquer juízo sobre a orientação acerca de qualquer fato da Emissão que seja de competência de definição pelos </w:t>
      </w:r>
      <w:r w:rsidR="005C20D0">
        <w:t>D</w:t>
      </w:r>
      <w:r w:rsidRPr="00F6776E">
        <w:t xml:space="preserve">ebenturistas, comprometendo-se tão-somente a agir em conformidade com as instruções que lhe forem transmitidas pelos </w:t>
      </w:r>
      <w:r w:rsidR="005C20D0">
        <w:t>D</w:t>
      </w:r>
      <w:r w:rsidR="005C20D0" w:rsidRPr="00F6776E">
        <w:t>ebenturistas</w:t>
      </w:r>
      <w:r w:rsidRPr="00F6776E">
        <w:t xml:space="preserve">. Neste sentido, o Agente Fiduciário não possui qualquer responsabilidade sobre o resultado ou sobre os efeitos jurídicos decorrentes do estrito cumprimento das orientações dos </w:t>
      </w:r>
      <w:r w:rsidR="005C20D0">
        <w:t>D</w:t>
      </w:r>
      <w:r w:rsidR="005C20D0" w:rsidRPr="00F6776E">
        <w:t>ebenturistas</w:t>
      </w:r>
      <w:r w:rsidR="005C20D0" w:rsidRPr="00F6776E" w:rsidDel="005C20D0">
        <w:t xml:space="preserve"> </w:t>
      </w:r>
      <w:r w:rsidRPr="00F6776E">
        <w:t xml:space="preserve">a ele transmitidas conforme definidas pelos </w:t>
      </w:r>
      <w:r w:rsidR="005C20D0">
        <w:t>D</w:t>
      </w:r>
      <w:r w:rsidR="005C20D0" w:rsidRPr="00F6776E">
        <w:t>ebenturistas</w:t>
      </w:r>
      <w:r w:rsidR="005C20D0" w:rsidRPr="00F6776E" w:rsidDel="005C20D0">
        <w:t xml:space="preserve"> </w:t>
      </w:r>
      <w:r w:rsidRPr="00F6776E">
        <w:t xml:space="preserve">e reproduzidas perante a Emissora, independentemente de eventuais prejuízos que venham a ser causados </w:t>
      </w:r>
      <w:r w:rsidRPr="00F6776E">
        <w:lastRenderedPageBreak/>
        <w:t xml:space="preserve">em decorrência disto aos </w:t>
      </w:r>
      <w:r w:rsidR="005C20D0">
        <w:t>D</w:t>
      </w:r>
      <w:r w:rsidR="005C20D0" w:rsidRPr="00F6776E">
        <w:t>ebenturistas</w:t>
      </w:r>
      <w:r w:rsidR="005C20D0" w:rsidRPr="00F6776E" w:rsidDel="005C20D0">
        <w:t xml:space="preserve"> </w:t>
      </w:r>
      <w:r w:rsidRPr="00F6776E">
        <w:t>ou à Emissora. A atuação do Agente Fiduciário limita-se ao escopo da Resolução CVM 17, dos artigos aplicáveis da Lei das Sociedades por Ações e desta Escritura de Emissão, estando este isento, sob qualquer forma ou pretexto, de qualquer responsabilidade adicional que não tenha decorrido da legislação aplicável e desta Escritura de Emissão.</w:t>
      </w:r>
    </w:p>
    <w:p w14:paraId="7C1A2BD4" w14:textId="276DE7E1" w:rsidR="004F12BB" w:rsidRPr="008D0D2A" w:rsidRDefault="004F12BB" w:rsidP="00F6776E">
      <w:pPr>
        <w:pStyle w:val="Level1"/>
        <w:keepNext/>
        <w:rPr>
          <w:szCs w:val="20"/>
        </w:rPr>
      </w:pPr>
      <w:bookmarkStart w:id="419" w:name="_DV_M332"/>
      <w:bookmarkStart w:id="420" w:name="_DV_M333"/>
      <w:bookmarkStart w:id="421" w:name="_DV_M334"/>
      <w:bookmarkStart w:id="422" w:name="_DV_M335"/>
      <w:bookmarkStart w:id="423" w:name="_DV_M336"/>
      <w:bookmarkStart w:id="424" w:name="_DV_M337"/>
      <w:bookmarkStart w:id="425" w:name="_DV_M338"/>
      <w:bookmarkStart w:id="426" w:name="_DV_M339"/>
      <w:bookmarkStart w:id="427" w:name="_DV_M340"/>
      <w:bookmarkStart w:id="428" w:name="_Ref427712773"/>
      <w:bookmarkStart w:id="429" w:name="_Ref124387268"/>
      <w:bookmarkEnd w:id="419"/>
      <w:bookmarkEnd w:id="420"/>
      <w:bookmarkEnd w:id="421"/>
      <w:bookmarkEnd w:id="422"/>
      <w:bookmarkEnd w:id="423"/>
      <w:bookmarkEnd w:id="424"/>
      <w:bookmarkEnd w:id="425"/>
      <w:bookmarkEnd w:id="426"/>
      <w:bookmarkEnd w:id="427"/>
      <w:r w:rsidRPr="008D0D2A">
        <w:rPr>
          <w:b/>
          <w:bCs/>
          <w:szCs w:val="20"/>
        </w:rPr>
        <w:t xml:space="preserve">DA </w:t>
      </w:r>
      <w:bookmarkStart w:id="430" w:name="_Ref123201415"/>
      <w:r w:rsidRPr="008D0D2A">
        <w:rPr>
          <w:b/>
          <w:bCs/>
          <w:szCs w:val="20"/>
        </w:rPr>
        <w:t>ASSEMBLEIA GERAL DE DEBENTURISTAS</w:t>
      </w:r>
      <w:bookmarkEnd w:id="428"/>
      <w:bookmarkEnd w:id="429"/>
      <w:bookmarkEnd w:id="430"/>
    </w:p>
    <w:p w14:paraId="13105875" w14:textId="77777777" w:rsidR="004F12BB" w:rsidRPr="008D0D2A" w:rsidRDefault="004F12BB" w:rsidP="00F6776E">
      <w:pPr>
        <w:pStyle w:val="Level2"/>
      </w:pPr>
      <w:bookmarkStart w:id="431" w:name="_DV_M341"/>
      <w:bookmarkStart w:id="432" w:name="_DV_M353"/>
      <w:bookmarkStart w:id="433" w:name="_DV_M354"/>
      <w:bookmarkEnd w:id="431"/>
      <w:bookmarkEnd w:id="432"/>
      <w:bookmarkEnd w:id="433"/>
      <w:r w:rsidRPr="008D0D2A">
        <w:t>Os Debenturistas poderão, a qualquer tempo, reunir-se em assembleia geral, de acordo com o disposto no artigo 71 da Lei das Sociedades por Ações, a fim de deliberarem sobre matéria de interesse da comunhão dos Debenturistas (“</w:t>
      </w:r>
      <w:r w:rsidRPr="008D0D2A">
        <w:rPr>
          <w:b/>
        </w:rPr>
        <w:t>Assembleia Geral de Debenturistas</w:t>
      </w:r>
      <w:r w:rsidRPr="008D0D2A">
        <w:t>”).</w:t>
      </w:r>
    </w:p>
    <w:p w14:paraId="751E3E77" w14:textId="3F26AE41" w:rsidR="004F12BB" w:rsidRPr="0066635C" w:rsidRDefault="004F12BB" w:rsidP="00AE34AA">
      <w:pPr>
        <w:pStyle w:val="Level2"/>
        <w:rPr>
          <w:szCs w:val="20"/>
        </w:rPr>
      </w:pPr>
      <w:r w:rsidRPr="008D0D2A">
        <w:rPr>
          <w:szCs w:val="20"/>
        </w:rPr>
        <w:t xml:space="preserve">A Assembleia Geral de Debenturistas poderá ser convocada </w:t>
      </w:r>
      <w:r w:rsidRPr="00C06A0B">
        <w:rPr>
          <w:b/>
        </w:rPr>
        <w:t>(i)</w:t>
      </w:r>
      <w:r w:rsidRPr="008D0D2A">
        <w:rPr>
          <w:szCs w:val="20"/>
        </w:rPr>
        <w:t xml:space="preserve"> pelo Agente Fiduciário, </w:t>
      </w:r>
      <w:r w:rsidRPr="00C06A0B">
        <w:rPr>
          <w:b/>
        </w:rPr>
        <w:t>(</w:t>
      </w:r>
      <w:proofErr w:type="spellStart"/>
      <w:r w:rsidRPr="00C06A0B">
        <w:rPr>
          <w:b/>
        </w:rPr>
        <w:t>ii</w:t>
      </w:r>
      <w:proofErr w:type="spellEnd"/>
      <w:r w:rsidRPr="00C06A0B">
        <w:rPr>
          <w:b/>
        </w:rPr>
        <w:t>)</w:t>
      </w:r>
      <w:r w:rsidRPr="008D0D2A">
        <w:rPr>
          <w:szCs w:val="20"/>
        </w:rPr>
        <w:t xml:space="preserve"> pela Emissora </w:t>
      </w:r>
      <w:r w:rsidRPr="00C06A0B">
        <w:rPr>
          <w:b/>
        </w:rPr>
        <w:t>(</w:t>
      </w:r>
      <w:proofErr w:type="spellStart"/>
      <w:r w:rsidRPr="00C06A0B">
        <w:rPr>
          <w:b/>
        </w:rPr>
        <w:t>iii</w:t>
      </w:r>
      <w:proofErr w:type="spellEnd"/>
      <w:r w:rsidRPr="00C06A0B">
        <w:rPr>
          <w:b/>
        </w:rPr>
        <w:t>)</w:t>
      </w:r>
      <w:r w:rsidRPr="008D0D2A">
        <w:rPr>
          <w:szCs w:val="20"/>
        </w:rPr>
        <w:t xml:space="preserve"> pelos Debenturistas que representem, no mínimo, 10% (dez por cento) das Debêntures em </w:t>
      </w:r>
      <w:r w:rsidRPr="0066635C">
        <w:rPr>
          <w:szCs w:val="20"/>
        </w:rPr>
        <w:t>Circulação</w:t>
      </w:r>
      <w:r w:rsidR="005965ED">
        <w:rPr>
          <w:szCs w:val="20"/>
        </w:rPr>
        <w:t xml:space="preserve">; ou </w:t>
      </w:r>
      <w:r w:rsidR="005965ED" w:rsidRPr="00830617">
        <w:rPr>
          <w:b/>
          <w:bCs/>
          <w:szCs w:val="20"/>
        </w:rPr>
        <w:t>(</w:t>
      </w:r>
      <w:proofErr w:type="spellStart"/>
      <w:r w:rsidR="005965ED" w:rsidRPr="00830617">
        <w:rPr>
          <w:b/>
          <w:bCs/>
          <w:szCs w:val="20"/>
        </w:rPr>
        <w:t>iv</w:t>
      </w:r>
      <w:proofErr w:type="spellEnd"/>
      <w:r w:rsidR="005965ED" w:rsidRPr="00830617">
        <w:rPr>
          <w:b/>
          <w:bCs/>
          <w:szCs w:val="20"/>
        </w:rPr>
        <w:t>)</w:t>
      </w:r>
      <w:r w:rsidR="005965ED">
        <w:rPr>
          <w:szCs w:val="20"/>
        </w:rPr>
        <w:t xml:space="preserve"> pela CVM</w:t>
      </w:r>
      <w:r w:rsidRPr="0066635C">
        <w:rPr>
          <w:szCs w:val="20"/>
        </w:rPr>
        <w:t>.</w:t>
      </w:r>
    </w:p>
    <w:p w14:paraId="244F63C0" w14:textId="033CA667" w:rsidR="004F12BB" w:rsidRPr="00410AA3" w:rsidRDefault="004F12BB" w:rsidP="00AE34AA">
      <w:pPr>
        <w:pStyle w:val="Level3"/>
        <w:rPr>
          <w:szCs w:val="20"/>
        </w:rPr>
      </w:pPr>
      <w:bookmarkStart w:id="434" w:name="_Ref187755774"/>
      <w:r w:rsidRPr="00410AA3">
        <w:rPr>
          <w:szCs w:val="20"/>
        </w:rPr>
        <w:t xml:space="preserve">A convocação da Assembleia Geral de Debenturistas dar-se-á mediante anúncio publicado pelo menos 3 (três) vezes nos termos da Cláusula </w:t>
      </w:r>
      <w:r w:rsidRPr="00536AD9">
        <w:rPr>
          <w:szCs w:val="20"/>
        </w:rPr>
        <w:fldChar w:fldCharType="begin"/>
      </w:r>
      <w:r w:rsidRPr="00410AA3">
        <w:rPr>
          <w:szCs w:val="20"/>
        </w:rPr>
        <w:instrText xml:space="preserve"> REF _Ref123201033 \w \h  \* MERGEFORMAT </w:instrText>
      </w:r>
      <w:r w:rsidRPr="00536AD9">
        <w:rPr>
          <w:szCs w:val="20"/>
        </w:rPr>
      </w:r>
      <w:r w:rsidRPr="00536AD9">
        <w:rPr>
          <w:szCs w:val="20"/>
        </w:rPr>
        <w:fldChar w:fldCharType="separate"/>
      </w:r>
      <w:r w:rsidR="00B36879">
        <w:rPr>
          <w:szCs w:val="20"/>
        </w:rPr>
        <w:t>5.25</w:t>
      </w:r>
      <w:r w:rsidRPr="00536AD9">
        <w:rPr>
          <w:szCs w:val="20"/>
        </w:rPr>
        <w:fldChar w:fldCharType="end"/>
      </w:r>
      <w:r w:rsidRPr="00410AA3">
        <w:rPr>
          <w:szCs w:val="20"/>
        </w:rPr>
        <w:t xml:space="preserve">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 conforme o caso.</w:t>
      </w:r>
      <w:bookmarkEnd w:id="434"/>
    </w:p>
    <w:p w14:paraId="14B294CB" w14:textId="77777777" w:rsidR="004F12BB" w:rsidRPr="008D0D2A" w:rsidRDefault="004F12BB" w:rsidP="00AE34AA">
      <w:pPr>
        <w:pStyle w:val="Level2"/>
        <w:rPr>
          <w:szCs w:val="20"/>
        </w:rPr>
      </w:pPr>
      <w:r w:rsidRPr="008D0D2A">
        <w:rPr>
          <w:szCs w:val="20"/>
        </w:rPr>
        <w:t xml:space="preserve">Aplicar-se-á à Assembleia Geral de Debenturistas, no que couber, o disposto na Lei das Sociedades por Ações, a respeito das assembleias gerais de acionistas. </w:t>
      </w:r>
    </w:p>
    <w:p w14:paraId="2202F3A2" w14:textId="41B00FBA" w:rsidR="004F12BB" w:rsidRPr="008D0D2A" w:rsidRDefault="004071AD" w:rsidP="00AE34AA">
      <w:pPr>
        <w:pStyle w:val="Level2"/>
        <w:rPr>
          <w:szCs w:val="20"/>
        </w:rPr>
      </w:pPr>
      <w:r w:rsidRPr="00830617">
        <w:rPr>
          <w:szCs w:val="20"/>
        </w:rPr>
        <w:t xml:space="preserve">A presidência da Assembleia Geral de Debenturistas caberá </w:t>
      </w:r>
      <w:r w:rsidRPr="00830617">
        <w:rPr>
          <w:b/>
          <w:bCs/>
          <w:szCs w:val="20"/>
        </w:rPr>
        <w:t>(i)</w:t>
      </w:r>
      <w:r w:rsidRPr="00830617">
        <w:rPr>
          <w:szCs w:val="20"/>
        </w:rPr>
        <w:t xml:space="preserve"> ao Debenturista eleito pelos Debenturistas; </w:t>
      </w:r>
      <w:r w:rsidRPr="007E50BB">
        <w:rPr>
          <w:b/>
          <w:bCs/>
          <w:szCs w:val="20"/>
        </w:rPr>
        <w:t>(</w:t>
      </w:r>
      <w:proofErr w:type="spellStart"/>
      <w:r w:rsidRPr="007E50BB">
        <w:rPr>
          <w:b/>
          <w:bCs/>
          <w:szCs w:val="20"/>
        </w:rPr>
        <w:t>ii</w:t>
      </w:r>
      <w:proofErr w:type="spellEnd"/>
      <w:r w:rsidRPr="007E50BB">
        <w:rPr>
          <w:b/>
          <w:bCs/>
          <w:szCs w:val="20"/>
        </w:rPr>
        <w:t>)</w:t>
      </w:r>
      <w:r w:rsidRPr="007E50BB">
        <w:rPr>
          <w:szCs w:val="20"/>
        </w:rPr>
        <w:t xml:space="preserve"> por representante eleito pela Emissora; ou </w:t>
      </w:r>
      <w:r w:rsidRPr="007E50BB">
        <w:rPr>
          <w:b/>
          <w:bCs/>
          <w:szCs w:val="20"/>
        </w:rPr>
        <w:t>(</w:t>
      </w:r>
      <w:proofErr w:type="spellStart"/>
      <w:r w:rsidRPr="007E50BB">
        <w:rPr>
          <w:b/>
          <w:bCs/>
          <w:szCs w:val="20"/>
        </w:rPr>
        <w:t>iii</w:t>
      </w:r>
      <w:proofErr w:type="spellEnd"/>
      <w:r w:rsidRPr="007E50BB">
        <w:rPr>
          <w:b/>
          <w:bCs/>
          <w:szCs w:val="20"/>
        </w:rPr>
        <w:t>)</w:t>
      </w:r>
      <w:r w:rsidRPr="007E50BB">
        <w:rPr>
          <w:szCs w:val="20"/>
        </w:rPr>
        <w:t xml:space="preserve"> àquele que for designado pela CVM</w:t>
      </w:r>
      <w:r w:rsidR="004F12BB" w:rsidRPr="007E50BB">
        <w:rPr>
          <w:szCs w:val="20"/>
        </w:rPr>
        <w:t>.</w:t>
      </w:r>
    </w:p>
    <w:p w14:paraId="6649570E" w14:textId="5EA316F5" w:rsidR="004F12BB" w:rsidRPr="008D0D2A" w:rsidRDefault="004F12BB" w:rsidP="00AE34AA">
      <w:pPr>
        <w:pStyle w:val="Level2"/>
        <w:rPr>
          <w:szCs w:val="20"/>
        </w:rPr>
      </w:pPr>
      <w:r w:rsidRPr="008D0D2A">
        <w:rPr>
          <w:szCs w:val="20"/>
        </w:rPr>
        <w:t xml:space="preserve">A Assembleia Geral de Debenturistas deverá ser realizada no prazo de </w:t>
      </w:r>
      <w:r>
        <w:rPr>
          <w:szCs w:val="20"/>
        </w:rPr>
        <w:t>21</w:t>
      </w:r>
      <w:r w:rsidRPr="008D0D2A">
        <w:rPr>
          <w:szCs w:val="20"/>
        </w:rPr>
        <w:t xml:space="preserve"> (</w:t>
      </w:r>
      <w:r>
        <w:rPr>
          <w:szCs w:val="20"/>
        </w:rPr>
        <w:t>vinte e um</w:t>
      </w:r>
      <w:r w:rsidRPr="008D0D2A">
        <w:rPr>
          <w:szCs w:val="20"/>
        </w:rPr>
        <w:t>) dias, contados da primeira publicação do edital de convocação ou, caso não se verifique quórum para realização da Assembleia Geral de Debenturistas em primeira convocação, no prazo de 8 (oito) dias, contados da primeira publicação do edital de segunda convocação.</w:t>
      </w:r>
      <w:r>
        <w:rPr>
          <w:szCs w:val="20"/>
        </w:rPr>
        <w:t xml:space="preserve"> </w:t>
      </w:r>
    </w:p>
    <w:p w14:paraId="269D9FAF" w14:textId="402E0258" w:rsidR="004F12BB" w:rsidRPr="008D0D2A" w:rsidRDefault="004F12BB" w:rsidP="00AE34AA">
      <w:pPr>
        <w:pStyle w:val="Level2"/>
        <w:rPr>
          <w:szCs w:val="20"/>
        </w:rPr>
      </w:pPr>
      <w:bookmarkStart w:id="435" w:name="_Ref460753205"/>
      <w:r w:rsidRPr="008D0D2A">
        <w:rPr>
          <w:szCs w:val="20"/>
        </w:rPr>
        <w:t>Nos termos do artigo 71, parágrafo 3º, da Lei das Sociedades por Ações, a Assembleia Geral de Debenturistas instalar-se-á, em primeira convocação, com a presença de Debenturistas que representem, no mínimo, 50% (cinquenta por cento) mais uma das Debêntures em Circulação, e, em segunda convocação, com qualquer quórum.</w:t>
      </w:r>
      <w:bookmarkEnd w:id="435"/>
    </w:p>
    <w:p w14:paraId="0803D01F" w14:textId="77777777" w:rsidR="004F12BB" w:rsidRPr="008D0D2A" w:rsidRDefault="004F12BB" w:rsidP="00AE34AA">
      <w:pPr>
        <w:pStyle w:val="Level3"/>
        <w:rPr>
          <w:szCs w:val="20"/>
        </w:rPr>
      </w:pPr>
      <w:r w:rsidRPr="008D0D2A">
        <w:rPr>
          <w:szCs w:val="20"/>
        </w:rPr>
        <w:t>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w:t>
      </w:r>
    </w:p>
    <w:p w14:paraId="1553FD0C" w14:textId="77777777" w:rsidR="004F12BB" w:rsidRPr="008D0D2A" w:rsidRDefault="004F12BB" w:rsidP="00AE34AA">
      <w:pPr>
        <w:pStyle w:val="Level3"/>
        <w:rPr>
          <w:szCs w:val="20"/>
        </w:rPr>
      </w:pPr>
      <w:r w:rsidRPr="008D0D2A">
        <w:rPr>
          <w:szCs w:val="20"/>
        </w:rPr>
        <w:t xml:space="preserve">Em caso de suspensão dos trabalhos para deliberação em data posterior, as matérias já deliberadas até a suspensão da Assembleia Geral de Debenturistas </w:t>
      </w:r>
      <w:r w:rsidRPr="008D0D2A">
        <w:rPr>
          <w:szCs w:val="20"/>
        </w:rPr>
        <w:lastRenderedPageBreak/>
        <w:t>instalada não poderão ser votadas novamente quando da retomada dos trabalhos. As deliberações já tomadas serão, para todos os fins de direito, atos jurídicos perfeitos.</w:t>
      </w:r>
    </w:p>
    <w:p w14:paraId="521F6949" w14:textId="77777777" w:rsidR="004F12BB" w:rsidRPr="008D0D2A" w:rsidRDefault="004F12BB" w:rsidP="00AE34AA">
      <w:pPr>
        <w:pStyle w:val="Level3"/>
        <w:rPr>
          <w:szCs w:val="20"/>
        </w:rPr>
      </w:pPr>
      <w:r w:rsidRPr="008D0D2A">
        <w:rPr>
          <w:szCs w:val="20"/>
        </w:rPr>
        <w:t>As matérias não votadas até a suspensão dos trabalhos não serão consideradas deliberadas e não produzirão efeitos até a data da sua efetiva deliberação.</w:t>
      </w:r>
    </w:p>
    <w:p w14:paraId="1A16EAA4" w14:textId="31B4B090" w:rsidR="004F12BB" w:rsidRPr="008D0D2A" w:rsidRDefault="004F12BB" w:rsidP="00AE34AA">
      <w:pPr>
        <w:pStyle w:val="Level2"/>
        <w:rPr>
          <w:szCs w:val="20"/>
        </w:rPr>
      </w:pPr>
      <w:r w:rsidRPr="008D0D2A">
        <w:rPr>
          <w:szCs w:val="20"/>
        </w:rPr>
        <w:t xml:space="preserve">Cada Debênture conferirá ao seu titular o direito a um voto nas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w:t>
      </w:r>
      <w:r>
        <w:rPr>
          <w:szCs w:val="20"/>
        </w:rPr>
        <w:t>Debenturistas</w:t>
      </w:r>
      <w:r w:rsidRPr="008D0D2A">
        <w:rPr>
          <w:szCs w:val="20"/>
        </w:rPr>
        <w:t>, independentemente de terem comparecido à Assembleia Geral de Debenturistas ou do voto proferido na respectiva Assembleia Geral de Debenturistas.</w:t>
      </w:r>
    </w:p>
    <w:p w14:paraId="7C34563D" w14:textId="57CEFC3C" w:rsidR="004F12BB" w:rsidRPr="008D0D2A" w:rsidRDefault="004F12BB" w:rsidP="00AE34AA">
      <w:pPr>
        <w:pStyle w:val="Level2"/>
        <w:rPr>
          <w:szCs w:val="20"/>
        </w:rPr>
      </w:pPr>
      <w:bookmarkStart w:id="436" w:name="_Ref124390636"/>
      <w:r w:rsidRPr="008D0D2A">
        <w:rPr>
          <w:szCs w:val="20"/>
        </w:rPr>
        <w:t xml:space="preserve">Será obrigatória a presença dos representantes legais da Emissora nas Assembleias Gerais de Debenturistas convocadas pela Emissora, </w:t>
      </w:r>
      <w:r w:rsidR="00630387" w:rsidRPr="008D0D2A">
        <w:rPr>
          <w:szCs w:val="20"/>
        </w:rPr>
        <w:t>enquanto</w:t>
      </w:r>
      <w:r w:rsidRPr="008D0D2A">
        <w:rPr>
          <w:szCs w:val="20"/>
        </w:rPr>
        <w:t>,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bookmarkEnd w:id="436"/>
    </w:p>
    <w:p w14:paraId="7EDD58FE" w14:textId="77777777" w:rsidR="004F12BB" w:rsidRPr="0066635C" w:rsidRDefault="004F12BB" w:rsidP="00AE34AA">
      <w:pPr>
        <w:pStyle w:val="Level2"/>
        <w:rPr>
          <w:szCs w:val="20"/>
        </w:rPr>
      </w:pPr>
      <w:r w:rsidRPr="008D0D2A">
        <w:rPr>
          <w:szCs w:val="20"/>
        </w:rPr>
        <w:t>O Agente Fiduciário deverá comparecer às Assembleias Gerais de Debenturistas para prest</w:t>
      </w:r>
      <w:r w:rsidRPr="0066635C">
        <w:rPr>
          <w:szCs w:val="20"/>
        </w:rPr>
        <w:t>ar aos Debenturistas as informações que lhe forem solicitadas.</w:t>
      </w:r>
    </w:p>
    <w:p w14:paraId="0CAC0BC7" w14:textId="43748A74" w:rsidR="004F12BB" w:rsidRPr="00410AA3" w:rsidRDefault="004F12BB" w:rsidP="00AE34AA">
      <w:pPr>
        <w:pStyle w:val="Level2"/>
        <w:rPr>
          <w:szCs w:val="20"/>
        </w:rPr>
      </w:pPr>
      <w:bookmarkStart w:id="437" w:name="_Ref392020859"/>
      <w:bookmarkStart w:id="438" w:name="_Ref427710498"/>
      <w:bookmarkStart w:id="439" w:name="_Ref459667707"/>
      <w:bookmarkStart w:id="440" w:name="_Ref123202831"/>
      <w:bookmarkStart w:id="441" w:name="_Hlk21440202"/>
      <w:r w:rsidRPr="0066635C">
        <w:rPr>
          <w:szCs w:val="20"/>
        </w:rPr>
        <w:t xml:space="preserve">Exceto </w:t>
      </w:r>
      <w:r w:rsidRPr="00410AA3">
        <w:rPr>
          <w:szCs w:val="20"/>
        </w:rPr>
        <w:t xml:space="preserve">pelo disposto na Cláusula </w:t>
      </w:r>
      <w:r w:rsidRPr="00536AD9">
        <w:rPr>
          <w:szCs w:val="20"/>
        </w:rPr>
        <w:fldChar w:fldCharType="begin"/>
      </w:r>
      <w:r w:rsidRPr="00410AA3">
        <w:rPr>
          <w:szCs w:val="20"/>
        </w:rPr>
        <w:instrText xml:space="preserve"> REF _Ref392020841 \r \h  \* MERGEFORMAT </w:instrText>
      </w:r>
      <w:r w:rsidRPr="00536AD9">
        <w:rPr>
          <w:szCs w:val="20"/>
        </w:rPr>
      </w:r>
      <w:r w:rsidRPr="00536AD9">
        <w:rPr>
          <w:szCs w:val="20"/>
        </w:rPr>
        <w:fldChar w:fldCharType="separate"/>
      </w:r>
      <w:r w:rsidR="00B36879">
        <w:rPr>
          <w:szCs w:val="20"/>
        </w:rPr>
        <w:t>11.11</w:t>
      </w:r>
      <w:r w:rsidRPr="00536AD9">
        <w:rPr>
          <w:szCs w:val="20"/>
        </w:rPr>
        <w:fldChar w:fldCharType="end"/>
      </w:r>
      <w:r w:rsidRPr="00410AA3">
        <w:rPr>
          <w:szCs w:val="20"/>
        </w:rPr>
        <w:t xml:space="preserve"> abaixo, todas as deliberações a serem tomadas em Assembleia Geral de Debenturistas dependerão de aprovação de Debenturistas representando, no mínimo, </w:t>
      </w:r>
      <w:r w:rsidR="00136DCE">
        <w:rPr>
          <w:szCs w:val="20"/>
        </w:rPr>
        <w:t>50</w:t>
      </w:r>
      <w:r w:rsidRPr="00410AA3">
        <w:rPr>
          <w:szCs w:val="20"/>
        </w:rPr>
        <w:t>% (</w:t>
      </w:r>
      <w:r w:rsidR="00136DCE">
        <w:rPr>
          <w:szCs w:val="20"/>
        </w:rPr>
        <w:t xml:space="preserve">cinquenta </w:t>
      </w:r>
      <w:r w:rsidRPr="00410AA3">
        <w:rPr>
          <w:szCs w:val="20"/>
        </w:rPr>
        <w:t xml:space="preserve">por cento) </w:t>
      </w:r>
      <w:r w:rsidR="00136DCE">
        <w:rPr>
          <w:szCs w:val="20"/>
        </w:rPr>
        <w:t xml:space="preserve">mais uma </w:t>
      </w:r>
      <w:r w:rsidRPr="00410AA3">
        <w:rPr>
          <w:szCs w:val="20"/>
        </w:rPr>
        <w:t xml:space="preserve">das Debêntures em Circulação, </w:t>
      </w:r>
      <w:r w:rsidR="00136DCE">
        <w:rPr>
          <w:szCs w:val="20"/>
        </w:rPr>
        <w:t xml:space="preserve">em primeira ou segunda convocação, </w:t>
      </w:r>
      <w:r w:rsidRPr="00410AA3">
        <w:rPr>
          <w:szCs w:val="20"/>
        </w:rPr>
        <w:t>reunidos em Assembleia Geral de Debenturistas</w:t>
      </w:r>
      <w:bookmarkEnd w:id="437"/>
      <w:bookmarkEnd w:id="438"/>
      <w:bookmarkEnd w:id="439"/>
      <w:r w:rsidR="005965ED">
        <w:rPr>
          <w:szCs w:val="20"/>
        </w:rPr>
        <w:t xml:space="preserve">, </w:t>
      </w:r>
      <w:r w:rsidR="005965ED" w:rsidRPr="00830617">
        <w:rPr>
          <w:szCs w:val="20"/>
        </w:rPr>
        <w:t xml:space="preserve">inclusive com relação à: </w:t>
      </w:r>
      <w:r w:rsidR="005965ED" w:rsidRPr="00830617">
        <w:rPr>
          <w:b/>
          <w:bCs/>
          <w:szCs w:val="20"/>
        </w:rPr>
        <w:t xml:space="preserve">(i) </w:t>
      </w:r>
      <w:r w:rsidR="005965ED" w:rsidRPr="00830617">
        <w:rPr>
          <w:szCs w:val="20"/>
        </w:rPr>
        <w:t>perdão e/ou renúncia temporária a qualquer das hipóteses de vencimento antecipado estabelecidas nesta Escritura</w:t>
      </w:r>
      <w:r w:rsidR="005965ED">
        <w:rPr>
          <w:szCs w:val="20"/>
        </w:rPr>
        <w:t xml:space="preserve"> de Emissão</w:t>
      </w:r>
      <w:r w:rsidR="005965ED" w:rsidRPr="00830617">
        <w:rPr>
          <w:szCs w:val="20"/>
        </w:rPr>
        <w:t xml:space="preserve">; </w:t>
      </w:r>
      <w:r w:rsidR="005965ED" w:rsidRPr="00830617">
        <w:rPr>
          <w:b/>
          <w:bCs/>
          <w:szCs w:val="20"/>
        </w:rPr>
        <w:t>(</w:t>
      </w:r>
      <w:proofErr w:type="spellStart"/>
      <w:r w:rsidR="005965ED" w:rsidRPr="00830617">
        <w:rPr>
          <w:b/>
          <w:bCs/>
          <w:szCs w:val="20"/>
        </w:rPr>
        <w:t>ii</w:t>
      </w:r>
      <w:proofErr w:type="spellEnd"/>
      <w:r w:rsidR="005965ED" w:rsidRPr="00830617">
        <w:rPr>
          <w:b/>
          <w:bCs/>
          <w:szCs w:val="20"/>
        </w:rPr>
        <w:t xml:space="preserve">) </w:t>
      </w:r>
      <w:r w:rsidR="005965ED" w:rsidRPr="00830617">
        <w:rPr>
          <w:szCs w:val="20"/>
        </w:rPr>
        <w:t xml:space="preserve">alteração nas Cláusulas ou condições previstas nesta Escritura que não apresentem outro quórum específico; </w:t>
      </w:r>
      <w:r w:rsidR="005965ED" w:rsidRPr="00830617">
        <w:rPr>
          <w:b/>
          <w:bCs/>
          <w:szCs w:val="20"/>
        </w:rPr>
        <w:t>(</w:t>
      </w:r>
      <w:proofErr w:type="spellStart"/>
      <w:r w:rsidR="005965ED" w:rsidRPr="00830617">
        <w:rPr>
          <w:b/>
          <w:bCs/>
          <w:szCs w:val="20"/>
        </w:rPr>
        <w:t>iii</w:t>
      </w:r>
      <w:proofErr w:type="spellEnd"/>
      <w:r w:rsidR="005965ED" w:rsidRPr="00830617">
        <w:rPr>
          <w:b/>
          <w:bCs/>
          <w:szCs w:val="20"/>
        </w:rPr>
        <w:t>)</w:t>
      </w:r>
      <w:r w:rsidR="005965ED" w:rsidRPr="00830617">
        <w:rPr>
          <w:szCs w:val="20"/>
        </w:rPr>
        <w:t xml:space="preserve"> alteração das obrigações adicionais da Emissora; </w:t>
      </w:r>
      <w:r w:rsidR="005965ED" w:rsidRPr="00830617">
        <w:rPr>
          <w:b/>
          <w:bCs/>
          <w:szCs w:val="20"/>
        </w:rPr>
        <w:t>(</w:t>
      </w:r>
      <w:proofErr w:type="spellStart"/>
      <w:r w:rsidR="005965ED" w:rsidRPr="00830617">
        <w:rPr>
          <w:b/>
          <w:bCs/>
          <w:szCs w:val="20"/>
        </w:rPr>
        <w:t>iv</w:t>
      </w:r>
      <w:proofErr w:type="spellEnd"/>
      <w:r w:rsidR="005965ED" w:rsidRPr="00830617">
        <w:rPr>
          <w:b/>
          <w:bCs/>
          <w:szCs w:val="20"/>
        </w:rPr>
        <w:t>)</w:t>
      </w:r>
      <w:r w:rsidR="005965ED" w:rsidRPr="00830617">
        <w:rPr>
          <w:szCs w:val="20"/>
        </w:rPr>
        <w:t xml:space="preserve"> alteração das obrigações do Agente Fiduciário, conforme estabelecidas nesta Escritur</w:t>
      </w:r>
      <w:r w:rsidR="005965ED">
        <w:rPr>
          <w:szCs w:val="20"/>
        </w:rPr>
        <w:t>a de Emissão</w:t>
      </w:r>
      <w:r w:rsidR="00D87801">
        <w:rPr>
          <w:szCs w:val="20"/>
        </w:rPr>
        <w:t>; e</w:t>
      </w:r>
      <w:r w:rsidR="007432E0">
        <w:rPr>
          <w:szCs w:val="20"/>
        </w:rPr>
        <w:t>/ou</w:t>
      </w:r>
      <w:r w:rsidR="00D87801">
        <w:rPr>
          <w:szCs w:val="20"/>
        </w:rPr>
        <w:t xml:space="preserve"> </w:t>
      </w:r>
      <w:r w:rsidR="00D87801" w:rsidRPr="000146DD">
        <w:rPr>
          <w:b/>
          <w:bCs/>
          <w:szCs w:val="20"/>
        </w:rPr>
        <w:t>(v)</w:t>
      </w:r>
      <w:r w:rsidR="00D87801">
        <w:rPr>
          <w:szCs w:val="20"/>
        </w:rPr>
        <w:t xml:space="preserve"> </w:t>
      </w:r>
      <w:r w:rsidR="000146DD">
        <w:rPr>
          <w:szCs w:val="20"/>
        </w:rPr>
        <w:t>aprovação dos termos e condições de uma Recomposição de Garantia, conforme prevista e definida nos Contratos de Garantia</w:t>
      </w:r>
      <w:r w:rsidRPr="00410AA3">
        <w:rPr>
          <w:szCs w:val="20"/>
        </w:rPr>
        <w:t xml:space="preserve">. </w:t>
      </w:r>
      <w:bookmarkEnd w:id="440"/>
    </w:p>
    <w:p w14:paraId="3F4C7C61" w14:textId="6AB95C2D" w:rsidR="004F12BB" w:rsidRPr="00410AA3" w:rsidRDefault="004F12BB" w:rsidP="00AE34AA">
      <w:pPr>
        <w:pStyle w:val="Level2"/>
        <w:rPr>
          <w:szCs w:val="20"/>
        </w:rPr>
      </w:pPr>
      <w:bookmarkStart w:id="442" w:name="_Ref392020841"/>
      <w:bookmarkEnd w:id="441"/>
      <w:r w:rsidRPr="00410AA3">
        <w:rPr>
          <w:szCs w:val="20"/>
        </w:rPr>
        <w:t xml:space="preserve">Não estão incluídos no quórum a que se refere a Cláusula </w:t>
      </w:r>
      <w:r w:rsidRPr="00536AD9">
        <w:rPr>
          <w:szCs w:val="20"/>
        </w:rPr>
        <w:fldChar w:fldCharType="begin"/>
      </w:r>
      <w:r w:rsidRPr="00410AA3">
        <w:rPr>
          <w:szCs w:val="20"/>
        </w:rPr>
        <w:instrText xml:space="preserve"> REF _Ref427710498 \r \h  \* MERGEFORMAT </w:instrText>
      </w:r>
      <w:r w:rsidRPr="00536AD9">
        <w:rPr>
          <w:szCs w:val="20"/>
        </w:rPr>
      </w:r>
      <w:r w:rsidRPr="00536AD9">
        <w:rPr>
          <w:szCs w:val="20"/>
        </w:rPr>
        <w:fldChar w:fldCharType="separate"/>
      </w:r>
      <w:r w:rsidR="00B36879">
        <w:rPr>
          <w:szCs w:val="20"/>
        </w:rPr>
        <w:t>11.10</w:t>
      </w:r>
      <w:r w:rsidRPr="00536AD9">
        <w:rPr>
          <w:szCs w:val="20"/>
        </w:rPr>
        <w:fldChar w:fldCharType="end"/>
      </w:r>
      <w:r w:rsidRPr="00410AA3">
        <w:rPr>
          <w:szCs w:val="20"/>
        </w:rPr>
        <w:t xml:space="preserve"> acima:</w:t>
      </w:r>
      <w:bookmarkEnd w:id="442"/>
    </w:p>
    <w:p w14:paraId="744C59B8" w14:textId="0A829B6A" w:rsidR="004F12BB" w:rsidRPr="00410AA3" w:rsidRDefault="004F12BB" w:rsidP="00537A35">
      <w:pPr>
        <w:pStyle w:val="alpha3"/>
        <w:numPr>
          <w:ilvl w:val="0"/>
          <w:numId w:val="45"/>
        </w:numPr>
      </w:pPr>
      <w:r w:rsidRPr="00410AA3">
        <w:t xml:space="preserve">os quóruns expressamente previstos em outros itens e/ou Cláusulas desta Escritura de Emissão; </w:t>
      </w:r>
      <w:r w:rsidR="004071AD">
        <w:t>e</w:t>
      </w:r>
    </w:p>
    <w:p w14:paraId="1361A4D1" w14:textId="1242E58B" w:rsidR="004F12BB" w:rsidRPr="008D0D2A" w:rsidRDefault="004F12BB" w:rsidP="004071AD">
      <w:pPr>
        <w:pStyle w:val="alpha3"/>
        <w:numPr>
          <w:ilvl w:val="0"/>
          <w:numId w:val="45"/>
        </w:numPr>
      </w:pPr>
      <w:r w:rsidRPr="008D0D2A">
        <w:t xml:space="preserve">as </w:t>
      </w:r>
      <w:r w:rsidRPr="0066635C">
        <w:t xml:space="preserve">alterações relativas às seguintes características das Debêntures, conforme venham a ser propostas pela Emissora: </w:t>
      </w:r>
      <w:r w:rsidRPr="00C06A0B">
        <w:rPr>
          <w:b/>
        </w:rPr>
        <w:t>(i)</w:t>
      </w:r>
      <w:r w:rsidRPr="0066635C">
        <w:t xml:space="preserve"> a redução da Remuneração</w:t>
      </w:r>
      <w:r w:rsidR="004071AD">
        <w:t>;</w:t>
      </w:r>
      <w:r w:rsidR="004071AD" w:rsidRPr="0066635C">
        <w:t xml:space="preserve"> </w:t>
      </w:r>
      <w:r w:rsidRPr="00C06A0B">
        <w:rPr>
          <w:b/>
        </w:rPr>
        <w:t>(</w:t>
      </w:r>
      <w:proofErr w:type="spellStart"/>
      <w:r w:rsidRPr="00C06A0B">
        <w:rPr>
          <w:b/>
        </w:rPr>
        <w:t>ii</w:t>
      </w:r>
      <w:proofErr w:type="spellEnd"/>
      <w:r w:rsidRPr="00C06A0B">
        <w:rPr>
          <w:b/>
        </w:rPr>
        <w:t xml:space="preserve">) </w:t>
      </w:r>
      <w:r w:rsidRPr="0066635C">
        <w:t>a Data de Pagamento da Remuneração</w:t>
      </w:r>
      <w:r w:rsidR="004071AD">
        <w:t>;</w:t>
      </w:r>
      <w:r w:rsidRPr="0066635C">
        <w:t xml:space="preserve"> </w:t>
      </w:r>
      <w:r w:rsidRPr="00C06A0B">
        <w:rPr>
          <w:b/>
        </w:rPr>
        <w:t>(</w:t>
      </w:r>
      <w:proofErr w:type="spellStart"/>
      <w:r w:rsidRPr="00C06A0B">
        <w:rPr>
          <w:b/>
        </w:rPr>
        <w:t>iii</w:t>
      </w:r>
      <w:proofErr w:type="spellEnd"/>
      <w:r w:rsidRPr="00C06A0B">
        <w:rPr>
          <w:b/>
        </w:rPr>
        <w:t>)</w:t>
      </w:r>
      <w:r w:rsidRPr="0066635C">
        <w:t xml:space="preserve"> o prazo de vencimento das Debêntures, </w:t>
      </w:r>
      <w:r w:rsidRPr="00C06A0B">
        <w:rPr>
          <w:b/>
        </w:rPr>
        <w:t>(</w:t>
      </w:r>
      <w:proofErr w:type="spellStart"/>
      <w:r w:rsidRPr="00C06A0B">
        <w:rPr>
          <w:b/>
        </w:rPr>
        <w:t>iv</w:t>
      </w:r>
      <w:proofErr w:type="spellEnd"/>
      <w:r w:rsidRPr="00C06A0B">
        <w:rPr>
          <w:b/>
        </w:rPr>
        <w:t>)</w:t>
      </w:r>
      <w:r w:rsidRPr="0066635C">
        <w:t> os valores e data de amortização do principal das Debêntures</w:t>
      </w:r>
      <w:r w:rsidR="004071AD">
        <w:t>;</w:t>
      </w:r>
      <w:r w:rsidRPr="0066635C">
        <w:t xml:space="preserve"> </w:t>
      </w:r>
      <w:r w:rsidRPr="00C06A0B">
        <w:rPr>
          <w:b/>
        </w:rPr>
        <w:t>(v)</w:t>
      </w:r>
      <w:r w:rsidRPr="0066635C">
        <w:t xml:space="preserve"> </w:t>
      </w:r>
      <w:r w:rsidR="001507DB">
        <w:t>liberação</w:t>
      </w:r>
      <w:r w:rsidR="008B78C4">
        <w:t>,</w:t>
      </w:r>
      <w:r w:rsidR="001507DB">
        <w:t xml:space="preserve"> </w:t>
      </w:r>
      <w:r w:rsidR="007F1BE4">
        <w:t>redução</w:t>
      </w:r>
      <w:r w:rsidR="008B78C4">
        <w:t>, substituição</w:t>
      </w:r>
      <w:r w:rsidR="007F1BE4">
        <w:t xml:space="preserve"> </w:t>
      </w:r>
      <w:r w:rsidR="008B78C4">
        <w:t xml:space="preserve">e/ou qualquer outra alteração que possa impactar a eficácia ou exequibilidade </w:t>
      </w:r>
      <w:r w:rsidR="001507DB">
        <w:t>d</w:t>
      </w:r>
      <w:r w:rsidRPr="0066635C">
        <w:t>a</w:t>
      </w:r>
      <w:r w:rsidR="00E076E6">
        <w:t>s</w:t>
      </w:r>
      <w:r w:rsidRPr="0066635C">
        <w:t xml:space="preserve"> Garantia</w:t>
      </w:r>
      <w:r w:rsidR="00E076E6">
        <w:t>s</w:t>
      </w:r>
      <w:r w:rsidR="008B78C4">
        <w:t xml:space="preserve"> e/ou</w:t>
      </w:r>
      <w:r w:rsidR="00BE2D4B">
        <w:t>, conforme aplicável,</w:t>
      </w:r>
      <w:r w:rsidR="008B78C4">
        <w:t xml:space="preserve"> </w:t>
      </w:r>
      <w:r w:rsidR="00BE2D4B">
        <w:t>d</w:t>
      </w:r>
      <w:r w:rsidR="008B78C4">
        <w:t>o Contrato de Aporte</w:t>
      </w:r>
      <w:r w:rsidR="000146DD">
        <w:t xml:space="preserve"> (exceto se a substituição for realizada no contexto de uma Recomposição de Garantia, conforme definida e prevista nos Contratos de Garantia, situação na qual será aplicável o quórum indicado na Cláusula 11.10 acima)</w:t>
      </w:r>
      <w:r w:rsidRPr="0066635C">
        <w:t xml:space="preserve">; </w:t>
      </w:r>
      <w:r w:rsidRPr="00C06A0B">
        <w:rPr>
          <w:b/>
        </w:rPr>
        <w:t>(vi)</w:t>
      </w:r>
      <w:r w:rsidRPr="0066635C">
        <w:t xml:space="preserve"> os </w:t>
      </w:r>
      <w:r w:rsidRPr="00410AA3">
        <w:t xml:space="preserve">Eventos de Vencimento </w:t>
      </w:r>
      <w:r w:rsidRPr="00410AA3">
        <w:lastRenderedPageBreak/>
        <w:t>Antecipado</w:t>
      </w:r>
      <w:r w:rsidR="004071AD" w:rsidRPr="00664CDE">
        <w:t xml:space="preserve">, exceto no caso de renúncia ou perdão temporário, que deve observar o disposto na </w:t>
      </w:r>
      <w:r w:rsidR="004071AD" w:rsidRPr="00A56656">
        <w:t>Cláusula 11.10 acima</w:t>
      </w:r>
      <w:r w:rsidR="004071AD">
        <w:t>;</w:t>
      </w:r>
      <w:r w:rsidRPr="00410AA3">
        <w:t xml:space="preserve"> </w:t>
      </w:r>
      <w:r w:rsidR="004071AD" w:rsidRPr="00C06A0B">
        <w:rPr>
          <w:b/>
        </w:rPr>
        <w:t>(</w:t>
      </w:r>
      <w:proofErr w:type="spellStart"/>
      <w:r w:rsidR="004071AD" w:rsidRPr="00C06A0B">
        <w:rPr>
          <w:b/>
        </w:rPr>
        <w:t>vii</w:t>
      </w:r>
      <w:proofErr w:type="spellEnd"/>
      <w:r w:rsidR="004071AD" w:rsidRPr="00C06A0B">
        <w:rPr>
          <w:b/>
        </w:rPr>
        <w:t xml:space="preserve">) </w:t>
      </w:r>
      <w:r w:rsidRPr="00410AA3">
        <w:t xml:space="preserve">a alteração dos quóruns de deliberação previstos nesta Cláusula </w:t>
      </w:r>
      <w:r w:rsidRPr="00536AD9">
        <w:fldChar w:fldCharType="begin"/>
      </w:r>
      <w:r w:rsidRPr="00410AA3">
        <w:instrText xml:space="preserve"> REF _Ref427712773 \r \h  \* MERGEFORMAT </w:instrText>
      </w:r>
      <w:r w:rsidRPr="00536AD9">
        <w:fldChar w:fldCharType="separate"/>
      </w:r>
      <w:r w:rsidR="00B36879">
        <w:t>11</w:t>
      </w:r>
      <w:r w:rsidRPr="00536AD9">
        <w:fldChar w:fldCharType="end"/>
      </w:r>
      <w:r w:rsidR="00410AA3">
        <w:t xml:space="preserve"> </w:t>
      </w:r>
      <w:r w:rsidRPr="00410AA3">
        <w:t xml:space="preserve">e </w:t>
      </w:r>
      <w:r w:rsidRPr="00C06A0B">
        <w:rPr>
          <w:b/>
        </w:rPr>
        <w:t>(</w:t>
      </w:r>
      <w:proofErr w:type="spellStart"/>
      <w:r w:rsidRPr="00C06A0B">
        <w:rPr>
          <w:b/>
        </w:rPr>
        <w:t>viii</w:t>
      </w:r>
      <w:proofErr w:type="spellEnd"/>
      <w:r w:rsidRPr="00C06A0B">
        <w:rPr>
          <w:b/>
        </w:rPr>
        <w:t>)</w:t>
      </w:r>
      <w:r w:rsidRPr="00410AA3">
        <w:t xml:space="preserve"> alteração dos procedimentos do </w:t>
      </w:r>
      <w:r w:rsidR="000C7570">
        <w:t>Resgate Antecipado Facultativo</w:t>
      </w:r>
      <w:r w:rsidR="00E076E6">
        <w:t>, Amortização Extraordinária Facultativa, Resgate Antecipado Obrigatório, Amortização Extraordinária Obrigatória, resgate antecipado decorrente de Oferta de Resgate Antecipado ou Aquisição Facultativa</w:t>
      </w:r>
      <w:r w:rsidRPr="00410AA3">
        <w:t xml:space="preserve">; </w:t>
      </w:r>
      <w:r w:rsidR="007B3E64">
        <w:t xml:space="preserve">que </w:t>
      </w:r>
      <w:r w:rsidRPr="00410AA3">
        <w:t>dependerão da aprovação por Debenturistas que representem, no mínimo, 90% (noventa por cento) das Debêntures em Circulação</w:t>
      </w:r>
      <w:r w:rsidR="004071AD">
        <w:t>.</w:t>
      </w:r>
      <w:bookmarkStart w:id="443" w:name="_Ref459799771"/>
      <w:r w:rsidR="00E66AE6">
        <w:t xml:space="preserve"> </w:t>
      </w:r>
      <w:bookmarkEnd w:id="443"/>
    </w:p>
    <w:p w14:paraId="688CCE41" w14:textId="68568E4A" w:rsidR="002E2791" w:rsidRDefault="004F12BB" w:rsidP="002E2791">
      <w:pPr>
        <w:pStyle w:val="Level2"/>
        <w:rPr>
          <w:rFonts w:cs="Tahoma"/>
          <w:szCs w:val="20"/>
        </w:rPr>
      </w:pPr>
      <w:r w:rsidRPr="002E2791">
        <w:rPr>
          <w:szCs w:val="20"/>
        </w:rPr>
        <w:t>Para</w:t>
      </w:r>
      <w:r w:rsidRPr="002E2791">
        <w:rPr>
          <w:rFonts w:cs="Tahoma"/>
          <w:szCs w:val="20"/>
        </w:rPr>
        <w:t xml:space="preserve"> efeito de verificação dos quóruns previstos nesta Escritura de Emissão, define-se como </w:t>
      </w:r>
      <w:bookmarkStart w:id="444" w:name="_Hlk126056621"/>
      <w:r w:rsidRPr="002E2791">
        <w:rPr>
          <w:rFonts w:cs="Tahoma"/>
          <w:szCs w:val="20"/>
        </w:rPr>
        <w:t>“</w:t>
      </w:r>
      <w:r w:rsidRPr="002E2791">
        <w:rPr>
          <w:rFonts w:cs="Tahoma"/>
          <w:b/>
          <w:szCs w:val="20"/>
        </w:rPr>
        <w:t>Debêntures em Circulação</w:t>
      </w:r>
      <w:bookmarkEnd w:id="444"/>
      <w:r w:rsidRPr="002E2791">
        <w:rPr>
          <w:rFonts w:cs="Tahoma"/>
          <w:szCs w:val="20"/>
        </w:rPr>
        <w:t xml:space="preserve">”, </w:t>
      </w:r>
      <w:r w:rsidR="004071AD" w:rsidRPr="002E2791">
        <w:rPr>
          <w:rFonts w:cs="Tahoma"/>
          <w:szCs w:val="20"/>
          <w:lang w:bidi="pt-BR"/>
        </w:rPr>
        <w:t>todas as Debêntures</w:t>
      </w:r>
      <w:r w:rsidR="007E50BB" w:rsidRPr="002E2791">
        <w:rPr>
          <w:rFonts w:cs="Tahoma"/>
          <w:szCs w:val="20"/>
          <w:lang w:bidi="pt-BR"/>
        </w:rPr>
        <w:t xml:space="preserve">, </w:t>
      </w:r>
      <w:r w:rsidR="007E50BB" w:rsidRPr="002E2791">
        <w:rPr>
          <w:rStyle w:val="ui-provider"/>
          <w:rFonts w:cs="Tahoma"/>
        </w:rPr>
        <w:t xml:space="preserve">subscritas e integralizadas, </w:t>
      </w:r>
      <w:r w:rsidR="004071AD" w:rsidRPr="002E2791">
        <w:rPr>
          <w:rFonts w:cs="Tahoma"/>
          <w:szCs w:val="20"/>
          <w:lang w:bidi="pt-BR"/>
        </w:rPr>
        <w:t>excluídas</w:t>
      </w:r>
      <w:r w:rsidR="007E50BB" w:rsidRPr="002E2791">
        <w:rPr>
          <w:rFonts w:cs="Tahoma"/>
          <w:szCs w:val="20"/>
          <w:lang w:bidi="pt-BR"/>
        </w:rPr>
        <w:t xml:space="preserve"> aquelas</w:t>
      </w:r>
      <w:r w:rsidR="004071AD" w:rsidRPr="002E2791">
        <w:rPr>
          <w:rFonts w:cs="Tahoma"/>
          <w:szCs w:val="20"/>
          <w:lang w:bidi="pt-BR"/>
        </w:rPr>
        <w:t xml:space="preserve"> </w:t>
      </w:r>
      <w:r w:rsidR="007E50BB" w:rsidRPr="002E2791">
        <w:rPr>
          <w:rFonts w:cs="Tahoma"/>
          <w:szCs w:val="20"/>
          <w:lang w:bidi="pt-BR"/>
        </w:rPr>
        <w:t>mantidas</w:t>
      </w:r>
      <w:r w:rsidR="004071AD" w:rsidRPr="002E2791">
        <w:rPr>
          <w:rFonts w:cs="Tahoma"/>
          <w:szCs w:val="20"/>
          <w:lang w:bidi="pt-BR"/>
        </w:rPr>
        <w:t xml:space="preserve"> em tesouraria</w:t>
      </w:r>
      <w:r w:rsidR="007E50BB" w:rsidRPr="002E2791">
        <w:rPr>
          <w:rFonts w:cs="Tahoma"/>
          <w:szCs w:val="20"/>
          <w:lang w:bidi="pt-BR"/>
        </w:rPr>
        <w:t xml:space="preserve"> pela Emissora e as de titularidade de empresas</w:t>
      </w:r>
      <w:r w:rsidR="00CD3E09">
        <w:rPr>
          <w:rFonts w:cs="Tahoma"/>
          <w:szCs w:val="20"/>
          <w:lang w:bidi="pt-BR"/>
        </w:rPr>
        <w:t xml:space="preserve"> </w:t>
      </w:r>
      <w:r w:rsidR="004071AD" w:rsidRPr="002E2791">
        <w:rPr>
          <w:rFonts w:cs="Tahoma"/>
          <w:szCs w:val="20"/>
          <w:lang w:bidi="pt-BR"/>
        </w:rPr>
        <w:t>controladas e coligadas</w:t>
      </w:r>
      <w:r w:rsidR="007E50BB" w:rsidRPr="00250DAB">
        <w:t xml:space="preserve">, </w:t>
      </w:r>
      <w:r w:rsidR="004071AD" w:rsidRPr="002E2791">
        <w:rPr>
          <w:rFonts w:cs="Tahoma"/>
          <w:szCs w:val="20"/>
          <w:lang w:bidi="pt-BR"/>
        </w:rPr>
        <w:t>bem como</w:t>
      </w:r>
      <w:r w:rsidR="007E50BB" w:rsidRPr="002E2791">
        <w:rPr>
          <w:rFonts w:cs="Tahoma"/>
          <w:szCs w:val="20"/>
          <w:lang w:bidi="pt-BR"/>
        </w:rPr>
        <w:t xml:space="preserve"> </w:t>
      </w:r>
      <w:r w:rsidR="004071AD" w:rsidRPr="004071AD">
        <w:rPr>
          <w:szCs w:val="20"/>
          <w:lang w:bidi="pt-BR"/>
        </w:rPr>
        <w:t>respectivos</w:t>
      </w:r>
      <w:r w:rsidR="004071AD" w:rsidRPr="002E2791">
        <w:rPr>
          <w:rFonts w:cs="Tahoma"/>
          <w:szCs w:val="20"/>
          <w:lang w:bidi="pt-BR"/>
        </w:rPr>
        <w:t xml:space="preserve"> diretores</w:t>
      </w:r>
      <w:r w:rsidR="007E50BB" w:rsidRPr="002E2791">
        <w:rPr>
          <w:rFonts w:cs="Tahoma"/>
          <w:szCs w:val="20"/>
          <w:lang w:bidi="pt-BR"/>
        </w:rPr>
        <w:t>,</w:t>
      </w:r>
      <w:r w:rsidR="004071AD" w:rsidRPr="002E2791">
        <w:rPr>
          <w:rFonts w:cs="Tahoma"/>
          <w:szCs w:val="20"/>
          <w:lang w:bidi="pt-BR"/>
        </w:rPr>
        <w:t xml:space="preserve"> conselheiros e respectivos parentes até segundo grau</w:t>
      </w:r>
      <w:r w:rsidR="007E50BB" w:rsidRPr="002E2791">
        <w:rPr>
          <w:rFonts w:cs="Tahoma"/>
          <w:szCs w:val="20"/>
          <w:lang w:bidi="pt-BR"/>
        </w:rPr>
        <w:t xml:space="preserve">. </w:t>
      </w:r>
      <w:r w:rsidR="002E2791">
        <w:rPr>
          <w:rFonts w:cs="Tahoma"/>
          <w:szCs w:val="20"/>
          <w:lang w:bidi="pt-BR"/>
        </w:rPr>
        <w:t>Para efeitos de quórum de deliberação, não serão computados, ainda, os votos em branco.</w:t>
      </w:r>
    </w:p>
    <w:p w14:paraId="7C536856" w14:textId="3639311F" w:rsidR="009A3034" w:rsidRDefault="009A3034" w:rsidP="00AE34AA">
      <w:pPr>
        <w:pStyle w:val="Level2"/>
        <w:rPr>
          <w:szCs w:val="20"/>
        </w:rPr>
      </w:pPr>
      <w:r>
        <w:rPr>
          <w:szCs w:val="20"/>
        </w:rPr>
        <w:t>Sem prejuízo das demais disposições desta Escritura de Emissão, as Assembleias Gerais de Debenturistas poderão ser realizadas de forma exclusivamente ou parcialmente digital, observad</w:t>
      </w:r>
      <w:r w:rsidR="003B02F4">
        <w:rPr>
          <w:szCs w:val="20"/>
        </w:rPr>
        <w:t>as as disposições da Resolução da CVM nº 81, de 29 e março de 2022.</w:t>
      </w:r>
    </w:p>
    <w:p w14:paraId="6CDD77A2" w14:textId="03E8CB95" w:rsidR="004071AD" w:rsidRPr="004071AD" w:rsidRDefault="004071AD" w:rsidP="004071AD">
      <w:pPr>
        <w:pStyle w:val="Level2"/>
        <w:rPr>
          <w:szCs w:val="20"/>
        </w:rPr>
      </w:pPr>
      <w:bookmarkStart w:id="445" w:name="_Ref127204004"/>
      <w:r w:rsidRPr="004071AD">
        <w:rPr>
          <w:szCs w:val="20"/>
        </w:rPr>
        <w:t xml:space="preserve">Fica desde já dispensada a realização de Assembleia Geral de Debenturistas para deliberar sobre </w:t>
      </w:r>
      <w:r w:rsidRPr="00830617">
        <w:rPr>
          <w:b/>
          <w:bCs/>
          <w:szCs w:val="20"/>
        </w:rPr>
        <w:t>(i)</w:t>
      </w:r>
      <w:r w:rsidRPr="004071AD">
        <w:rPr>
          <w:szCs w:val="20"/>
        </w:rPr>
        <w:t xml:space="preserve"> correção de erro grosseiro, de digitação ou aritmético; </w:t>
      </w:r>
      <w:r w:rsidRPr="00830617">
        <w:rPr>
          <w:b/>
          <w:bCs/>
          <w:szCs w:val="20"/>
        </w:rPr>
        <w:t>(</w:t>
      </w:r>
      <w:proofErr w:type="spellStart"/>
      <w:r w:rsidRPr="00830617">
        <w:rPr>
          <w:b/>
          <w:bCs/>
          <w:szCs w:val="20"/>
        </w:rPr>
        <w:t>ii</w:t>
      </w:r>
      <w:proofErr w:type="spellEnd"/>
      <w:r w:rsidRPr="00830617">
        <w:rPr>
          <w:b/>
          <w:bCs/>
          <w:szCs w:val="20"/>
        </w:rPr>
        <w:t>)</w:t>
      </w:r>
      <w:r w:rsidRPr="004071AD">
        <w:rPr>
          <w:szCs w:val="20"/>
        </w:rPr>
        <w:t xml:space="preserve"> alterações à Escritura já expressamente permitidas nos termos desta Escritura</w:t>
      </w:r>
      <w:r>
        <w:rPr>
          <w:szCs w:val="20"/>
        </w:rPr>
        <w:t xml:space="preserve"> de Emissão</w:t>
      </w:r>
      <w:r w:rsidRPr="004071AD">
        <w:rPr>
          <w:szCs w:val="20"/>
        </w:rPr>
        <w:t xml:space="preserve">; </w:t>
      </w:r>
      <w:r w:rsidRPr="00830617">
        <w:rPr>
          <w:b/>
          <w:bCs/>
          <w:szCs w:val="20"/>
        </w:rPr>
        <w:t>(</w:t>
      </w:r>
      <w:proofErr w:type="spellStart"/>
      <w:r w:rsidRPr="00830617">
        <w:rPr>
          <w:b/>
          <w:bCs/>
          <w:szCs w:val="20"/>
        </w:rPr>
        <w:t>iii</w:t>
      </w:r>
      <w:proofErr w:type="spellEnd"/>
      <w:r w:rsidRPr="00830617">
        <w:rPr>
          <w:b/>
          <w:bCs/>
          <w:szCs w:val="20"/>
        </w:rPr>
        <w:t>)</w:t>
      </w:r>
      <w:r w:rsidRPr="004071AD">
        <w:rPr>
          <w:szCs w:val="20"/>
        </w:rPr>
        <w:t xml:space="preserve"> alterações à Escritura em decorrência de exigências formuladas pela CVM, pela B3 ou pela ANBIMA; ou </w:t>
      </w:r>
      <w:r w:rsidRPr="00830617">
        <w:rPr>
          <w:b/>
          <w:bCs/>
          <w:szCs w:val="20"/>
        </w:rPr>
        <w:t>(</w:t>
      </w:r>
      <w:proofErr w:type="spellStart"/>
      <w:r w:rsidRPr="00830617">
        <w:rPr>
          <w:b/>
          <w:bCs/>
          <w:szCs w:val="20"/>
        </w:rPr>
        <w:t>iv</w:t>
      </w:r>
      <w:proofErr w:type="spellEnd"/>
      <w:r w:rsidRPr="00830617">
        <w:rPr>
          <w:b/>
          <w:bCs/>
          <w:szCs w:val="20"/>
        </w:rPr>
        <w:t>)</w:t>
      </w:r>
      <w:r w:rsidRPr="004071AD">
        <w:rPr>
          <w:szCs w:val="20"/>
        </w:rPr>
        <w:t xml:space="preserve"> alterações à Escritura </w:t>
      </w:r>
      <w:r>
        <w:rPr>
          <w:szCs w:val="20"/>
        </w:rPr>
        <w:t xml:space="preserve">de Emissão </w:t>
      </w:r>
      <w:r w:rsidRPr="004071AD">
        <w:rPr>
          <w:szCs w:val="20"/>
        </w:rPr>
        <w:t>em decorrência da atualização dos dados cadastrais das partes, tais como alteração na razão social, endereço e telefone, entre outros, desde que as alterações ou correções referidas nos itens (i), (</w:t>
      </w:r>
      <w:proofErr w:type="spellStart"/>
      <w:r w:rsidRPr="004071AD">
        <w:rPr>
          <w:szCs w:val="20"/>
        </w:rPr>
        <w:t>ii</w:t>
      </w:r>
      <w:proofErr w:type="spellEnd"/>
      <w:r w:rsidRPr="004071AD">
        <w:rPr>
          <w:szCs w:val="20"/>
        </w:rPr>
        <w:t>), (</w:t>
      </w:r>
      <w:proofErr w:type="spellStart"/>
      <w:r w:rsidRPr="004071AD">
        <w:rPr>
          <w:szCs w:val="20"/>
        </w:rPr>
        <w:t>iii</w:t>
      </w:r>
      <w:proofErr w:type="spellEnd"/>
      <w:r w:rsidRPr="004071AD">
        <w:rPr>
          <w:szCs w:val="20"/>
        </w:rPr>
        <w:t>) e (</w:t>
      </w:r>
      <w:proofErr w:type="spellStart"/>
      <w:r w:rsidRPr="004071AD">
        <w:rPr>
          <w:szCs w:val="20"/>
        </w:rPr>
        <w:t>iv</w:t>
      </w:r>
      <w:proofErr w:type="spellEnd"/>
      <w:r w:rsidRPr="004071AD">
        <w:rPr>
          <w:szCs w:val="20"/>
        </w:rPr>
        <w:t>) acima não possam acarretar qualquer prejuízo aos Debenturistas e/ou à Emissora ou qualquer alteração no fluxo das Debêntures, e desde que não haja qualquer custo ou despesa adicional para os Debenturistas.</w:t>
      </w:r>
      <w:bookmarkEnd w:id="445"/>
    </w:p>
    <w:p w14:paraId="2D22AFC1" w14:textId="5B9DA18B" w:rsidR="004F12BB" w:rsidRPr="008A5262" w:rsidRDefault="004F12BB" w:rsidP="00AE34AA">
      <w:pPr>
        <w:pStyle w:val="Level1"/>
        <w:keepNext/>
        <w:rPr>
          <w:b/>
          <w:bCs/>
        </w:rPr>
      </w:pPr>
      <w:r w:rsidRPr="008A5262">
        <w:rPr>
          <w:b/>
          <w:bCs/>
        </w:rPr>
        <w:t>DECLARAÇÕES E GARANTIAS DO AGENTE FIDUCIÁRIO</w:t>
      </w:r>
    </w:p>
    <w:p w14:paraId="26BD4E64" w14:textId="77777777" w:rsidR="004F12BB" w:rsidRPr="006A6D61" w:rsidRDefault="004F12BB" w:rsidP="00AE34AA">
      <w:pPr>
        <w:pStyle w:val="Level2"/>
      </w:pPr>
      <w:r w:rsidRPr="006A6D61">
        <w:rPr>
          <w:rFonts w:eastAsia="Arial"/>
          <w:lang w:eastAsia="en-GB"/>
        </w:rPr>
        <w:t>O Agente Fiduciário, nomeado na presente Escritura de Emissão, declara que:</w:t>
      </w:r>
    </w:p>
    <w:p w14:paraId="47750C8C" w14:textId="328B8FB0" w:rsidR="004F12BB" w:rsidRPr="006A6D61" w:rsidRDefault="004F12BB" w:rsidP="00537A35">
      <w:pPr>
        <w:pStyle w:val="alpha3"/>
        <w:numPr>
          <w:ilvl w:val="0"/>
          <w:numId w:val="50"/>
        </w:numPr>
      </w:pPr>
      <w:r w:rsidRPr="006A6D61">
        <w:t>é sociedade devidamente organizada, constituída e existente sob a forma de sociedade por ações, de acordo com as leis brasileiras;</w:t>
      </w:r>
    </w:p>
    <w:p w14:paraId="706F35DE" w14:textId="77777777" w:rsidR="004F12BB" w:rsidRPr="006A6D61" w:rsidRDefault="004F12BB" w:rsidP="00537A35">
      <w:pPr>
        <w:pStyle w:val="alpha3"/>
        <w:numPr>
          <w:ilvl w:val="0"/>
          <w:numId w:val="50"/>
        </w:numPr>
      </w:pPr>
      <w:r w:rsidRPr="006A6D61">
        <w:t>aceita a função para a qual foi nomeado, assumindo integralmente os deveres e atribuições previstos na legislação específica e nesta Escritura de Emissão;</w:t>
      </w:r>
    </w:p>
    <w:p w14:paraId="75726BC6" w14:textId="77777777" w:rsidR="004F12BB" w:rsidRPr="006A6D61" w:rsidRDefault="004F12BB" w:rsidP="00537A35">
      <w:pPr>
        <w:pStyle w:val="alpha3"/>
        <w:numPr>
          <w:ilvl w:val="0"/>
          <w:numId w:val="50"/>
        </w:numPr>
      </w:pPr>
      <w:r w:rsidRPr="006A6D61">
        <w:t>aceita integralmente esta Escritura de Emissão, todas suas Cláusulas e condições;</w:t>
      </w:r>
    </w:p>
    <w:p w14:paraId="419D7AF3" w14:textId="77777777" w:rsidR="004F12BB" w:rsidRPr="006A6D61" w:rsidRDefault="004F12BB" w:rsidP="00537A35">
      <w:pPr>
        <w:pStyle w:val="alpha3"/>
        <w:numPr>
          <w:ilvl w:val="0"/>
          <w:numId w:val="50"/>
        </w:numPr>
      </w:pPr>
      <w:r w:rsidRPr="006A6D61">
        <w:t>está devidamente autorizado a celebrar esta Escritura de Emissão e a cumprir com suas obrigações aqui previstas, tendo sido satisfeitos todos os requisitos legais e estatutários necessários para tanto;</w:t>
      </w:r>
    </w:p>
    <w:p w14:paraId="51828508" w14:textId="77777777" w:rsidR="004F12BB" w:rsidRPr="006A6D61" w:rsidRDefault="004F12BB" w:rsidP="00537A35">
      <w:pPr>
        <w:pStyle w:val="alpha3"/>
        <w:numPr>
          <w:ilvl w:val="0"/>
          <w:numId w:val="50"/>
        </w:numPr>
      </w:pPr>
      <w:r w:rsidRPr="006A6D61">
        <w:t>a celebração desta Escritura de Emissão e o cumprimento de suas obrigações aqui previstas não infringem qualquer obrigação anteriormente assumida pelo Agente Fiduciário;</w:t>
      </w:r>
    </w:p>
    <w:p w14:paraId="17366C0F" w14:textId="77777777" w:rsidR="004F12BB" w:rsidRPr="006A6D61" w:rsidRDefault="004F12BB" w:rsidP="00537A35">
      <w:pPr>
        <w:pStyle w:val="alpha3"/>
        <w:numPr>
          <w:ilvl w:val="0"/>
          <w:numId w:val="50"/>
        </w:numPr>
      </w:pPr>
      <w:r w:rsidRPr="006A6D61">
        <w:lastRenderedPageBreak/>
        <w:t xml:space="preserve">não tem qualquer impedimento legal, conforme parágrafo 3º do artigo 66, da Lei das Sociedades por Ações, para exercer a função que lhe é conferida; </w:t>
      </w:r>
    </w:p>
    <w:p w14:paraId="1DDC415C" w14:textId="77777777" w:rsidR="004F12BB" w:rsidRPr="006A6D61" w:rsidRDefault="004F12BB" w:rsidP="00537A35">
      <w:pPr>
        <w:pStyle w:val="alpha3"/>
        <w:numPr>
          <w:ilvl w:val="0"/>
          <w:numId w:val="50"/>
        </w:numPr>
      </w:pPr>
      <w:r w:rsidRPr="006A6D61">
        <w:t>não se encontra em nenhuma das situações de conflito de interesse previstas no artigo 6 da Resolução CVM 17;</w:t>
      </w:r>
    </w:p>
    <w:p w14:paraId="25C42BF5" w14:textId="77777777" w:rsidR="004F12BB" w:rsidRPr="006A6D61" w:rsidRDefault="004F12BB" w:rsidP="00537A35">
      <w:pPr>
        <w:pStyle w:val="alpha3"/>
        <w:numPr>
          <w:ilvl w:val="0"/>
          <w:numId w:val="50"/>
        </w:numPr>
      </w:pPr>
      <w:r w:rsidRPr="006A6D61">
        <w:t xml:space="preserve">não tem qualquer ligação com a Emissora que o impeça de exercer suas funções; </w:t>
      </w:r>
    </w:p>
    <w:p w14:paraId="71D71F0E" w14:textId="167436DC" w:rsidR="004F12BB" w:rsidRPr="006A6D61" w:rsidRDefault="004F12BB" w:rsidP="00537A35">
      <w:pPr>
        <w:pStyle w:val="alpha3"/>
        <w:numPr>
          <w:ilvl w:val="0"/>
          <w:numId w:val="50"/>
        </w:numPr>
      </w:pPr>
      <w:r w:rsidRPr="006A6D61">
        <w:t>está ciente das disposições da Circular do BACEN nº 1.832, de 31 de outubro de 1990</w:t>
      </w:r>
      <w:r w:rsidR="00484657">
        <w:t>, conforme alterada</w:t>
      </w:r>
      <w:r w:rsidRPr="006A6D61">
        <w:t>;</w:t>
      </w:r>
    </w:p>
    <w:p w14:paraId="64CF601C" w14:textId="77777777" w:rsidR="004F12BB" w:rsidRPr="006A6D61" w:rsidRDefault="004F12BB" w:rsidP="00537A35">
      <w:pPr>
        <w:pStyle w:val="alpha3"/>
        <w:numPr>
          <w:ilvl w:val="0"/>
          <w:numId w:val="50"/>
        </w:numPr>
      </w:pPr>
      <w:r w:rsidRPr="006A6D61">
        <w:t xml:space="preserve">verificou a consistência das informações contidas </w:t>
      </w:r>
      <w:proofErr w:type="spellStart"/>
      <w:r w:rsidRPr="006A6D61">
        <w:t>nesta</w:t>
      </w:r>
      <w:proofErr w:type="spellEnd"/>
      <w:r w:rsidRPr="006A6D61">
        <w:t xml:space="preserve"> Escritura de Emissão;</w:t>
      </w:r>
    </w:p>
    <w:p w14:paraId="02A6EE1D" w14:textId="77777777" w:rsidR="004F12BB" w:rsidRPr="006A6D61" w:rsidRDefault="004F12BB" w:rsidP="00537A35">
      <w:pPr>
        <w:pStyle w:val="alpha3"/>
        <w:numPr>
          <w:ilvl w:val="0"/>
          <w:numId w:val="50"/>
        </w:numPr>
      </w:pPr>
      <w:r w:rsidRPr="006A6D61">
        <w:t xml:space="preserve">a pessoa que o representa na assinatura desta Escritura de Emissão tem poderes bastantes para tanto; </w:t>
      </w:r>
    </w:p>
    <w:p w14:paraId="59097D24" w14:textId="0614EDB8" w:rsidR="004F12BB" w:rsidRPr="006A6D61" w:rsidRDefault="004F12BB" w:rsidP="00537A35">
      <w:pPr>
        <w:pStyle w:val="alpha3"/>
        <w:numPr>
          <w:ilvl w:val="0"/>
          <w:numId w:val="50"/>
        </w:numPr>
      </w:pPr>
      <w:r w:rsidRPr="006A6D61">
        <w:t xml:space="preserve">aceita a obrigação de acompanhar a ocorrência dos Eventos de Vencimento Antecipado, </w:t>
      </w:r>
      <w:r w:rsidRPr="00832610">
        <w:t xml:space="preserve">descritas na Cláusula </w:t>
      </w:r>
      <w:r w:rsidRPr="00881CA7">
        <w:fldChar w:fldCharType="begin"/>
      </w:r>
      <w:r w:rsidRPr="00536AD9">
        <w:instrText xml:space="preserve"> REF _Ref491188884 \r \h  \* MERGEFORMAT </w:instrText>
      </w:r>
      <w:r w:rsidRPr="00881CA7">
        <w:fldChar w:fldCharType="separate"/>
      </w:r>
      <w:r w:rsidR="00B36879">
        <w:t>6</w:t>
      </w:r>
      <w:r w:rsidRPr="00881CA7">
        <w:fldChar w:fldCharType="end"/>
      </w:r>
      <w:r w:rsidRPr="00832610">
        <w:t xml:space="preserve"> desta Escritura de Emissão</w:t>
      </w:r>
      <w:r w:rsidRPr="006A6D61">
        <w:t>;</w:t>
      </w:r>
    </w:p>
    <w:p w14:paraId="5C12A72B" w14:textId="77777777" w:rsidR="004F12BB" w:rsidRPr="006A6D61" w:rsidRDefault="004F12BB" w:rsidP="00537A35">
      <w:pPr>
        <w:pStyle w:val="alpha3"/>
        <w:numPr>
          <w:ilvl w:val="0"/>
          <w:numId w:val="50"/>
        </w:numPr>
      </w:pPr>
      <w:r w:rsidRPr="006A6D61">
        <w:t>está devidamente qualificado a exercer as atividades de Agente Fiduciário, nos termos da regulamentação aplicável vigente;</w:t>
      </w:r>
    </w:p>
    <w:p w14:paraId="68FBC9F7" w14:textId="77777777" w:rsidR="00082F0A" w:rsidRDefault="004F12BB" w:rsidP="00537A35">
      <w:pPr>
        <w:pStyle w:val="alpha3"/>
        <w:numPr>
          <w:ilvl w:val="0"/>
          <w:numId w:val="50"/>
        </w:numPr>
      </w:pPr>
      <w:r w:rsidRPr="006A6D61">
        <w:t>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w:t>
      </w:r>
      <w:r w:rsidRPr="00EA1F82">
        <w:rPr>
          <w:b/>
          <w:bCs/>
        </w:rPr>
        <w:t>Código de Processo Civil</w:t>
      </w:r>
      <w:r w:rsidRPr="006A6D61">
        <w:t xml:space="preserve">”); </w:t>
      </w:r>
    </w:p>
    <w:p w14:paraId="52A40C57" w14:textId="12878819" w:rsidR="004F12BB" w:rsidRPr="006A6D61" w:rsidRDefault="00082F0A" w:rsidP="00537A35">
      <w:pPr>
        <w:pStyle w:val="alpha3"/>
        <w:numPr>
          <w:ilvl w:val="0"/>
          <w:numId w:val="50"/>
        </w:numPr>
      </w:pPr>
      <w:r w:rsidRPr="00E2785D">
        <w:t>verificou a veracidade das informações relativas à</w:t>
      </w:r>
      <w:r>
        <w:t>s</w:t>
      </w:r>
      <w:r w:rsidRPr="00E2785D">
        <w:t xml:space="preserve"> Garantia</w:t>
      </w:r>
      <w:r>
        <w:t>s</w:t>
      </w:r>
      <w:r w:rsidRPr="00E2785D">
        <w:t xml:space="preserve"> e a consistência das demais informações contidas </w:t>
      </w:r>
      <w:proofErr w:type="spellStart"/>
      <w:r w:rsidRPr="00E2785D">
        <w:t>nest</w:t>
      </w:r>
      <w:r w:rsidR="00581753">
        <w:t>a</w:t>
      </w:r>
      <w:proofErr w:type="spellEnd"/>
      <w:r w:rsidRPr="00E2785D">
        <w:t xml:space="preserve"> Escritura de Emissão e nos </w:t>
      </w:r>
      <w:r>
        <w:t>Contratos de Garantia</w:t>
      </w:r>
      <w:r w:rsidRPr="00E2785D">
        <w:t xml:space="preserve">, com base nas informações prestadas pela </w:t>
      </w:r>
      <w:r>
        <w:t>Emissora</w:t>
      </w:r>
      <w:r w:rsidRPr="00E2785D">
        <w:t>, sendo certo que o Agente Fiduciário não conduziu qualquer procedimento de verificação independente ou adicional;</w:t>
      </w:r>
      <w:r>
        <w:t xml:space="preserve"> </w:t>
      </w:r>
      <w:r w:rsidR="004F12BB" w:rsidRPr="006A6D61">
        <w:t>e</w:t>
      </w:r>
    </w:p>
    <w:p w14:paraId="7A7A38C6" w14:textId="0C30CEDC" w:rsidR="004F12BB" w:rsidRDefault="004F12BB" w:rsidP="00537A35">
      <w:pPr>
        <w:pStyle w:val="alpha3"/>
        <w:numPr>
          <w:ilvl w:val="0"/>
          <w:numId w:val="50"/>
        </w:numPr>
      </w:pPr>
      <w:r w:rsidRPr="006A6D61">
        <w:t>que conforme exigência do artigo 6º, §2º da Resolução CVM 17, também exerce a função de agente fiduciário na</w:t>
      </w:r>
      <w:r w:rsidR="00C5283F">
        <w:t>s seguintes emissões:</w:t>
      </w:r>
    </w:p>
    <w:tbl>
      <w:tblPr>
        <w:tblW w:w="7655" w:type="dxa"/>
        <w:tblInd w:w="1124" w:type="dxa"/>
        <w:shd w:val="clear" w:color="auto" w:fill="FFFFFF"/>
        <w:tblCellMar>
          <w:left w:w="0" w:type="dxa"/>
          <w:right w:w="0" w:type="dxa"/>
        </w:tblCellMar>
        <w:tblLook w:val="04A0" w:firstRow="1" w:lastRow="0" w:firstColumn="1" w:lastColumn="0" w:noHBand="0" w:noVBand="1"/>
      </w:tblPr>
      <w:tblGrid>
        <w:gridCol w:w="4370"/>
        <w:gridCol w:w="3285"/>
      </w:tblGrid>
      <w:tr w:rsidR="00C5283F" w:rsidRPr="00B953B5" w14:paraId="4B90255A"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EA88D6" w14:textId="77777777" w:rsidR="00C5283F" w:rsidRPr="00B953B5" w:rsidRDefault="00C5283F" w:rsidP="00DB3578">
            <w:pPr>
              <w:pStyle w:val="alpha3"/>
              <w:numPr>
                <w:ilvl w:val="0"/>
                <w:numId w:val="0"/>
              </w:num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AEGEA SANEAMENTO E PARTICIPACOES S.A.</w:t>
            </w:r>
          </w:p>
        </w:tc>
      </w:tr>
      <w:tr w:rsidR="00C5283F" w:rsidRPr="00B953B5" w14:paraId="3550F753"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F5BC98"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752980D2" w14:textId="77777777" w:rsidTr="00B953B5">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2CF86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426BAD"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9</w:t>
            </w:r>
          </w:p>
        </w:tc>
      </w:tr>
      <w:tr w:rsidR="00C5283F" w:rsidRPr="00B953B5" w14:paraId="22DA9405" w14:textId="77777777" w:rsidTr="00B953B5">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3FE23D"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R$ 800.000.000,00</w:t>
            </w:r>
          </w:p>
        </w:tc>
        <w:tc>
          <w:tcPr>
            <w:tcW w:w="32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D71202"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800000</w:t>
            </w:r>
          </w:p>
        </w:tc>
      </w:tr>
      <w:tr w:rsidR="00C5283F" w:rsidRPr="00B953B5" w14:paraId="1A47A362"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D4D9F"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04/10/2028</w:t>
            </w:r>
          </w:p>
        </w:tc>
      </w:tr>
      <w:tr w:rsidR="00C5283F" w:rsidRPr="00B953B5" w14:paraId="2728447E"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53992E"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+ 1,9% a.a. na base 252.</w:t>
            </w:r>
          </w:p>
        </w:tc>
      </w:tr>
      <w:tr w:rsidR="00C5283F" w:rsidRPr="00B953B5" w14:paraId="5C171B8E"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D853E3" w14:textId="77777777" w:rsidR="00C5283F" w:rsidRPr="00B953B5" w:rsidRDefault="00C5283F" w:rsidP="00DB3578">
            <w:pPr>
              <w:spacing w:line="276" w:lineRule="auto"/>
              <w:ind w:left="22"/>
              <w:jc w:val="both"/>
              <w:rPr>
                <w:bCs/>
                <w:iCs/>
                <w:color w:val="222222"/>
                <w:sz w:val="17"/>
                <w:szCs w:val="17"/>
              </w:rPr>
            </w:pPr>
            <w:r w:rsidRPr="00B953B5">
              <w:rPr>
                <w:b/>
                <w:sz w:val="17"/>
                <w:szCs w:val="17"/>
              </w:rPr>
              <w:t xml:space="preserve">Status: </w:t>
            </w:r>
            <w:r w:rsidRPr="00B953B5">
              <w:rPr>
                <w:bCs/>
                <w:sz w:val="17"/>
                <w:szCs w:val="17"/>
              </w:rPr>
              <w:t>Ativo</w:t>
            </w:r>
          </w:p>
        </w:tc>
      </w:tr>
      <w:tr w:rsidR="00C5283F" w:rsidRPr="00B953B5" w14:paraId="0DB526A5"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890C98"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bl>
    <w:p w14:paraId="7998527E"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3"/>
        <w:gridCol w:w="3272"/>
      </w:tblGrid>
      <w:tr w:rsidR="00C5283F" w:rsidRPr="00B953B5" w14:paraId="4AC5995C"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A1A1B5"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AEGEA SANEAMENTO E PARTICIPACOES S.A.</w:t>
            </w:r>
          </w:p>
        </w:tc>
      </w:tr>
      <w:tr w:rsidR="00C5283F" w:rsidRPr="00B953B5" w14:paraId="2674CF7D"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993AE3"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05EBA451" w14:textId="77777777" w:rsidTr="00B953B5">
        <w:tc>
          <w:tcPr>
            <w:tcW w:w="43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48AAA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C7A402"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1</w:t>
            </w:r>
          </w:p>
        </w:tc>
      </w:tr>
      <w:tr w:rsidR="00C5283F" w:rsidRPr="00B953B5" w14:paraId="5D3C2A64" w14:textId="77777777" w:rsidTr="00B953B5">
        <w:tc>
          <w:tcPr>
            <w:tcW w:w="43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0B64C2"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R$ 2.780.000.000,00</w:t>
            </w:r>
          </w:p>
        </w:tc>
        <w:tc>
          <w:tcPr>
            <w:tcW w:w="3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2547B2"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2780000</w:t>
            </w:r>
          </w:p>
        </w:tc>
      </w:tr>
      <w:tr w:rsidR="00C5283F" w:rsidRPr="00B953B5" w14:paraId="0B07DD3D"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33170B"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15/05/2029</w:t>
            </w:r>
          </w:p>
        </w:tc>
      </w:tr>
      <w:tr w:rsidR="00C5283F" w:rsidRPr="00B953B5" w14:paraId="08069967"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BF1147"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PRE + 16,762% a.a. na base 252.</w:t>
            </w:r>
          </w:p>
        </w:tc>
      </w:tr>
      <w:tr w:rsidR="00C5283F" w:rsidRPr="00B953B5" w14:paraId="74A4FD37"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37B846"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3D2B5A79"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31220" w14:textId="77777777" w:rsidR="00C5283F" w:rsidRPr="00B953B5" w:rsidRDefault="00C5283F" w:rsidP="00DB3578">
            <w:pPr>
              <w:spacing w:line="276" w:lineRule="auto"/>
              <w:ind w:left="22"/>
              <w:jc w:val="both"/>
              <w:rPr>
                <w:b/>
                <w:iCs/>
                <w:color w:val="222222"/>
                <w:sz w:val="17"/>
                <w:szCs w:val="17"/>
              </w:rPr>
            </w:pPr>
            <w:r w:rsidRPr="00B953B5">
              <w:rPr>
                <w:b/>
                <w:sz w:val="17"/>
                <w:szCs w:val="17"/>
              </w:rPr>
              <w:lastRenderedPageBreak/>
              <w:t xml:space="preserve">Inadimplementos no período: </w:t>
            </w:r>
            <w:r w:rsidRPr="00B953B5">
              <w:rPr>
                <w:iCs/>
                <w:color w:val="222222"/>
                <w:sz w:val="17"/>
                <w:szCs w:val="17"/>
              </w:rPr>
              <w:t>Não ocorreram inadimplementos no período.</w:t>
            </w:r>
          </w:p>
        </w:tc>
      </w:tr>
    </w:tbl>
    <w:p w14:paraId="433AAFBF"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70"/>
        <w:gridCol w:w="3285"/>
      </w:tblGrid>
      <w:tr w:rsidR="00C5283F" w:rsidRPr="00B953B5" w14:paraId="4B915F34"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74F96B"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AMBIENTAL MS PANTANAL SPE S.A.</w:t>
            </w:r>
          </w:p>
        </w:tc>
      </w:tr>
      <w:tr w:rsidR="00C5283F" w:rsidRPr="00B953B5" w14:paraId="0AFF25D8"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FE25DC"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2AF9F338" w14:textId="77777777" w:rsidTr="00B953B5">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B766E"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B452F"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1</w:t>
            </w:r>
          </w:p>
        </w:tc>
      </w:tr>
      <w:tr w:rsidR="00C5283F" w:rsidRPr="00B953B5" w14:paraId="265091DF" w14:textId="77777777" w:rsidTr="00B953B5">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F4685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R$ 150.000.000,00</w:t>
            </w:r>
          </w:p>
        </w:tc>
        <w:tc>
          <w:tcPr>
            <w:tcW w:w="32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537F8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150000</w:t>
            </w:r>
          </w:p>
        </w:tc>
      </w:tr>
      <w:tr w:rsidR="00C5283F" w:rsidRPr="00B953B5" w14:paraId="18070E02"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F8EF73"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09/06/2024</w:t>
            </w:r>
          </w:p>
        </w:tc>
      </w:tr>
      <w:tr w:rsidR="00C5283F" w:rsidRPr="00B953B5" w14:paraId="6425FE1C"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B126AF"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+ 2,9% a.a. na base 252.</w:t>
            </w:r>
          </w:p>
        </w:tc>
      </w:tr>
      <w:tr w:rsidR="00C5283F" w:rsidRPr="00B953B5" w14:paraId="2A6C373A"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25FA6"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5DD53290"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8F7055"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r w:rsidR="00C5283F" w:rsidRPr="00B953B5" w14:paraId="72C9A6C0"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701954E" w14:textId="77777777" w:rsidR="00C5283F" w:rsidRPr="00B953B5" w:rsidRDefault="00C5283F" w:rsidP="00DB3578">
            <w:pPr>
              <w:spacing w:line="276" w:lineRule="auto"/>
              <w:ind w:left="22"/>
              <w:jc w:val="both"/>
              <w:rPr>
                <w:b/>
                <w:color w:val="222222"/>
                <w:sz w:val="17"/>
                <w:szCs w:val="17"/>
              </w:rPr>
            </w:pPr>
            <w:r w:rsidRPr="00B953B5">
              <w:rPr>
                <w:b/>
                <w:iCs/>
                <w:color w:val="222222"/>
                <w:sz w:val="17"/>
                <w:szCs w:val="17"/>
              </w:rPr>
              <w:t xml:space="preserve">Garantias: </w:t>
            </w:r>
            <w:r w:rsidRPr="00B953B5">
              <w:rPr>
                <w:bCs/>
                <w:iCs/>
                <w:color w:val="222222"/>
                <w:sz w:val="17"/>
                <w:szCs w:val="17"/>
              </w:rPr>
              <w:t>As Debêntures contarão com garantia fidejussória na forma de fiança prestada pela AEGEA Saneamento e Participações S.A.</w:t>
            </w:r>
            <w:r w:rsidRPr="00B953B5">
              <w:rPr>
                <w:b/>
                <w:iCs/>
                <w:color w:val="222222"/>
                <w:sz w:val="17"/>
                <w:szCs w:val="17"/>
              </w:rPr>
              <w:t xml:space="preserve"> </w:t>
            </w:r>
          </w:p>
        </w:tc>
      </w:tr>
    </w:tbl>
    <w:p w14:paraId="3D0F16A6"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3"/>
        <w:gridCol w:w="3272"/>
      </w:tblGrid>
      <w:tr w:rsidR="00C5283F" w:rsidRPr="00B953B5" w14:paraId="115C1F64"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E4C4BC"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ITAÚSA S.A.</w:t>
            </w:r>
          </w:p>
        </w:tc>
      </w:tr>
      <w:tr w:rsidR="00C5283F" w:rsidRPr="00B953B5" w14:paraId="55155E63"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2CF08F"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1A9E2DCF" w14:textId="77777777" w:rsidTr="00B953B5">
        <w:tc>
          <w:tcPr>
            <w:tcW w:w="43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D2DDE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97838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3</w:t>
            </w:r>
          </w:p>
        </w:tc>
      </w:tr>
      <w:tr w:rsidR="00C5283F" w:rsidRPr="00B953B5" w14:paraId="23B7669D" w14:textId="77777777" w:rsidTr="00B953B5">
        <w:tc>
          <w:tcPr>
            <w:tcW w:w="43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502E8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R$ 1.300.000.000,00</w:t>
            </w:r>
          </w:p>
        </w:tc>
        <w:tc>
          <w:tcPr>
            <w:tcW w:w="3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599BB"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1300000</w:t>
            </w:r>
          </w:p>
        </w:tc>
      </w:tr>
      <w:tr w:rsidR="00C5283F" w:rsidRPr="00B953B5" w14:paraId="65D33CFF"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E85A0B"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15/12/2030</w:t>
            </w:r>
          </w:p>
        </w:tc>
      </w:tr>
      <w:tr w:rsidR="00C5283F" w:rsidRPr="00B953B5" w14:paraId="40174D9B"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D7FD2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+ 2,4% a.a. na base 252.</w:t>
            </w:r>
          </w:p>
        </w:tc>
      </w:tr>
      <w:tr w:rsidR="00C5283F" w:rsidRPr="00B953B5" w14:paraId="4C303221"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091324"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4BCB3D90"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0004F6"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bl>
    <w:p w14:paraId="4F05A23E"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1"/>
        <w:gridCol w:w="3274"/>
      </w:tblGrid>
      <w:tr w:rsidR="00C5283F" w:rsidRPr="00B953B5" w14:paraId="4B9E3D50"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2DF1B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ITAUSA S.A.</w:t>
            </w:r>
          </w:p>
        </w:tc>
      </w:tr>
      <w:tr w:rsidR="00C5283F" w:rsidRPr="00B953B5" w14:paraId="5911E926"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A30560"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469A9539"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2A364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7091E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4</w:t>
            </w:r>
          </w:p>
        </w:tc>
      </w:tr>
      <w:tr w:rsidR="00C5283F" w:rsidRPr="00B953B5" w14:paraId="5E3FC3BD"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5B9608"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R$ 1.250.000.000,00</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7811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125000</w:t>
            </w:r>
          </w:p>
        </w:tc>
      </w:tr>
      <w:tr w:rsidR="00C5283F" w:rsidRPr="00B953B5" w14:paraId="2A80BF2D"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4523F1"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15/06/2031</w:t>
            </w:r>
          </w:p>
        </w:tc>
      </w:tr>
      <w:tr w:rsidR="00C5283F" w:rsidRPr="00B953B5" w14:paraId="43D5F4E6"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832E708"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+ 1,4% a.a. na base 252.</w:t>
            </w:r>
          </w:p>
        </w:tc>
      </w:tr>
      <w:tr w:rsidR="00C5283F" w:rsidRPr="00B953B5" w14:paraId="44C95CFE"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20F0FA"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5C31899C"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162A0"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bl>
    <w:p w14:paraId="73791EAE"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1"/>
        <w:gridCol w:w="3274"/>
      </w:tblGrid>
      <w:tr w:rsidR="00C5283F" w:rsidRPr="00B953B5" w14:paraId="38A1F465"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9AE077"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ITAUSA S.A.</w:t>
            </w:r>
          </w:p>
        </w:tc>
      </w:tr>
      <w:tr w:rsidR="00C5283F" w:rsidRPr="00B953B5" w14:paraId="30B56AEF"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29A540"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707C15F9"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D40EC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475B07"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5</w:t>
            </w:r>
          </w:p>
        </w:tc>
      </w:tr>
      <w:tr w:rsidR="00C5283F" w:rsidRPr="00B953B5" w14:paraId="2F4F925F"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63EA2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R$ 2.500.000.000,00</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1B3F1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2500000</w:t>
            </w:r>
          </w:p>
        </w:tc>
      </w:tr>
      <w:tr w:rsidR="00C5283F" w:rsidRPr="00B953B5" w14:paraId="493FC7F9"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AF1184"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08/08/2025</w:t>
            </w:r>
          </w:p>
        </w:tc>
      </w:tr>
      <w:tr w:rsidR="00C5283F" w:rsidRPr="00B953B5" w14:paraId="02072537"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EE77F30"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+ 1,12% a.a. na base 252.</w:t>
            </w:r>
          </w:p>
        </w:tc>
      </w:tr>
      <w:tr w:rsidR="00C5283F" w:rsidRPr="00B953B5" w14:paraId="055340DB"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2B5B1C"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219C5450"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EBC974"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bl>
    <w:p w14:paraId="055B4D7E"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1"/>
        <w:gridCol w:w="3274"/>
      </w:tblGrid>
      <w:tr w:rsidR="00C5283F" w:rsidRPr="00B953B5" w14:paraId="36C86CD1"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B898BE"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ITAUSA S.A.</w:t>
            </w:r>
          </w:p>
        </w:tc>
      </w:tr>
      <w:tr w:rsidR="00C5283F" w:rsidRPr="00B953B5" w14:paraId="1765DF3E"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0365D1"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7206021E"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31F89C"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2</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1B3D28"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4</w:t>
            </w:r>
          </w:p>
        </w:tc>
      </w:tr>
      <w:tr w:rsidR="00C5283F" w:rsidRPr="00B953B5" w14:paraId="77A59C8E"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8C29E3"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R$ 1.250.000.000,00</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2FE65E"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1250000</w:t>
            </w:r>
          </w:p>
        </w:tc>
      </w:tr>
      <w:tr w:rsidR="00C5283F" w:rsidRPr="00B953B5" w14:paraId="25C6E4DB"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3EFE5"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15/06/2031</w:t>
            </w:r>
          </w:p>
        </w:tc>
      </w:tr>
      <w:tr w:rsidR="00C5283F" w:rsidRPr="00B953B5" w14:paraId="5C2AEDE4"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A467608"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+ 2% a.a. na base 252.</w:t>
            </w:r>
          </w:p>
        </w:tc>
      </w:tr>
      <w:tr w:rsidR="00C5283F" w:rsidRPr="00B953B5" w14:paraId="59E43F3F"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52DA0"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59970300"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5B31EC"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bl>
    <w:p w14:paraId="115AEFCB"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1"/>
        <w:gridCol w:w="3274"/>
      </w:tblGrid>
      <w:tr w:rsidR="00C5283F" w:rsidRPr="00B953B5" w14:paraId="75999636"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ADFB9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ITAUSA S.A.</w:t>
            </w:r>
          </w:p>
        </w:tc>
      </w:tr>
      <w:tr w:rsidR="00C5283F" w:rsidRPr="00B953B5" w14:paraId="340DA836"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2484F7"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1CF57387"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FAE71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2</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808EDC"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5</w:t>
            </w:r>
          </w:p>
        </w:tc>
      </w:tr>
      <w:tr w:rsidR="00C5283F" w:rsidRPr="00B953B5" w14:paraId="4F8ECA3E"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5DC136"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R$ 1.000.000.000,00</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9ECD1"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1000000</w:t>
            </w:r>
          </w:p>
        </w:tc>
      </w:tr>
      <w:tr w:rsidR="00C5283F" w:rsidRPr="00B953B5" w14:paraId="550140D8"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18ED5" w14:textId="77777777" w:rsidR="00C5283F" w:rsidRPr="00B953B5" w:rsidRDefault="00C5283F" w:rsidP="00DB3578">
            <w:pPr>
              <w:spacing w:line="276" w:lineRule="auto"/>
              <w:ind w:left="22"/>
              <w:rPr>
                <w:b/>
                <w:color w:val="222222"/>
                <w:sz w:val="17"/>
                <w:szCs w:val="17"/>
              </w:rPr>
            </w:pPr>
            <w:r w:rsidRPr="00B953B5">
              <w:rPr>
                <w:b/>
                <w:iCs/>
                <w:color w:val="222222"/>
                <w:sz w:val="17"/>
                <w:szCs w:val="17"/>
              </w:rPr>
              <w:lastRenderedPageBreak/>
              <w:t xml:space="preserve">Data de Vencimento: </w:t>
            </w:r>
            <w:r w:rsidRPr="00B953B5">
              <w:rPr>
                <w:iCs/>
                <w:color w:val="222222"/>
                <w:sz w:val="17"/>
                <w:szCs w:val="17"/>
              </w:rPr>
              <w:t>08/08/2025</w:t>
            </w:r>
          </w:p>
        </w:tc>
      </w:tr>
      <w:tr w:rsidR="00C5283F" w:rsidRPr="00B953B5" w14:paraId="1A33EA55"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C21728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+ 1,12% a.a. na base 252.</w:t>
            </w:r>
          </w:p>
        </w:tc>
      </w:tr>
      <w:tr w:rsidR="00C5283F" w:rsidRPr="00B953B5" w14:paraId="37FB2D88"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B17C52"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5AA23A58"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0E88C8"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bl>
    <w:p w14:paraId="1CA52C12"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1"/>
        <w:gridCol w:w="3274"/>
      </w:tblGrid>
      <w:tr w:rsidR="00C5283F" w:rsidRPr="00B953B5" w14:paraId="7D1FF7AC"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9869D0"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Emissora: </w:t>
            </w:r>
            <w:r w:rsidRPr="00B953B5">
              <w:rPr>
                <w:b/>
                <w:color w:val="222222"/>
                <w:sz w:val="17"/>
                <w:szCs w:val="17"/>
              </w:rPr>
              <w:t>SPE SANEAMENTO RIO 1 S.A.</w:t>
            </w:r>
          </w:p>
        </w:tc>
      </w:tr>
      <w:tr w:rsidR="00C5283F" w:rsidRPr="00B953B5" w14:paraId="5906DAD7" w14:textId="77777777" w:rsidTr="00B953B5">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6D7AA5"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Ativo: </w:t>
            </w:r>
            <w:r w:rsidRPr="00B953B5">
              <w:rPr>
                <w:b/>
                <w:color w:val="222222"/>
                <w:sz w:val="17"/>
                <w:szCs w:val="17"/>
              </w:rPr>
              <w:t>Debênture</w:t>
            </w:r>
          </w:p>
        </w:tc>
      </w:tr>
      <w:tr w:rsidR="00C5283F" w:rsidRPr="00B953B5" w14:paraId="59263AFA"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064E35"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Série: </w:t>
            </w:r>
            <w:r w:rsidRPr="00B953B5">
              <w:rPr>
                <w:iCs/>
                <w:color w:val="222222"/>
                <w:sz w:val="17"/>
                <w:szCs w:val="17"/>
              </w:rPr>
              <w:t>1</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F33ADE"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Emissão: </w:t>
            </w:r>
            <w:r w:rsidRPr="00B953B5">
              <w:rPr>
                <w:iCs/>
                <w:color w:val="222222"/>
                <w:sz w:val="17"/>
                <w:szCs w:val="17"/>
              </w:rPr>
              <w:t>1</w:t>
            </w:r>
          </w:p>
        </w:tc>
      </w:tr>
      <w:tr w:rsidR="00C5283F" w:rsidRPr="00B953B5" w14:paraId="0A90B26F" w14:textId="77777777" w:rsidTr="00B953B5">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16AFA"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Volume na Data de Emissão: </w:t>
            </w:r>
            <w:r w:rsidRPr="00B953B5">
              <w:rPr>
                <w:iCs/>
                <w:color w:val="222222"/>
                <w:sz w:val="17"/>
                <w:szCs w:val="17"/>
              </w:rPr>
              <w:t>R$ 3.200.000.000,00</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61D0B5"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Quantidade de ativos: </w:t>
            </w:r>
            <w:r w:rsidRPr="00B953B5">
              <w:rPr>
                <w:iCs/>
                <w:color w:val="222222"/>
                <w:sz w:val="17"/>
                <w:szCs w:val="17"/>
              </w:rPr>
              <w:t>3200000</w:t>
            </w:r>
          </w:p>
        </w:tc>
      </w:tr>
      <w:tr w:rsidR="00C5283F" w:rsidRPr="00B953B5" w14:paraId="3B353BA1"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19F768"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 xml:space="preserve">Data de Vencimento: </w:t>
            </w:r>
            <w:r w:rsidRPr="00B953B5">
              <w:rPr>
                <w:iCs/>
                <w:color w:val="222222"/>
                <w:sz w:val="17"/>
                <w:szCs w:val="17"/>
              </w:rPr>
              <w:t>11/11/2023</w:t>
            </w:r>
          </w:p>
        </w:tc>
      </w:tr>
      <w:tr w:rsidR="00C5283F" w:rsidRPr="00B953B5" w14:paraId="43210BA3" w14:textId="77777777" w:rsidTr="00B953B5">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3D6A3B" w14:textId="77777777" w:rsidR="00C5283F" w:rsidRPr="00B953B5" w:rsidRDefault="00C5283F" w:rsidP="00DB3578">
            <w:pPr>
              <w:spacing w:line="276" w:lineRule="auto"/>
              <w:ind w:left="22"/>
              <w:rPr>
                <w:b/>
                <w:color w:val="222222"/>
                <w:sz w:val="17"/>
                <w:szCs w:val="17"/>
              </w:rPr>
            </w:pPr>
            <w:r w:rsidRPr="00B953B5">
              <w:rPr>
                <w:b/>
                <w:iCs/>
                <w:color w:val="222222"/>
                <w:sz w:val="17"/>
                <w:szCs w:val="17"/>
              </w:rPr>
              <w:t>Taxa de Juros: 100% do CDI + 3,5% a.a. na base 252.</w:t>
            </w:r>
          </w:p>
        </w:tc>
      </w:tr>
      <w:tr w:rsidR="00C5283F" w:rsidRPr="00B953B5" w14:paraId="4D79ACAC"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C83A83"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Status: </w:t>
            </w:r>
            <w:r w:rsidRPr="00B953B5">
              <w:rPr>
                <w:iCs/>
                <w:color w:val="222222"/>
                <w:sz w:val="17"/>
                <w:szCs w:val="17"/>
              </w:rPr>
              <w:t>ATIVO</w:t>
            </w:r>
          </w:p>
        </w:tc>
      </w:tr>
      <w:tr w:rsidR="00C5283F" w:rsidRPr="00B953B5" w14:paraId="33734AA6" w14:textId="77777777" w:rsidTr="00B953B5">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E230B4" w14:textId="77777777" w:rsidR="00C5283F" w:rsidRPr="00B953B5" w:rsidRDefault="00C5283F" w:rsidP="00DB3578">
            <w:pPr>
              <w:spacing w:line="276" w:lineRule="auto"/>
              <w:ind w:left="22"/>
              <w:jc w:val="both"/>
              <w:rPr>
                <w:b/>
                <w:iCs/>
                <w:color w:val="222222"/>
                <w:sz w:val="17"/>
                <w:szCs w:val="17"/>
              </w:rPr>
            </w:pPr>
            <w:r w:rsidRPr="00B953B5">
              <w:rPr>
                <w:b/>
                <w:sz w:val="17"/>
                <w:szCs w:val="17"/>
              </w:rPr>
              <w:t xml:space="preserve">Inadimplementos no período: </w:t>
            </w:r>
            <w:r w:rsidRPr="00B953B5">
              <w:rPr>
                <w:iCs/>
                <w:color w:val="222222"/>
                <w:sz w:val="17"/>
                <w:szCs w:val="17"/>
              </w:rPr>
              <w:t>Não ocorreram inadimplementos no período.</w:t>
            </w:r>
          </w:p>
        </w:tc>
      </w:tr>
      <w:tr w:rsidR="00C5283F" w:rsidRPr="00B953B5" w14:paraId="4936D860" w14:textId="77777777" w:rsidTr="00B953B5">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903934D" w14:textId="77777777" w:rsidR="00C5283F" w:rsidRPr="00B953B5" w:rsidRDefault="00C5283F" w:rsidP="00DB3578">
            <w:pPr>
              <w:spacing w:line="276" w:lineRule="auto"/>
              <w:ind w:left="22"/>
              <w:jc w:val="both"/>
              <w:rPr>
                <w:b/>
                <w:color w:val="222222"/>
                <w:sz w:val="17"/>
                <w:szCs w:val="17"/>
              </w:rPr>
            </w:pPr>
            <w:r w:rsidRPr="00B953B5">
              <w:rPr>
                <w:b/>
                <w:iCs/>
                <w:color w:val="222222"/>
                <w:sz w:val="17"/>
                <w:szCs w:val="17"/>
              </w:rPr>
              <w:t xml:space="preserve">Garantias: </w:t>
            </w:r>
            <w:r w:rsidRPr="00B953B5">
              <w:rPr>
                <w:bCs/>
                <w:iCs/>
                <w:color w:val="222222"/>
                <w:sz w:val="17"/>
                <w:szCs w:val="17"/>
              </w:rPr>
              <w:t>(i) alienação fiduciária da totalidade das ações de emissão da Emissora, nos termos do "Instrumento Particular de Alienação Fiduciária de Ações"; e (</w:t>
            </w:r>
            <w:proofErr w:type="spellStart"/>
            <w:r w:rsidRPr="00B953B5">
              <w:rPr>
                <w:bCs/>
                <w:iCs/>
                <w:color w:val="222222"/>
                <w:sz w:val="17"/>
                <w:szCs w:val="17"/>
              </w:rPr>
              <w:t>ii</w:t>
            </w:r>
            <w:proofErr w:type="spellEnd"/>
            <w:r w:rsidRPr="00B953B5">
              <w:rPr>
                <w:bCs/>
                <w:iCs/>
                <w:color w:val="222222"/>
                <w:sz w:val="17"/>
                <w:szCs w:val="17"/>
              </w:rPr>
              <w:t>) cessão fiduciária sobre: (a) a totalidade da efetiva receita líquida de exploração auferida pela Emissora em virtude da Concessão, presente e futura, incluindo todos os direitos, acréscimos ou valores relacionados, seja a que título for, inclusive a título de multa, juros e demais encargos, observado o disposto no art. 28 da Lei 8.987, de 13 de fevereiro de 1995, conforme alterada; (b) todos os demais direitos creditórios emergentes do Contrato de Concessão; e (c) todos os direitos, atuais ou futuros, detidos e a serem detidos pela Emissora contra o Itaú Unibanco S.A. como resultado dos valores depositados em contas correntes de titularidade da Emissora, e seus frutos e rendimentos, incluindo os investimentos permitidos nos termos do Contrato de Cessão Fiduciária, bem como a todos e quaisquer montantes nelas depositados a qualquer tempo, inclusive enquanto em trânsito ou em processo de compensação bancária nos termos do “Instrumento Particular de Cessão Fiduciária de Recebíveis, Conta Garantida e Direitos Emergentes do Contrato de Concessão e Outras Avenças” a ser celebrado entre a Emissora, o Agente Fiduciário e o Banco Centralizador.</w:t>
            </w:r>
          </w:p>
        </w:tc>
      </w:tr>
    </w:tbl>
    <w:p w14:paraId="5817A7D3"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56"/>
        <w:gridCol w:w="3299"/>
      </w:tblGrid>
      <w:tr w:rsidR="00C5283F" w:rsidRPr="001F1E9A" w14:paraId="5116665D" w14:textId="77777777" w:rsidTr="001F1E9A">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8E3866"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Emissora: </w:t>
            </w:r>
            <w:r w:rsidRPr="001F1E9A">
              <w:rPr>
                <w:b/>
                <w:color w:val="222222"/>
                <w:sz w:val="17"/>
                <w:szCs w:val="17"/>
              </w:rPr>
              <w:t>SPE SANEAMENTO RIO 1 S.A.</w:t>
            </w:r>
          </w:p>
        </w:tc>
      </w:tr>
      <w:tr w:rsidR="00C5283F" w:rsidRPr="001F1E9A" w14:paraId="3BB3C5A2" w14:textId="77777777" w:rsidTr="001F1E9A">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61D84C"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Ativo: </w:t>
            </w:r>
            <w:r w:rsidRPr="001F1E9A">
              <w:rPr>
                <w:b/>
                <w:color w:val="222222"/>
                <w:sz w:val="17"/>
                <w:szCs w:val="17"/>
              </w:rPr>
              <w:t>Debênture</w:t>
            </w:r>
          </w:p>
        </w:tc>
      </w:tr>
      <w:tr w:rsidR="00C5283F" w:rsidRPr="001F1E9A" w14:paraId="209E4AB9" w14:textId="77777777" w:rsidTr="001F1E9A">
        <w:tc>
          <w:tcPr>
            <w:tcW w:w="43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B1B283"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Série: </w:t>
            </w:r>
            <w:r w:rsidRPr="001F1E9A">
              <w:rPr>
                <w:iCs/>
                <w:color w:val="222222"/>
                <w:sz w:val="17"/>
                <w:szCs w:val="17"/>
              </w:rPr>
              <w:t>2</w:t>
            </w:r>
          </w:p>
        </w:tc>
        <w:tc>
          <w:tcPr>
            <w:tcW w:w="32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1A438E"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Emissão: </w:t>
            </w:r>
            <w:r w:rsidRPr="001F1E9A">
              <w:rPr>
                <w:iCs/>
                <w:color w:val="222222"/>
                <w:sz w:val="17"/>
                <w:szCs w:val="17"/>
              </w:rPr>
              <w:t>1</w:t>
            </w:r>
          </w:p>
        </w:tc>
      </w:tr>
      <w:tr w:rsidR="00C5283F" w:rsidRPr="001F1E9A" w14:paraId="495AA21E" w14:textId="77777777" w:rsidTr="001F1E9A">
        <w:tc>
          <w:tcPr>
            <w:tcW w:w="43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A54E28"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Volume na Data de Emissão: </w:t>
            </w:r>
            <w:r w:rsidRPr="001F1E9A">
              <w:rPr>
                <w:iCs/>
                <w:color w:val="222222"/>
                <w:sz w:val="17"/>
                <w:szCs w:val="17"/>
              </w:rPr>
              <w:t>R$ 1.200.000,00</w:t>
            </w:r>
          </w:p>
        </w:tc>
        <w:tc>
          <w:tcPr>
            <w:tcW w:w="32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B44227"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Quantidade de ativos: </w:t>
            </w:r>
            <w:r w:rsidRPr="001F1E9A">
              <w:rPr>
                <w:iCs/>
                <w:color w:val="222222"/>
                <w:sz w:val="17"/>
                <w:szCs w:val="17"/>
              </w:rPr>
              <w:t>1200000</w:t>
            </w:r>
          </w:p>
        </w:tc>
      </w:tr>
      <w:tr w:rsidR="00C5283F" w:rsidRPr="001F1E9A" w14:paraId="62327AE0" w14:textId="77777777" w:rsidTr="001F1E9A">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A2B78"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Data de Vencimento: </w:t>
            </w:r>
            <w:r w:rsidRPr="001F1E9A">
              <w:rPr>
                <w:iCs/>
                <w:color w:val="222222"/>
                <w:sz w:val="17"/>
                <w:szCs w:val="17"/>
              </w:rPr>
              <w:t>11/11/2023</w:t>
            </w:r>
          </w:p>
        </w:tc>
      </w:tr>
      <w:tr w:rsidR="00C5283F" w:rsidRPr="001F1E9A" w14:paraId="44E07DA0" w14:textId="77777777" w:rsidTr="001F1E9A">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A0CCE0"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Taxa de Juros: 100% do CDI + 3,5% a.a. na base 252.</w:t>
            </w:r>
          </w:p>
        </w:tc>
      </w:tr>
      <w:tr w:rsidR="00C5283F" w:rsidRPr="001F1E9A" w14:paraId="7FC6600D" w14:textId="77777777" w:rsidTr="001F1E9A">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402B34" w14:textId="77777777" w:rsidR="00C5283F" w:rsidRPr="001F1E9A" w:rsidRDefault="00C5283F" w:rsidP="00DB3578">
            <w:pPr>
              <w:spacing w:line="276" w:lineRule="auto"/>
              <w:ind w:left="22"/>
              <w:jc w:val="both"/>
              <w:rPr>
                <w:b/>
                <w:iCs/>
                <w:color w:val="222222"/>
                <w:sz w:val="17"/>
                <w:szCs w:val="17"/>
              </w:rPr>
            </w:pPr>
            <w:r w:rsidRPr="001F1E9A">
              <w:rPr>
                <w:b/>
                <w:sz w:val="17"/>
                <w:szCs w:val="17"/>
              </w:rPr>
              <w:t xml:space="preserve">Status: </w:t>
            </w:r>
            <w:r w:rsidRPr="001F1E9A">
              <w:rPr>
                <w:iCs/>
                <w:color w:val="222222"/>
                <w:sz w:val="17"/>
                <w:szCs w:val="17"/>
              </w:rPr>
              <w:t>ATIVO</w:t>
            </w:r>
          </w:p>
        </w:tc>
      </w:tr>
      <w:tr w:rsidR="00C5283F" w:rsidRPr="001F1E9A" w14:paraId="0C010451" w14:textId="77777777" w:rsidTr="001F1E9A">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FBDCB" w14:textId="77777777" w:rsidR="00C5283F" w:rsidRPr="001F1E9A" w:rsidRDefault="00C5283F" w:rsidP="00DB3578">
            <w:pPr>
              <w:spacing w:line="276" w:lineRule="auto"/>
              <w:ind w:left="22"/>
              <w:jc w:val="both"/>
              <w:rPr>
                <w:b/>
                <w:iCs/>
                <w:color w:val="222222"/>
                <w:sz w:val="17"/>
                <w:szCs w:val="17"/>
              </w:rPr>
            </w:pPr>
            <w:r w:rsidRPr="001F1E9A">
              <w:rPr>
                <w:b/>
                <w:sz w:val="17"/>
                <w:szCs w:val="17"/>
              </w:rPr>
              <w:t xml:space="preserve">Inadimplementos no período: </w:t>
            </w:r>
            <w:r w:rsidRPr="001F1E9A">
              <w:rPr>
                <w:iCs/>
                <w:color w:val="222222"/>
                <w:sz w:val="17"/>
                <w:szCs w:val="17"/>
              </w:rPr>
              <w:t>Não ocorreram inadimplementos no período.</w:t>
            </w:r>
          </w:p>
        </w:tc>
      </w:tr>
      <w:tr w:rsidR="00C5283F" w:rsidRPr="001F1E9A" w14:paraId="4E6572CF" w14:textId="77777777" w:rsidTr="001F1E9A">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E0F5CBD" w14:textId="77777777" w:rsidR="00C5283F" w:rsidRPr="001F1E9A" w:rsidRDefault="00C5283F" w:rsidP="00DB3578">
            <w:pPr>
              <w:spacing w:line="276" w:lineRule="auto"/>
              <w:ind w:left="22"/>
              <w:jc w:val="both"/>
              <w:rPr>
                <w:b/>
                <w:color w:val="222222"/>
                <w:sz w:val="17"/>
                <w:szCs w:val="17"/>
              </w:rPr>
            </w:pPr>
            <w:r w:rsidRPr="001F1E9A">
              <w:rPr>
                <w:b/>
                <w:iCs/>
                <w:color w:val="222222"/>
                <w:sz w:val="17"/>
                <w:szCs w:val="17"/>
              </w:rPr>
              <w:t xml:space="preserve">Garantias: </w:t>
            </w:r>
            <w:r w:rsidRPr="001F1E9A">
              <w:rPr>
                <w:bCs/>
                <w:iCs/>
                <w:color w:val="222222"/>
                <w:sz w:val="17"/>
                <w:szCs w:val="17"/>
              </w:rPr>
              <w:t>(i) alienação fiduciária da totalidade das ações de emissão da Emissora, nos termos do "Instrumento Particular de Alienação Fiduciária de Ações; e (</w:t>
            </w:r>
            <w:proofErr w:type="spellStart"/>
            <w:r w:rsidRPr="001F1E9A">
              <w:rPr>
                <w:bCs/>
                <w:iCs/>
                <w:color w:val="222222"/>
                <w:sz w:val="17"/>
                <w:szCs w:val="17"/>
              </w:rPr>
              <w:t>ii</w:t>
            </w:r>
            <w:proofErr w:type="spellEnd"/>
            <w:r w:rsidRPr="001F1E9A">
              <w:rPr>
                <w:bCs/>
                <w:iCs/>
                <w:color w:val="222222"/>
                <w:sz w:val="17"/>
                <w:szCs w:val="17"/>
              </w:rPr>
              <w:t>) cessão fiduciária sobre: (a) a totalidade da efetiva receita líquida de exploração auferida pela Emissora em virtude da Concessão, presente e futura, incluindo todos os direitos, acréscimos ou valores relacionados, seja a que título for, inclusive a título de multa, juros e demais encargos, observado o disposto no art. 28 da Lei 8.987, de 13 de fevereiro de 1995, conforme alterada; (b) todos os demais direitos creditórios emergentes do Contrato de Concessão; e (c) todos os direitos, atuais ou futuros, detidos e a serem detidos pela Emissora contra o Itaú Unibanco S.A. como resultado dos valores depositados em contas correntes de titularidade da Emissora, e seus frutos e rendimentos, incluindo os investimentos permitidos nos termos do Contrato de Cessão Fiduciária, bem como a todos e quaisquer montantes nelas depositados a qualquer tempo, inclusive enquanto em trânsito ou em processo de compensação bancária nos termos do “Instrumento Particular de Cessão Fiduciária de Recebíveis, Conta Garantida e Direitos Emergentes do Contrato de Concessão e Outras Avenças” a ser celebrado entre a Emissora, o Agente Fiduciário e o Banco Centralizador.</w:t>
            </w:r>
          </w:p>
        </w:tc>
      </w:tr>
    </w:tbl>
    <w:p w14:paraId="24F2593A"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81"/>
        <w:gridCol w:w="3274"/>
      </w:tblGrid>
      <w:tr w:rsidR="00C5283F" w:rsidRPr="001F1E9A" w14:paraId="73DBA01B" w14:textId="77777777" w:rsidTr="001F1E9A">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55BA60"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Emissora: </w:t>
            </w:r>
            <w:r w:rsidRPr="001F1E9A">
              <w:rPr>
                <w:b/>
                <w:color w:val="222222"/>
                <w:sz w:val="17"/>
                <w:szCs w:val="17"/>
              </w:rPr>
              <w:t>SPE SANEAMENTO RIO 4 S.A.</w:t>
            </w:r>
          </w:p>
        </w:tc>
      </w:tr>
      <w:tr w:rsidR="00C5283F" w:rsidRPr="001F1E9A" w14:paraId="737ABBF3" w14:textId="77777777" w:rsidTr="001F1E9A">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9A2498"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Ativo: </w:t>
            </w:r>
            <w:r w:rsidRPr="001F1E9A">
              <w:rPr>
                <w:b/>
                <w:color w:val="222222"/>
                <w:sz w:val="17"/>
                <w:szCs w:val="17"/>
              </w:rPr>
              <w:t>Debênture</w:t>
            </w:r>
          </w:p>
        </w:tc>
      </w:tr>
      <w:tr w:rsidR="00C5283F" w:rsidRPr="001F1E9A" w14:paraId="13D60F4B" w14:textId="77777777" w:rsidTr="001F1E9A">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894639"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Série: </w:t>
            </w:r>
            <w:r w:rsidRPr="001F1E9A">
              <w:rPr>
                <w:iCs/>
                <w:color w:val="222222"/>
                <w:sz w:val="17"/>
                <w:szCs w:val="17"/>
              </w:rPr>
              <w:t>1</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57D6BF"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Emissão: </w:t>
            </w:r>
            <w:r w:rsidRPr="001F1E9A">
              <w:rPr>
                <w:iCs/>
                <w:color w:val="222222"/>
                <w:sz w:val="17"/>
                <w:szCs w:val="17"/>
              </w:rPr>
              <w:t>1</w:t>
            </w:r>
          </w:p>
        </w:tc>
      </w:tr>
      <w:tr w:rsidR="00C5283F" w:rsidRPr="001F1E9A" w14:paraId="736CA3A8" w14:textId="77777777" w:rsidTr="001F1E9A">
        <w:tc>
          <w:tcPr>
            <w:tcW w:w="43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1562AD" w14:textId="77777777" w:rsidR="00C5283F" w:rsidRPr="001F1E9A" w:rsidRDefault="00C5283F" w:rsidP="00DB3578">
            <w:pPr>
              <w:spacing w:line="276" w:lineRule="auto"/>
              <w:ind w:left="22"/>
              <w:rPr>
                <w:b/>
                <w:color w:val="222222"/>
                <w:sz w:val="17"/>
                <w:szCs w:val="17"/>
              </w:rPr>
            </w:pPr>
            <w:r w:rsidRPr="001F1E9A">
              <w:rPr>
                <w:b/>
                <w:iCs/>
                <w:color w:val="222222"/>
                <w:sz w:val="17"/>
                <w:szCs w:val="17"/>
              </w:rPr>
              <w:lastRenderedPageBreak/>
              <w:t xml:space="preserve">Volume na Data de Emissão: </w:t>
            </w:r>
            <w:r w:rsidRPr="001F1E9A">
              <w:rPr>
                <w:iCs/>
                <w:color w:val="222222"/>
                <w:sz w:val="17"/>
                <w:szCs w:val="17"/>
              </w:rPr>
              <w:t>R$ 2.570.000.000,00</w:t>
            </w:r>
          </w:p>
        </w:tc>
        <w:tc>
          <w:tcPr>
            <w:tcW w:w="32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7743B0"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Quantidade de ativos: </w:t>
            </w:r>
            <w:r w:rsidRPr="001F1E9A">
              <w:rPr>
                <w:iCs/>
                <w:color w:val="222222"/>
                <w:sz w:val="17"/>
                <w:szCs w:val="17"/>
              </w:rPr>
              <w:t>2570000</w:t>
            </w:r>
          </w:p>
        </w:tc>
      </w:tr>
      <w:tr w:rsidR="00C5283F" w:rsidRPr="001F1E9A" w14:paraId="11BE60B8" w14:textId="77777777" w:rsidTr="001F1E9A">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CF5360"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Data de Vencimento: </w:t>
            </w:r>
            <w:r w:rsidRPr="001F1E9A">
              <w:rPr>
                <w:iCs/>
                <w:color w:val="222222"/>
                <w:sz w:val="17"/>
                <w:szCs w:val="17"/>
              </w:rPr>
              <w:t>11/11/2023</w:t>
            </w:r>
          </w:p>
        </w:tc>
      </w:tr>
      <w:tr w:rsidR="00C5283F" w:rsidRPr="001F1E9A" w14:paraId="117766EF" w14:textId="77777777" w:rsidTr="001F1E9A">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F913A53"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Taxa de Juros: 100% do CDI + 3,5% a.a. na base 252.</w:t>
            </w:r>
          </w:p>
        </w:tc>
      </w:tr>
      <w:tr w:rsidR="00C5283F" w:rsidRPr="001F1E9A" w14:paraId="2820B158" w14:textId="77777777" w:rsidTr="001F1E9A">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B49E11" w14:textId="77777777" w:rsidR="00C5283F" w:rsidRPr="001F1E9A" w:rsidRDefault="00C5283F" w:rsidP="00DB3578">
            <w:pPr>
              <w:spacing w:line="276" w:lineRule="auto"/>
              <w:ind w:left="22"/>
              <w:jc w:val="both"/>
              <w:rPr>
                <w:b/>
                <w:iCs/>
                <w:color w:val="222222"/>
                <w:sz w:val="17"/>
                <w:szCs w:val="17"/>
              </w:rPr>
            </w:pPr>
            <w:r w:rsidRPr="001F1E9A">
              <w:rPr>
                <w:b/>
                <w:sz w:val="17"/>
                <w:szCs w:val="17"/>
              </w:rPr>
              <w:t xml:space="preserve">Status: </w:t>
            </w:r>
            <w:r w:rsidRPr="001F1E9A">
              <w:rPr>
                <w:iCs/>
                <w:color w:val="222222"/>
                <w:sz w:val="17"/>
                <w:szCs w:val="17"/>
              </w:rPr>
              <w:t>ATIVO</w:t>
            </w:r>
          </w:p>
        </w:tc>
      </w:tr>
      <w:tr w:rsidR="00C5283F" w:rsidRPr="001F1E9A" w14:paraId="7F446EEF" w14:textId="77777777" w:rsidTr="001F1E9A">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40352B" w14:textId="77777777" w:rsidR="00C5283F" w:rsidRPr="001F1E9A" w:rsidRDefault="00C5283F" w:rsidP="00DB3578">
            <w:pPr>
              <w:spacing w:line="276" w:lineRule="auto"/>
              <w:ind w:left="22"/>
              <w:jc w:val="both"/>
              <w:rPr>
                <w:b/>
                <w:iCs/>
                <w:color w:val="222222"/>
                <w:sz w:val="17"/>
                <w:szCs w:val="17"/>
              </w:rPr>
            </w:pPr>
            <w:r w:rsidRPr="001F1E9A">
              <w:rPr>
                <w:b/>
                <w:sz w:val="17"/>
                <w:szCs w:val="17"/>
              </w:rPr>
              <w:t xml:space="preserve">Inadimplementos no período: </w:t>
            </w:r>
            <w:r w:rsidRPr="001F1E9A">
              <w:rPr>
                <w:iCs/>
                <w:color w:val="222222"/>
                <w:sz w:val="17"/>
                <w:szCs w:val="17"/>
              </w:rPr>
              <w:t>Não ocorreram inadimplementos no período.</w:t>
            </w:r>
          </w:p>
        </w:tc>
      </w:tr>
      <w:tr w:rsidR="00C5283F" w:rsidRPr="001F1E9A" w14:paraId="4004FA9A" w14:textId="77777777" w:rsidTr="001F1E9A">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F60CF7D" w14:textId="77777777" w:rsidR="00C5283F" w:rsidRPr="001F1E9A" w:rsidRDefault="00C5283F" w:rsidP="00DB3578">
            <w:pPr>
              <w:spacing w:line="276" w:lineRule="auto"/>
              <w:ind w:left="22"/>
              <w:jc w:val="both"/>
              <w:rPr>
                <w:b/>
                <w:color w:val="222222"/>
                <w:sz w:val="17"/>
                <w:szCs w:val="17"/>
              </w:rPr>
            </w:pPr>
            <w:r w:rsidRPr="001F1E9A">
              <w:rPr>
                <w:b/>
                <w:iCs/>
                <w:color w:val="222222"/>
                <w:sz w:val="17"/>
                <w:szCs w:val="17"/>
              </w:rPr>
              <w:t>Garantias: (i) Alienação Fiduciária da totalidade das ações de emissão da Emissora e (</w:t>
            </w:r>
            <w:proofErr w:type="spellStart"/>
            <w:r w:rsidRPr="001F1E9A">
              <w:rPr>
                <w:b/>
                <w:iCs/>
                <w:color w:val="222222"/>
                <w:sz w:val="17"/>
                <w:szCs w:val="17"/>
              </w:rPr>
              <w:t>ii</w:t>
            </w:r>
            <w:proofErr w:type="spellEnd"/>
            <w:r w:rsidRPr="001F1E9A">
              <w:rPr>
                <w:b/>
                <w:iCs/>
                <w:color w:val="222222"/>
                <w:sz w:val="17"/>
                <w:szCs w:val="17"/>
              </w:rPr>
              <w:t xml:space="preserve">) Cessão Fiduciária de Conta Vinculada. </w:t>
            </w:r>
          </w:p>
        </w:tc>
      </w:tr>
    </w:tbl>
    <w:p w14:paraId="1A0EBA18" w14:textId="77777777" w:rsidR="00C5283F" w:rsidRDefault="00C5283F" w:rsidP="00DB3578">
      <w:pPr>
        <w:ind w:left="22"/>
        <w:rPr>
          <w:sz w:val="18"/>
          <w:szCs w:val="18"/>
        </w:rPr>
      </w:pPr>
    </w:p>
    <w:tbl>
      <w:tblPr>
        <w:tblW w:w="7655" w:type="dxa"/>
        <w:tblInd w:w="1124" w:type="dxa"/>
        <w:shd w:val="clear" w:color="auto" w:fill="FFFFFF"/>
        <w:tblCellMar>
          <w:left w:w="0" w:type="dxa"/>
          <w:right w:w="0" w:type="dxa"/>
        </w:tblCellMar>
        <w:tblLook w:val="04A0" w:firstRow="1" w:lastRow="0" w:firstColumn="1" w:lastColumn="0" w:noHBand="0" w:noVBand="1"/>
      </w:tblPr>
      <w:tblGrid>
        <w:gridCol w:w="4369"/>
        <w:gridCol w:w="3286"/>
      </w:tblGrid>
      <w:tr w:rsidR="00C5283F" w:rsidRPr="001F1E9A" w14:paraId="761016FF" w14:textId="77777777" w:rsidTr="001F1E9A">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05DD85"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Emissora: </w:t>
            </w:r>
            <w:r w:rsidRPr="001F1E9A">
              <w:rPr>
                <w:b/>
                <w:color w:val="222222"/>
                <w:sz w:val="17"/>
                <w:szCs w:val="17"/>
              </w:rPr>
              <w:t>SPE SANEAMENTO RIO 4 S.A.</w:t>
            </w:r>
          </w:p>
        </w:tc>
      </w:tr>
      <w:tr w:rsidR="00C5283F" w:rsidRPr="001F1E9A" w14:paraId="1368D0C1" w14:textId="77777777" w:rsidTr="001F1E9A">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F331D"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Ativo: </w:t>
            </w:r>
            <w:r w:rsidRPr="001F1E9A">
              <w:rPr>
                <w:b/>
                <w:color w:val="222222"/>
                <w:sz w:val="17"/>
                <w:szCs w:val="17"/>
              </w:rPr>
              <w:t>Debênture</w:t>
            </w:r>
          </w:p>
        </w:tc>
      </w:tr>
      <w:tr w:rsidR="00C5283F" w:rsidRPr="001F1E9A" w14:paraId="572D99BD" w14:textId="77777777" w:rsidTr="001F1E9A">
        <w:tc>
          <w:tcPr>
            <w:tcW w:w="43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1D4133"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Série: </w:t>
            </w:r>
            <w:r w:rsidRPr="001F1E9A">
              <w:rPr>
                <w:iCs/>
                <w:color w:val="222222"/>
                <w:sz w:val="17"/>
                <w:szCs w:val="17"/>
              </w:rPr>
              <w:t>2</w:t>
            </w:r>
          </w:p>
        </w:tc>
        <w:tc>
          <w:tcPr>
            <w:tcW w:w="32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5B0722"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Emissão: </w:t>
            </w:r>
            <w:r w:rsidRPr="001F1E9A">
              <w:rPr>
                <w:iCs/>
                <w:color w:val="222222"/>
                <w:sz w:val="17"/>
                <w:szCs w:val="17"/>
              </w:rPr>
              <w:t>1</w:t>
            </w:r>
          </w:p>
        </w:tc>
      </w:tr>
      <w:tr w:rsidR="00C5283F" w:rsidRPr="001F1E9A" w14:paraId="77D552CF" w14:textId="77777777" w:rsidTr="001F1E9A">
        <w:tc>
          <w:tcPr>
            <w:tcW w:w="43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6FC134"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Volume na Data de Emissão: </w:t>
            </w:r>
            <w:r w:rsidRPr="001F1E9A">
              <w:rPr>
                <w:iCs/>
                <w:color w:val="222222"/>
                <w:sz w:val="17"/>
                <w:szCs w:val="17"/>
              </w:rPr>
              <w:t>R$ 830.000.000,00</w:t>
            </w:r>
          </w:p>
        </w:tc>
        <w:tc>
          <w:tcPr>
            <w:tcW w:w="32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539DB0"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Quantidade de ativos: </w:t>
            </w:r>
            <w:r w:rsidRPr="001F1E9A">
              <w:rPr>
                <w:iCs/>
                <w:color w:val="222222"/>
                <w:sz w:val="17"/>
                <w:szCs w:val="17"/>
              </w:rPr>
              <w:t>830000</w:t>
            </w:r>
          </w:p>
        </w:tc>
      </w:tr>
      <w:tr w:rsidR="00C5283F" w:rsidRPr="001F1E9A" w14:paraId="42E86AB9" w14:textId="77777777" w:rsidTr="001F1E9A">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D6C24A"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 xml:space="preserve">Data de Vencimento: </w:t>
            </w:r>
            <w:r w:rsidRPr="001F1E9A">
              <w:rPr>
                <w:iCs/>
                <w:color w:val="222222"/>
                <w:sz w:val="17"/>
                <w:szCs w:val="17"/>
              </w:rPr>
              <w:t>11/11/2023</w:t>
            </w:r>
          </w:p>
        </w:tc>
      </w:tr>
      <w:tr w:rsidR="00C5283F" w:rsidRPr="001F1E9A" w14:paraId="3221ED21" w14:textId="77777777" w:rsidTr="001F1E9A">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530CE0" w14:textId="77777777" w:rsidR="00C5283F" w:rsidRPr="001F1E9A" w:rsidRDefault="00C5283F" w:rsidP="00DB3578">
            <w:pPr>
              <w:spacing w:line="276" w:lineRule="auto"/>
              <w:ind w:left="22"/>
              <w:rPr>
                <w:b/>
                <w:color w:val="222222"/>
                <w:sz w:val="17"/>
                <w:szCs w:val="17"/>
              </w:rPr>
            </w:pPr>
            <w:r w:rsidRPr="001F1E9A">
              <w:rPr>
                <w:b/>
                <w:iCs/>
                <w:color w:val="222222"/>
                <w:sz w:val="17"/>
                <w:szCs w:val="17"/>
              </w:rPr>
              <w:t>Taxa de Juros: 100% do CDI + 3,5% a.a. na base 252.</w:t>
            </w:r>
          </w:p>
        </w:tc>
      </w:tr>
      <w:tr w:rsidR="00C5283F" w:rsidRPr="001F1E9A" w14:paraId="4EA3DEBB" w14:textId="77777777" w:rsidTr="001F1E9A">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92D936" w14:textId="77777777" w:rsidR="00C5283F" w:rsidRPr="001F1E9A" w:rsidRDefault="00C5283F" w:rsidP="00DB3578">
            <w:pPr>
              <w:spacing w:line="276" w:lineRule="auto"/>
              <w:ind w:left="22"/>
              <w:jc w:val="both"/>
              <w:rPr>
                <w:b/>
                <w:iCs/>
                <w:color w:val="222222"/>
                <w:sz w:val="17"/>
                <w:szCs w:val="17"/>
              </w:rPr>
            </w:pPr>
            <w:r w:rsidRPr="001F1E9A">
              <w:rPr>
                <w:b/>
                <w:sz w:val="17"/>
                <w:szCs w:val="17"/>
              </w:rPr>
              <w:t xml:space="preserve">Status: </w:t>
            </w:r>
            <w:r w:rsidRPr="001F1E9A">
              <w:rPr>
                <w:iCs/>
                <w:color w:val="222222"/>
                <w:sz w:val="17"/>
                <w:szCs w:val="17"/>
              </w:rPr>
              <w:t>ATIVO</w:t>
            </w:r>
          </w:p>
        </w:tc>
      </w:tr>
      <w:tr w:rsidR="00C5283F" w:rsidRPr="001F1E9A" w14:paraId="6958C44F" w14:textId="77777777" w:rsidTr="001F1E9A">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A49E45" w14:textId="77777777" w:rsidR="00C5283F" w:rsidRPr="001F1E9A" w:rsidRDefault="00C5283F" w:rsidP="00DB3578">
            <w:pPr>
              <w:spacing w:line="276" w:lineRule="auto"/>
              <w:ind w:left="22"/>
              <w:jc w:val="both"/>
              <w:rPr>
                <w:b/>
                <w:iCs/>
                <w:color w:val="222222"/>
                <w:sz w:val="17"/>
                <w:szCs w:val="17"/>
              </w:rPr>
            </w:pPr>
            <w:r w:rsidRPr="001F1E9A">
              <w:rPr>
                <w:b/>
                <w:sz w:val="17"/>
                <w:szCs w:val="17"/>
              </w:rPr>
              <w:t xml:space="preserve">Inadimplementos no período: </w:t>
            </w:r>
            <w:r w:rsidRPr="001F1E9A">
              <w:rPr>
                <w:iCs/>
                <w:color w:val="222222"/>
                <w:sz w:val="17"/>
                <w:szCs w:val="17"/>
              </w:rPr>
              <w:t>Não ocorreram inadimplementos no período.</w:t>
            </w:r>
          </w:p>
        </w:tc>
      </w:tr>
      <w:tr w:rsidR="00C5283F" w:rsidRPr="001F1E9A" w14:paraId="1D95DAA5" w14:textId="77777777" w:rsidTr="001F1E9A">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D7005A9" w14:textId="77777777" w:rsidR="00C5283F" w:rsidRPr="001F1E9A" w:rsidRDefault="00C5283F" w:rsidP="00DB3578">
            <w:pPr>
              <w:spacing w:line="276" w:lineRule="auto"/>
              <w:ind w:left="22"/>
              <w:jc w:val="both"/>
              <w:rPr>
                <w:b/>
                <w:color w:val="222222"/>
                <w:sz w:val="17"/>
                <w:szCs w:val="17"/>
              </w:rPr>
            </w:pPr>
            <w:r w:rsidRPr="001F1E9A">
              <w:rPr>
                <w:b/>
                <w:iCs/>
                <w:color w:val="222222"/>
                <w:sz w:val="17"/>
                <w:szCs w:val="17"/>
              </w:rPr>
              <w:t xml:space="preserve">Garantias: </w:t>
            </w:r>
            <w:r w:rsidRPr="001F1E9A">
              <w:rPr>
                <w:bCs/>
                <w:iCs/>
                <w:color w:val="222222"/>
                <w:sz w:val="17"/>
                <w:szCs w:val="17"/>
              </w:rPr>
              <w:t>(i) Alienação Fiduciária da totalidade das ações de emissão da Emissora e (</w:t>
            </w:r>
            <w:proofErr w:type="spellStart"/>
            <w:r w:rsidRPr="001F1E9A">
              <w:rPr>
                <w:bCs/>
                <w:iCs/>
                <w:color w:val="222222"/>
                <w:sz w:val="17"/>
                <w:szCs w:val="17"/>
              </w:rPr>
              <w:t>ii</w:t>
            </w:r>
            <w:proofErr w:type="spellEnd"/>
            <w:r w:rsidRPr="001F1E9A">
              <w:rPr>
                <w:bCs/>
                <w:iCs/>
                <w:color w:val="222222"/>
                <w:sz w:val="17"/>
                <w:szCs w:val="17"/>
              </w:rPr>
              <w:t>) Cessão Fiduciária de Conta Vinculada.</w:t>
            </w:r>
            <w:r w:rsidRPr="001F1E9A">
              <w:rPr>
                <w:b/>
                <w:iCs/>
                <w:color w:val="222222"/>
                <w:sz w:val="17"/>
                <w:szCs w:val="17"/>
              </w:rPr>
              <w:t xml:space="preserve"> </w:t>
            </w:r>
          </w:p>
        </w:tc>
      </w:tr>
    </w:tbl>
    <w:p w14:paraId="477C8B70" w14:textId="77777777" w:rsidR="00C5283F" w:rsidRDefault="00C5283F" w:rsidP="00C5283F">
      <w:pPr>
        <w:pStyle w:val="alpha3"/>
        <w:numPr>
          <w:ilvl w:val="0"/>
          <w:numId w:val="0"/>
        </w:numPr>
      </w:pPr>
    </w:p>
    <w:p w14:paraId="3DE0F599" w14:textId="782D4676" w:rsidR="004F12BB" w:rsidRPr="008A5262" w:rsidRDefault="004F12BB" w:rsidP="00F6776E">
      <w:pPr>
        <w:pStyle w:val="Level1"/>
        <w:keepNext/>
        <w:rPr>
          <w:b/>
          <w:bCs/>
        </w:rPr>
      </w:pPr>
      <w:r w:rsidRPr="008A5262">
        <w:rPr>
          <w:b/>
          <w:bCs/>
        </w:rPr>
        <w:t>DAS DECLARAÇÕES E GARANTIAS DA EMISSORA</w:t>
      </w:r>
      <w:r w:rsidR="00E90684">
        <w:rPr>
          <w:b/>
          <w:bCs/>
        </w:rPr>
        <w:t xml:space="preserve"> </w:t>
      </w:r>
    </w:p>
    <w:p w14:paraId="7A3AB72F" w14:textId="77777777" w:rsidR="004F12BB" w:rsidRPr="008D0D2A" w:rsidRDefault="004F12BB" w:rsidP="00AE34AA">
      <w:pPr>
        <w:pStyle w:val="Level2"/>
        <w:keepNext/>
        <w:rPr>
          <w:lang w:eastAsia="pt-BR"/>
        </w:rPr>
      </w:pPr>
      <w:bookmarkStart w:id="446" w:name="_DV_M355"/>
      <w:bookmarkEnd w:id="446"/>
      <w:r w:rsidRPr="008D0D2A">
        <w:rPr>
          <w:lang w:eastAsia="pt-BR"/>
        </w:rPr>
        <w:t xml:space="preserve">A </w:t>
      </w:r>
      <w:r w:rsidRPr="008D0D2A">
        <w:t>Emissora</w:t>
      </w:r>
      <w:r w:rsidRPr="008D0D2A">
        <w:rPr>
          <w:lang w:eastAsia="pt-BR"/>
        </w:rPr>
        <w:t xml:space="preserve"> declara e garante ao Agente Fiduciário que, nesta data: </w:t>
      </w:r>
    </w:p>
    <w:p w14:paraId="399286A7" w14:textId="77771026" w:rsidR="004F12BB" w:rsidRPr="008D0D2A" w:rsidRDefault="004F12BB" w:rsidP="00537A35">
      <w:pPr>
        <w:pStyle w:val="alpha3"/>
        <w:numPr>
          <w:ilvl w:val="0"/>
          <w:numId w:val="46"/>
        </w:numPr>
        <w:rPr>
          <w:lang w:eastAsia="pt-BR"/>
        </w:rPr>
      </w:pPr>
      <w:bookmarkStart w:id="447" w:name="_Hlk125470800"/>
      <w:r w:rsidRPr="008D0D2A">
        <w:rPr>
          <w:lang w:eastAsia="pt-BR"/>
        </w:rPr>
        <w:t>é sociedade devidamente constituída</w:t>
      </w:r>
      <w:r w:rsidR="00484657">
        <w:rPr>
          <w:lang w:eastAsia="pt-BR"/>
        </w:rPr>
        <w:t>, organizada, com</w:t>
      </w:r>
      <w:r w:rsidRPr="008D0D2A">
        <w:rPr>
          <w:lang w:eastAsia="pt-BR"/>
        </w:rPr>
        <w:t xml:space="preserve"> exist</w:t>
      </w:r>
      <w:r w:rsidR="00484657">
        <w:rPr>
          <w:lang w:eastAsia="pt-BR"/>
        </w:rPr>
        <w:t>ê</w:t>
      </w:r>
      <w:r w:rsidRPr="008D0D2A">
        <w:rPr>
          <w:lang w:eastAsia="pt-BR"/>
        </w:rPr>
        <w:t>n</w:t>
      </w:r>
      <w:r w:rsidR="00484657">
        <w:rPr>
          <w:lang w:eastAsia="pt-BR"/>
        </w:rPr>
        <w:t>cia</w:t>
      </w:r>
      <w:r w:rsidRPr="008D0D2A">
        <w:rPr>
          <w:lang w:eastAsia="pt-BR"/>
        </w:rPr>
        <w:t xml:space="preserve"> </w:t>
      </w:r>
      <w:r w:rsidR="00484657">
        <w:rPr>
          <w:lang w:eastAsia="pt-BR"/>
        </w:rPr>
        <w:t xml:space="preserve">válida </w:t>
      </w:r>
      <w:r w:rsidRPr="008D0D2A">
        <w:rPr>
          <w:lang w:eastAsia="pt-BR"/>
        </w:rPr>
        <w:t>sob a forma de sociedade por ações</w:t>
      </w:r>
      <w:r w:rsidR="00484657">
        <w:rPr>
          <w:lang w:eastAsia="pt-BR"/>
        </w:rPr>
        <w:t xml:space="preserve"> fechada </w:t>
      </w:r>
      <w:r w:rsidR="00484657" w:rsidRPr="00484657">
        <w:rPr>
          <w:lang w:eastAsia="pt-BR"/>
        </w:rPr>
        <w:t>e em situação regular segundo as leis do Brasil, bem como está devidamente autorizada a desempenhar as atividades descritas no seu objeto social</w:t>
      </w:r>
      <w:r w:rsidRPr="008D0D2A">
        <w:rPr>
          <w:lang w:eastAsia="pt-BR"/>
        </w:rPr>
        <w:t>;</w:t>
      </w:r>
    </w:p>
    <w:p w14:paraId="705B7712" w14:textId="0E46B2D3" w:rsidR="004F12BB" w:rsidRPr="008D0D2A" w:rsidRDefault="004F12BB" w:rsidP="00537A35">
      <w:pPr>
        <w:pStyle w:val="alpha3"/>
        <w:numPr>
          <w:ilvl w:val="0"/>
          <w:numId w:val="46"/>
        </w:numPr>
        <w:rPr>
          <w:lang w:eastAsia="pt-BR"/>
        </w:rPr>
      </w:pPr>
      <w:r w:rsidRPr="008D0D2A">
        <w:rPr>
          <w:lang w:eastAsia="pt-BR"/>
        </w:rPr>
        <w:t>está devidamente autorizada e obteve todas as autorizações</w:t>
      </w:r>
      <w:r w:rsidR="00484657">
        <w:rPr>
          <w:lang w:eastAsia="pt-BR"/>
        </w:rPr>
        <w:t xml:space="preserve"> necessárias</w:t>
      </w:r>
      <w:r w:rsidRPr="008D0D2A">
        <w:rPr>
          <w:lang w:eastAsia="pt-BR"/>
        </w:rPr>
        <w:t>, inclusive</w:t>
      </w:r>
      <w:r w:rsidR="00484657">
        <w:rPr>
          <w:lang w:eastAsia="pt-BR"/>
        </w:rPr>
        <w:t xml:space="preserve"> as societárias, à </w:t>
      </w:r>
      <w:r w:rsidR="00484657" w:rsidRPr="00484657">
        <w:rPr>
          <w:lang w:eastAsia="pt-BR"/>
        </w:rPr>
        <w:t>celebração d</w:t>
      </w:r>
      <w:r w:rsidR="00484657">
        <w:rPr>
          <w:lang w:eastAsia="pt-BR"/>
        </w:rPr>
        <w:t>esta Escritura de Emissão</w:t>
      </w:r>
      <w:r w:rsidR="00484657" w:rsidRPr="00484657">
        <w:rPr>
          <w:lang w:eastAsia="pt-BR"/>
        </w:rPr>
        <w:t>, dos instrumentos que formalizam as Garantias dos quais é parte</w:t>
      </w:r>
      <w:r w:rsidR="00484657">
        <w:rPr>
          <w:lang w:eastAsia="pt-BR"/>
        </w:rPr>
        <w:t>,</w:t>
      </w:r>
      <w:r w:rsidR="00484657" w:rsidRPr="00484657">
        <w:rPr>
          <w:lang w:eastAsia="pt-BR"/>
        </w:rPr>
        <w:t xml:space="preserve"> do Contrato de Distribuição, à emissão das Debêntures e ao cumprimento de suas obrigações previstas n</w:t>
      </w:r>
      <w:r w:rsidR="00484657">
        <w:rPr>
          <w:lang w:eastAsia="pt-BR"/>
        </w:rPr>
        <w:t xml:space="preserve">esta Escritura de Emissão </w:t>
      </w:r>
      <w:r w:rsidR="00484657" w:rsidRPr="00484657">
        <w:rPr>
          <w:lang w:eastAsia="pt-BR"/>
        </w:rPr>
        <w:t>e no Contrato de Distribuição, tendo sido satisfeitos todos os requisitos legais, societários, regulatórios, contratuais (inclusive de credores) e estatutários necessários para tanto</w:t>
      </w:r>
      <w:r w:rsidRPr="008D0D2A">
        <w:rPr>
          <w:lang w:eastAsia="pt-BR"/>
        </w:rPr>
        <w:t>;</w:t>
      </w:r>
    </w:p>
    <w:p w14:paraId="214B4C27" w14:textId="06CD7D41" w:rsidR="00484657" w:rsidRDefault="00484657" w:rsidP="00484657">
      <w:pPr>
        <w:pStyle w:val="alpha3"/>
        <w:rPr>
          <w:lang w:eastAsia="pt-BR"/>
        </w:rPr>
      </w:pPr>
      <w:r>
        <w:rPr>
          <w:lang w:eastAsia="pt-BR"/>
        </w:rPr>
        <w:t>a celebração d</w:t>
      </w:r>
      <w:r w:rsidR="005E46D7">
        <w:rPr>
          <w:lang w:eastAsia="pt-BR"/>
        </w:rPr>
        <w:t>esta</w:t>
      </w:r>
      <w:r>
        <w:rPr>
          <w:lang w:eastAsia="pt-BR"/>
        </w:rPr>
        <w:t xml:space="preserve"> Escritura </w:t>
      </w:r>
      <w:r w:rsidR="005E46D7">
        <w:rPr>
          <w:lang w:eastAsia="pt-BR"/>
        </w:rPr>
        <w:t>de Emissão</w:t>
      </w:r>
      <w:r w:rsidR="003B02F4">
        <w:rPr>
          <w:lang w:eastAsia="pt-BR"/>
        </w:rPr>
        <w:t xml:space="preserve">, </w:t>
      </w:r>
      <w:r>
        <w:rPr>
          <w:lang w:eastAsia="pt-BR"/>
        </w:rPr>
        <w:t xml:space="preserve">dos </w:t>
      </w:r>
      <w:r w:rsidR="005E46D7">
        <w:rPr>
          <w:lang w:eastAsia="pt-BR"/>
        </w:rPr>
        <w:t xml:space="preserve">Contratos </w:t>
      </w:r>
      <w:r>
        <w:rPr>
          <w:lang w:eastAsia="pt-BR"/>
        </w:rPr>
        <w:t>Garantias</w:t>
      </w:r>
      <w:r w:rsidR="003B02F4">
        <w:rPr>
          <w:lang w:eastAsia="pt-BR"/>
        </w:rPr>
        <w:t>, do Contrato de Aporte</w:t>
      </w:r>
      <w:r>
        <w:rPr>
          <w:lang w:eastAsia="pt-BR"/>
        </w:rPr>
        <w:t xml:space="preserve"> e o cumprimento das obrigações ali previstas não infringem qualquer obrigação anteriormente assumida pela Emissora;</w:t>
      </w:r>
    </w:p>
    <w:p w14:paraId="21CA0A97" w14:textId="77777777" w:rsidR="00484657" w:rsidRDefault="00484657" w:rsidP="00484657">
      <w:pPr>
        <w:pStyle w:val="alpha3"/>
        <w:rPr>
          <w:lang w:eastAsia="pt-BR"/>
        </w:rPr>
      </w:pPr>
      <w:r>
        <w:rPr>
          <w:lang w:eastAsia="pt-BR"/>
        </w:rPr>
        <w:t>as pessoas que as representam na assinatura da Escritura têm poderes bastantes para tanto e, sendo mandatários, tiveram os poderes legitimamente outorgados, estando os respectivos mandatos em pleno vigor;</w:t>
      </w:r>
    </w:p>
    <w:p w14:paraId="5C680CAE" w14:textId="59B519C9" w:rsidR="00484657" w:rsidRDefault="00484657" w:rsidP="00484657">
      <w:pPr>
        <w:pStyle w:val="alpha3"/>
        <w:rPr>
          <w:lang w:eastAsia="pt-BR"/>
        </w:rPr>
      </w:pPr>
      <w:r>
        <w:rPr>
          <w:lang w:eastAsia="pt-BR"/>
        </w:rPr>
        <w:t>a celebração d</w:t>
      </w:r>
      <w:r w:rsidR="005E46D7">
        <w:rPr>
          <w:lang w:eastAsia="pt-BR"/>
        </w:rPr>
        <w:t>esta</w:t>
      </w:r>
      <w:r>
        <w:rPr>
          <w:lang w:eastAsia="pt-BR"/>
        </w:rPr>
        <w:t xml:space="preserve"> </w:t>
      </w:r>
      <w:r w:rsidR="005E46D7">
        <w:rPr>
          <w:lang w:eastAsia="pt-BR"/>
        </w:rPr>
        <w:t xml:space="preserve">Escritura de Emissão </w:t>
      </w:r>
      <w:r>
        <w:rPr>
          <w:lang w:eastAsia="pt-BR"/>
        </w:rPr>
        <w:t xml:space="preserve">e a colocação das Debêntures não infringem qualquer disposição legal ou quaisquer contratos ou instrumentos dos quais a Emissora e seja parte, nem irá resultar em: </w:t>
      </w:r>
      <w:r w:rsidRPr="00C06A0B">
        <w:rPr>
          <w:b/>
        </w:rPr>
        <w:t>(</w:t>
      </w:r>
      <w:r w:rsidR="002A3A81" w:rsidRPr="00830617">
        <w:rPr>
          <w:b/>
          <w:bCs/>
          <w:lang w:eastAsia="pt-BR"/>
        </w:rPr>
        <w:t>i</w:t>
      </w:r>
      <w:r w:rsidRPr="00C06A0B">
        <w:rPr>
          <w:b/>
        </w:rPr>
        <w:t>)</w:t>
      </w:r>
      <w:r>
        <w:rPr>
          <w:lang w:eastAsia="pt-BR"/>
        </w:rPr>
        <w:t xml:space="preserve"> vencimento antecipado de qualquer obrigação estabelecida em qualquer desses contratos ou instrumentos; </w:t>
      </w:r>
      <w:r w:rsidRPr="00C06A0B">
        <w:rPr>
          <w:b/>
        </w:rPr>
        <w:t>(</w:t>
      </w:r>
      <w:proofErr w:type="spellStart"/>
      <w:r w:rsidR="002A3A81" w:rsidRPr="00830617">
        <w:rPr>
          <w:b/>
          <w:bCs/>
          <w:lang w:eastAsia="pt-BR"/>
        </w:rPr>
        <w:t>ii</w:t>
      </w:r>
      <w:proofErr w:type="spellEnd"/>
      <w:r w:rsidRPr="00C06A0B">
        <w:rPr>
          <w:b/>
        </w:rPr>
        <w:t>)</w:t>
      </w:r>
      <w:r>
        <w:rPr>
          <w:lang w:eastAsia="pt-BR"/>
        </w:rPr>
        <w:t xml:space="preserve"> criação de qualquer ônus sobre qualquer ativo ou bem da Emissora, exceto por aqueles já existentes nesta data; e </w:t>
      </w:r>
      <w:r w:rsidRPr="00C06A0B">
        <w:rPr>
          <w:b/>
        </w:rPr>
        <w:t>(</w:t>
      </w:r>
      <w:proofErr w:type="spellStart"/>
      <w:r w:rsidR="002A3A81" w:rsidRPr="00830617">
        <w:rPr>
          <w:b/>
          <w:bCs/>
          <w:lang w:eastAsia="pt-BR"/>
        </w:rPr>
        <w:t>iii</w:t>
      </w:r>
      <w:proofErr w:type="spellEnd"/>
      <w:r w:rsidRPr="00C06A0B">
        <w:rPr>
          <w:b/>
        </w:rPr>
        <w:t>)</w:t>
      </w:r>
      <w:r>
        <w:rPr>
          <w:lang w:eastAsia="pt-BR"/>
        </w:rPr>
        <w:t xml:space="preserve"> rescisão de qualquer desses contratos ou instrumentos;</w:t>
      </w:r>
    </w:p>
    <w:p w14:paraId="127B2310" w14:textId="4AD58432" w:rsidR="00484657" w:rsidRDefault="00484657" w:rsidP="00484657">
      <w:pPr>
        <w:pStyle w:val="alpha3"/>
        <w:rPr>
          <w:lang w:eastAsia="pt-BR"/>
        </w:rPr>
      </w:pPr>
      <w:bookmarkStart w:id="448" w:name="_Hlk128666267"/>
      <w:r>
        <w:rPr>
          <w:lang w:eastAsia="pt-BR"/>
        </w:rPr>
        <w:lastRenderedPageBreak/>
        <w:t>nenhum registro, consentimento, autorização, aprovação, licença, inclusive ambientais, ordem de, ou qualificação perante qualquer autoridade governamental ou órgão regulatório, é exigido para o cumprimento, pela Emissora, de suas obrigações, nos termos d</w:t>
      </w:r>
      <w:r w:rsidR="009A4B4D">
        <w:rPr>
          <w:lang w:eastAsia="pt-BR"/>
        </w:rPr>
        <w:t>esta</w:t>
      </w:r>
      <w:r>
        <w:rPr>
          <w:lang w:eastAsia="pt-BR"/>
        </w:rPr>
        <w:t xml:space="preserve"> </w:t>
      </w:r>
      <w:r w:rsidR="005E46D7">
        <w:rPr>
          <w:lang w:eastAsia="pt-BR"/>
        </w:rPr>
        <w:t>Escritura de Emissão</w:t>
      </w:r>
      <w:r w:rsidR="009A4B4D">
        <w:rPr>
          <w:lang w:eastAsia="pt-BR"/>
        </w:rPr>
        <w:t>, dos demais documentos da Oferta Pública</w:t>
      </w:r>
      <w:r w:rsidR="003A78E7">
        <w:rPr>
          <w:lang w:eastAsia="pt-BR"/>
        </w:rPr>
        <w:t xml:space="preserve"> e</w:t>
      </w:r>
      <w:r>
        <w:rPr>
          <w:lang w:eastAsia="pt-BR"/>
        </w:rPr>
        <w:t xml:space="preserve"> das Debêntures, ou para a realização da Emissão, ou para a outorga das Garantias</w:t>
      </w:r>
      <w:bookmarkEnd w:id="448"/>
      <w:r w:rsidR="009A4B4D" w:rsidRPr="006102F9">
        <w:t xml:space="preserve">, exceto </w:t>
      </w:r>
      <w:r w:rsidR="009A4B4D" w:rsidRPr="006102F9">
        <w:rPr>
          <w:b/>
          <w:bCs/>
        </w:rPr>
        <w:t xml:space="preserve">(a) </w:t>
      </w:r>
      <w:r w:rsidR="009A4B4D" w:rsidRPr="006102F9">
        <w:t>pela inscrição d</w:t>
      </w:r>
      <w:r w:rsidR="009A4B4D">
        <w:t>esta</w:t>
      </w:r>
      <w:r w:rsidR="009A4B4D" w:rsidRPr="006102F9">
        <w:t xml:space="preserve"> Escritura de Emissão na JUCESP; </w:t>
      </w:r>
      <w:r w:rsidR="009A4B4D" w:rsidRPr="006102F9">
        <w:rPr>
          <w:b/>
          <w:bCs/>
        </w:rPr>
        <w:t>(b)</w:t>
      </w:r>
      <w:r w:rsidR="009A4B4D" w:rsidRPr="006102F9">
        <w:t xml:space="preserve"> pelo arquivamento das Aprovações Societárias na JUCESP e suas respectivas divulgações nos termos previstos na Lei da Sociedade por ações e d</w:t>
      </w:r>
      <w:r w:rsidR="009A4B4D">
        <w:t>esta</w:t>
      </w:r>
      <w:r w:rsidR="009A4B4D" w:rsidRPr="006102F9">
        <w:t xml:space="preserve"> Escritura de Emissão; </w:t>
      </w:r>
      <w:r w:rsidR="009A4B4D" w:rsidRPr="006102F9">
        <w:rPr>
          <w:b/>
          <w:bCs/>
        </w:rPr>
        <w:t>(c)</w:t>
      </w:r>
      <w:r w:rsidR="009A4B4D" w:rsidRPr="006102F9">
        <w:t xml:space="preserve"> pelo registro</w:t>
      </w:r>
      <w:r w:rsidR="009A4B4D" w:rsidRPr="006B551F">
        <w:t xml:space="preserve"> das Debêntures na</w:t>
      </w:r>
      <w:r w:rsidR="009A4B4D" w:rsidRPr="005D60B7">
        <w:rPr>
          <w:spacing w:val="-11"/>
        </w:rPr>
        <w:t xml:space="preserve"> </w:t>
      </w:r>
      <w:r w:rsidR="009A4B4D" w:rsidRPr="006B551F">
        <w:t>B3</w:t>
      </w:r>
      <w:r w:rsidR="009A4B4D">
        <w:t xml:space="preserve">; e </w:t>
      </w:r>
      <w:r w:rsidR="009A4B4D" w:rsidRPr="00261DCD">
        <w:rPr>
          <w:b/>
          <w:bCs/>
        </w:rPr>
        <w:t>(d)</w:t>
      </w:r>
      <w:r w:rsidR="009A4B4D">
        <w:t xml:space="preserve"> pela concessão do registro automático da Oferta Pública pela CVM</w:t>
      </w:r>
      <w:r>
        <w:rPr>
          <w:lang w:eastAsia="pt-BR"/>
        </w:rPr>
        <w:t>;</w:t>
      </w:r>
    </w:p>
    <w:p w14:paraId="343A2ACA" w14:textId="77777777" w:rsidR="00484657" w:rsidRDefault="00484657" w:rsidP="00484657">
      <w:pPr>
        <w:pStyle w:val="alpha3"/>
        <w:rPr>
          <w:lang w:eastAsia="pt-BR"/>
        </w:rPr>
      </w:pPr>
      <w:r>
        <w:rPr>
          <w:lang w:eastAsia="pt-BR"/>
        </w:rPr>
        <w:t>não têm qualquer ligação com o Agente Fiduciário que o impeça de exercer, plenamente, suas funções em relação à Emissão;</w:t>
      </w:r>
    </w:p>
    <w:p w14:paraId="29CCF075" w14:textId="77777777" w:rsidR="00484657" w:rsidRDefault="00484657" w:rsidP="00484657">
      <w:pPr>
        <w:pStyle w:val="alpha3"/>
        <w:rPr>
          <w:lang w:eastAsia="pt-BR"/>
        </w:rPr>
      </w:pPr>
      <w:bookmarkStart w:id="449" w:name="_Hlk126644824"/>
      <w:r>
        <w:rPr>
          <w:lang w:eastAsia="pt-BR"/>
        </w:rPr>
        <w:t>não têm conhecimento de fato que impeça o Agente Fiduciário de exercer, plenamente, suas funções, nos termos da Lei das Sociedades por Ações e demais normas aplicáveis, inclusive regulamentares;</w:t>
      </w:r>
    </w:p>
    <w:bookmarkEnd w:id="449"/>
    <w:p w14:paraId="245847B5" w14:textId="77777777" w:rsidR="00484657" w:rsidRDefault="00484657" w:rsidP="00484657">
      <w:pPr>
        <w:pStyle w:val="alpha3"/>
        <w:rPr>
          <w:lang w:eastAsia="pt-BR"/>
        </w:rPr>
      </w:pPr>
      <w:r>
        <w:rPr>
          <w:lang w:eastAsia="pt-BR"/>
        </w:rPr>
        <w:t>as suas situações econômicas, financeiras e patrimoniais, na data em que esta declaração é feita, não sofreu qualquer alteração significativa que possa afetar de maneira adversa suas solvências;</w:t>
      </w:r>
    </w:p>
    <w:p w14:paraId="1251DB52" w14:textId="77777777" w:rsidR="00484657" w:rsidRDefault="00484657" w:rsidP="00484657">
      <w:pPr>
        <w:pStyle w:val="alpha3"/>
        <w:rPr>
          <w:lang w:eastAsia="pt-BR"/>
        </w:rPr>
      </w:pPr>
      <w:bookmarkStart w:id="450" w:name="_Hlk126644873"/>
      <w:r>
        <w:rPr>
          <w:lang w:eastAsia="pt-BR"/>
        </w:rPr>
        <w:t>em seu melhor conhecimento, inexiste descumprimento de qualquer disposição contratual, legal ou de qualquer ordem judicial, administrativa ou arbitral, ou qualquer processo, judicial, administrativo ou arbitral, em qualquer dos casos deste inciso visando, direta ou indiretamente, anular, alterar, invalidar, questionar ou de qualquer forma a afetar qualquer das obrigações decorrentes das ou relacionadas às Debêntures</w:t>
      </w:r>
      <w:bookmarkEnd w:id="450"/>
      <w:r>
        <w:rPr>
          <w:lang w:eastAsia="pt-BR"/>
        </w:rPr>
        <w:t>;</w:t>
      </w:r>
    </w:p>
    <w:p w14:paraId="61DA59C6" w14:textId="77777777" w:rsidR="00484657" w:rsidRDefault="00484657" w:rsidP="00484657">
      <w:pPr>
        <w:pStyle w:val="alpha3"/>
        <w:rPr>
          <w:lang w:eastAsia="pt-BR"/>
        </w:rPr>
      </w:pPr>
      <w:r>
        <w:rPr>
          <w:lang w:eastAsia="pt-BR"/>
        </w:rPr>
        <w:t>têm plena ciência e concordam integralmente com a forma de divulgação e apuração da Taxa DI, e que a forma de cálculo da Remuneração das Debêntures foi determinada livre vontade;</w:t>
      </w:r>
    </w:p>
    <w:p w14:paraId="3BE0C250" w14:textId="40AF5985" w:rsidR="00484657" w:rsidRDefault="00484657" w:rsidP="00484657">
      <w:pPr>
        <w:pStyle w:val="alpha3"/>
        <w:rPr>
          <w:lang w:eastAsia="pt-BR"/>
        </w:rPr>
      </w:pPr>
      <w:r>
        <w:rPr>
          <w:lang w:eastAsia="pt-BR"/>
        </w:rPr>
        <w:t>a Emissora procede com todas as diligências exigidas para suas atividades e têm todas as autorizações, dispensas ou protocolos, inclusive ambientais exigidas pelas autoridades federais, estaduais e municipais necessárias para exercício de suas atividades, estando todas elas válidas, inclusive declaram e garantem que solicitarão e manterão válidas todas e quaisquer autorizações, dispensas e providenciarão os protocolos de que trata esse item (</w:t>
      </w:r>
      <w:r w:rsidR="005E46D7">
        <w:rPr>
          <w:lang w:eastAsia="pt-BR"/>
        </w:rPr>
        <w:t>l</w:t>
      </w:r>
      <w:r>
        <w:rPr>
          <w:lang w:eastAsia="pt-BR"/>
        </w:rPr>
        <w:t>), as quais venham a ser futuramente necessárias e exigidas pelas autoridades federais, estaduais e municipais para exercício de suas atividades;</w:t>
      </w:r>
    </w:p>
    <w:p w14:paraId="51AEB67B" w14:textId="77777777" w:rsidR="00484657" w:rsidRDefault="00484657" w:rsidP="00484657">
      <w:pPr>
        <w:pStyle w:val="alpha3"/>
        <w:rPr>
          <w:lang w:eastAsia="pt-BR"/>
        </w:rPr>
      </w:pPr>
      <w:bookmarkStart w:id="451" w:name="_Hlk126644917"/>
      <w:r>
        <w:rPr>
          <w:lang w:eastAsia="pt-BR"/>
        </w:rPr>
        <w:t>as demonstrações financeiras não auditadas da Emissora relativas ao exercício social encerrado em 31 de dezembro de 2022, representam corretamente a posição patrimonial e financeira da Emissora naquelas datas e foram devidamente elaboradas em conformidade com os princípios fundamentais de contabilidade do Brasil e refletem corretamente os ativos, passivos e contingências da Emissora</w:t>
      </w:r>
      <w:bookmarkEnd w:id="451"/>
      <w:r>
        <w:rPr>
          <w:lang w:eastAsia="pt-BR"/>
        </w:rPr>
        <w:t xml:space="preserve">; </w:t>
      </w:r>
    </w:p>
    <w:p w14:paraId="02BBD43A" w14:textId="575A1CDB" w:rsidR="00484657" w:rsidRDefault="00484657" w:rsidP="00484657">
      <w:pPr>
        <w:pStyle w:val="alpha3"/>
        <w:rPr>
          <w:lang w:eastAsia="pt-BR"/>
        </w:rPr>
      </w:pPr>
      <w:r>
        <w:rPr>
          <w:lang w:eastAsia="pt-BR"/>
        </w:rPr>
        <w:t xml:space="preserve">no melhor conhecimento da Emissora: </w:t>
      </w:r>
      <w:r w:rsidRPr="00C06A0B">
        <w:rPr>
          <w:b/>
        </w:rPr>
        <w:t>(i)</w:t>
      </w:r>
      <w:r>
        <w:rPr>
          <w:lang w:eastAsia="pt-BR"/>
        </w:rPr>
        <w:t xml:space="preserve"> não há qualquer ação judicial, processo administrativo ou arbitral, inquérito ou outro tipo de investigação </w:t>
      </w:r>
      <w:r>
        <w:rPr>
          <w:lang w:eastAsia="pt-BR"/>
        </w:rPr>
        <w:lastRenderedPageBreak/>
        <w:t>governamental, que possa, individualmente, vir a afetar de forma adversa a capacidade da Emissora de cumprirem com suas obrigações previstas n</w:t>
      </w:r>
      <w:r w:rsidR="005E46D7">
        <w:rPr>
          <w:lang w:eastAsia="pt-BR"/>
        </w:rPr>
        <w:t>esta</w:t>
      </w:r>
      <w:r>
        <w:rPr>
          <w:lang w:eastAsia="pt-BR"/>
        </w:rPr>
        <w:t xml:space="preserve"> </w:t>
      </w:r>
      <w:r w:rsidR="005E46D7">
        <w:rPr>
          <w:lang w:eastAsia="pt-BR"/>
        </w:rPr>
        <w:t>Escritura de Emissão</w:t>
      </w:r>
      <w:r>
        <w:rPr>
          <w:lang w:eastAsia="pt-BR"/>
        </w:rPr>
        <w:t xml:space="preserve">, e </w:t>
      </w:r>
      <w:r w:rsidRPr="00C06A0B">
        <w:rPr>
          <w:b/>
        </w:rPr>
        <w:t>(</w:t>
      </w:r>
      <w:proofErr w:type="spellStart"/>
      <w:r w:rsidRPr="00C06A0B">
        <w:rPr>
          <w:b/>
        </w:rPr>
        <w:t>ii</w:t>
      </w:r>
      <w:proofErr w:type="spellEnd"/>
      <w:r w:rsidRPr="00C06A0B">
        <w:rPr>
          <w:b/>
        </w:rPr>
        <w:t xml:space="preserve">) </w:t>
      </w:r>
      <w:r>
        <w:rPr>
          <w:lang w:eastAsia="pt-BR"/>
        </w:rPr>
        <w:t>não estão sujeitas a quaisquer outras investigações, inquéritos ou procedimentos administrativos ou judiciais relacionados a práticas contrárias às Leis Anticorrupção;</w:t>
      </w:r>
    </w:p>
    <w:p w14:paraId="1B0D3C6D" w14:textId="07BB92E1" w:rsidR="00484657" w:rsidRDefault="00484657" w:rsidP="00484657">
      <w:pPr>
        <w:pStyle w:val="alpha3"/>
        <w:rPr>
          <w:lang w:eastAsia="pt-BR"/>
        </w:rPr>
      </w:pPr>
      <w:r>
        <w:rPr>
          <w:lang w:eastAsia="pt-BR"/>
        </w:rPr>
        <w:t>as informações e declarações contidas n</w:t>
      </w:r>
      <w:r w:rsidR="005E46D7">
        <w:rPr>
          <w:lang w:eastAsia="pt-BR"/>
        </w:rPr>
        <w:t>esta</w:t>
      </w:r>
      <w:r>
        <w:rPr>
          <w:lang w:eastAsia="pt-BR"/>
        </w:rPr>
        <w:t xml:space="preserve"> </w:t>
      </w:r>
      <w:r w:rsidR="005E46D7">
        <w:rPr>
          <w:lang w:eastAsia="pt-BR"/>
        </w:rPr>
        <w:t xml:space="preserve">Escritura de Emissão </w:t>
      </w:r>
      <w:r>
        <w:rPr>
          <w:lang w:eastAsia="pt-BR"/>
        </w:rPr>
        <w:t xml:space="preserve">são </w:t>
      </w:r>
      <w:bookmarkStart w:id="452" w:name="_Hlk126644969"/>
      <w:r>
        <w:rPr>
          <w:lang w:eastAsia="pt-BR"/>
        </w:rPr>
        <w:t>suficientes, verdadeiras, precisas, consistentes e atuais</w:t>
      </w:r>
      <w:bookmarkEnd w:id="452"/>
      <w:r>
        <w:rPr>
          <w:lang w:eastAsia="pt-BR"/>
        </w:rPr>
        <w:t>;</w:t>
      </w:r>
    </w:p>
    <w:p w14:paraId="0B710244" w14:textId="2655D336" w:rsidR="00484657" w:rsidRDefault="00484657" w:rsidP="00484657">
      <w:pPr>
        <w:pStyle w:val="alpha3"/>
        <w:rPr>
          <w:lang w:eastAsia="pt-BR"/>
        </w:rPr>
      </w:pPr>
      <w:r>
        <w:rPr>
          <w:lang w:eastAsia="pt-BR"/>
        </w:rPr>
        <w:t>não omitiu qualquer fato, de qualquer natureza, que seja de seu conhecimento e que possa resultar em alteração substancial na situação econômico-financeira ou jurídica da Emissora em prejuízo dos Debenturistas ou que possa afetar de forma adversa a capacidade da Emissora de cumprir com suas obrigações previstas n</w:t>
      </w:r>
      <w:r w:rsidR="005E46D7">
        <w:rPr>
          <w:lang w:eastAsia="pt-BR"/>
        </w:rPr>
        <w:t>esta</w:t>
      </w:r>
      <w:r>
        <w:rPr>
          <w:lang w:eastAsia="pt-BR"/>
        </w:rPr>
        <w:t xml:space="preserve"> </w:t>
      </w:r>
      <w:r w:rsidR="005E46D7">
        <w:rPr>
          <w:lang w:eastAsia="pt-BR"/>
        </w:rPr>
        <w:t>Escritura de Emissão</w:t>
      </w:r>
      <w:r>
        <w:rPr>
          <w:lang w:eastAsia="pt-BR"/>
        </w:rPr>
        <w:t>;</w:t>
      </w:r>
    </w:p>
    <w:p w14:paraId="41E6CB92" w14:textId="77777777" w:rsidR="00484657" w:rsidRDefault="00484657" w:rsidP="00484657">
      <w:pPr>
        <w:pStyle w:val="alpha3"/>
        <w:rPr>
          <w:lang w:eastAsia="pt-BR"/>
        </w:rPr>
      </w:pPr>
      <w:r>
        <w:rPr>
          <w:lang w:eastAsia="pt-BR"/>
        </w:rPr>
        <w:t>a Emissora responsabiliza-se, única e exclusivamente, pela destinação dos recursos financeiros obtidas com a Emissão;</w:t>
      </w:r>
    </w:p>
    <w:p w14:paraId="359EFCDC" w14:textId="45EF3CEF" w:rsidR="00484657" w:rsidRDefault="005E46D7" w:rsidP="00484657">
      <w:pPr>
        <w:pStyle w:val="alpha3"/>
        <w:rPr>
          <w:lang w:eastAsia="pt-BR"/>
        </w:rPr>
      </w:pPr>
      <w:r>
        <w:rPr>
          <w:lang w:eastAsia="pt-BR"/>
        </w:rPr>
        <w:t>esta</w:t>
      </w:r>
      <w:r w:rsidR="00484657">
        <w:rPr>
          <w:lang w:eastAsia="pt-BR"/>
        </w:rPr>
        <w:t xml:space="preserve"> </w:t>
      </w:r>
      <w:r>
        <w:rPr>
          <w:lang w:eastAsia="pt-BR"/>
        </w:rPr>
        <w:t xml:space="preserve">Escritura de Emissão </w:t>
      </w:r>
      <w:r w:rsidR="00484657">
        <w:rPr>
          <w:lang w:eastAsia="pt-BR"/>
        </w:rPr>
        <w:t>e as obrigações nela previstas constituem obrigações lícitas, válidas, vinculantes e eficazes da Emissora, exequíveis de acordo com os seus termos e condições;</w:t>
      </w:r>
    </w:p>
    <w:p w14:paraId="43FA276E" w14:textId="77777777" w:rsidR="00484657" w:rsidRDefault="00484657" w:rsidP="00484657">
      <w:pPr>
        <w:pStyle w:val="alpha3"/>
        <w:rPr>
          <w:lang w:eastAsia="pt-BR"/>
        </w:rPr>
      </w:pPr>
      <w:r>
        <w:rPr>
          <w:lang w:eastAsia="pt-BR"/>
        </w:rPr>
        <w:t xml:space="preserve">até a presente data, prepararam e entregaram todas as declarações de tributos, relatórios e outras informações que, de seu conhecimento devem ser apresentadas, ou recebeu dilação dos prazos para apresentação destas declarações, sendo certo que todas as taxas, impostos e demais tributos e encargos governamentais devidos de qualquer forma, ou, ainda, impostas ou a quaisquer de seus bens, direitos, propriedades ou ativos, ou relativo aos seus negócios, resultados e lucros foram integralmente pagos quando devidos, exceto em relação àquelas matérias que estejam sendo, de boa-fé, discutidas judicial ou administrativamente, e para os quais tenham sido obtidos os efeitos suspensivos, conforme o caso; </w:t>
      </w:r>
    </w:p>
    <w:p w14:paraId="73F3292E" w14:textId="460FB60F" w:rsidR="00484657" w:rsidRDefault="00484657" w:rsidP="00484657">
      <w:pPr>
        <w:pStyle w:val="alpha3"/>
        <w:rPr>
          <w:lang w:eastAsia="pt-BR"/>
        </w:rPr>
      </w:pPr>
      <w:r w:rsidRPr="00C06A0B">
        <w:rPr>
          <w:b/>
        </w:rPr>
        <w:t>(i)</w:t>
      </w:r>
      <w:r>
        <w:rPr>
          <w:lang w:eastAsia="pt-BR"/>
        </w:rPr>
        <w:t xml:space="preserve"> os seus trabalhadores estão devidamente registrados nos termos da legislação em vigor, se e conforme aplicáveis; </w:t>
      </w:r>
      <w:r w:rsidRPr="00C06A0B">
        <w:rPr>
          <w:b/>
        </w:rPr>
        <w:t>(</w:t>
      </w:r>
      <w:proofErr w:type="spellStart"/>
      <w:r w:rsidRPr="00C06A0B">
        <w:rPr>
          <w:b/>
        </w:rPr>
        <w:t>ii</w:t>
      </w:r>
      <w:proofErr w:type="spellEnd"/>
      <w:r w:rsidRPr="00C06A0B">
        <w:rPr>
          <w:b/>
        </w:rPr>
        <w:t>)</w:t>
      </w:r>
      <w:r>
        <w:rPr>
          <w:lang w:eastAsia="pt-BR"/>
        </w:rPr>
        <w:t xml:space="preserve"> cumpre as obrigações decorrentes da legislação trabalhista relativas a saúde e segurança ocupacional e previdenciária em vigor, se e conforme aplicáveis, exceto por aquelas, de boa-fé, discutidas judicial ou administrativamente e que não afetem a operação da Emissora e não possam causar um </w:t>
      </w:r>
      <w:r w:rsidR="005E46D7">
        <w:rPr>
          <w:lang w:eastAsia="pt-BR"/>
        </w:rPr>
        <w:t>E</w:t>
      </w:r>
      <w:r>
        <w:rPr>
          <w:lang w:eastAsia="pt-BR"/>
        </w:rPr>
        <w:t xml:space="preserve">feito </w:t>
      </w:r>
      <w:r w:rsidR="005E46D7">
        <w:rPr>
          <w:lang w:eastAsia="pt-BR"/>
        </w:rPr>
        <w:t>A</w:t>
      </w:r>
      <w:r>
        <w:rPr>
          <w:lang w:eastAsia="pt-BR"/>
        </w:rPr>
        <w:t xml:space="preserve">dverso </w:t>
      </w:r>
      <w:r w:rsidR="005E46D7">
        <w:rPr>
          <w:lang w:eastAsia="pt-BR"/>
        </w:rPr>
        <w:t>R</w:t>
      </w:r>
      <w:r>
        <w:rPr>
          <w:lang w:eastAsia="pt-BR"/>
        </w:rPr>
        <w:t xml:space="preserve">elevante; </w:t>
      </w:r>
      <w:r w:rsidRPr="00C06A0B">
        <w:rPr>
          <w:b/>
        </w:rPr>
        <w:t>(</w:t>
      </w:r>
      <w:proofErr w:type="spellStart"/>
      <w:r w:rsidRPr="00C06A0B">
        <w:rPr>
          <w:b/>
        </w:rPr>
        <w:t>iii</w:t>
      </w:r>
      <w:proofErr w:type="spellEnd"/>
      <w:r w:rsidRPr="00C06A0B">
        <w:rPr>
          <w:b/>
        </w:rPr>
        <w:t>)</w:t>
      </w:r>
      <w:r w:rsidRPr="002A3A81">
        <w:rPr>
          <w:lang w:eastAsia="pt-BR"/>
        </w:rPr>
        <w:t xml:space="preserve"> </w:t>
      </w:r>
      <w:r>
        <w:rPr>
          <w:lang w:eastAsia="pt-BR"/>
        </w:rPr>
        <w:t xml:space="preserve">cumpre a legislação aplicável à proteção do meio ambiente, bem como à saúde e segurança públicas, se e conforme aplicáveis, exceto por aqueles registro em processo tempestivo de renovação ou cuja obtenção esteja sendo, de boa-fé, discutida judicial ou administrativamente e que não afetam a operação da Emissora e não possam causar à Emissora um </w:t>
      </w:r>
      <w:r w:rsidR="003B02F4">
        <w:rPr>
          <w:lang w:eastAsia="pt-BR"/>
        </w:rPr>
        <w:t>Efeito Adverso Relevante</w:t>
      </w:r>
      <w:r>
        <w:rPr>
          <w:lang w:eastAsia="pt-BR"/>
        </w:rPr>
        <w:t xml:space="preserve">; e </w:t>
      </w:r>
      <w:r w:rsidRPr="00C06A0B">
        <w:rPr>
          <w:b/>
        </w:rPr>
        <w:t>(</w:t>
      </w:r>
      <w:proofErr w:type="spellStart"/>
      <w:r w:rsidRPr="00C06A0B">
        <w:rPr>
          <w:b/>
        </w:rPr>
        <w:t>iv</w:t>
      </w:r>
      <w:proofErr w:type="spellEnd"/>
      <w:r w:rsidRPr="00C06A0B">
        <w:rPr>
          <w:b/>
        </w:rPr>
        <w:t>)</w:t>
      </w:r>
      <w:r>
        <w:rPr>
          <w:lang w:eastAsia="pt-BR"/>
        </w:rPr>
        <w:t xml:space="preserve"> possui todos os registros necessários, em conformidade com a legislação civil e ambiental aplicável, exceto por aqueles em processo tempestivo de renovação ou cuja obtenção esteja sendo, de boa-fé, discutida judicial ou administrativamente e que não afetam a operação da Emissora e não possam causar à Emissora um efeito adverso relevante;</w:t>
      </w:r>
    </w:p>
    <w:p w14:paraId="0A2476C3" w14:textId="77777777" w:rsidR="00484657" w:rsidRDefault="00484657" w:rsidP="00484657">
      <w:pPr>
        <w:pStyle w:val="alpha3"/>
        <w:rPr>
          <w:lang w:eastAsia="pt-BR"/>
        </w:rPr>
      </w:pPr>
      <w:r>
        <w:rPr>
          <w:lang w:eastAsia="pt-BR"/>
        </w:rPr>
        <w:t>não utilizam, direta ou indiretamente, trabalho em condições análogas às de escravo ou trabalho infantil e não incentivam, de qualquer forma, a prostituição;</w:t>
      </w:r>
    </w:p>
    <w:p w14:paraId="1BFB0F8B" w14:textId="77777777" w:rsidR="00484657" w:rsidRDefault="00484657" w:rsidP="00484657">
      <w:pPr>
        <w:pStyle w:val="alpha3"/>
        <w:rPr>
          <w:lang w:eastAsia="pt-BR"/>
        </w:rPr>
      </w:pPr>
      <w:bookmarkStart w:id="453" w:name="_Hlk126645026"/>
      <w:r>
        <w:rPr>
          <w:lang w:eastAsia="pt-BR"/>
        </w:rPr>
        <w:lastRenderedPageBreak/>
        <w:t>não foram condenados definitivamente nas esferas judicial ou administrativa por crime contra o meio ambiente, trabalho escravo ou infantil, e infração das Leis Anticorrupção</w:t>
      </w:r>
      <w:bookmarkEnd w:id="453"/>
      <w:r>
        <w:rPr>
          <w:lang w:eastAsia="pt-BR"/>
        </w:rPr>
        <w:t>;</w:t>
      </w:r>
    </w:p>
    <w:p w14:paraId="754840DB" w14:textId="13AB17E7" w:rsidR="00484657" w:rsidRDefault="00484657" w:rsidP="00484657">
      <w:pPr>
        <w:pStyle w:val="alpha3"/>
        <w:rPr>
          <w:lang w:eastAsia="pt-BR"/>
        </w:rPr>
      </w:pPr>
      <w:bookmarkStart w:id="454" w:name="_Hlk126645052"/>
      <w:r w:rsidRPr="00C06A0B">
        <w:rPr>
          <w:b/>
        </w:rPr>
        <w:t>(</w:t>
      </w:r>
      <w:r w:rsidR="005E46D7" w:rsidRPr="00C06A0B">
        <w:rPr>
          <w:b/>
        </w:rPr>
        <w:t>i</w:t>
      </w:r>
      <w:r w:rsidRPr="00C06A0B">
        <w:rPr>
          <w:b/>
        </w:rPr>
        <w:t>)</w:t>
      </w:r>
      <w:r>
        <w:rPr>
          <w:lang w:eastAsia="pt-BR"/>
        </w:rPr>
        <w:t xml:space="preserve"> adota e adotará políticas e procedimentos internos destinados à prevenção de atos de corrupção e o cumprimento das Leis Anticorrupção; e </w:t>
      </w:r>
      <w:r w:rsidRPr="00C06A0B">
        <w:rPr>
          <w:b/>
        </w:rPr>
        <w:t>(</w:t>
      </w:r>
      <w:proofErr w:type="spellStart"/>
      <w:r w:rsidR="003022A9" w:rsidRPr="00830617">
        <w:rPr>
          <w:b/>
          <w:bCs/>
          <w:lang w:eastAsia="pt-BR"/>
        </w:rPr>
        <w:t>ii</w:t>
      </w:r>
      <w:proofErr w:type="spellEnd"/>
      <w:r w:rsidRPr="00C06A0B">
        <w:rPr>
          <w:b/>
        </w:rPr>
        <w:t>)</w:t>
      </w:r>
      <w:r>
        <w:rPr>
          <w:lang w:eastAsia="pt-BR"/>
        </w:rPr>
        <w:t xml:space="preserve"> envida e envidará os melhores esforços para que seus funcionários e eventuais subcontratados se comprometam a observar e cumprir as Leis Anticorrupção, dando conhecimento pleno de tais normas a todos os seus profissionais que venham a se relacionar com a Emissora, previamente ao início de sua atuação</w:t>
      </w:r>
      <w:bookmarkEnd w:id="454"/>
      <w:r>
        <w:rPr>
          <w:lang w:eastAsia="pt-BR"/>
        </w:rPr>
        <w:t>;</w:t>
      </w:r>
    </w:p>
    <w:p w14:paraId="74B558D3" w14:textId="77777777" w:rsidR="00484657" w:rsidRDefault="00484657" w:rsidP="00484657">
      <w:pPr>
        <w:pStyle w:val="alpha3"/>
        <w:rPr>
          <w:lang w:eastAsia="pt-BR"/>
        </w:rPr>
      </w:pPr>
      <w:r>
        <w:rPr>
          <w:lang w:eastAsia="pt-BR"/>
        </w:rPr>
        <w:t xml:space="preserve"> salvo nos casos em que, de boa-fé, a Emissora esteja discutindo a aplicabilidade da lei, regra ou regulamento nas esferas administrativa ou judicial e desde que nestes casos possa dar continuidade a sua regular atividade, cumpre todas as leis, regras, regulamentos e ordens aplicáveis à condução dos seus negócios, </w:t>
      </w:r>
      <w:bookmarkStart w:id="455" w:name="_Hlk126645124"/>
      <w:r>
        <w:rPr>
          <w:lang w:eastAsia="pt-BR"/>
        </w:rPr>
        <w:t>observado que as exceções previstas neste item não se aplicam à Legislação Socioambiental Reputacional e às Leis Anticorrupção</w:t>
      </w:r>
      <w:bookmarkEnd w:id="455"/>
      <w:r>
        <w:rPr>
          <w:lang w:eastAsia="pt-BR"/>
        </w:rPr>
        <w:t>; e</w:t>
      </w:r>
    </w:p>
    <w:p w14:paraId="0894C826" w14:textId="77777777" w:rsidR="00484657" w:rsidRDefault="00484657" w:rsidP="00484657">
      <w:pPr>
        <w:pStyle w:val="alpha3"/>
        <w:rPr>
          <w:lang w:eastAsia="pt-BR"/>
        </w:rPr>
      </w:pPr>
      <w:bookmarkStart w:id="456" w:name="_Hlk126645138"/>
      <w:r>
        <w:rPr>
          <w:lang w:eastAsia="pt-BR"/>
        </w:rPr>
        <w:t>no melhor conhecimento da Emissora, conforme informações prestadas pela própria Corsan no âmbito da auditoria legal anterior à aquisição, e salvo nos casos em que, de boa-fé, a Corsan esteja discutindo a aplicabilidade da lei, regra ou regulamento nas esferas administrativa ou judicial e desde que nestes casos possa dar continuidade a sua regular atividade, a Corsan cumpre todas as leis, regras, regulamentos e ordens aplicáveis à condução dos seus negócios</w:t>
      </w:r>
      <w:bookmarkEnd w:id="456"/>
      <w:r>
        <w:rPr>
          <w:lang w:eastAsia="pt-BR"/>
        </w:rPr>
        <w:t>.</w:t>
      </w:r>
    </w:p>
    <w:bookmarkEnd w:id="447"/>
    <w:p w14:paraId="06E895C9" w14:textId="144AD466" w:rsidR="004F12BB" w:rsidRPr="008D0D2A" w:rsidRDefault="004F12BB" w:rsidP="00AE34AA">
      <w:pPr>
        <w:pStyle w:val="Level2"/>
        <w:rPr>
          <w:szCs w:val="20"/>
        </w:rPr>
      </w:pPr>
      <w:r w:rsidRPr="008D0D2A">
        <w:rPr>
          <w:szCs w:val="20"/>
        </w:rPr>
        <w:t xml:space="preserve">A Emissora declara, ainda </w:t>
      </w:r>
      <w:r w:rsidRPr="00C06A0B">
        <w:rPr>
          <w:b/>
        </w:rPr>
        <w:t>(i)</w:t>
      </w:r>
      <w:r w:rsidRPr="008D0D2A">
        <w:rPr>
          <w:szCs w:val="20"/>
        </w:rPr>
        <w:t xml:space="preserve"> não ter qualquer ligação com o Agente Fiduciário que o impeça de exercer, plenamente, suas funções conforme descritas nesta Escritura de Emissão e na Resolução CVM 17; </w:t>
      </w:r>
      <w:r w:rsidRPr="00C06A0B">
        <w:rPr>
          <w:b/>
        </w:rPr>
        <w:t>(</w:t>
      </w:r>
      <w:proofErr w:type="spellStart"/>
      <w:r w:rsidRPr="00C06A0B">
        <w:rPr>
          <w:b/>
        </w:rPr>
        <w:t>ii</w:t>
      </w:r>
      <w:proofErr w:type="spellEnd"/>
      <w:r w:rsidRPr="00C06A0B">
        <w:rPr>
          <w:b/>
        </w:rPr>
        <w:t>)</w:t>
      </w:r>
      <w:r w:rsidRPr="008D0D2A">
        <w:rPr>
          <w:szCs w:val="20"/>
        </w:rPr>
        <w:t xml:space="preserve"> ter ciência de todas as disposições da Resolução CVM 17 a serem cumpridas pelo Agente Fiduciário; </w:t>
      </w:r>
      <w:r w:rsidRPr="00C06A0B">
        <w:rPr>
          <w:b/>
        </w:rPr>
        <w:t>(</w:t>
      </w:r>
      <w:proofErr w:type="spellStart"/>
      <w:r w:rsidRPr="00C06A0B">
        <w:rPr>
          <w:b/>
        </w:rPr>
        <w:t>iii</w:t>
      </w:r>
      <w:proofErr w:type="spellEnd"/>
      <w:r w:rsidRPr="00C06A0B">
        <w:rPr>
          <w:b/>
        </w:rPr>
        <w:t>)</w:t>
      </w:r>
      <w:r w:rsidRPr="008D0D2A">
        <w:rPr>
          <w:szCs w:val="20"/>
        </w:rPr>
        <w:t xml:space="preserve"> que cumprirá todas as determinações do Agente Fiduciário vinculadas ao cumprimento das disposições previstas naquela </w:t>
      </w:r>
      <w:r w:rsidR="003B02F4">
        <w:rPr>
          <w:szCs w:val="20"/>
        </w:rPr>
        <w:t>Resolução</w:t>
      </w:r>
      <w:r w:rsidRPr="008D0D2A">
        <w:rPr>
          <w:szCs w:val="20"/>
        </w:rPr>
        <w:t xml:space="preserve">; e </w:t>
      </w:r>
      <w:r w:rsidRPr="00C06A0B">
        <w:rPr>
          <w:b/>
        </w:rPr>
        <w:t>(</w:t>
      </w:r>
      <w:proofErr w:type="spellStart"/>
      <w:r w:rsidRPr="00C06A0B">
        <w:rPr>
          <w:b/>
        </w:rPr>
        <w:t>iv</w:t>
      </w:r>
      <w:proofErr w:type="spellEnd"/>
      <w:r w:rsidRPr="00C06A0B">
        <w:rPr>
          <w:b/>
        </w:rPr>
        <w:t xml:space="preserve">) </w:t>
      </w:r>
      <w:r w:rsidRPr="008D0D2A">
        <w:rPr>
          <w:szCs w:val="20"/>
        </w:rPr>
        <w:t>não existir nenhum impedimento legal, contratual ou acordo de acionistas que impeça a presente Emissão.</w:t>
      </w:r>
    </w:p>
    <w:p w14:paraId="23C6FCCA" w14:textId="6C5D47F4" w:rsidR="004F12BB" w:rsidRPr="008D0D2A" w:rsidRDefault="004F12BB" w:rsidP="00AE34AA">
      <w:pPr>
        <w:pStyle w:val="Level2"/>
        <w:rPr>
          <w:szCs w:val="20"/>
        </w:rPr>
      </w:pPr>
      <w:bookmarkStart w:id="457" w:name="_Hlk126645169"/>
      <w:r w:rsidRPr="008D0D2A">
        <w:rPr>
          <w:szCs w:val="20"/>
        </w:rPr>
        <w:t>A Emissora compromete</w:t>
      </w:r>
      <w:r w:rsidR="002A3A81">
        <w:rPr>
          <w:szCs w:val="20"/>
        </w:rPr>
        <w:t>-se</w:t>
      </w:r>
      <w:r w:rsidRPr="008D0D2A">
        <w:rPr>
          <w:szCs w:val="20"/>
        </w:rPr>
        <w:t xml:space="preserve"> a notificar os Debenturistas e o Agente Fiduciário em até 5 (cinco) Dias Úteis da data em que tomar ciência de que quaisquer das declarações aqui prestadas tornem-se total ou parcialmente inverídicas ou incorretas</w:t>
      </w:r>
      <w:r w:rsidR="002A3A81">
        <w:rPr>
          <w:szCs w:val="20"/>
        </w:rPr>
        <w:t>, considerando a data em que foram prestadas</w:t>
      </w:r>
      <w:bookmarkEnd w:id="457"/>
      <w:r w:rsidRPr="008D0D2A">
        <w:rPr>
          <w:szCs w:val="20"/>
        </w:rPr>
        <w:t xml:space="preserve">. </w:t>
      </w:r>
    </w:p>
    <w:p w14:paraId="23DC90C6" w14:textId="77777777" w:rsidR="004F12BB" w:rsidRPr="0022034C" w:rsidRDefault="004F12BB" w:rsidP="00AE34AA">
      <w:pPr>
        <w:pStyle w:val="Level1"/>
        <w:rPr>
          <w:b/>
          <w:bCs/>
        </w:rPr>
      </w:pPr>
      <w:bookmarkStart w:id="458" w:name="_DV_M356"/>
      <w:bookmarkStart w:id="459" w:name="_DV_M357"/>
      <w:bookmarkStart w:id="460" w:name="_DV_M358"/>
      <w:bookmarkStart w:id="461" w:name="_DV_M359"/>
      <w:bookmarkStart w:id="462" w:name="_DV_M360"/>
      <w:bookmarkStart w:id="463" w:name="_DV_M361"/>
      <w:bookmarkStart w:id="464" w:name="_DV_M362"/>
      <w:bookmarkStart w:id="465" w:name="_DV_M363"/>
      <w:bookmarkStart w:id="466" w:name="_DV_M364"/>
      <w:bookmarkStart w:id="467" w:name="_DV_M365"/>
      <w:bookmarkStart w:id="468" w:name="_DV_M366"/>
      <w:bookmarkStart w:id="469" w:name="_DV_M367"/>
      <w:bookmarkStart w:id="470" w:name="_DV_M368"/>
      <w:bookmarkStart w:id="471" w:name="_DV_M369"/>
      <w:bookmarkStart w:id="472" w:name="_DV_M370"/>
      <w:bookmarkStart w:id="473" w:name="_DV_M371"/>
      <w:bookmarkStart w:id="474" w:name="_DV_M372"/>
      <w:bookmarkStart w:id="475" w:name="_DV_M373"/>
      <w:bookmarkStart w:id="476" w:name="_DV_M374"/>
      <w:bookmarkStart w:id="477" w:name="_DV_M375"/>
      <w:bookmarkStart w:id="478" w:name="_DV_M376"/>
      <w:bookmarkStart w:id="479" w:name="_DV_M377"/>
      <w:bookmarkStart w:id="480" w:name="_DV_M378"/>
      <w:bookmarkStart w:id="481" w:name="_DV_M379"/>
      <w:bookmarkStart w:id="482" w:name="_DV_M380"/>
      <w:bookmarkStart w:id="483" w:name="_DV_M381"/>
      <w:bookmarkStart w:id="484" w:name="_DV_M382"/>
      <w:bookmarkStart w:id="485" w:name="_DV_M383"/>
      <w:bookmarkStart w:id="486" w:name="_DV_M384"/>
      <w:bookmarkStart w:id="487" w:name="_DV_M385"/>
      <w:bookmarkStart w:id="488" w:name="_DV_M386"/>
      <w:bookmarkStart w:id="489" w:name="_DV_M387"/>
      <w:bookmarkStart w:id="490" w:name="_DV_M388"/>
      <w:bookmarkStart w:id="491" w:name="_DV_M389"/>
      <w:bookmarkStart w:id="492" w:name="_DV_M390"/>
      <w:bookmarkStart w:id="493" w:name="_DV_M391"/>
      <w:bookmarkStart w:id="494" w:name="_DV_M392"/>
      <w:bookmarkStart w:id="495" w:name="_DV_M393"/>
      <w:bookmarkStart w:id="496" w:name="_DV_M394"/>
      <w:bookmarkStart w:id="497" w:name="_Ref49118911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22034C">
        <w:rPr>
          <w:b/>
          <w:bCs/>
        </w:rPr>
        <w:t>NOTIFICAÇÕES</w:t>
      </w:r>
      <w:bookmarkEnd w:id="497"/>
      <w:r w:rsidRPr="0022034C">
        <w:rPr>
          <w:b/>
          <w:bCs/>
        </w:rPr>
        <w:t xml:space="preserve"> </w:t>
      </w:r>
    </w:p>
    <w:p w14:paraId="5FAAC907" w14:textId="6B265FA6" w:rsidR="004F12BB" w:rsidRPr="00C15893" w:rsidRDefault="004F12BB" w:rsidP="00AE34AA">
      <w:pPr>
        <w:pStyle w:val="Level2"/>
      </w:pPr>
      <w:bookmarkStart w:id="498" w:name="_DV_M395"/>
      <w:bookmarkEnd w:id="498"/>
      <w:r w:rsidRPr="00C15893">
        <w:t>Todos os documentos e a</w:t>
      </w:r>
      <w:bookmarkStart w:id="499" w:name="_Ref491199731"/>
      <w:r w:rsidRPr="00C15893">
        <w:t>s comunicações, que deverão ser sempre feitos por escrito, assim como os meios físicos que contenham documentos ou comunicações, a serem enviados por qualquer das partes nos termos desta Escritura de Emissão deverão ser encaminhados para os seguintes endereços:</w:t>
      </w:r>
      <w:bookmarkEnd w:id="499"/>
    </w:p>
    <w:p w14:paraId="35EF0E39" w14:textId="77777777" w:rsidR="004F12BB" w:rsidRPr="00C15893" w:rsidRDefault="004F12BB" w:rsidP="00AE34AA">
      <w:pPr>
        <w:pStyle w:val="roman3"/>
        <w:keepNext/>
      </w:pPr>
      <w:bookmarkStart w:id="500" w:name="_DV_M396"/>
      <w:bookmarkEnd w:id="500"/>
      <w:r w:rsidRPr="00C15893">
        <w:t>Para a Emissora:</w:t>
      </w:r>
    </w:p>
    <w:p w14:paraId="7D2126EE" w14:textId="2D5F4A42" w:rsidR="00E86A98" w:rsidRDefault="00530A65" w:rsidP="00F42F3B">
      <w:pPr>
        <w:pStyle w:val="Body3"/>
        <w:spacing w:after="0"/>
        <w:jc w:val="left"/>
      </w:pPr>
      <w:bookmarkStart w:id="501" w:name="_DV_M397"/>
      <w:bookmarkStart w:id="502" w:name="_DV_M398"/>
      <w:bookmarkStart w:id="503" w:name="_Hlk21434153"/>
      <w:bookmarkEnd w:id="501"/>
      <w:bookmarkEnd w:id="502"/>
      <w:proofErr w:type="spellStart"/>
      <w:r>
        <w:rPr>
          <w:b/>
        </w:rPr>
        <w:t>Parsan</w:t>
      </w:r>
      <w:proofErr w:type="spellEnd"/>
      <w:r w:rsidRPr="00C15893">
        <w:rPr>
          <w:b/>
        </w:rPr>
        <w:t xml:space="preserve"> </w:t>
      </w:r>
      <w:r w:rsidR="004F12BB" w:rsidRPr="00C15893">
        <w:rPr>
          <w:b/>
        </w:rPr>
        <w:t xml:space="preserve">S.A. </w:t>
      </w:r>
      <w:r w:rsidR="004F12BB">
        <w:rPr>
          <w:b/>
        </w:rPr>
        <w:br/>
      </w:r>
      <w:r w:rsidR="00E86A98" w:rsidRPr="00E86A98">
        <w:t>Av</w:t>
      </w:r>
      <w:r w:rsidR="00E86A98">
        <w:t>enida</w:t>
      </w:r>
      <w:r w:rsidR="00E86A98" w:rsidRPr="00E86A98">
        <w:t xml:space="preserve"> Brigadeiro Faria Lima, nº 1.663, 1° andar, sala 17, Jardim Paulistano</w:t>
      </w:r>
      <w:r w:rsidR="00E86A98">
        <w:t xml:space="preserve"> </w:t>
      </w:r>
    </w:p>
    <w:p w14:paraId="543A8767" w14:textId="73282319" w:rsidR="0022671B" w:rsidRPr="00D86333" w:rsidRDefault="004F12BB" w:rsidP="000146DD">
      <w:pPr>
        <w:pStyle w:val="Body3"/>
        <w:jc w:val="left"/>
      </w:pPr>
      <w:r w:rsidRPr="00C15893">
        <w:lastRenderedPageBreak/>
        <w:t xml:space="preserve">CEP </w:t>
      </w:r>
      <w:r w:rsidR="00E86A98" w:rsidRPr="00E86A98">
        <w:t>01452-0001</w:t>
      </w:r>
      <w:r w:rsidRPr="00C15893">
        <w:t xml:space="preserve">, São </w:t>
      </w:r>
      <w:r w:rsidR="00E86A98">
        <w:t>Paulo</w:t>
      </w:r>
      <w:r w:rsidRPr="00C15893">
        <w:t xml:space="preserve">, </w:t>
      </w:r>
      <w:r w:rsidR="00E86A98">
        <w:t>SP</w:t>
      </w:r>
      <w:r>
        <w:br/>
      </w:r>
      <w:r w:rsidR="0022671B" w:rsidRPr="00D86333">
        <w:t>A/C: Diretoria de Operações Financeiras e Fabiano Puppi</w:t>
      </w:r>
      <w:r>
        <w:br/>
      </w:r>
      <w:r w:rsidRPr="00C15893">
        <w:t xml:space="preserve">E-mail: </w:t>
      </w:r>
      <w:r w:rsidR="00250DAB" w:rsidRPr="00FA7CC3">
        <w:t>op.financeiras@aegea.com.br</w:t>
      </w:r>
      <w:r w:rsidR="00250DAB">
        <w:t xml:space="preserve"> </w:t>
      </w:r>
      <w:r w:rsidR="0022671B" w:rsidRPr="00D86333">
        <w:t>/ fabiano.puppi@aegea.com.br</w:t>
      </w:r>
    </w:p>
    <w:p w14:paraId="68370DFA" w14:textId="77777777" w:rsidR="004F12BB" w:rsidRPr="00C15893" w:rsidRDefault="004F12BB" w:rsidP="00AE34AA">
      <w:pPr>
        <w:pStyle w:val="roman3"/>
        <w:keepNext/>
      </w:pPr>
      <w:bookmarkStart w:id="504" w:name="_DV_M407"/>
      <w:bookmarkStart w:id="505" w:name="_DV_M408"/>
      <w:bookmarkStart w:id="506" w:name="_DV_M409"/>
      <w:bookmarkStart w:id="507" w:name="_DV_M410"/>
      <w:bookmarkStart w:id="508" w:name="_DV_M411"/>
      <w:bookmarkStart w:id="509" w:name="_DV_M412"/>
      <w:bookmarkStart w:id="510" w:name="_DV_M413"/>
      <w:bookmarkStart w:id="511" w:name="_DV_M414"/>
      <w:bookmarkEnd w:id="504"/>
      <w:bookmarkEnd w:id="505"/>
      <w:bookmarkEnd w:id="506"/>
      <w:bookmarkEnd w:id="507"/>
      <w:bookmarkEnd w:id="508"/>
      <w:bookmarkEnd w:id="509"/>
      <w:bookmarkEnd w:id="510"/>
      <w:bookmarkEnd w:id="511"/>
      <w:r w:rsidRPr="00C15893">
        <w:t xml:space="preserve">Para o Agente Fiduciário: </w:t>
      </w:r>
    </w:p>
    <w:p w14:paraId="4E6F2511" w14:textId="010B7569" w:rsidR="00530A65" w:rsidRDefault="00530A65" w:rsidP="00530A65">
      <w:pPr>
        <w:pStyle w:val="Body3"/>
        <w:spacing w:after="0"/>
        <w:jc w:val="left"/>
        <w:rPr>
          <w:rFonts w:cs="Calibri"/>
          <w:bCs/>
          <w:kern w:val="32"/>
          <w:szCs w:val="20"/>
          <w:lang w:eastAsia="x-none"/>
        </w:rPr>
      </w:pPr>
      <w:bookmarkStart w:id="512" w:name="_Hlk125057991"/>
      <w:r w:rsidRPr="00530A65">
        <w:rPr>
          <w:rFonts w:cs="Tahoma"/>
          <w:b/>
          <w:iCs/>
          <w:szCs w:val="20"/>
        </w:rPr>
        <w:t xml:space="preserve">Oliveira Trust Distribuidora </w:t>
      </w:r>
      <w:r>
        <w:rPr>
          <w:rFonts w:cs="Tahoma"/>
          <w:b/>
          <w:iCs/>
          <w:szCs w:val="20"/>
        </w:rPr>
        <w:t>d</w:t>
      </w:r>
      <w:r w:rsidRPr="00530A65">
        <w:rPr>
          <w:rFonts w:cs="Tahoma"/>
          <w:b/>
          <w:iCs/>
          <w:szCs w:val="20"/>
        </w:rPr>
        <w:t xml:space="preserve">e Títulos </w:t>
      </w:r>
      <w:r>
        <w:rPr>
          <w:rFonts w:cs="Tahoma"/>
          <w:b/>
          <w:iCs/>
          <w:szCs w:val="20"/>
        </w:rPr>
        <w:t>e</w:t>
      </w:r>
      <w:r w:rsidRPr="00530A65">
        <w:rPr>
          <w:rFonts w:cs="Tahoma"/>
          <w:b/>
          <w:iCs/>
          <w:szCs w:val="20"/>
        </w:rPr>
        <w:t xml:space="preserve"> Valores Mobiliários S.A.</w:t>
      </w:r>
      <w:bookmarkEnd w:id="512"/>
      <w:r w:rsidR="004F12BB" w:rsidRPr="00E86A98">
        <w:rPr>
          <w:rFonts w:cs="Tahoma"/>
          <w:b/>
          <w:szCs w:val="20"/>
        </w:rPr>
        <w:br/>
      </w:r>
      <w:r>
        <w:rPr>
          <w:rFonts w:cs="Calibri"/>
          <w:bCs/>
          <w:kern w:val="32"/>
          <w:szCs w:val="20"/>
          <w:lang w:eastAsia="x-none"/>
        </w:rPr>
        <w:t>Rua Joaquim Floriano, nº 1.052, 13º andar, sala 132 Parte, Itaim Bibi</w:t>
      </w:r>
    </w:p>
    <w:p w14:paraId="232012CD" w14:textId="2837B8EF" w:rsidR="004F12BB" w:rsidRPr="00530A65" w:rsidRDefault="00530A65" w:rsidP="00AE34AA">
      <w:pPr>
        <w:pStyle w:val="Body3"/>
        <w:jc w:val="left"/>
        <w:rPr>
          <w:rStyle w:val="Hyperlink"/>
          <w:rFonts w:cs="Tahoma"/>
          <w:szCs w:val="20"/>
        </w:rPr>
      </w:pPr>
      <w:r w:rsidRPr="00530A65">
        <w:rPr>
          <w:rFonts w:cs="Calibri"/>
          <w:bCs/>
          <w:kern w:val="32"/>
          <w:szCs w:val="20"/>
          <w:lang w:eastAsia="x-none"/>
        </w:rPr>
        <w:t>CEP 04.534-004, São Pau</w:t>
      </w:r>
      <w:r>
        <w:rPr>
          <w:rFonts w:cs="Calibri"/>
          <w:bCs/>
          <w:kern w:val="32"/>
          <w:szCs w:val="20"/>
          <w:lang w:eastAsia="x-none"/>
        </w:rPr>
        <w:t>lo –</w:t>
      </w:r>
      <w:r>
        <w:rPr>
          <w:rFonts w:cs="Tahoma"/>
          <w:szCs w:val="20"/>
        </w:rPr>
        <w:t xml:space="preserve"> SP</w:t>
      </w:r>
      <w:r w:rsidR="004F12BB" w:rsidRPr="00530A65">
        <w:rPr>
          <w:rFonts w:cs="Tahoma"/>
          <w:szCs w:val="20"/>
        </w:rPr>
        <w:br/>
        <w:t xml:space="preserve">At.: </w:t>
      </w:r>
      <w:r w:rsidR="00191F12">
        <w:rPr>
          <w:rFonts w:cs="Tahoma"/>
          <w:szCs w:val="20"/>
        </w:rPr>
        <w:t>Maria Carolina Abrantes</w:t>
      </w:r>
      <w:r w:rsidR="004F12BB" w:rsidRPr="00530A65">
        <w:rPr>
          <w:rFonts w:cs="Tahoma"/>
          <w:szCs w:val="20"/>
        </w:rPr>
        <w:br/>
        <w:t xml:space="preserve">Tel.: </w:t>
      </w:r>
      <w:r w:rsidR="00191F12">
        <w:rPr>
          <w:rFonts w:cs="Tahoma"/>
          <w:szCs w:val="20"/>
        </w:rPr>
        <w:t>(21) 3514-0000</w:t>
      </w:r>
      <w:r w:rsidR="004F12BB" w:rsidRPr="00530A65">
        <w:rPr>
          <w:rFonts w:cs="Tahoma"/>
          <w:szCs w:val="20"/>
        </w:rPr>
        <w:br/>
      </w:r>
      <w:r w:rsidR="004F12BB" w:rsidRPr="00530A65">
        <w:rPr>
          <w:rFonts w:eastAsia="Arial Unicode MS" w:cs="Tahoma"/>
          <w:bCs/>
          <w:szCs w:val="20"/>
        </w:rPr>
        <w:t>E</w:t>
      </w:r>
      <w:r w:rsidR="00F42F3B" w:rsidRPr="00530A65">
        <w:rPr>
          <w:rFonts w:eastAsia="Arial Unicode MS" w:cs="Tahoma"/>
          <w:bCs/>
          <w:szCs w:val="20"/>
        </w:rPr>
        <w:t>-</w:t>
      </w:r>
      <w:r w:rsidR="004F12BB" w:rsidRPr="00530A65">
        <w:rPr>
          <w:rFonts w:eastAsia="Arial Unicode MS" w:cs="Tahoma"/>
          <w:bCs/>
          <w:szCs w:val="20"/>
        </w:rPr>
        <w:t xml:space="preserve">mail: </w:t>
      </w:r>
      <w:r w:rsidR="00191F12">
        <w:rPr>
          <w:rFonts w:eastAsia="Arial Unicode MS" w:cs="Tahoma"/>
          <w:bCs/>
          <w:szCs w:val="20"/>
        </w:rPr>
        <w:t>af.controles@oliveiratrust.com.br</w:t>
      </w:r>
    </w:p>
    <w:p w14:paraId="207E1A4A" w14:textId="04F40856" w:rsidR="004F12BB" w:rsidRPr="00D46815" w:rsidRDefault="004F12BB" w:rsidP="00AE34AA">
      <w:pPr>
        <w:pStyle w:val="roman3"/>
        <w:keepNext/>
      </w:pPr>
      <w:r w:rsidRPr="00D46815">
        <w:t xml:space="preserve">Para o </w:t>
      </w:r>
      <w:r w:rsidR="0001221C">
        <w:t>Agente de Liquidação</w:t>
      </w:r>
      <w:r w:rsidR="00191F12">
        <w:t xml:space="preserve"> e Escriturador</w:t>
      </w:r>
      <w:r w:rsidRPr="00D46815">
        <w:t>:</w:t>
      </w:r>
    </w:p>
    <w:p w14:paraId="71150592" w14:textId="4629530B" w:rsidR="00191F12" w:rsidRDefault="00530A65" w:rsidP="00191F12">
      <w:pPr>
        <w:pStyle w:val="Body3"/>
        <w:spacing w:after="0"/>
        <w:jc w:val="left"/>
        <w:rPr>
          <w:rFonts w:cs="Calibri"/>
          <w:bCs/>
          <w:kern w:val="32"/>
          <w:szCs w:val="20"/>
          <w:lang w:eastAsia="x-none"/>
        </w:rPr>
      </w:pPr>
      <w:r w:rsidRPr="00530A65">
        <w:rPr>
          <w:rFonts w:cs="Tahoma"/>
          <w:b/>
          <w:iCs/>
          <w:szCs w:val="20"/>
        </w:rPr>
        <w:t xml:space="preserve">Oliveira Trust Distribuidora </w:t>
      </w:r>
      <w:r>
        <w:rPr>
          <w:rFonts w:cs="Tahoma"/>
          <w:b/>
          <w:iCs/>
          <w:szCs w:val="20"/>
        </w:rPr>
        <w:t>d</w:t>
      </w:r>
      <w:r w:rsidRPr="00530A65">
        <w:rPr>
          <w:rFonts w:cs="Tahoma"/>
          <w:b/>
          <w:iCs/>
          <w:szCs w:val="20"/>
        </w:rPr>
        <w:t xml:space="preserve">e Títulos </w:t>
      </w:r>
      <w:r>
        <w:rPr>
          <w:rFonts w:cs="Tahoma"/>
          <w:b/>
          <w:iCs/>
          <w:szCs w:val="20"/>
        </w:rPr>
        <w:t>e</w:t>
      </w:r>
      <w:r w:rsidRPr="00530A65">
        <w:rPr>
          <w:rFonts w:cs="Tahoma"/>
          <w:b/>
          <w:iCs/>
          <w:szCs w:val="20"/>
        </w:rPr>
        <w:t xml:space="preserve"> Valores Mobiliários S.A.</w:t>
      </w:r>
      <w:r w:rsidR="004F12BB">
        <w:rPr>
          <w:rFonts w:cs="Tahoma"/>
          <w:b/>
          <w:iCs/>
          <w:szCs w:val="20"/>
        </w:rPr>
        <w:br/>
      </w:r>
      <w:r w:rsidR="00191F12">
        <w:rPr>
          <w:rFonts w:cs="Calibri"/>
          <w:bCs/>
          <w:kern w:val="32"/>
          <w:szCs w:val="20"/>
          <w:lang w:eastAsia="x-none"/>
        </w:rPr>
        <w:t>Avenida das Américas, nº 3.434, Bloco 7, 2º andar, sala 201, Barra da Tijuca</w:t>
      </w:r>
    </w:p>
    <w:p w14:paraId="4E83AF52" w14:textId="77777777" w:rsidR="00191F12" w:rsidRPr="00530A65" w:rsidRDefault="00191F12" w:rsidP="00191F12">
      <w:pPr>
        <w:pStyle w:val="Body3"/>
        <w:jc w:val="left"/>
        <w:rPr>
          <w:rStyle w:val="Hyperlink"/>
          <w:rFonts w:cs="Tahoma"/>
          <w:szCs w:val="20"/>
        </w:rPr>
      </w:pPr>
      <w:r w:rsidRPr="00530A65">
        <w:rPr>
          <w:rFonts w:cs="Calibri"/>
          <w:bCs/>
          <w:kern w:val="32"/>
          <w:szCs w:val="20"/>
          <w:lang w:eastAsia="x-none"/>
        </w:rPr>
        <w:t xml:space="preserve">CEP </w:t>
      </w:r>
      <w:r>
        <w:rPr>
          <w:rFonts w:cs="Calibri"/>
          <w:bCs/>
          <w:kern w:val="32"/>
          <w:szCs w:val="20"/>
          <w:lang w:eastAsia="x-none"/>
        </w:rPr>
        <w:t>22.640</w:t>
      </w:r>
      <w:r w:rsidRPr="00530A65">
        <w:rPr>
          <w:rFonts w:cs="Calibri"/>
          <w:bCs/>
          <w:kern w:val="32"/>
          <w:szCs w:val="20"/>
          <w:lang w:eastAsia="x-none"/>
        </w:rPr>
        <w:t>-</w:t>
      </w:r>
      <w:r>
        <w:rPr>
          <w:rFonts w:cs="Calibri"/>
          <w:bCs/>
          <w:kern w:val="32"/>
          <w:szCs w:val="20"/>
          <w:lang w:eastAsia="x-none"/>
        </w:rPr>
        <w:t>102</w:t>
      </w:r>
      <w:r w:rsidRPr="00530A65">
        <w:rPr>
          <w:rFonts w:cs="Calibri"/>
          <w:bCs/>
          <w:kern w:val="32"/>
          <w:szCs w:val="20"/>
          <w:lang w:eastAsia="x-none"/>
        </w:rPr>
        <w:t xml:space="preserve">, </w:t>
      </w:r>
      <w:r>
        <w:rPr>
          <w:rFonts w:cs="Calibri"/>
          <w:bCs/>
          <w:kern w:val="32"/>
          <w:szCs w:val="20"/>
          <w:lang w:eastAsia="x-none"/>
        </w:rPr>
        <w:t>Rio de Janeiro –</w:t>
      </w:r>
      <w:r>
        <w:rPr>
          <w:rFonts w:cs="Tahoma"/>
          <w:szCs w:val="20"/>
        </w:rPr>
        <w:t xml:space="preserve"> RJ</w:t>
      </w:r>
      <w:r w:rsidRPr="00530A65">
        <w:rPr>
          <w:rFonts w:cs="Tahoma"/>
          <w:szCs w:val="20"/>
        </w:rPr>
        <w:br/>
        <w:t xml:space="preserve">At.: </w:t>
      </w:r>
      <w:r>
        <w:rPr>
          <w:rFonts w:cs="Tahoma"/>
          <w:szCs w:val="20"/>
        </w:rPr>
        <w:t>Raphael Morgado / João Bezerra</w:t>
      </w:r>
      <w:r w:rsidRPr="00530A65">
        <w:rPr>
          <w:rFonts w:cs="Tahoma"/>
          <w:szCs w:val="20"/>
        </w:rPr>
        <w:br/>
        <w:t xml:space="preserve">Tel.: </w:t>
      </w:r>
      <w:r>
        <w:rPr>
          <w:rFonts w:cs="Tahoma"/>
          <w:szCs w:val="20"/>
        </w:rPr>
        <w:t>(21) 3514-0000</w:t>
      </w:r>
      <w:r w:rsidRPr="00530A65">
        <w:rPr>
          <w:rFonts w:cs="Tahoma"/>
          <w:szCs w:val="20"/>
        </w:rPr>
        <w:br/>
      </w:r>
      <w:r w:rsidRPr="00530A65">
        <w:rPr>
          <w:rFonts w:eastAsia="Arial Unicode MS" w:cs="Tahoma"/>
          <w:bCs/>
          <w:szCs w:val="20"/>
        </w:rPr>
        <w:t xml:space="preserve">E-mail: </w:t>
      </w:r>
      <w:r>
        <w:rPr>
          <w:rFonts w:eastAsia="Arial Unicode MS" w:cs="Tahoma"/>
          <w:bCs/>
          <w:szCs w:val="20"/>
        </w:rPr>
        <w:t>sqescrituracao@oliveiratrust.com.br</w:t>
      </w:r>
    </w:p>
    <w:p w14:paraId="63B6E50C" w14:textId="77777777" w:rsidR="004F12BB" w:rsidRPr="00C15893" w:rsidRDefault="004F12BB" w:rsidP="00AE34AA">
      <w:pPr>
        <w:pStyle w:val="roman3"/>
        <w:keepNext/>
      </w:pPr>
      <w:r w:rsidRPr="00C15893">
        <w:t xml:space="preserve">Para a B3: </w:t>
      </w:r>
    </w:p>
    <w:p w14:paraId="7A7DF398" w14:textId="6878FDFC" w:rsidR="004F12BB" w:rsidRDefault="00530A65" w:rsidP="00AE34AA">
      <w:pPr>
        <w:pStyle w:val="Body3"/>
        <w:jc w:val="left"/>
      </w:pPr>
      <w:r w:rsidRPr="00D46815">
        <w:rPr>
          <w:rFonts w:cs="Tahoma"/>
          <w:b/>
          <w:szCs w:val="20"/>
        </w:rPr>
        <w:t xml:space="preserve">B3 S.A. – Brasil, Bolsa, Balcão </w:t>
      </w:r>
      <w:r>
        <w:rPr>
          <w:rFonts w:cs="Tahoma"/>
          <w:b/>
          <w:szCs w:val="20"/>
        </w:rPr>
        <w:t>–</w:t>
      </w:r>
      <w:r w:rsidR="004F12BB" w:rsidRPr="00D46815">
        <w:rPr>
          <w:rFonts w:cs="Tahoma"/>
          <w:b/>
          <w:szCs w:val="20"/>
        </w:rPr>
        <w:t xml:space="preserve"> </w:t>
      </w:r>
      <w:r>
        <w:rPr>
          <w:rFonts w:cs="Tahoma"/>
          <w:b/>
          <w:szCs w:val="20"/>
        </w:rPr>
        <w:t>Balcão B3</w:t>
      </w:r>
      <w:r w:rsidR="004F12BB">
        <w:rPr>
          <w:rFonts w:cs="Tahoma"/>
          <w:b/>
          <w:szCs w:val="20"/>
        </w:rPr>
        <w:br/>
      </w:r>
      <w:r w:rsidR="004F12BB" w:rsidRPr="00C15893">
        <w:rPr>
          <w:rFonts w:cs="Tahoma"/>
          <w:szCs w:val="20"/>
        </w:rPr>
        <w:t xml:space="preserve">Praça Antônio Prado, 48, </w:t>
      </w:r>
      <w:r w:rsidR="006C1E50">
        <w:rPr>
          <w:rFonts w:cs="Tahoma"/>
          <w:szCs w:val="20"/>
        </w:rPr>
        <w:t>6</w:t>
      </w:r>
      <w:r w:rsidR="004F12BB" w:rsidRPr="00C15893">
        <w:rPr>
          <w:rFonts w:cs="Tahoma"/>
          <w:szCs w:val="20"/>
        </w:rPr>
        <w:t>º andar</w:t>
      </w:r>
      <w:r w:rsidR="004F12BB">
        <w:rPr>
          <w:rFonts w:cs="Tahoma"/>
          <w:szCs w:val="20"/>
        </w:rPr>
        <w:br/>
      </w:r>
      <w:r w:rsidR="004F12BB" w:rsidRPr="00C15893">
        <w:rPr>
          <w:rFonts w:cs="Tahoma"/>
          <w:szCs w:val="20"/>
        </w:rPr>
        <w:t>CEP 01010-901, São Paulo, SP</w:t>
      </w:r>
      <w:r w:rsidR="004F12BB">
        <w:rPr>
          <w:rFonts w:cs="Tahoma"/>
          <w:szCs w:val="20"/>
        </w:rPr>
        <w:br/>
      </w:r>
      <w:r w:rsidR="004F12BB" w:rsidRPr="00C15893">
        <w:rPr>
          <w:rFonts w:cs="Tahoma"/>
          <w:bCs/>
          <w:szCs w:val="20"/>
        </w:rPr>
        <w:t xml:space="preserve">At.: Superintendência </w:t>
      </w:r>
      <w:r w:rsidR="004F12BB" w:rsidRPr="00C15893">
        <w:rPr>
          <w:rFonts w:cs="Tahoma"/>
          <w:szCs w:val="20"/>
        </w:rPr>
        <w:t xml:space="preserve">de </w:t>
      </w:r>
      <w:r w:rsidR="004F12BB" w:rsidRPr="00C15893">
        <w:rPr>
          <w:rFonts w:cs="Tahoma"/>
          <w:bCs/>
          <w:szCs w:val="20"/>
        </w:rPr>
        <w:t xml:space="preserve">Ofertas de Títulos Corporativos e Fundos </w:t>
      </w:r>
      <w:r w:rsidR="004F12BB">
        <w:rPr>
          <w:rFonts w:cs="Tahoma"/>
          <w:bCs/>
          <w:szCs w:val="20"/>
        </w:rPr>
        <w:t>–</w:t>
      </w:r>
      <w:r w:rsidR="004F12BB" w:rsidRPr="00C15893">
        <w:rPr>
          <w:rFonts w:cs="Tahoma"/>
          <w:bCs/>
          <w:szCs w:val="20"/>
        </w:rPr>
        <w:t xml:space="preserve"> SCF</w:t>
      </w:r>
      <w:r w:rsidR="004F12BB">
        <w:rPr>
          <w:rFonts w:cs="Tahoma"/>
          <w:bCs/>
          <w:szCs w:val="20"/>
        </w:rPr>
        <w:br/>
      </w:r>
      <w:r w:rsidR="004F12BB" w:rsidRPr="00C15893">
        <w:rPr>
          <w:rFonts w:cs="Tahoma"/>
          <w:szCs w:val="20"/>
        </w:rPr>
        <w:t>(11) 2565-5061</w:t>
      </w:r>
      <w:r w:rsidR="004F12BB">
        <w:rPr>
          <w:rFonts w:cs="Tahoma"/>
          <w:szCs w:val="20"/>
        </w:rPr>
        <w:br/>
      </w:r>
      <w:r w:rsidR="004F12BB" w:rsidRPr="00C15893">
        <w:rPr>
          <w:rFonts w:cs="Tahoma"/>
          <w:szCs w:val="20"/>
        </w:rPr>
        <w:t xml:space="preserve">E-mail: </w:t>
      </w:r>
      <w:r w:rsidR="004F12BB" w:rsidRPr="00F42F3B">
        <w:t>valores.mobiliarios@b3.com.br</w:t>
      </w:r>
    </w:p>
    <w:p w14:paraId="4CF7002F" w14:textId="77777777" w:rsidR="004F12BB" w:rsidRPr="00D46815" w:rsidRDefault="004F12BB" w:rsidP="00AE34AA">
      <w:pPr>
        <w:pStyle w:val="Level2"/>
      </w:pPr>
      <w:bookmarkStart w:id="513" w:name="_DV_M650"/>
      <w:bookmarkStart w:id="514" w:name="_DV_M651"/>
      <w:bookmarkStart w:id="515" w:name="_DV_M415"/>
      <w:bookmarkStart w:id="516" w:name="_DV_M416"/>
      <w:bookmarkStart w:id="517" w:name="_DV_M418"/>
      <w:bookmarkStart w:id="518" w:name="_DV_M419"/>
      <w:bookmarkStart w:id="519" w:name="_DV_M420"/>
      <w:bookmarkStart w:id="520" w:name="_DV_M421"/>
      <w:bookmarkStart w:id="521" w:name="_DV_M422"/>
      <w:bookmarkStart w:id="522" w:name="_DV_M423"/>
      <w:bookmarkStart w:id="523" w:name="_DV_M424"/>
      <w:bookmarkStart w:id="524" w:name="_DV_M425"/>
      <w:bookmarkStart w:id="525" w:name="_DV_M431"/>
      <w:bookmarkStart w:id="526" w:name="_DV_M432"/>
      <w:bookmarkStart w:id="527" w:name="_DV_M433"/>
      <w:bookmarkStart w:id="528" w:name="_DV_M434"/>
      <w:bookmarkStart w:id="529" w:name="_DV_M435"/>
      <w:bookmarkStart w:id="530" w:name="_DV_M436"/>
      <w:bookmarkStart w:id="531" w:name="_DV_M437"/>
      <w:bookmarkStart w:id="532" w:name="_DV_M438"/>
      <w:bookmarkStart w:id="533" w:name="_DV_M439"/>
      <w:bookmarkStart w:id="534" w:name="_DV_M440"/>
      <w:bookmarkEnd w:id="503"/>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rsidRPr="00C15893">
        <w:t xml:space="preserve">As comunicações referentes a esta Escritura de Emissão serão consideradas entregues quando recebidas sob protocolo ou com </w:t>
      </w:r>
      <w:r>
        <w:t>“</w:t>
      </w:r>
      <w:r w:rsidRPr="00C15893">
        <w:t>aviso de recebimento</w:t>
      </w:r>
      <w:r>
        <w:t>”</w:t>
      </w:r>
      <w:r w:rsidRPr="00C15893">
        <w:t xml:space="preserve"> expedido pelo correio ou por telegrama nos endereços acima. </w:t>
      </w:r>
      <w:r w:rsidRPr="00C15893">
        <w:rPr>
          <w:rFonts w:cs="Tahoma"/>
          <w:szCs w:val="20"/>
        </w:rPr>
        <w:t>As comunicações feitas por correio eletrônico serão consideradas recebidas n</w:t>
      </w:r>
      <w:r w:rsidRPr="00D46815">
        <w:rPr>
          <w:rFonts w:cs="Tahoma"/>
          <w:szCs w:val="20"/>
        </w:rPr>
        <w:t xml:space="preserve">a data de recebimento de “aviso de entrega e leitura”. </w:t>
      </w:r>
      <w:r w:rsidRPr="00D46815">
        <w:t xml:space="preserve">A mudança de qualquer dos endereços acima deverá ser comunicada à outra parte pela parte que tiver seu endereço alterado. </w:t>
      </w:r>
    </w:p>
    <w:p w14:paraId="3ACEEF8E" w14:textId="679F6ED0" w:rsidR="004F12BB" w:rsidRPr="0022034C" w:rsidRDefault="004F12BB" w:rsidP="00AE34AA">
      <w:pPr>
        <w:pStyle w:val="Level1"/>
        <w:rPr>
          <w:b/>
          <w:bCs/>
        </w:rPr>
      </w:pPr>
      <w:bookmarkStart w:id="535" w:name="_DV_M441"/>
      <w:bookmarkEnd w:id="535"/>
      <w:r w:rsidRPr="0022034C">
        <w:rPr>
          <w:b/>
          <w:bCs/>
        </w:rPr>
        <w:t>DAS DISPOSIÇÕES GERAIS</w:t>
      </w:r>
    </w:p>
    <w:p w14:paraId="22BDE605" w14:textId="2C3EE796" w:rsidR="00F51F7C" w:rsidRDefault="00F51F7C" w:rsidP="00AE34AA">
      <w:pPr>
        <w:pStyle w:val="Level2"/>
        <w:rPr>
          <w:rFonts w:cs="Tahoma"/>
          <w:szCs w:val="20"/>
        </w:rPr>
      </w:pPr>
      <w:bookmarkStart w:id="536" w:name="_DV_M442"/>
      <w:bookmarkEnd w:id="536"/>
      <w:r w:rsidRPr="000E0678">
        <w:rPr>
          <w:rFonts w:cs="Tahoma"/>
          <w:szCs w:val="20"/>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artigo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seus eventuais aditamentos, assim como os demais documentos relacionados à Emissão e/ou às Debêntures, poderão ser assinados digitalmente por meio eletrônico conforme disposto nesta Cláusula.</w:t>
      </w:r>
    </w:p>
    <w:p w14:paraId="0AAE5203" w14:textId="4AAC8A4C" w:rsidR="002A3A81" w:rsidRPr="00441EA7" w:rsidRDefault="002A3A81" w:rsidP="00830617">
      <w:pPr>
        <w:pStyle w:val="Level3"/>
        <w:rPr>
          <w:rFonts w:eastAsia="Arial Unicode MS"/>
          <w:w w:val="0"/>
        </w:rPr>
      </w:pPr>
      <w:r w:rsidRPr="00441EA7">
        <w:rPr>
          <w:rFonts w:eastAsia="Arial Unicode MS"/>
          <w:w w:val="0"/>
        </w:rPr>
        <w:lastRenderedPageBreak/>
        <w:t xml:space="preserve">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w:t>
      </w:r>
      <w:r>
        <w:rPr>
          <w:rFonts w:eastAsia="Arial Unicode MS"/>
          <w:w w:val="0"/>
        </w:rPr>
        <w:t>de São Paulo</w:t>
      </w:r>
      <w:r w:rsidRPr="00441EA7">
        <w:rPr>
          <w:rFonts w:eastAsia="Arial Unicode MS"/>
          <w:w w:val="0"/>
        </w:rPr>
        <w:t xml:space="preserve">, Estado </w:t>
      </w:r>
      <w:r>
        <w:rPr>
          <w:rFonts w:eastAsia="Arial Unicode MS"/>
          <w:w w:val="0"/>
        </w:rPr>
        <w:t>de São Paulo</w:t>
      </w:r>
      <w:r w:rsidRPr="00441EA7">
        <w:rPr>
          <w:rFonts w:eastAsia="Arial Unicode MS"/>
          <w:w w:val="0"/>
        </w:rPr>
        <w:t>, conforme abaixo indicado.</w:t>
      </w:r>
    </w:p>
    <w:p w14:paraId="5D6D02D3" w14:textId="021A909E" w:rsidR="00F51F7C" w:rsidRPr="00F51F7C" w:rsidRDefault="00F51F7C" w:rsidP="00AE34AA">
      <w:pPr>
        <w:pStyle w:val="Level2"/>
        <w:rPr>
          <w:rFonts w:cs="Tahoma"/>
          <w:szCs w:val="20"/>
        </w:rPr>
      </w:pPr>
      <w:r w:rsidRPr="000E0678">
        <w:rPr>
          <w:rFonts w:cs="Tahoma"/>
          <w:szCs w:val="20"/>
        </w:rPr>
        <w:t>Esta Escritura de Emissão e seus eventuais aditamentos produzirão efeitos para todas as Partes a partir das datas neles indicadas, ainda que uma ou mais Partes realizem a assinatura eletrônica em data posterior.</w:t>
      </w:r>
    </w:p>
    <w:p w14:paraId="2FC8E451" w14:textId="4A290552" w:rsidR="004F12BB" w:rsidRPr="00C15893" w:rsidRDefault="004F12BB" w:rsidP="00AE34AA">
      <w:pPr>
        <w:pStyle w:val="Level2"/>
      </w:pPr>
      <w:r w:rsidRPr="00C15893">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8EBC713" w14:textId="7DA873ED" w:rsidR="004F12BB" w:rsidRPr="00C15893" w:rsidRDefault="004F12BB" w:rsidP="00AE34AA">
      <w:pPr>
        <w:pStyle w:val="Level2"/>
      </w:pPr>
      <w:bookmarkStart w:id="537" w:name="_DV_M443"/>
      <w:bookmarkEnd w:id="537"/>
      <w:r w:rsidRPr="00C15893">
        <w:t>A presente Escritura de Emissão é firmada em caráter irrevogável e irretratável, salvo na hipótese de não preenchimento dos requisitos relacionados na Cláusula</w:t>
      </w:r>
      <w:r w:rsidR="00F42F3B">
        <w:t xml:space="preserve"> </w:t>
      </w:r>
      <w:r w:rsidR="00F42F3B">
        <w:fldChar w:fldCharType="begin"/>
      </w:r>
      <w:r w:rsidR="00F42F3B">
        <w:instrText xml:space="preserve"> REF _Ref491188748 \r \h </w:instrText>
      </w:r>
      <w:r w:rsidR="00F42F3B">
        <w:fldChar w:fldCharType="separate"/>
      </w:r>
      <w:r w:rsidR="00B36879">
        <w:t>2</w:t>
      </w:r>
      <w:r w:rsidR="00F42F3B">
        <w:fldChar w:fldCharType="end"/>
      </w:r>
      <w:r w:rsidR="00F42F3B">
        <w:t xml:space="preserve"> </w:t>
      </w:r>
      <w:r w:rsidRPr="00C15893">
        <w:t>acima, obrigando as partes por si e seus sucessores.</w:t>
      </w:r>
    </w:p>
    <w:p w14:paraId="184100F7" w14:textId="3E1A3A9B" w:rsidR="004F12BB" w:rsidRPr="00C15893" w:rsidRDefault="004F12BB" w:rsidP="00AE34AA">
      <w:pPr>
        <w:pStyle w:val="Level2"/>
      </w:pPr>
      <w:bookmarkStart w:id="538" w:name="_DV_M444"/>
      <w:bookmarkEnd w:id="538"/>
      <w:r w:rsidRPr="00C15893">
        <w:t>Qualquer alteração a esta Escritura de Emissão após a emissão das Debêntures, além de ser formalizada por meio de aditamento e cumprir os requisitos previstos na Cláusula</w:t>
      </w:r>
      <w:r w:rsidR="0027551C">
        <w:t> </w:t>
      </w:r>
      <w:r w:rsidR="0027551C">
        <w:fldChar w:fldCharType="begin"/>
      </w:r>
      <w:r w:rsidR="0027551C">
        <w:instrText xml:space="preserve"> REF _Ref123243608 \w \h </w:instrText>
      </w:r>
      <w:r w:rsidR="0027551C">
        <w:fldChar w:fldCharType="separate"/>
      </w:r>
      <w:r w:rsidR="00B36879">
        <w:t>2.1.3</w:t>
      </w:r>
      <w:r w:rsidR="0027551C">
        <w:fldChar w:fldCharType="end"/>
      </w:r>
      <w:r w:rsidRPr="00C15893">
        <w:t xml:space="preserve"> acima, dependerá de prévia aprovação dos Debenturistas reunidos em Assembleia Geral de Debenturistas, sendo certo, todavia que, esta Escritura de Emissão poderá ser alterada, independentemente de Assembleia Geral de Debenturistas, sempre que tal alteração decorrer exclusivamente do disposto na Cláusula</w:t>
      </w:r>
      <w:r w:rsidR="00B36879">
        <w:t xml:space="preserve"> </w:t>
      </w:r>
      <w:r w:rsidR="00B36879">
        <w:fldChar w:fldCharType="begin"/>
      </w:r>
      <w:r w:rsidR="00B36879">
        <w:instrText xml:space="preserve"> REF _Ref127204004 \r \h </w:instrText>
      </w:r>
      <w:r w:rsidR="00B36879">
        <w:fldChar w:fldCharType="separate"/>
      </w:r>
      <w:r w:rsidR="00B36879">
        <w:t>11.14</w:t>
      </w:r>
      <w:r w:rsidR="00B36879">
        <w:fldChar w:fldCharType="end"/>
      </w:r>
      <w:r w:rsidR="00B36879">
        <w:t xml:space="preserve"> acima</w:t>
      </w:r>
      <w:r w:rsidRPr="00C15893">
        <w:t>.</w:t>
      </w:r>
    </w:p>
    <w:p w14:paraId="10CECE23" w14:textId="77777777" w:rsidR="004F12BB" w:rsidRPr="00C15893" w:rsidRDefault="004F12BB" w:rsidP="00AE34AA">
      <w:pPr>
        <w:pStyle w:val="Level2"/>
      </w:pPr>
      <w:r w:rsidRPr="00C15893">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68C6D65A" w14:textId="77777777" w:rsidR="004F12BB" w:rsidRPr="00C15893" w:rsidRDefault="004F12BB" w:rsidP="00AE34AA">
      <w:pPr>
        <w:pStyle w:val="Level2"/>
      </w:pPr>
      <w:bookmarkStart w:id="539" w:name="_DV_M445"/>
      <w:bookmarkEnd w:id="539"/>
      <w:r w:rsidRPr="00C15893">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2F1A1908" w14:textId="77777777" w:rsidR="004F12BB" w:rsidRPr="00C15893" w:rsidRDefault="004F12BB" w:rsidP="00AE34AA">
      <w:pPr>
        <w:pStyle w:val="Level2"/>
        <w:rPr>
          <w:u w:val="single"/>
        </w:rPr>
      </w:pPr>
      <w:bookmarkStart w:id="540" w:name="_DV_M446"/>
      <w:bookmarkStart w:id="541" w:name="_DV_M447"/>
      <w:bookmarkEnd w:id="540"/>
      <w:bookmarkEnd w:id="541"/>
      <w:r w:rsidRPr="00C15893">
        <w:t>Os prazos estabelecidos na presente Escritura de Emissão serão computados de acordo com a regra prescrita no artigo 132 do Código Civil, sendo excluído o dia do começo e incluído o do vencimento.</w:t>
      </w:r>
      <w:r w:rsidRPr="00C15893">
        <w:rPr>
          <w:u w:val="single"/>
        </w:rPr>
        <w:t xml:space="preserve"> </w:t>
      </w:r>
    </w:p>
    <w:p w14:paraId="173F15AF" w14:textId="5ACC94D4" w:rsidR="004F12BB" w:rsidRPr="00830617" w:rsidRDefault="004F12BB" w:rsidP="00AE34AA">
      <w:pPr>
        <w:pStyle w:val="Level2"/>
        <w:rPr>
          <w:rFonts w:cs="Tahoma"/>
          <w:szCs w:val="20"/>
          <w:u w:val="single"/>
        </w:rPr>
      </w:pPr>
      <w:bookmarkStart w:id="542" w:name="_DV_M448"/>
      <w:bookmarkEnd w:id="542"/>
      <w:r w:rsidRPr="00C15893">
        <w:rPr>
          <w:rFonts w:cs="Tahoma"/>
          <w:szCs w:val="20"/>
        </w:rPr>
        <w:t xml:space="preserve">Caso a Emissora não providencie o registro desta Escritura de Emissão na forma da lei, o Agente Fiduciário poderá promover referidos registros, devendo a Emissora arcar com os respectivos custos de registro, sem prejuízo do inadimplemento de obrigação não pecuniária pela Emissora. </w:t>
      </w:r>
    </w:p>
    <w:p w14:paraId="40887671" w14:textId="522CCBF5" w:rsidR="004F12BB" w:rsidRPr="008A5262" w:rsidRDefault="002A3A81" w:rsidP="00AE34AA">
      <w:pPr>
        <w:pStyle w:val="Level1"/>
        <w:keepNext/>
        <w:rPr>
          <w:b/>
          <w:bCs/>
        </w:rPr>
      </w:pPr>
      <w:bookmarkStart w:id="543" w:name="_DV_M449"/>
      <w:bookmarkEnd w:id="543"/>
      <w:r>
        <w:rPr>
          <w:b/>
          <w:bCs/>
        </w:rPr>
        <w:lastRenderedPageBreak/>
        <w:t xml:space="preserve">DA </w:t>
      </w:r>
      <w:r w:rsidR="004F12BB" w:rsidRPr="008A5262">
        <w:rPr>
          <w:b/>
          <w:bCs/>
        </w:rPr>
        <w:t>LEI E DO FORO</w:t>
      </w:r>
    </w:p>
    <w:p w14:paraId="4E34ABAF" w14:textId="54E398E4" w:rsidR="004F12BB" w:rsidRPr="00C15893" w:rsidRDefault="004F12BB" w:rsidP="00AE34AA">
      <w:pPr>
        <w:pStyle w:val="Level2"/>
      </w:pPr>
      <w:bookmarkStart w:id="544" w:name="_DV_M450"/>
      <w:bookmarkEnd w:id="544"/>
      <w:r w:rsidRPr="00C15893">
        <w:t>Esta Escritura</w:t>
      </w:r>
      <w:r w:rsidR="00A740D1">
        <w:t xml:space="preserve"> de Emissão</w:t>
      </w:r>
      <w:r w:rsidRPr="00C15893">
        <w:t xml:space="preserve"> será regida pelas leis da República Federativa do Brasil. Fica eleito o foro da </w:t>
      </w:r>
      <w:r w:rsidRPr="008A5262">
        <w:t>comarca</w:t>
      </w:r>
      <w:r w:rsidRPr="00C15893">
        <w:t xml:space="preserve"> da Capital de São Paulo, com exclusão de qualquer outro, por mais privilegiado que seja, para dirimir as questões porventura oriundas desta Escritura de Emissão.</w:t>
      </w:r>
    </w:p>
    <w:p w14:paraId="55AB4239" w14:textId="0F1EEBE6" w:rsidR="004F12BB" w:rsidRPr="00C15893" w:rsidRDefault="004F12BB" w:rsidP="00AE34AA">
      <w:pPr>
        <w:pStyle w:val="Body"/>
      </w:pPr>
      <w:bookmarkStart w:id="545" w:name="_DV_M451"/>
      <w:bookmarkEnd w:id="545"/>
      <w:r w:rsidRPr="00C15893">
        <w:t>E por estarem assim justas e contratadas, celebram a presente Escritura de Emissão a Emissora e o Agente Fiduciário em 3 (três) vias de igual forma e teor e para o mesmo fim, em conjunto com as 2 (duas) testemunhas abaixo assinadas.</w:t>
      </w:r>
    </w:p>
    <w:p w14:paraId="261862E5" w14:textId="77777777" w:rsidR="004F12BB" w:rsidRPr="00C15893" w:rsidRDefault="004F12BB" w:rsidP="0013371B">
      <w:pPr>
        <w:pStyle w:val="Body"/>
        <w:spacing w:after="0"/>
      </w:pPr>
    </w:p>
    <w:p w14:paraId="1096AB09" w14:textId="0B7279D4" w:rsidR="004F12BB" w:rsidRDefault="004F12BB" w:rsidP="0013371B">
      <w:pPr>
        <w:pStyle w:val="Body"/>
        <w:spacing w:after="0"/>
        <w:jc w:val="center"/>
      </w:pPr>
      <w:bookmarkStart w:id="546" w:name="_DV_M452"/>
      <w:bookmarkEnd w:id="546"/>
      <w:r w:rsidRPr="00C15893">
        <w:t>São Paulo,</w:t>
      </w:r>
      <w:bookmarkStart w:id="547" w:name="_DV_M453"/>
      <w:bookmarkStart w:id="548" w:name="_DV_M454"/>
      <w:bookmarkEnd w:id="547"/>
      <w:bookmarkEnd w:id="548"/>
      <w:r w:rsidRPr="00C15893">
        <w:t xml:space="preserve"> </w:t>
      </w:r>
      <w:r>
        <w:t>[</w:t>
      </w:r>
      <w:r w:rsidR="00F42F3B" w:rsidRPr="00F42F3B">
        <w:rPr>
          <w:bCs/>
          <w:szCs w:val="20"/>
          <w:highlight w:val="lightGray"/>
        </w:rPr>
        <w:t>•</w:t>
      </w:r>
      <w:r>
        <w:t>]</w:t>
      </w:r>
      <w:r w:rsidRPr="00C15893">
        <w:t xml:space="preserve"> de </w:t>
      </w:r>
      <w:r w:rsidR="001F1E9A">
        <w:t>março</w:t>
      </w:r>
      <w:r w:rsidRPr="00C15893">
        <w:t xml:space="preserve"> de 20</w:t>
      </w:r>
      <w:r>
        <w:t>23</w:t>
      </w:r>
      <w:r w:rsidRPr="00C15893">
        <w:t>.</w:t>
      </w:r>
      <w:bookmarkStart w:id="549" w:name="_DV_M455"/>
      <w:bookmarkStart w:id="550" w:name="_DV_M456"/>
      <w:bookmarkEnd w:id="549"/>
      <w:bookmarkEnd w:id="550"/>
    </w:p>
    <w:p w14:paraId="4A4F3551" w14:textId="77777777" w:rsidR="00B6354C" w:rsidRPr="00C06A0B" w:rsidRDefault="00B6354C" w:rsidP="00C06A0B">
      <w:pPr>
        <w:pStyle w:val="Body"/>
        <w:spacing w:after="0"/>
        <w:jc w:val="center"/>
      </w:pPr>
    </w:p>
    <w:p w14:paraId="0607C954" w14:textId="4B648B8D" w:rsidR="00E86A98" w:rsidRPr="0013371B" w:rsidRDefault="00E86A98" w:rsidP="0013371B">
      <w:pPr>
        <w:pStyle w:val="Body"/>
        <w:spacing w:after="0"/>
        <w:jc w:val="center"/>
        <w:rPr>
          <w:i/>
          <w:iCs/>
        </w:rPr>
      </w:pPr>
      <w:r w:rsidRPr="0013371B">
        <w:rPr>
          <w:i/>
          <w:iCs/>
        </w:rPr>
        <w:t>(As assinaturas encontram-se nas páginas seguintes)</w:t>
      </w:r>
    </w:p>
    <w:p w14:paraId="37FB1D80" w14:textId="55C51D74" w:rsidR="00E86A98" w:rsidRPr="0013371B" w:rsidRDefault="00E86A98" w:rsidP="0013371B">
      <w:pPr>
        <w:pStyle w:val="Body"/>
        <w:spacing w:after="0"/>
        <w:jc w:val="center"/>
        <w:rPr>
          <w:i/>
          <w:iCs/>
        </w:rPr>
      </w:pPr>
      <w:r w:rsidRPr="0013371B">
        <w:rPr>
          <w:i/>
          <w:iCs/>
        </w:rPr>
        <w:t>(Restante da página intencionalmente deixado em branco)</w:t>
      </w:r>
    </w:p>
    <w:p w14:paraId="1977A520" w14:textId="77777777" w:rsidR="00250DAB" w:rsidRDefault="00250DAB" w:rsidP="00AE34AA">
      <w:pPr>
        <w:pStyle w:val="Body"/>
        <w:jc w:val="center"/>
      </w:pPr>
    </w:p>
    <w:p w14:paraId="4412102E" w14:textId="48EBCF2C" w:rsidR="00E86A98" w:rsidRDefault="00E86A98" w:rsidP="00AE34AA">
      <w:pPr>
        <w:pStyle w:val="Body"/>
        <w:jc w:val="center"/>
      </w:pPr>
      <w:r>
        <w:t>*****</w:t>
      </w:r>
    </w:p>
    <w:p w14:paraId="7F2C2273" w14:textId="77777777" w:rsidR="004F12BB" w:rsidRDefault="004F12BB" w:rsidP="00AE34AA">
      <w:pPr>
        <w:pStyle w:val="Body"/>
      </w:pPr>
    </w:p>
    <w:p w14:paraId="5B32A018" w14:textId="3F8F06E6" w:rsidR="004F12BB" w:rsidRPr="00A17A67" w:rsidRDefault="004F12BB" w:rsidP="0013371B">
      <w:pPr>
        <w:pStyle w:val="Body"/>
        <w:keepNext/>
        <w:keepLines/>
        <w:pageBreakBefore/>
        <w:rPr>
          <w:b/>
          <w:bCs/>
          <w:i/>
          <w:iCs/>
        </w:rPr>
      </w:pPr>
      <w:r w:rsidRPr="00A17A67">
        <w:rPr>
          <w:i/>
          <w:iCs/>
        </w:rPr>
        <w:lastRenderedPageBreak/>
        <w:t xml:space="preserve">(Página de assinaturas 1/3 do “Instrumento Particular de Escritura da </w:t>
      </w:r>
      <w:r w:rsidR="001D05B8">
        <w:rPr>
          <w:i/>
          <w:iCs/>
        </w:rPr>
        <w:t>1</w:t>
      </w:r>
      <w:r w:rsidRPr="00A17A67">
        <w:rPr>
          <w:i/>
          <w:iCs/>
        </w:rPr>
        <w:t>ª (</w:t>
      </w:r>
      <w:r w:rsidR="001D05B8">
        <w:rPr>
          <w:i/>
          <w:iCs/>
        </w:rPr>
        <w:t>Primeira</w:t>
      </w:r>
      <w:r w:rsidRPr="00A17A67">
        <w:rPr>
          <w:i/>
          <w:iCs/>
        </w:rPr>
        <w:t xml:space="preserve">) Emissão de Debêntures Simples, Não Conversíveis em </w:t>
      </w:r>
      <w:r w:rsidRPr="00832610">
        <w:rPr>
          <w:i/>
          <w:iCs/>
        </w:rPr>
        <w:t xml:space="preserve">Ações, da Espécie Com Garantia Real, em Série Única, para Distribuição Pública, da </w:t>
      </w:r>
      <w:proofErr w:type="spellStart"/>
      <w:r w:rsidR="001D05B8">
        <w:rPr>
          <w:i/>
          <w:iCs/>
        </w:rPr>
        <w:t>Parsan</w:t>
      </w:r>
      <w:proofErr w:type="spellEnd"/>
      <w:r w:rsidRPr="00A17A67">
        <w:rPr>
          <w:i/>
          <w:iCs/>
        </w:rPr>
        <w:t xml:space="preserve"> S.A.”)</w:t>
      </w:r>
    </w:p>
    <w:p w14:paraId="3DB334EE" w14:textId="77777777" w:rsidR="004F12BB" w:rsidRPr="00C15893" w:rsidRDefault="004F12BB" w:rsidP="00AE34AA">
      <w:pPr>
        <w:pStyle w:val="Body"/>
      </w:pPr>
    </w:p>
    <w:p w14:paraId="1F0260A9" w14:textId="6D086D2F" w:rsidR="004F12BB" w:rsidRPr="00A17A67" w:rsidRDefault="001D05B8" w:rsidP="00AE34AA">
      <w:pPr>
        <w:pStyle w:val="Body"/>
        <w:jc w:val="center"/>
        <w:rPr>
          <w:b/>
          <w:bCs/>
        </w:rPr>
      </w:pPr>
      <w:bookmarkStart w:id="551" w:name="_DV_M457"/>
      <w:bookmarkEnd w:id="551"/>
      <w:r>
        <w:rPr>
          <w:b/>
          <w:bCs/>
        </w:rPr>
        <w:t>PARSAN</w:t>
      </w:r>
      <w:r w:rsidR="004F12BB" w:rsidRPr="00A17A67">
        <w:rPr>
          <w:b/>
          <w:bCs/>
        </w:rPr>
        <w:t xml:space="preserve"> S.A.</w:t>
      </w:r>
    </w:p>
    <w:p w14:paraId="3942F0D6" w14:textId="77777777" w:rsidR="004F12BB" w:rsidRPr="00C15893" w:rsidRDefault="004F12BB" w:rsidP="00AE34AA">
      <w:pPr>
        <w:pStyle w:val="Body"/>
      </w:pPr>
    </w:p>
    <w:p w14:paraId="581E197B" w14:textId="77777777" w:rsidR="004F12BB" w:rsidRPr="00C15893" w:rsidRDefault="004F12BB" w:rsidP="00AE34AA">
      <w:pPr>
        <w:pStyle w:val="Body"/>
      </w:pPr>
    </w:p>
    <w:tbl>
      <w:tblPr>
        <w:tblW w:w="0" w:type="auto"/>
        <w:jc w:val="center"/>
        <w:tblLook w:val="01E0" w:firstRow="1" w:lastRow="1" w:firstColumn="1" w:lastColumn="1" w:noHBand="0" w:noVBand="0"/>
      </w:tblPr>
      <w:tblGrid>
        <w:gridCol w:w="4366"/>
        <w:gridCol w:w="4365"/>
      </w:tblGrid>
      <w:tr w:rsidR="004F12BB" w:rsidRPr="00C15893" w14:paraId="6FC667D5" w14:textId="77777777" w:rsidTr="00F207DA">
        <w:trPr>
          <w:jc w:val="center"/>
        </w:trPr>
        <w:tc>
          <w:tcPr>
            <w:tcW w:w="4773" w:type="dxa"/>
          </w:tcPr>
          <w:p w14:paraId="410CE56E" w14:textId="77777777" w:rsidR="004F12BB" w:rsidRDefault="004F12BB" w:rsidP="0013371B">
            <w:pPr>
              <w:pStyle w:val="Body"/>
              <w:spacing w:after="0"/>
              <w:jc w:val="left"/>
            </w:pPr>
            <w:r w:rsidRPr="00C15893">
              <w:t>___________________________________</w:t>
            </w:r>
            <w:r>
              <w:br/>
            </w:r>
            <w:r w:rsidRPr="00C15893">
              <w:t>Nome:</w:t>
            </w:r>
            <w:r>
              <w:br/>
            </w:r>
            <w:r w:rsidRPr="00C15893">
              <w:t>Cargo:</w:t>
            </w:r>
          </w:p>
          <w:p w14:paraId="15C4786D" w14:textId="491ED9D8" w:rsidR="0013371B" w:rsidRPr="00C15893" w:rsidRDefault="0013371B" w:rsidP="00AE34AA">
            <w:pPr>
              <w:pStyle w:val="Body"/>
              <w:jc w:val="left"/>
            </w:pPr>
            <w:r>
              <w:t>CPF:</w:t>
            </w:r>
          </w:p>
        </w:tc>
        <w:tc>
          <w:tcPr>
            <w:tcW w:w="4773" w:type="dxa"/>
          </w:tcPr>
          <w:p w14:paraId="36BF0190" w14:textId="77777777" w:rsidR="004F12BB" w:rsidRDefault="004F12BB" w:rsidP="0013371B">
            <w:pPr>
              <w:pStyle w:val="Body"/>
              <w:spacing w:after="0"/>
              <w:jc w:val="left"/>
            </w:pPr>
            <w:r w:rsidRPr="00C15893">
              <w:t>___________________________________</w:t>
            </w:r>
            <w:r>
              <w:br/>
            </w:r>
            <w:r w:rsidRPr="00C15893">
              <w:t>Nome:</w:t>
            </w:r>
            <w:r>
              <w:br/>
            </w:r>
            <w:r w:rsidRPr="00C15893">
              <w:t>Cargo:</w:t>
            </w:r>
          </w:p>
          <w:p w14:paraId="2D4CA0ED" w14:textId="38802FCA" w:rsidR="0013371B" w:rsidRPr="00C15893" w:rsidRDefault="0013371B" w:rsidP="00AE34AA">
            <w:pPr>
              <w:pStyle w:val="Body"/>
              <w:jc w:val="left"/>
            </w:pPr>
            <w:r>
              <w:t>CPF</w:t>
            </w:r>
          </w:p>
        </w:tc>
      </w:tr>
      <w:tr w:rsidR="0013371B" w:rsidRPr="00C15893" w14:paraId="605F7313" w14:textId="77777777" w:rsidTr="00F207DA">
        <w:trPr>
          <w:jc w:val="center"/>
        </w:trPr>
        <w:tc>
          <w:tcPr>
            <w:tcW w:w="4773" w:type="dxa"/>
          </w:tcPr>
          <w:p w14:paraId="04EE394F" w14:textId="77777777" w:rsidR="0013371B" w:rsidRPr="00C15893" w:rsidRDefault="0013371B" w:rsidP="00AE34AA">
            <w:pPr>
              <w:pStyle w:val="Body"/>
              <w:jc w:val="left"/>
            </w:pPr>
          </w:p>
        </w:tc>
        <w:tc>
          <w:tcPr>
            <w:tcW w:w="4773" w:type="dxa"/>
          </w:tcPr>
          <w:p w14:paraId="421951AF" w14:textId="77777777" w:rsidR="0013371B" w:rsidRPr="00C15893" w:rsidRDefault="0013371B" w:rsidP="00AE34AA">
            <w:pPr>
              <w:pStyle w:val="Body"/>
              <w:jc w:val="left"/>
            </w:pPr>
          </w:p>
        </w:tc>
      </w:tr>
    </w:tbl>
    <w:p w14:paraId="298A3803" w14:textId="77777777" w:rsidR="004F12BB" w:rsidRPr="00C15893" w:rsidRDefault="004F12BB" w:rsidP="00F6776E">
      <w:pPr>
        <w:suppressAutoHyphens/>
        <w:spacing w:after="140" w:line="290" w:lineRule="auto"/>
        <w:rPr>
          <w:rFonts w:cs="Tahoma"/>
          <w:szCs w:val="20"/>
        </w:rPr>
      </w:pPr>
      <w:bookmarkStart w:id="552" w:name="_DV_M458"/>
      <w:bookmarkEnd w:id="552"/>
    </w:p>
    <w:p w14:paraId="369398A4" w14:textId="3580D68C" w:rsidR="004F12BB" w:rsidRPr="00A17A67" w:rsidRDefault="004F12BB" w:rsidP="0013371B">
      <w:pPr>
        <w:pStyle w:val="Body"/>
        <w:keepNext/>
        <w:keepLines/>
        <w:pageBreakBefore/>
        <w:rPr>
          <w:b/>
          <w:bCs/>
          <w:i/>
          <w:iCs/>
        </w:rPr>
      </w:pPr>
      <w:r w:rsidRPr="00A17A67">
        <w:rPr>
          <w:i/>
          <w:iCs/>
        </w:rPr>
        <w:lastRenderedPageBreak/>
        <w:t xml:space="preserve">(Página de </w:t>
      </w:r>
      <w:r w:rsidRPr="001A006D">
        <w:rPr>
          <w:i/>
          <w:iCs/>
        </w:rPr>
        <w:t xml:space="preserve">assinaturas 2/3 do “Instrumento Particular de Escritura da </w:t>
      </w:r>
      <w:r w:rsidR="001D05B8">
        <w:rPr>
          <w:i/>
          <w:iCs/>
        </w:rPr>
        <w:t>1</w:t>
      </w:r>
      <w:r w:rsidRPr="001A006D">
        <w:rPr>
          <w:i/>
          <w:iCs/>
        </w:rPr>
        <w:t>ª (</w:t>
      </w:r>
      <w:r w:rsidR="001D05B8">
        <w:rPr>
          <w:i/>
          <w:iCs/>
        </w:rPr>
        <w:t>Primeira</w:t>
      </w:r>
      <w:r w:rsidRPr="001A006D">
        <w:rPr>
          <w:i/>
          <w:iCs/>
        </w:rPr>
        <w:t xml:space="preserve">) Emissão de Debêntures Simples, Não Conversíveis em Ações, da Espécie Com Garantia Real, em Série Única, para Distribuição Pública, da </w:t>
      </w:r>
      <w:proofErr w:type="spellStart"/>
      <w:r w:rsidR="001D05B8">
        <w:rPr>
          <w:i/>
          <w:iCs/>
        </w:rPr>
        <w:t>Parsan</w:t>
      </w:r>
      <w:proofErr w:type="spellEnd"/>
      <w:r w:rsidRPr="001A006D">
        <w:rPr>
          <w:i/>
          <w:iCs/>
        </w:rPr>
        <w:t xml:space="preserve"> S.A.”</w:t>
      </w:r>
      <w:r w:rsidRPr="00A17A67">
        <w:rPr>
          <w:i/>
          <w:iCs/>
        </w:rPr>
        <w:t>)</w:t>
      </w:r>
    </w:p>
    <w:p w14:paraId="5753A557" w14:textId="77777777" w:rsidR="004F12BB" w:rsidRDefault="004F12BB" w:rsidP="00AE34AA">
      <w:pPr>
        <w:pStyle w:val="Body"/>
      </w:pPr>
    </w:p>
    <w:p w14:paraId="3BEFBE7D" w14:textId="0EE06B7A" w:rsidR="004F12BB" w:rsidRPr="00C15893" w:rsidRDefault="00530A65" w:rsidP="00530A65">
      <w:pPr>
        <w:pStyle w:val="Body"/>
        <w:jc w:val="center"/>
      </w:pPr>
      <w:r w:rsidRPr="00530A65">
        <w:rPr>
          <w:rFonts w:cs="Calibri"/>
          <w:b/>
          <w:szCs w:val="20"/>
        </w:rPr>
        <w:t>OLIVEIRA TRUST DISTRIBUIDORA DE TÍTULOS E VALORES MOBILIÁRIOS S.A.</w:t>
      </w:r>
    </w:p>
    <w:p w14:paraId="776B90AE" w14:textId="10D18516" w:rsidR="004F12BB" w:rsidRDefault="004F12BB" w:rsidP="00AE34AA">
      <w:pPr>
        <w:pStyle w:val="Body"/>
      </w:pPr>
    </w:p>
    <w:p w14:paraId="50EB6333" w14:textId="77777777" w:rsidR="00530A65" w:rsidRPr="00C15893" w:rsidRDefault="00530A65" w:rsidP="00AE34AA">
      <w:pPr>
        <w:pStyle w:val="Body"/>
      </w:pPr>
    </w:p>
    <w:tbl>
      <w:tblPr>
        <w:tblW w:w="0" w:type="auto"/>
        <w:jc w:val="center"/>
        <w:tblLook w:val="01E0" w:firstRow="1" w:lastRow="1" w:firstColumn="1" w:lastColumn="1" w:noHBand="0" w:noVBand="0"/>
      </w:tblPr>
      <w:tblGrid>
        <w:gridCol w:w="4366"/>
        <w:gridCol w:w="4365"/>
      </w:tblGrid>
      <w:tr w:rsidR="0013371B" w:rsidRPr="00C15893" w14:paraId="73C61543" w14:textId="77777777" w:rsidTr="000628F0">
        <w:trPr>
          <w:jc w:val="center"/>
        </w:trPr>
        <w:tc>
          <w:tcPr>
            <w:tcW w:w="4773" w:type="dxa"/>
          </w:tcPr>
          <w:p w14:paraId="664BFFBD" w14:textId="2496ABF8" w:rsidR="0013371B" w:rsidRDefault="0013371B" w:rsidP="000628F0">
            <w:pPr>
              <w:pStyle w:val="Body"/>
              <w:spacing w:after="0"/>
              <w:jc w:val="left"/>
            </w:pPr>
            <w:r w:rsidRPr="00C15893">
              <w:t>___________________________________</w:t>
            </w:r>
            <w:r>
              <w:br/>
            </w:r>
            <w:r w:rsidRPr="00C15893">
              <w:t>Nome:</w:t>
            </w:r>
            <w:r w:rsidR="00B36879">
              <w:t xml:space="preserve"> </w:t>
            </w:r>
            <w:r w:rsidR="00B36879" w:rsidRPr="00B36879">
              <w:t>Nilson Raposo Leite</w:t>
            </w:r>
            <w:r>
              <w:br/>
            </w:r>
            <w:r w:rsidRPr="00C15893">
              <w:t>Cargo:</w:t>
            </w:r>
            <w:r w:rsidR="00B36879">
              <w:t xml:space="preserve"> Procurador</w:t>
            </w:r>
          </w:p>
          <w:p w14:paraId="0C9ED400" w14:textId="5D8FB760" w:rsidR="0013371B" w:rsidRPr="00C15893" w:rsidRDefault="0013371B" w:rsidP="000628F0">
            <w:pPr>
              <w:pStyle w:val="Body"/>
              <w:jc w:val="left"/>
            </w:pPr>
            <w:r>
              <w:t>CPF:</w:t>
            </w:r>
            <w:r w:rsidR="00B36879">
              <w:t xml:space="preserve"> </w:t>
            </w:r>
            <w:r w:rsidR="00B36879" w:rsidRPr="00B36879">
              <w:t>011.155.984-73</w:t>
            </w:r>
          </w:p>
        </w:tc>
        <w:tc>
          <w:tcPr>
            <w:tcW w:w="4773" w:type="dxa"/>
          </w:tcPr>
          <w:p w14:paraId="4437AB6A" w14:textId="7AF17F38" w:rsidR="0013371B" w:rsidRDefault="0013371B" w:rsidP="000628F0">
            <w:pPr>
              <w:pStyle w:val="Body"/>
              <w:spacing w:after="0"/>
              <w:jc w:val="left"/>
            </w:pPr>
            <w:r w:rsidRPr="00C15893">
              <w:t>___________________________________</w:t>
            </w:r>
            <w:r>
              <w:br/>
            </w:r>
            <w:r w:rsidRPr="00C15893">
              <w:t>Nome:</w:t>
            </w:r>
            <w:r w:rsidR="00B36879">
              <w:t xml:space="preserve"> </w:t>
            </w:r>
            <w:r w:rsidR="00B36879" w:rsidRPr="00B36879">
              <w:t xml:space="preserve">Bianca Galdino </w:t>
            </w:r>
            <w:proofErr w:type="spellStart"/>
            <w:r w:rsidR="00B36879" w:rsidRPr="00B36879">
              <w:t>Batistela</w:t>
            </w:r>
            <w:proofErr w:type="spellEnd"/>
            <w:r>
              <w:br/>
            </w:r>
            <w:r w:rsidRPr="00C15893">
              <w:t>Cargo:</w:t>
            </w:r>
            <w:r w:rsidR="00B36879">
              <w:t xml:space="preserve"> Procuradora</w:t>
            </w:r>
          </w:p>
          <w:p w14:paraId="26B7C9D1" w14:textId="21A24EEE" w:rsidR="0013371B" w:rsidRPr="00C15893" w:rsidRDefault="0013371B" w:rsidP="000628F0">
            <w:pPr>
              <w:pStyle w:val="Body"/>
              <w:jc w:val="left"/>
            </w:pPr>
            <w:r>
              <w:t>CPF</w:t>
            </w:r>
            <w:r w:rsidR="00B36879">
              <w:t xml:space="preserve">: </w:t>
            </w:r>
            <w:r w:rsidR="00B36879" w:rsidRPr="00B36879">
              <w:t>090.766.477-63</w:t>
            </w:r>
          </w:p>
        </w:tc>
      </w:tr>
      <w:tr w:rsidR="0013371B" w:rsidRPr="00C15893" w14:paraId="164D34E3" w14:textId="77777777" w:rsidTr="000628F0">
        <w:trPr>
          <w:jc w:val="center"/>
        </w:trPr>
        <w:tc>
          <w:tcPr>
            <w:tcW w:w="4773" w:type="dxa"/>
          </w:tcPr>
          <w:p w14:paraId="112AB057" w14:textId="77777777" w:rsidR="0013371B" w:rsidRPr="00C15893" w:rsidRDefault="0013371B" w:rsidP="000628F0">
            <w:pPr>
              <w:pStyle w:val="Body"/>
              <w:jc w:val="left"/>
            </w:pPr>
          </w:p>
        </w:tc>
        <w:tc>
          <w:tcPr>
            <w:tcW w:w="4773" w:type="dxa"/>
          </w:tcPr>
          <w:p w14:paraId="2DBBBCF8" w14:textId="77777777" w:rsidR="0013371B" w:rsidRPr="00C15893" w:rsidRDefault="0013371B" w:rsidP="000628F0">
            <w:pPr>
              <w:pStyle w:val="Body"/>
              <w:jc w:val="left"/>
            </w:pPr>
          </w:p>
        </w:tc>
      </w:tr>
    </w:tbl>
    <w:p w14:paraId="614BF734" w14:textId="77777777" w:rsidR="004F12BB" w:rsidRPr="00C15893" w:rsidRDefault="004F12BB" w:rsidP="00AE34AA">
      <w:pPr>
        <w:pStyle w:val="Body"/>
      </w:pPr>
    </w:p>
    <w:p w14:paraId="3A5778AE" w14:textId="2E14E2C3" w:rsidR="004F12BB" w:rsidRPr="00A17A67" w:rsidRDefault="004F12BB" w:rsidP="0013371B">
      <w:pPr>
        <w:pStyle w:val="Body"/>
        <w:keepNext/>
        <w:keepLines/>
        <w:pageBreakBefore/>
        <w:rPr>
          <w:b/>
          <w:bCs/>
          <w:i/>
          <w:iCs/>
        </w:rPr>
      </w:pPr>
      <w:bookmarkStart w:id="553" w:name="_DV_M460"/>
      <w:bookmarkEnd w:id="553"/>
      <w:r w:rsidRPr="00A17A67">
        <w:rPr>
          <w:i/>
          <w:iCs/>
        </w:rPr>
        <w:lastRenderedPageBreak/>
        <w:t>(</w:t>
      </w:r>
      <w:r w:rsidRPr="00832610">
        <w:rPr>
          <w:i/>
          <w:iCs/>
        </w:rPr>
        <w:t xml:space="preserve">Página de assinaturas 3/3 do “Instrumento Particular de Escritura da </w:t>
      </w:r>
      <w:r w:rsidR="001D05B8">
        <w:rPr>
          <w:i/>
          <w:iCs/>
        </w:rPr>
        <w:t>1</w:t>
      </w:r>
      <w:r w:rsidRPr="00832610">
        <w:rPr>
          <w:i/>
          <w:iCs/>
        </w:rPr>
        <w:t>ª (</w:t>
      </w:r>
      <w:r w:rsidR="001D05B8">
        <w:rPr>
          <w:i/>
          <w:iCs/>
        </w:rPr>
        <w:t>Primeira</w:t>
      </w:r>
      <w:r w:rsidRPr="00832610">
        <w:rPr>
          <w:i/>
          <w:iCs/>
        </w:rPr>
        <w:t xml:space="preserve">) Emissão de Debêntures Simples, Não Conversíveis em Ações, da Espécie Com Garantia Real, em Série Única, para Distribuição Pública, da </w:t>
      </w:r>
      <w:proofErr w:type="spellStart"/>
      <w:r w:rsidR="001D05B8">
        <w:rPr>
          <w:i/>
          <w:iCs/>
        </w:rPr>
        <w:t>Parsan</w:t>
      </w:r>
      <w:proofErr w:type="spellEnd"/>
      <w:r w:rsidRPr="00832610">
        <w:rPr>
          <w:i/>
          <w:iCs/>
        </w:rPr>
        <w:t xml:space="preserve"> S.A.”)</w:t>
      </w:r>
    </w:p>
    <w:p w14:paraId="48BD8F8A" w14:textId="77777777" w:rsidR="004F12BB" w:rsidRDefault="004F12BB" w:rsidP="00AE34AA">
      <w:pPr>
        <w:pStyle w:val="Body"/>
      </w:pPr>
    </w:p>
    <w:p w14:paraId="321185C6" w14:textId="77777777" w:rsidR="004F12BB" w:rsidRPr="0013371B" w:rsidRDefault="004F12BB" w:rsidP="00AE34AA">
      <w:pPr>
        <w:pStyle w:val="Body"/>
        <w:rPr>
          <w:b/>
          <w:bCs/>
        </w:rPr>
      </w:pPr>
      <w:r w:rsidRPr="0013371B">
        <w:rPr>
          <w:b/>
          <w:bCs/>
        </w:rPr>
        <w:t>Testemunhas</w:t>
      </w:r>
    </w:p>
    <w:p w14:paraId="6545D93D" w14:textId="77777777" w:rsidR="004F12BB" w:rsidRPr="00C15893" w:rsidRDefault="004F12BB" w:rsidP="00AE34AA">
      <w:pPr>
        <w:pStyle w:val="Body"/>
      </w:pPr>
    </w:p>
    <w:p w14:paraId="364844F1" w14:textId="77777777" w:rsidR="004F12BB" w:rsidRPr="00C15893" w:rsidRDefault="004F12BB" w:rsidP="00AE34AA">
      <w:pPr>
        <w:pStyle w:val="Body"/>
      </w:pPr>
    </w:p>
    <w:tbl>
      <w:tblPr>
        <w:tblW w:w="0" w:type="auto"/>
        <w:jc w:val="center"/>
        <w:tblLook w:val="01E0" w:firstRow="1" w:lastRow="1" w:firstColumn="1" w:lastColumn="1" w:noHBand="0" w:noVBand="0"/>
      </w:tblPr>
      <w:tblGrid>
        <w:gridCol w:w="4366"/>
        <w:gridCol w:w="4365"/>
      </w:tblGrid>
      <w:tr w:rsidR="004F12BB" w:rsidRPr="00C15893" w14:paraId="3CD1154C" w14:textId="77777777" w:rsidTr="00F207DA">
        <w:trPr>
          <w:jc w:val="center"/>
        </w:trPr>
        <w:tc>
          <w:tcPr>
            <w:tcW w:w="4773" w:type="dxa"/>
          </w:tcPr>
          <w:p w14:paraId="0D89AC24" w14:textId="6C4A7C16" w:rsidR="004F12BB" w:rsidRPr="00C15893" w:rsidRDefault="004F12BB" w:rsidP="00AE34AA">
            <w:pPr>
              <w:pStyle w:val="Body"/>
              <w:jc w:val="left"/>
            </w:pPr>
            <w:r w:rsidRPr="00C15893">
              <w:t>___________________________________</w:t>
            </w:r>
            <w:r>
              <w:br/>
            </w:r>
            <w:r w:rsidRPr="00C15893">
              <w:t>Nome:</w:t>
            </w:r>
            <w:r w:rsidR="00B36879">
              <w:t xml:space="preserve"> </w:t>
            </w:r>
            <w:r>
              <w:br/>
            </w:r>
            <w:r w:rsidRPr="00C15893">
              <w:t>CPF:</w:t>
            </w:r>
            <w:r w:rsidR="00B36879">
              <w:t xml:space="preserve"> </w:t>
            </w:r>
          </w:p>
        </w:tc>
        <w:tc>
          <w:tcPr>
            <w:tcW w:w="4773" w:type="dxa"/>
          </w:tcPr>
          <w:p w14:paraId="759DABB4" w14:textId="6F45D1DD" w:rsidR="004F12BB" w:rsidRPr="00C15893" w:rsidRDefault="004F12BB" w:rsidP="00AE34AA">
            <w:pPr>
              <w:pStyle w:val="Body"/>
              <w:jc w:val="left"/>
            </w:pPr>
            <w:r w:rsidRPr="00C15893">
              <w:t>___________________________________</w:t>
            </w:r>
            <w:r>
              <w:br/>
            </w:r>
            <w:r w:rsidRPr="00C15893">
              <w:t>Nome:</w:t>
            </w:r>
            <w:r w:rsidR="00B36879">
              <w:t xml:space="preserve"> </w:t>
            </w:r>
            <w:r w:rsidR="00B36879" w:rsidRPr="00B36879">
              <w:t>Luiz Carlos Viana Girão Júnior</w:t>
            </w:r>
            <w:r>
              <w:br/>
            </w:r>
            <w:r w:rsidRPr="00C15893">
              <w:t>CPF:</w:t>
            </w:r>
            <w:r w:rsidR="00B36879">
              <w:t xml:space="preserve"> </w:t>
            </w:r>
            <w:r w:rsidR="00B36879" w:rsidRPr="00B36879">
              <w:t>111.768.157-25</w:t>
            </w:r>
          </w:p>
        </w:tc>
      </w:tr>
    </w:tbl>
    <w:p w14:paraId="3C2AD6A8" w14:textId="77777777" w:rsidR="004F12BB" w:rsidRPr="00110A72" w:rsidRDefault="004F12BB" w:rsidP="00F6776E">
      <w:pPr>
        <w:pStyle w:val="TtuloAnexo"/>
        <w:spacing w:after="140"/>
      </w:pPr>
      <w:r w:rsidRPr="00110A72">
        <w:lastRenderedPageBreak/>
        <w:t>ANEXO I</w:t>
      </w:r>
    </w:p>
    <w:p w14:paraId="5279C0E6" w14:textId="5064F3CF" w:rsidR="004F12BB" w:rsidRPr="00110A72" w:rsidRDefault="004F12BB" w:rsidP="0013371B">
      <w:pPr>
        <w:pStyle w:val="SubTtulo"/>
        <w:spacing w:before="0"/>
      </w:pPr>
      <w:r w:rsidRPr="00110A72">
        <w:t xml:space="preserve">DECLARAÇÃO DE COMPROVAÇÃO DE DESTINAÇÃO DE RECURSOS ORIUNDOS DA </w:t>
      </w:r>
      <w:r w:rsidR="001D05B8">
        <w:t>1</w:t>
      </w:r>
      <w:r w:rsidRPr="00110A72">
        <w:t>ª (</w:t>
      </w:r>
      <w:r w:rsidR="001D05B8">
        <w:t>PRIMEIRA</w:t>
      </w:r>
      <w:r w:rsidRPr="00110A72">
        <w:t>) EMISSÃO DE</w:t>
      </w:r>
      <w:r>
        <w:t xml:space="preserve"> DEBÊNTURES SIMPLES, NÃO CONVERSÍVEIS EM AÇÕES, </w:t>
      </w:r>
      <w:r w:rsidRPr="00884DC8">
        <w:t xml:space="preserve">DA ESPÉCIE COM GARANTIA REAL, EM SÉRIE ÚNICA, PARA DISTRIBUIÇÃO PÚBLICA, DA </w:t>
      </w:r>
      <w:r w:rsidR="001D05B8">
        <w:t>PARSAN</w:t>
      </w:r>
      <w:r w:rsidRPr="00884DC8">
        <w:t xml:space="preserve"> S.A. (“</w:t>
      </w:r>
      <w:r>
        <w:t xml:space="preserve">ESCRITURA DE </w:t>
      </w:r>
      <w:r w:rsidRPr="00884DC8">
        <w:t>EMISSÃO”)</w:t>
      </w:r>
    </w:p>
    <w:p w14:paraId="23EA178A" w14:textId="77777777" w:rsidR="004F12BB" w:rsidRPr="00F62F57" w:rsidRDefault="004F12BB" w:rsidP="00AE34AA">
      <w:pPr>
        <w:pStyle w:val="Body"/>
      </w:pPr>
    </w:p>
    <w:p w14:paraId="6695D6C2" w14:textId="72F14483" w:rsidR="004F12BB" w:rsidRPr="00F62F57" w:rsidRDefault="001D05B8" w:rsidP="00AE34AA">
      <w:pPr>
        <w:pStyle w:val="Body"/>
      </w:pPr>
      <w:r>
        <w:rPr>
          <w:b/>
          <w:bCs/>
        </w:rPr>
        <w:t>PARSAN</w:t>
      </w:r>
      <w:r w:rsidR="004F12BB" w:rsidRPr="00110A72">
        <w:rPr>
          <w:b/>
          <w:bCs/>
        </w:rPr>
        <w:t xml:space="preserve"> S.A.</w:t>
      </w:r>
      <w:r w:rsidR="004F12BB" w:rsidRPr="00F62F57">
        <w:t xml:space="preserve">, sociedade por ações, </w:t>
      </w:r>
      <w:r w:rsidR="00E86A98">
        <w:t>sem</w:t>
      </w:r>
      <w:r w:rsidR="004F12BB" w:rsidRPr="00F62F57">
        <w:t xml:space="preserve"> registro de companhia aberta perante a Comissão de Valores Mobiliários, com sede na cidade de São </w:t>
      </w:r>
      <w:r w:rsidR="00E86A98">
        <w:t>Paulo</w:t>
      </w:r>
      <w:r w:rsidR="004F12BB" w:rsidRPr="00F62F57">
        <w:t>, Estado d</w:t>
      </w:r>
      <w:r w:rsidR="00E86A98">
        <w:t>e</w:t>
      </w:r>
      <w:r w:rsidR="004F12BB" w:rsidRPr="00F62F57">
        <w:t xml:space="preserve"> </w:t>
      </w:r>
      <w:r w:rsidR="00E86A98">
        <w:t>São Paulo</w:t>
      </w:r>
      <w:r w:rsidR="004F12BB" w:rsidRPr="00F62F57">
        <w:t xml:space="preserve">, na </w:t>
      </w:r>
      <w:r w:rsidR="00E86A98" w:rsidRPr="00E86A98">
        <w:t>Av</w:t>
      </w:r>
      <w:r w:rsidR="00E86A98">
        <w:t>enida</w:t>
      </w:r>
      <w:r w:rsidR="00E86A98" w:rsidRPr="00E86A98">
        <w:t xml:space="preserve"> Brigadeiro Faria Lima, nº 1.663, 1° andar, sala 17, Jardim Paulistano, CEP 01452-0001</w:t>
      </w:r>
      <w:r w:rsidR="004F12BB" w:rsidRPr="00F62F57">
        <w:t xml:space="preserve">, inscrita no Cadastro Nacional da Pessoa Jurídica do Ministério da </w:t>
      </w:r>
      <w:r w:rsidR="00094904">
        <w:t>Fazenda</w:t>
      </w:r>
      <w:r w:rsidR="004F12BB" w:rsidRPr="00F62F57">
        <w:t xml:space="preserve"> sob o nº </w:t>
      </w:r>
      <w:r w:rsidR="00E86A98" w:rsidRPr="00E86A98">
        <w:t>44.854.238/0001-50</w:t>
      </w:r>
      <w:r w:rsidR="004F12BB" w:rsidRPr="00F62F57">
        <w:t>, com seus atos constitutivos registrados perante a Junta Comercial do Estado d</w:t>
      </w:r>
      <w:r w:rsidR="00094904">
        <w:t>e</w:t>
      </w:r>
      <w:r w:rsidR="004F12BB" w:rsidRPr="00F62F57">
        <w:t xml:space="preserve"> </w:t>
      </w:r>
      <w:r w:rsidR="00094904">
        <w:t>São Paulo</w:t>
      </w:r>
      <w:r w:rsidR="004F12BB" w:rsidRPr="00F62F57">
        <w:t xml:space="preserve"> (“</w:t>
      </w:r>
      <w:r w:rsidR="004F12BB" w:rsidRPr="00110A72">
        <w:rPr>
          <w:b/>
          <w:bCs/>
        </w:rPr>
        <w:t>JUCE</w:t>
      </w:r>
      <w:r w:rsidR="00094904">
        <w:rPr>
          <w:b/>
          <w:bCs/>
        </w:rPr>
        <w:t>SP</w:t>
      </w:r>
      <w:r w:rsidR="004F12BB" w:rsidRPr="00F62F57">
        <w:t xml:space="preserve">”) sob o NIRE </w:t>
      </w:r>
      <w:r w:rsidR="00C06A0B" w:rsidRPr="00C06A0B">
        <w:t>35300584554</w:t>
      </w:r>
      <w:r w:rsidR="004F12BB" w:rsidRPr="00F62F57">
        <w:t xml:space="preserve">, neste ato representada por </w:t>
      </w:r>
      <w:r w:rsidR="004F12BB" w:rsidRPr="00C17B3E">
        <w:t>seus representantes legais devidamente constituídos na forma de seu estatuto social e identificados na respectiva página de assinatura deste instrumento (“</w:t>
      </w:r>
      <w:r w:rsidR="004F12BB" w:rsidRPr="00C17B3E">
        <w:rPr>
          <w:b/>
          <w:bCs/>
        </w:rPr>
        <w:t>Emissora</w:t>
      </w:r>
      <w:r w:rsidR="004F12BB" w:rsidRPr="00C17B3E">
        <w:t xml:space="preserve">”), declara para os devidos fins que utilizou, os recursos obtidos por meio da Emissão, realizada em </w:t>
      </w:r>
      <w:r w:rsidR="001F1E9A">
        <w:t>10</w:t>
      </w:r>
      <w:r w:rsidR="004F12BB" w:rsidRPr="00C17B3E">
        <w:t xml:space="preserve"> de </w:t>
      </w:r>
      <w:r w:rsidR="001F1E9A">
        <w:t>março</w:t>
      </w:r>
      <w:r w:rsidR="004F12BB" w:rsidRPr="00C17B3E">
        <w:t xml:space="preserve"> de </w:t>
      </w:r>
      <w:r w:rsidR="00094904">
        <w:t>202</w:t>
      </w:r>
      <w:r w:rsidR="001F1E9A">
        <w:t>3</w:t>
      </w:r>
      <w:r w:rsidR="004F12BB" w:rsidRPr="00C17B3E">
        <w:t xml:space="preserve">, exclusivamente, nos termos da Cláusula </w:t>
      </w:r>
      <w:r w:rsidR="004F12BB">
        <w:fldChar w:fldCharType="begin"/>
      </w:r>
      <w:r w:rsidR="004F12BB">
        <w:instrText xml:space="preserve"> REF _Ref459767256 \w \h </w:instrText>
      </w:r>
      <w:r w:rsidR="004F12BB">
        <w:fldChar w:fldCharType="separate"/>
      </w:r>
      <w:r w:rsidR="00B36879">
        <w:t>4</w:t>
      </w:r>
      <w:r w:rsidR="004F12BB">
        <w:fldChar w:fldCharType="end"/>
      </w:r>
      <w:r w:rsidR="004F12BB" w:rsidRPr="00C17B3E">
        <w:t xml:space="preserve"> d</w:t>
      </w:r>
      <w:r w:rsidR="004F12BB" w:rsidRPr="00F6776E">
        <w:t>a</w:t>
      </w:r>
      <w:r w:rsidR="004F12BB" w:rsidRPr="00C17B3E">
        <w:t xml:space="preserve"> </w:t>
      </w:r>
      <w:r w:rsidR="004F12BB" w:rsidRPr="00F6776E">
        <w:t>Escritura</w:t>
      </w:r>
      <w:r w:rsidR="004F12BB" w:rsidRPr="00C17B3E">
        <w:t xml:space="preserve"> de Emissão.</w:t>
      </w:r>
      <w:r w:rsidR="004F12BB" w:rsidRPr="00F62F57">
        <w:t xml:space="preserve"> </w:t>
      </w:r>
    </w:p>
    <w:p w14:paraId="1D5CB136" w14:textId="77777777" w:rsidR="004F12BB" w:rsidRPr="00F62F57" w:rsidRDefault="004F12BB" w:rsidP="00AE34AA">
      <w:pPr>
        <w:pStyle w:val="Body"/>
      </w:pPr>
    </w:p>
    <w:p w14:paraId="08072B34" w14:textId="4E487543" w:rsidR="004F12BB" w:rsidRDefault="004F12BB" w:rsidP="00AE34AA">
      <w:pPr>
        <w:pStyle w:val="Body"/>
        <w:rPr>
          <w:b/>
          <w:bCs/>
          <w:iCs/>
          <w:szCs w:val="20"/>
        </w:rPr>
      </w:pPr>
      <w:r w:rsidRPr="00F62F57">
        <w:t xml:space="preserve">São </w:t>
      </w:r>
      <w:r w:rsidR="00094904">
        <w:t>Paulo</w:t>
      </w:r>
      <w:r w:rsidRPr="00F62F57">
        <w:t>, [</w:t>
      </w:r>
      <w:r w:rsidR="00F42F3B" w:rsidRPr="00F42F3B">
        <w:rPr>
          <w:bCs/>
          <w:szCs w:val="20"/>
          <w:highlight w:val="lightGray"/>
        </w:rPr>
        <w:t>•</w:t>
      </w:r>
      <w:r w:rsidRPr="00F62F57">
        <w:t>] de [</w:t>
      </w:r>
      <w:r w:rsidR="00F42F3B" w:rsidRPr="00F42F3B">
        <w:rPr>
          <w:bCs/>
          <w:szCs w:val="20"/>
          <w:highlight w:val="lightGray"/>
        </w:rPr>
        <w:t>•</w:t>
      </w:r>
      <w:r w:rsidRPr="00F62F57">
        <w:t>] de 202</w:t>
      </w:r>
      <w:r w:rsidR="00094904">
        <w:t>[</w:t>
      </w:r>
      <w:r w:rsidR="00F42F3B" w:rsidRPr="00F42F3B">
        <w:rPr>
          <w:bCs/>
          <w:szCs w:val="20"/>
          <w:highlight w:val="lightGray"/>
        </w:rPr>
        <w:t>•</w:t>
      </w:r>
      <w:r w:rsidR="00094904">
        <w:t>]</w:t>
      </w:r>
      <w:r w:rsidRPr="00F62F57">
        <w:t>.</w:t>
      </w:r>
    </w:p>
    <w:p w14:paraId="1611216A" w14:textId="77777777" w:rsidR="004F12BB" w:rsidRDefault="004F12BB" w:rsidP="00AE34AA">
      <w:pPr>
        <w:pStyle w:val="Body"/>
      </w:pPr>
    </w:p>
    <w:p w14:paraId="2A3BA9D7" w14:textId="39585E17" w:rsidR="004F12BB" w:rsidRPr="00A17A67" w:rsidRDefault="00E86A98" w:rsidP="00AE34AA">
      <w:pPr>
        <w:pStyle w:val="Body"/>
        <w:jc w:val="center"/>
        <w:rPr>
          <w:b/>
          <w:bCs/>
        </w:rPr>
      </w:pPr>
      <w:r>
        <w:rPr>
          <w:b/>
          <w:bCs/>
        </w:rPr>
        <w:t>PARSAN</w:t>
      </w:r>
      <w:r w:rsidR="004F12BB" w:rsidRPr="00A17A67">
        <w:rPr>
          <w:b/>
          <w:bCs/>
        </w:rPr>
        <w:t xml:space="preserve"> S.A.</w:t>
      </w:r>
    </w:p>
    <w:p w14:paraId="4DEF57C6" w14:textId="77777777" w:rsidR="004F12BB" w:rsidRDefault="004F12BB" w:rsidP="00AE34AA">
      <w:pPr>
        <w:pStyle w:val="Body"/>
      </w:pPr>
    </w:p>
    <w:p w14:paraId="72072962" w14:textId="77777777" w:rsidR="004F12BB" w:rsidRPr="00C15893" w:rsidRDefault="004F12BB" w:rsidP="00AE34AA">
      <w:pPr>
        <w:pStyle w:val="Body"/>
      </w:pPr>
    </w:p>
    <w:tbl>
      <w:tblPr>
        <w:tblW w:w="0" w:type="auto"/>
        <w:jc w:val="center"/>
        <w:tblLook w:val="01E0" w:firstRow="1" w:lastRow="1" w:firstColumn="1" w:lastColumn="1" w:noHBand="0" w:noVBand="0"/>
      </w:tblPr>
      <w:tblGrid>
        <w:gridCol w:w="4366"/>
        <w:gridCol w:w="4365"/>
      </w:tblGrid>
      <w:tr w:rsidR="0013371B" w:rsidRPr="00C15893" w14:paraId="34E0200B" w14:textId="77777777" w:rsidTr="000628F0">
        <w:trPr>
          <w:jc w:val="center"/>
        </w:trPr>
        <w:tc>
          <w:tcPr>
            <w:tcW w:w="4773" w:type="dxa"/>
          </w:tcPr>
          <w:p w14:paraId="2AF2A42F" w14:textId="77777777" w:rsidR="0013371B" w:rsidRDefault="0013371B" w:rsidP="000628F0">
            <w:pPr>
              <w:pStyle w:val="Body"/>
              <w:spacing w:after="0"/>
              <w:jc w:val="left"/>
            </w:pPr>
            <w:r w:rsidRPr="00C15893">
              <w:t>___________________________________</w:t>
            </w:r>
            <w:r>
              <w:br/>
            </w:r>
            <w:r w:rsidRPr="00C15893">
              <w:t>Nome:</w:t>
            </w:r>
            <w:r>
              <w:br/>
            </w:r>
            <w:r w:rsidRPr="00C15893">
              <w:t>Cargo:</w:t>
            </w:r>
          </w:p>
          <w:p w14:paraId="39916FFF" w14:textId="77777777" w:rsidR="0013371B" w:rsidRPr="00C15893" w:rsidRDefault="0013371B" w:rsidP="000628F0">
            <w:pPr>
              <w:pStyle w:val="Body"/>
              <w:jc w:val="left"/>
            </w:pPr>
            <w:r>
              <w:t>CPF:</w:t>
            </w:r>
          </w:p>
        </w:tc>
        <w:tc>
          <w:tcPr>
            <w:tcW w:w="4773" w:type="dxa"/>
          </w:tcPr>
          <w:p w14:paraId="1B826A12" w14:textId="77777777" w:rsidR="0013371B" w:rsidRDefault="0013371B" w:rsidP="000628F0">
            <w:pPr>
              <w:pStyle w:val="Body"/>
              <w:spacing w:after="0"/>
              <w:jc w:val="left"/>
            </w:pPr>
            <w:r w:rsidRPr="00C15893">
              <w:t>___________________________________</w:t>
            </w:r>
            <w:r>
              <w:br/>
            </w:r>
            <w:r w:rsidRPr="00C15893">
              <w:t>Nome:</w:t>
            </w:r>
            <w:r>
              <w:br/>
            </w:r>
            <w:r w:rsidRPr="00C15893">
              <w:t>Cargo:</w:t>
            </w:r>
          </w:p>
          <w:p w14:paraId="752C059C" w14:textId="77777777" w:rsidR="0013371B" w:rsidRPr="00C15893" w:rsidRDefault="0013371B" w:rsidP="000628F0">
            <w:pPr>
              <w:pStyle w:val="Body"/>
              <w:jc w:val="left"/>
            </w:pPr>
            <w:r>
              <w:t>CPF</w:t>
            </w:r>
          </w:p>
        </w:tc>
      </w:tr>
      <w:tr w:rsidR="0013371B" w:rsidRPr="00C15893" w14:paraId="7E790E9B" w14:textId="77777777" w:rsidTr="000628F0">
        <w:trPr>
          <w:jc w:val="center"/>
        </w:trPr>
        <w:tc>
          <w:tcPr>
            <w:tcW w:w="4773" w:type="dxa"/>
          </w:tcPr>
          <w:p w14:paraId="153A0EE7" w14:textId="77777777" w:rsidR="0013371B" w:rsidRPr="00C15893" w:rsidRDefault="0013371B" w:rsidP="000628F0">
            <w:pPr>
              <w:pStyle w:val="Body"/>
              <w:jc w:val="left"/>
            </w:pPr>
          </w:p>
        </w:tc>
        <w:tc>
          <w:tcPr>
            <w:tcW w:w="4773" w:type="dxa"/>
          </w:tcPr>
          <w:p w14:paraId="6F5A83A4" w14:textId="77777777" w:rsidR="0013371B" w:rsidRPr="00C15893" w:rsidRDefault="0013371B" w:rsidP="000628F0">
            <w:pPr>
              <w:pStyle w:val="Body"/>
              <w:jc w:val="left"/>
            </w:pPr>
          </w:p>
        </w:tc>
      </w:tr>
    </w:tbl>
    <w:p w14:paraId="71FC7BDA" w14:textId="77777777" w:rsidR="004F12BB" w:rsidRPr="00D46815" w:rsidRDefault="004F12BB" w:rsidP="00AE34AA">
      <w:pPr>
        <w:pStyle w:val="Body"/>
      </w:pPr>
    </w:p>
    <w:p w14:paraId="60E504F9" w14:textId="77777777" w:rsidR="004F12BB" w:rsidRDefault="004F12BB" w:rsidP="00AE34AA">
      <w:pPr>
        <w:pStyle w:val="Body"/>
      </w:pPr>
    </w:p>
    <w:p w14:paraId="4CFCA02B" w14:textId="77777777" w:rsidR="004F12BB" w:rsidRPr="00C15893" w:rsidRDefault="004F12BB" w:rsidP="00AE34AA">
      <w:pPr>
        <w:pStyle w:val="Body"/>
      </w:pPr>
    </w:p>
    <w:p w14:paraId="1B99E386" w14:textId="737B8CA4" w:rsidR="00233902" w:rsidRPr="00F51F7C" w:rsidRDefault="00233902" w:rsidP="000E0678">
      <w:pPr>
        <w:rPr>
          <w:rFonts w:cs="Tahoma"/>
          <w:szCs w:val="20"/>
        </w:rPr>
      </w:pPr>
    </w:p>
    <w:sectPr w:rsidR="00233902" w:rsidRPr="00F51F7C" w:rsidSect="000D1F04">
      <w:headerReference w:type="default" r:id="rId13"/>
      <w:footerReference w:type="even" r:id="rId14"/>
      <w:footerReference w:type="default" r:id="rId15"/>
      <w:headerReference w:type="first" r:id="rId16"/>
      <w:pgSz w:w="11907" w:h="16840" w:code="9"/>
      <w:pgMar w:top="1985" w:right="1588" w:bottom="1304" w:left="1588" w:header="709"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A1D4" w14:textId="77777777" w:rsidR="00874745" w:rsidRDefault="00874745" w:rsidP="00FD2DC2">
      <w:pPr>
        <w:pStyle w:val="Textodenotaderodap"/>
      </w:pPr>
      <w:r>
        <w:separator/>
      </w:r>
    </w:p>
  </w:endnote>
  <w:endnote w:type="continuationSeparator" w:id="0">
    <w:p w14:paraId="3283D1B7" w14:textId="77777777" w:rsidR="00874745" w:rsidRDefault="00874745" w:rsidP="00FD2DC2">
      <w:pPr>
        <w:pStyle w:val="Textodenotaderodap"/>
      </w:pPr>
      <w:r>
        <w:continuationSeparator/>
      </w:r>
    </w:p>
  </w:endnote>
  <w:endnote w:type="continuationNotice" w:id="1">
    <w:p w14:paraId="5D7D3BDD" w14:textId="77777777" w:rsidR="00874745" w:rsidRDefault="00874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DE14" w14:textId="77777777" w:rsidR="00892436" w:rsidRDefault="00892436" w:rsidP="00FD2DC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AD9D9A" w14:textId="4502F265" w:rsidR="00892436" w:rsidRDefault="003A78E7" w:rsidP="00C06A0B">
    <w:pPr>
      <w:pStyle w:val="FooterReference"/>
    </w:pPr>
    <w:r>
      <w:fldChar w:fldCharType="begin"/>
    </w:r>
    <w:r>
      <w:instrText xml:space="preserve"> DOCVARIABLE #DNDocID \* MERGEFORMAT </w:instrText>
    </w:r>
    <w:r>
      <w:fldChar w:fldCharType="separate"/>
    </w:r>
    <w:r w:rsidR="005C799D">
      <w:t>727907491.1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150" w14:textId="3213B2BD" w:rsidR="00892436" w:rsidRPr="00552511" w:rsidRDefault="00731CEC" w:rsidP="00E618FE">
    <w:pPr>
      <w:pStyle w:val="Rodap"/>
      <w:framePr w:wrap="around" w:vAnchor="text" w:hAnchor="margin" w:xAlign="center" w:y="1"/>
      <w:rPr>
        <w:rStyle w:val="Nmerodepgina"/>
        <w:rFonts w:cs="Tahoma"/>
      </w:rPr>
    </w:pPr>
    <w:r>
      <w:rPr>
        <w:rFonts w:cs="Tahoma"/>
        <w:noProof/>
        <w:sz w:val="20"/>
      </w:rPr>
      <mc:AlternateContent>
        <mc:Choice Requires="wps">
          <w:drawing>
            <wp:anchor distT="0" distB="0" distL="114300" distR="114300" simplePos="0" relativeHeight="251659264" behindDoc="0" locked="0" layoutInCell="0" allowOverlap="1" wp14:anchorId="38BCB887" wp14:editId="0B366178">
              <wp:simplePos x="0" y="0"/>
              <wp:positionH relativeFrom="page">
                <wp:posOffset>0</wp:posOffset>
              </wp:positionH>
              <wp:positionV relativeFrom="page">
                <wp:posOffset>10229215</wp:posOffset>
              </wp:positionV>
              <wp:extent cx="7560945" cy="273050"/>
              <wp:effectExtent l="0" t="0" r="0" b="12700"/>
              <wp:wrapNone/>
              <wp:docPr id="2" name="MSIPCM686748b3a3ef8cfbf1e18f1c" descr="{&quot;HashCode&quot;:67312023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7C699A" w14:textId="741C04AF" w:rsidR="00731CEC" w:rsidRPr="00731CEC" w:rsidRDefault="00731CEC" w:rsidP="00731CEC">
                          <w:pPr>
                            <w:rPr>
                              <w:rFonts w:ascii="Calibri" w:hAnsi="Calibri" w:cs="Calibri"/>
                              <w:color w:val="000000"/>
                              <w:sz w:val="18"/>
                            </w:rPr>
                          </w:pPr>
                          <w:r w:rsidRPr="00731CEC">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8BCB887" id="_x0000_t202" coordsize="21600,21600" o:spt="202" path="m,l,21600r21600,l21600,xe">
              <v:stroke joinstyle="miter"/>
              <v:path gradientshapeok="t" o:connecttype="rect"/>
            </v:shapetype>
            <v:shape id="MSIPCM686748b3a3ef8cfbf1e18f1c" o:spid="_x0000_s1026" type="#_x0000_t202" alt="{&quot;HashCode&quot;:673120239,&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VS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" o:allowincell="f" filled="f" stroked="f" strokeweight=".5pt">
              <v:textbox inset="20pt,0,,0">
                <w:txbxContent>
                  <w:p w14:paraId="217C699A" w14:textId="741C04AF" w:rsidR="00731CEC" w:rsidRPr="00731CEC" w:rsidRDefault="00731CEC" w:rsidP="00731CEC">
                    <w:pPr>
                      <w:rPr>
                        <w:rFonts w:ascii="Calibri" w:hAnsi="Calibri" w:cs="Calibri"/>
                        <w:color w:val="000000"/>
                        <w:sz w:val="18"/>
                      </w:rPr>
                    </w:pPr>
                    <w:r w:rsidRPr="00731CEC">
                      <w:rPr>
                        <w:rFonts w:ascii="Calibri" w:hAnsi="Calibri" w:cs="Calibri"/>
                        <w:color w:val="000000"/>
                        <w:sz w:val="18"/>
                      </w:rPr>
                      <w:t>Corporativo | Interno</w:t>
                    </w:r>
                  </w:p>
                </w:txbxContent>
              </v:textbox>
              <w10:wrap anchorx="page" anchory="page"/>
            </v:shape>
          </w:pict>
        </mc:Fallback>
      </mc:AlternateContent>
    </w:r>
    <w:r w:rsidR="00892436" w:rsidRPr="00552511">
      <w:rPr>
        <w:rStyle w:val="Nmerodepgina"/>
        <w:rFonts w:cs="Tahoma"/>
      </w:rPr>
      <w:fldChar w:fldCharType="begin"/>
    </w:r>
    <w:r w:rsidR="00892436" w:rsidRPr="00552511">
      <w:rPr>
        <w:rStyle w:val="Nmerodepgina"/>
        <w:rFonts w:cs="Tahoma"/>
      </w:rPr>
      <w:instrText xml:space="preserve">PAGE  </w:instrText>
    </w:r>
    <w:r w:rsidR="00892436" w:rsidRPr="00552511">
      <w:rPr>
        <w:rStyle w:val="Nmerodepgina"/>
        <w:rFonts w:cs="Tahoma"/>
      </w:rPr>
      <w:fldChar w:fldCharType="separate"/>
    </w:r>
    <w:r w:rsidR="00443276">
      <w:rPr>
        <w:rStyle w:val="Nmerodepgina"/>
        <w:rFonts w:cs="Tahoma"/>
        <w:noProof/>
      </w:rPr>
      <w:t>2</w:t>
    </w:r>
    <w:r w:rsidR="00892436" w:rsidRPr="00552511">
      <w:rPr>
        <w:rStyle w:val="Nmerodepgina"/>
        <w:rFonts w:cs="Tahoma"/>
      </w:rPr>
      <w:fldChar w:fldCharType="end"/>
    </w:r>
  </w:p>
  <w:p w14:paraId="46FF256F" w14:textId="6F6A5411" w:rsidR="00892436" w:rsidRPr="00C06A0B" w:rsidRDefault="00892436" w:rsidP="00C06A0B">
    <w:pPr>
      <w:pStyle w:val="FooterReferenc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90B0" w14:textId="77777777" w:rsidR="00874745" w:rsidRDefault="00874745" w:rsidP="00FD2DC2">
      <w:pPr>
        <w:pStyle w:val="Textodenotaderodap"/>
      </w:pPr>
      <w:r>
        <w:separator/>
      </w:r>
    </w:p>
  </w:footnote>
  <w:footnote w:type="continuationSeparator" w:id="0">
    <w:p w14:paraId="56AB21A7" w14:textId="77777777" w:rsidR="00874745" w:rsidRDefault="00874745" w:rsidP="00FD2DC2">
      <w:pPr>
        <w:pStyle w:val="Textodenotaderodap"/>
      </w:pPr>
      <w:r>
        <w:continuationSeparator/>
      </w:r>
    </w:p>
  </w:footnote>
  <w:footnote w:type="continuationNotice" w:id="1">
    <w:p w14:paraId="1921BE4F" w14:textId="77777777" w:rsidR="00874745" w:rsidRDefault="008747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365"/>
      <w:gridCol w:w="4366"/>
    </w:tblGrid>
    <w:tr w:rsidR="004F12BB" w14:paraId="0EE100C0" w14:textId="77777777" w:rsidTr="009946E1">
      <w:tc>
        <w:tcPr>
          <w:tcW w:w="4365" w:type="dxa"/>
        </w:tcPr>
        <w:p w14:paraId="2483EF0F" w14:textId="77777777" w:rsidR="004F12BB" w:rsidRDefault="004F12BB" w:rsidP="004F12BB">
          <w:pPr>
            <w:pStyle w:val="Cabealho"/>
            <w:rPr>
              <w:rFonts w:ascii="Garamond" w:hAnsi="Garamond"/>
              <w:iCs/>
            </w:rPr>
          </w:pPr>
          <w:r w:rsidRPr="00D31242">
            <w:rPr>
              <w:noProof/>
              <w:lang w:eastAsia="pt-BR"/>
            </w:rPr>
            <w:drawing>
              <wp:inline distT="0" distB="0" distL="0" distR="0" wp14:anchorId="68E688CF" wp14:editId="6F1B5CD7">
                <wp:extent cx="1079520" cy="620201"/>
                <wp:effectExtent l="0" t="0" r="6350" b="8890"/>
                <wp:docPr id="15" name="Imagem 1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172" cy="634364"/>
                        </a:xfrm>
                        <a:prstGeom prst="rect">
                          <a:avLst/>
                        </a:prstGeom>
                        <a:noFill/>
                        <a:ln>
                          <a:noFill/>
                        </a:ln>
                      </pic:spPr>
                    </pic:pic>
                  </a:graphicData>
                </a:graphic>
              </wp:inline>
            </w:drawing>
          </w:r>
        </w:p>
      </w:tc>
      <w:tc>
        <w:tcPr>
          <w:tcW w:w="4366" w:type="dxa"/>
        </w:tcPr>
        <w:p w14:paraId="7476DBF3" w14:textId="77777777" w:rsidR="004F12BB" w:rsidRDefault="004F12BB" w:rsidP="004F12BB">
          <w:pPr>
            <w:pStyle w:val="Cabealho"/>
            <w:jc w:val="right"/>
            <w:rPr>
              <w:rFonts w:ascii="Garamond" w:hAnsi="Garamond"/>
              <w:iCs/>
            </w:rPr>
          </w:pPr>
        </w:p>
      </w:tc>
    </w:tr>
  </w:tbl>
  <w:p w14:paraId="7DED79EA" w14:textId="77777777" w:rsidR="004F12BB" w:rsidRDefault="004F12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365"/>
      <w:gridCol w:w="4366"/>
    </w:tblGrid>
    <w:tr w:rsidR="004F12BB" w14:paraId="190D99F4" w14:textId="77777777" w:rsidTr="009946E1">
      <w:tc>
        <w:tcPr>
          <w:tcW w:w="4365" w:type="dxa"/>
        </w:tcPr>
        <w:p w14:paraId="5AAAC2EA" w14:textId="77777777" w:rsidR="004F12BB" w:rsidRDefault="004F12BB" w:rsidP="004F12BB">
          <w:pPr>
            <w:pStyle w:val="Cabealho"/>
            <w:rPr>
              <w:rFonts w:ascii="Garamond" w:hAnsi="Garamond"/>
              <w:iCs/>
            </w:rPr>
          </w:pPr>
          <w:r w:rsidRPr="00D31242">
            <w:rPr>
              <w:noProof/>
              <w:lang w:eastAsia="pt-BR"/>
            </w:rPr>
            <w:drawing>
              <wp:inline distT="0" distB="0" distL="0" distR="0" wp14:anchorId="39D7E242" wp14:editId="2A0FD5CB">
                <wp:extent cx="1079520" cy="620201"/>
                <wp:effectExtent l="0" t="0" r="6350" b="8890"/>
                <wp:docPr id="16" name="Imagem 16"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172" cy="634364"/>
                        </a:xfrm>
                        <a:prstGeom prst="rect">
                          <a:avLst/>
                        </a:prstGeom>
                        <a:noFill/>
                        <a:ln>
                          <a:noFill/>
                        </a:ln>
                      </pic:spPr>
                    </pic:pic>
                  </a:graphicData>
                </a:graphic>
              </wp:inline>
            </w:drawing>
          </w:r>
        </w:p>
      </w:tc>
      <w:tc>
        <w:tcPr>
          <w:tcW w:w="4366" w:type="dxa"/>
        </w:tcPr>
        <w:p w14:paraId="64046E70" w14:textId="06148500" w:rsidR="00FA7CC3" w:rsidRDefault="00FA7CC3" w:rsidP="00635524">
          <w:pPr>
            <w:pStyle w:val="Cabealho"/>
            <w:tabs>
              <w:tab w:val="left" w:pos="3350"/>
            </w:tabs>
            <w:jc w:val="right"/>
            <w:rPr>
              <w:rFonts w:ascii="Garamond" w:hAnsi="Garamond"/>
              <w:iCs/>
            </w:rPr>
          </w:pPr>
        </w:p>
      </w:tc>
    </w:tr>
  </w:tbl>
  <w:p w14:paraId="13C0BB10" w14:textId="77777777" w:rsidR="004F12BB" w:rsidRDefault="004F12BB" w:rsidP="00E74C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3" w15:restartNumberingAfterBreak="0">
    <w:nsid w:val="0000008E"/>
    <w:multiLevelType w:val="multilevel"/>
    <w:tmpl w:val="7BD29596"/>
    <w:lvl w:ilvl="0">
      <w:start w:val="1"/>
      <w:numFmt w:val="decimal"/>
      <w:lvlRestart w:val="0"/>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ahoma" w:hAnsi="Tahoma" w:cs="Tahoma"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ahoma" w:hAnsi="Tahoma" w:cs="Tahoma"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1315F59"/>
    <w:multiLevelType w:val="hybridMultilevel"/>
    <w:tmpl w:val="1A9C2A80"/>
    <w:lvl w:ilvl="0" w:tplc="EC900FE8">
      <w:start w:val="1"/>
      <w:numFmt w:val="lowerRoman"/>
      <w:lvlText w:val="(%1)"/>
      <w:lvlJc w:val="left"/>
      <w:pPr>
        <w:ind w:left="720" w:hanging="360"/>
      </w:pPr>
      <w:rPr>
        <w:rFonts w:ascii="Tahoma" w:hAnsi="Tahoma" w:cs="Tahoma" w:hint="default"/>
        <w:b/>
        <w:i w:val="0"/>
        <w:sz w:val="16"/>
        <w:szCs w:val="16"/>
      </w:rPr>
    </w:lvl>
    <w:lvl w:ilvl="1" w:tplc="5DDA03DE" w:tentative="1">
      <w:start w:val="1"/>
      <w:numFmt w:val="lowerLetter"/>
      <w:lvlText w:val="%2."/>
      <w:lvlJc w:val="left"/>
      <w:pPr>
        <w:ind w:left="1440" w:hanging="360"/>
      </w:pPr>
    </w:lvl>
    <w:lvl w:ilvl="2" w:tplc="C40455B2" w:tentative="1">
      <w:start w:val="1"/>
      <w:numFmt w:val="lowerRoman"/>
      <w:lvlText w:val="%3."/>
      <w:lvlJc w:val="right"/>
      <w:pPr>
        <w:ind w:left="2160" w:hanging="180"/>
      </w:pPr>
    </w:lvl>
    <w:lvl w:ilvl="3" w:tplc="0D805B4C" w:tentative="1">
      <w:start w:val="1"/>
      <w:numFmt w:val="decimal"/>
      <w:lvlText w:val="%4."/>
      <w:lvlJc w:val="left"/>
      <w:pPr>
        <w:ind w:left="2880" w:hanging="360"/>
      </w:pPr>
    </w:lvl>
    <w:lvl w:ilvl="4" w:tplc="EE388C46" w:tentative="1">
      <w:start w:val="1"/>
      <w:numFmt w:val="lowerLetter"/>
      <w:lvlText w:val="%5."/>
      <w:lvlJc w:val="left"/>
      <w:pPr>
        <w:ind w:left="3600" w:hanging="360"/>
      </w:pPr>
    </w:lvl>
    <w:lvl w:ilvl="5" w:tplc="DDEC4266" w:tentative="1">
      <w:start w:val="1"/>
      <w:numFmt w:val="lowerRoman"/>
      <w:lvlText w:val="%6."/>
      <w:lvlJc w:val="right"/>
      <w:pPr>
        <w:ind w:left="4320" w:hanging="180"/>
      </w:pPr>
    </w:lvl>
    <w:lvl w:ilvl="6" w:tplc="AE2C58FC" w:tentative="1">
      <w:start w:val="1"/>
      <w:numFmt w:val="decimal"/>
      <w:lvlText w:val="%7."/>
      <w:lvlJc w:val="left"/>
      <w:pPr>
        <w:ind w:left="5040" w:hanging="360"/>
      </w:pPr>
    </w:lvl>
    <w:lvl w:ilvl="7" w:tplc="1F960BA2" w:tentative="1">
      <w:start w:val="1"/>
      <w:numFmt w:val="lowerLetter"/>
      <w:lvlText w:val="%8."/>
      <w:lvlJc w:val="left"/>
      <w:pPr>
        <w:ind w:left="5760" w:hanging="360"/>
      </w:pPr>
    </w:lvl>
    <w:lvl w:ilvl="8" w:tplc="9FFAAC84" w:tentative="1">
      <w:start w:val="1"/>
      <w:numFmt w:val="lowerRoman"/>
      <w:lvlText w:val="%9."/>
      <w:lvlJc w:val="right"/>
      <w:pPr>
        <w:ind w:left="6480" w:hanging="180"/>
      </w:pPr>
    </w:lvl>
  </w:abstractNum>
  <w:abstractNum w:abstractNumId="5" w15:restartNumberingAfterBreak="0">
    <w:nsid w:val="01997A45"/>
    <w:multiLevelType w:val="multilevel"/>
    <w:tmpl w:val="A12CA88E"/>
    <w:lvl w:ilvl="0">
      <w:start w:val="1"/>
      <w:numFmt w:val="decimal"/>
      <w:lvlText w:val="%1."/>
      <w:lvlJc w:val="left"/>
      <w:pPr>
        <w:tabs>
          <w:tab w:val="num" w:pos="1134"/>
        </w:tabs>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27C03B4"/>
    <w:multiLevelType w:val="hybridMultilevel"/>
    <w:tmpl w:val="6B284F5E"/>
    <w:lvl w:ilvl="0" w:tplc="2492589E">
      <w:start w:val="1"/>
      <w:numFmt w:val="lowerRoman"/>
      <w:lvlText w:val="(%1)"/>
      <w:lvlJc w:val="left"/>
      <w:pPr>
        <w:tabs>
          <w:tab w:val="num" w:pos="993"/>
        </w:tabs>
        <w:ind w:left="709" w:hanging="709"/>
      </w:pPr>
      <w:rPr>
        <w:rFonts w:hAnsi="Arial Unicode MS" w:hint="default"/>
        <w:caps w:val="0"/>
        <w:smallCaps w:val="0"/>
        <w:strike w:val="0"/>
        <w:dstrike w:val="0"/>
        <w:outline w:val="0"/>
        <w:emboss w:val="0"/>
        <w:imprint w:val="0"/>
        <w:color w:val="000000"/>
        <w:spacing w:val="0"/>
        <w:w w:val="100"/>
        <w:kern w:val="0"/>
        <w:position w:val="0"/>
        <w:vertAlign w:val="baseline"/>
      </w:rPr>
    </w:lvl>
    <w:lvl w:ilvl="1" w:tplc="25F80D28">
      <w:start w:val="1"/>
      <w:numFmt w:val="lowerLetter"/>
      <w:lvlText w:val="(%2)"/>
      <w:lvlJc w:val="left"/>
      <w:pPr>
        <w:ind w:left="1440" w:hanging="360"/>
      </w:pPr>
      <w:rPr>
        <w:rFonts w:hint="default"/>
      </w:rPr>
    </w:lvl>
    <w:lvl w:ilvl="2" w:tplc="2492589E">
      <w:start w:val="1"/>
      <w:numFmt w:val="lowerRoman"/>
      <w:lvlText w:val="(%3)"/>
      <w:lvlJc w:val="left"/>
      <w:pPr>
        <w:ind w:left="2340" w:hanging="360"/>
      </w:pPr>
      <w:rPr>
        <w:rFonts w:hAnsi="Arial Unicode MS" w:hint="default"/>
        <w:caps w:val="0"/>
        <w:smallCaps w:val="0"/>
        <w:strike w:val="0"/>
        <w:dstrike w:val="0"/>
        <w:outline w:val="0"/>
        <w:emboss w:val="0"/>
        <w:imprint w:val="0"/>
        <w:color w:val="000000"/>
        <w:spacing w:val="0"/>
        <w:w w:val="100"/>
        <w:kern w:val="0"/>
        <w:position w:val="0"/>
        <w:vertAlign w:val="baseline"/>
      </w:rPr>
    </w:lvl>
    <w:lvl w:ilvl="3" w:tplc="2492589E">
      <w:start w:val="1"/>
      <w:numFmt w:val="lowerRoman"/>
      <w:lvlText w:val="(%4)"/>
      <w:lvlJc w:val="left"/>
      <w:pPr>
        <w:ind w:left="720" w:hanging="360"/>
      </w:pPr>
      <w:rPr>
        <w:rFonts w:hAnsi="Arial Unicode MS" w:hint="default"/>
        <w:caps w:val="0"/>
        <w:smallCaps w:val="0"/>
        <w:strike w:val="0"/>
        <w:dstrike w:val="0"/>
        <w:outline w:val="0"/>
        <w:emboss w:val="0"/>
        <w:imprint w:val="0"/>
        <w:color w:val="000000"/>
        <w:spacing w:val="0"/>
        <w:w w:val="100"/>
        <w:kern w:val="0"/>
        <w:position w:val="0"/>
        <w:vertAlign w:val="baseline"/>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4CE022C"/>
    <w:multiLevelType w:val="hybridMultilevel"/>
    <w:tmpl w:val="B9847820"/>
    <w:lvl w:ilvl="0" w:tplc="B9847820">
      <w:start w:val="1"/>
      <w:numFmt w:val="lowerLetter"/>
      <w:lvlText w:val="(%1)"/>
      <w:lvlJc w:val="left"/>
      <w:pPr>
        <w:tabs>
          <w:tab w:val="left" w:pos="993"/>
        </w:tabs>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4ECE628">
      <w:start w:val="1"/>
      <w:numFmt w:val="lowerLetter"/>
      <w:lvlText w:val="%2)"/>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AD852FC">
      <w:start w:val="1"/>
      <w:numFmt w:val="lowerRoman"/>
      <w:lvlText w:val="(%3)"/>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7FA1CB4">
      <w:start w:val="1"/>
      <w:numFmt w:val="lowerRoman"/>
      <w:lvlText w:val="(%4)"/>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8688F36">
      <w:start w:val="1"/>
      <w:numFmt w:val="lowerRoman"/>
      <w:lvlText w:val="(%5)"/>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572ACB6">
      <w:start w:val="1"/>
      <w:numFmt w:val="lowerRoman"/>
      <w:lvlText w:val="(%6)"/>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B4E96A8">
      <w:start w:val="1"/>
      <w:numFmt w:val="lowerRoman"/>
      <w:lvlText w:val="%7."/>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618BF8A">
      <w:start w:val="1"/>
      <w:numFmt w:val="lowerRoman"/>
      <w:lvlText w:val="(%8)"/>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B5226F6">
      <w:start w:val="1"/>
      <w:numFmt w:val="lowerRoman"/>
      <w:lvlText w:val="(%9)"/>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6A81329"/>
    <w:multiLevelType w:val="hybridMultilevel"/>
    <w:tmpl w:val="9000C498"/>
    <w:lvl w:ilvl="0" w:tplc="70BEA7F8">
      <w:start w:val="1"/>
      <w:numFmt w:val="decimal"/>
      <w:lvlText w:val="(%1)"/>
      <w:lvlJc w:val="left"/>
      <w:pPr>
        <w:ind w:left="1069" w:hanging="360"/>
      </w:pPr>
      <w:rPr>
        <w:rFonts w:hint="default"/>
        <w:b w:val="0"/>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07090AE4"/>
    <w:multiLevelType w:val="multilevel"/>
    <w:tmpl w:val="E1F88AE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0A377E20"/>
    <w:multiLevelType w:val="multilevel"/>
    <w:tmpl w:val="D9CC18BA"/>
    <w:lvl w:ilvl="0">
      <w:start w:val="5"/>
      <w:numFmt w:val="decimal"/>
      <w:lvlText w:val="%1"/>
      <w:lvlJc w:val="left"/>
      <w:pPr>
        <w:ind w:left="800" w:hanging="800"/>
      </w:pPr>
      <w:rPr>
        <w:rFonts w:hint="default"/>
        <w:b w:val="0"/>
      </w:rPr>
    </w:lvl>
    <w:lvl w:ilvl="1">
      <w:start w:val="17"/>
      <w:numFmt w:val="decimal"/>
      <w:lvlText w:val="%1.%2"/>
      <w:lvlJc w:val="left"/>
      <w:pPr>
        <w:ind w:left="800" w:hanging="800"/>
      </w:pPr>
      <w:rPr>
        <w:rFonts w:hint="default"/>
        <w:b w:val="0"/>
      </w:rPr>
    </w:lvl>
    <w:lvl w:ilvl="2">
      <w:start w:val="7"/>
      <w:numFmt w:val="decimal"/>
      <w:lvlText w:val="%1.%2.%3"/>
      <w:lvlJc w:val="left"/>
      <w:pPr>
        <w:ind w:left="800" w:hanging="80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F64241D"/>
    <w:multiLevelType w:val="multilevel"/>
    <w:tmpl w:val="5C4E89B0"/>
    <w:lvl w:ilvl="0">
      <w:start w:val="3"/>
      <w:numFmt w:val="decimal"/>
      <w:lvlText w:val="%1."/>
      <w:lvlJc w:val="left"/>
      <w:pPr>
        <w:ind w:left="390" w:hanging="390"/>
      </w:pPr>
      <w:rPr>
        <w:rFonts w:hint="default"/>
        <w:color w:val="FFFFFF" w:themeColor="background1"/>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b w:val="0"/>
        <w:bCs w:val="0"/>
        <w:i w:val="0"/>
        <w:iCs/>
        <w:sz w:val="20"/>
        <w:szCs w:val="20"/>
        <w:u w:val="none"/>
      </w:rPr>
    </w:lvl>
    <w:lvl w:ilvl="3">
      <w:start w:val="1"/>
      <w:numFmt w:val="decimal"/>
      <w:lvlText w:val="%1.%2.%3.%4."/>
      <w:lvlJc w:val="left"/>
      <w:pPr>
        <w:ind w:left="1080" w:hanging="1080"/>
      </w:pPr>
      <w:rPr>
        <w:rFonts w:hint="default"/>
        <w:b w:val="0"/>
        <w:bCs w:val="0"/>
        <w:sz w:val="20"/>
        <w:szCs w:val="2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F695AC5"/>
    <w:multiLevelType w:val="hybridMultilevel"/>
    <w:tmpl w:val="EFECE624"/>
    <w:lvl w:ilvl="0" w:tplc="79FC4A40">
      <w:start w:val="1"/>
      <w:numFmt w:val="lowerRoman"/>
      <w:lvlText w:val="(%1)"/>
      <w:lvlJc w:val="left"/>
      <w:pPr>
        <w:ind w:left="2136" w:hanging="360"/>
      </w:pPr>
      <w:rPr>
        <w:rFonts w:hint="default"/>
        <w:b w:val="0"/>
        <w:spacing w:val="0"/>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6" w15:restartNumberingAfterBreak="0">
    <w:nsid w:val="11D41665"/>
    <w:multiLevelType w:val="hybridMultilevel"/>
    <w:tmpl w:val="70DC313E"/>
    <w:lvl w:ilvl="0" w:tplc="A4BEAAC2">
      <w:start w:val="1"/>
      <w:numFmt w:val="lowerLetter"/>
      <w:lvlText w:val="(%1)"/>
      <w:lvlJc w:val="left"/>
      <w:pPr>
        <w:ind w:left="720" w:hanging="360"/>
      </w:pPr>
      <w:rPr>
        <w:rFonts w:ascii="Arial" w:hAnsi="Arial" w:cs="Arial"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2673F3C"/>
    <w:multiLevelType w:val="multilevel"/>
    <w:tmpl w:val="2E1C7408"/>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b/>
        <w:bCs/>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8" w15:restartNumberingAfterBreak="0">
    <w:nsid w:val="12EF1F3A"/>
    <w:multiLevelType w:val="hybridMultilevel"/>
    <w:tmpl w:val="021432A0"/>
    <w:lvl w:ilvl="0" w:tplc="575E33EA">
      <w:start w:val="1"/>
      <w:numFmt w:val="lowerRoman"/>
      <w:lvlText w:val="(%1)"/>
      <w:lvlJc w:val="left"/>
      <w:pPr>
        <w:ind w:left="1967" w:hanging="720"/>
      </w:pPr>
      <w:rPr>
        <w:rFonts w:hint="default"/>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19" w15:restartNumberingAfterBreak="0">
    <w:nsid w:val="15F475B1"/>
    <w:multiLevelType w:val="hybridMultilevel"/>
    <w:tmpl w:val="2B745D22"/>
    <w:lvl w:ilvl="0" w:tplc="FFFFFFFF">
      <w:start w:val="1"/>
      <w:numFmt w:val="lowerRoman"/>
      <w:lvlText w:val="(%1)"/>
      <w:lvlJc w:val="left"/>
      <w:pPr>
        <w:tabs>
          <w:tab w:val="num" w:pos="1428"/>
        </w:tabs>
        <w:ind w:left="1428" w:hanging="720"/>
      </w:pPr>
      <w:rPr>
        <w:rFonts w:hint="default"/>
        <w:b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167B127B"/>
    <w:multiLevelType w:val="hybridMultilevel"/>
    <w:tmpl w:val="E86400F4"/>
    <w:lvl w:ilvl="0" w:tplc="0BFAEA4C">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22" w15:restartNumberingAfterBreak="0">
    <w:nsid w:val="1A3766E7"/>
    <w:multiLevelType w:val="singleLevel"/>
    <w:tmpl w:val="CFD81E94"/>
    <w:lvl w:ilvl="0">
      <w:start w:val="1"/>
      <w:numFmt w:val="lowerLetter"/>
      <w:lvlText w:val="(%1)"/>
      <w:lvlJc w:val="left"/>
      <w:pPr>
        <w:tabs>
          <w:tab w:val="num" w:pos="1080"/>
        </w:tabs>
        <w:ind w:left="1080" w:hanging="360"/>
      </w:pPr>
      <w:rPr>
        <w:rFonts w:ascii="Arial" w:hAnsi="Arial" w:cs="Arial" w:hint="default"/>
        <w:b w:val="0"/>
        <w:sz w:val="20"/>
        <w:szCs w:val="20"/>
      </w:rPr>
    </w:lvl>
  </w:abstractNum>
  <w:abstractNum w:abstractNumId="23" w15:restartNumberingAfterBreak="0">
    <w:nsid w:val="1AAF60A4"/>
    <w:multiLevelType w:val="hybridMultilevel"/>
    <w:tmpl w:val="D98ED4C8"/>
    <w:lvl w:ilvl="0" w:tplc="8F7861B8">
      <w:start w:val="1"/>
      <w:numFmt w:val="decimal"/>
      <w:lvlText w:val="%1ª"/>
      <w:lvlJc w:val="left"/>
      <w:pPr>
        <w:tabs>
          <w:tab w:val="num" w:pos="840"/>
        </w:tabs>
        <w:ind w:left="8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1B6F20C1"/>
    <w:multiLevelType w:val="multilevel"/>
    <w:tmpl w:val="1AC2EDE4"/>
    <w:lvl w:ilvl="0">
      <w:start w:val="4"/>
      <w:numFmt w:val="decimal"/>
      <w:lvlText w:val="%1."/>
      <w:lvlJc w:val="left"/>
      <w:pPr>
        <w:ind w:left="540" w:hanging="540"/>
      </w:pPr>
      <w:rPr>
        <w:rFonts w:hint="default"/>
        <w:b/>
        <w:bCs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5" w15:restartNumberingAfterBreak="0">
    <w:nsid w:val="1EF42800"/>
    <w:multiLevelType w:val="hybridMultilevel"/>
    <w:tmpl w:val="9AB81756"/>
    <w:lvl w:ilvl="0" w:tplc="F0AA6E8E">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0DC4C1A"/>
    <w:multiLevelType w:val="multilevel"/>
    <w:tmpl w:val="77AC7BE6"/>
    <w:lvl w:ilvl="0">
      <w:start w:val="1"/>
      <w:numFmt w:val="none"/>
      <w:lvlText w:val="CLÁUSULA I"/>
      <w:lvlJc w:val="left"/>
      <w:pPr>
        <w:tabs>
          <w:tab w:val="num" w:pos="709"/>
        </w:tabs>
        <w:ind w:left="709" w:hanging="709"/>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09"/>
        </w:tabs>
        <w:ind w:left="709" w:hanging="709"/>
      </w:pPr>
      <w:rPr>
        <w:rFonts w:ascii="Arial" w:hAnsi="Arial" w:cs="Arial" w:hint="default"/>
        <w:b w:val="0"/>
        <w:i w:val="0"/>
        <w:sz w:val="24"/>
        <w:szCs w:val="24"/>
      </w:rPr>
    </w:lvl>
    <w:lvl w:ilvl="2">
      <w:start w:val="1"/>
      <w:numFmt w:val="lowerRoman"/>
      <w:lvlText w:val="(%3)"/>
      <w:lvlJc w:val="left"/>
      <w:pPr>
        <w:ind w:left="1069" w:hanging="360"/>
      </w:pPr>
      <w:rPr>
        <w:rFonts w:hint="default"/>
        <w:b w:val="0"/>
        <w:bCs w:val="0"/>
      </w:rPr>
    </w:lvl>
    <w:lvl w:ilvl="3">
      <w:start w:val="1"/>
      <w:numFmt w:val="upperRoman"/>
      <w:lvlText w:val="%4."/>
      <w:lvlJc w:val="right"/>
      <w:pPr>
        <w:tabs>
          <w:tab w:val="num" w:pos="2126"/>
        </w:tabs>
        <w:ind w:left="2126" w:hanging="425"/>
      </w:pPr>
      <w:rPr>
        <w:rFonts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hint="default"/>
        <w:b/>
        <w:bCs/>
        <w:i w:val="0"/>
        <w:sz w:val="20"/>
        <w:szCs w:val="20"/>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21877D03"/>
    <w:multiLevelType w:val="multilevel"/>
    <w:tmpl w:val="7C86A4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3BE795D"/>
    <w:multiLevelType w:val="hybridMultilevel"/>
    <w:tmpl w:val="F6C8D758"/>
    <w:lvl w:ilvl="0" w:tplc="6F3851C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b w:val="0"/>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2" w15:restartNumberingAfterBreak="0">
    <w:nsid w:val="25C10808"/>
    <w:multiLevelType w:val="multilevel"/>
    <w:tmpl w:val="E0C80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0"/>
        <w:szCs w:val="20"/>
      </w:rPr>
    </w:lvl>
    <w:lvl w:ilvl="2">
      <w:start w:val="1"/>
      <w:numFmt w:val="decimal"/>
      <w:lvlText w:val="%1.%2.%3."/>
      <w:lvlJc w:val="left"/>
      <w:pPr>
        <w:ind w:left="720" w:hanging="720"/>
      </w:pPr>
      <w:rPr>
        <w:rFonts w:hint="default"/>
        <w:b/>
        <w:bCs/>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34" w15:restartNumberingAfterBreak="0">
    <w:nsid w:val="26FF460D"/>
    <w:multiLevelType w:val="hybridMultilevel"/>
    <w:tmpl w:val="2B745D22"/>
    <w:lvl w:ilvl="0" w:tplc="79FC4A40">
      <w:start w:val="1"/>
      <w:numFmt w:val="lowerRoman"/>
      <w:lvlText w:val="(%1)"/>
      <w:lvlJc w:val="left"/>
      <w:pPr>
        <w:tabs>
          <w:tab w:val="num" w:pos="1428"/>
        </w:tabs>
        <w:ind w:left="1428" w:hanging="720"/>
      </w:pPr>
      <w:rPr>
        <w:rFonts w:hint="default"/>
        <w:b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35" w15:restartNumberingAfterBreak="0">
    <w:nsid w:val="27163D7C"/>
    <w:multiLevelType w:val="hybridMultilevel"/>
    <w:tmpl w:val="849E1DDE"/>
    <w:lvl w:ilvl="0" w:tplc="4D960C54">
      <w:start w:val="1"/>
      <w:numFmt w:val="lowerRoman"/>
      <w:lvlText w:val="(%1)"/>
      <w:lvlJc w:val="left"/>
      <w:pPr>
        <w:ind w:left="720" w:hanging="360"/>
      </w:pPr>
      <w:rPr>
        <w:rFonts w:cs="Times New Roman" w:hint="eastAsia"/>
        <w:b/>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7DC4F1F"/>
    <w:multiLevelType w:val="hybridMultilevel"/>
    <w:tmpl w:val="293649DE"/>
    <w:lvl w:ilvl="0" w:tplc="5B8A4F74">
      <w:start w:val="1"/>
      <w:numFmt w:val="lowerLetter"/>
      <w:lvlText w:val="%1."/>
      <w:lvlJc w:val="left"/>
      <w:pPr>
        <w:ind w:left="720" w:hanging="360"/>
      </w:pPr>
      <w:rPr>
        <w:rFonts w:cs="Times New Roman"/>
      </w:rPr>
    </w:lvl>
    <w:lvl w:ilvl="1" w:tplc="8292AEB0" w:tentative="1">
      <w:start w:val="1"/>
      <w:numFmt w:val="lowerLetter"/>
      <w:lvlText w:val="%2."/>
      <w:lvlJc w:val="left"/>
      <w:pPr>
        <w:ind w:left="1440" w:hanging="360"/>
      </w:pPr>
      <w:rPr>
        <w:rFonts w:cs="Times New Roman"/>
      </w:rPr>
    </w:lvl>
    <w:lvl w:ilvl="2" w:tplc="23142C92">
      <w:start w:val="1"/>
      <w:numFmt w:val="lowerRoman"/>
      <w:lvlText w:val="%3."/>
      <w:lvlJc w:val="right"/>
      <w:pPr>
        <w:ind w:left="2160" w:hanging="180"/>
      </w:pPr>
      <w:rPr>
        <w:rFonts w:cs="Times New Roman"/>
      </w:rPr>
    </w:lvl>
    <w:lvl w:ilvl="3" w:tplc="4B1E4A3C" w:tentative="1">
      <w:start w:val="1"/>
      <w:numFmt w:val="decimal"/>
      <w:lvlText w:val="%4."/>
      <w:lvlJc w:val="left"/>
      <w:pPr>
        <w:ind w:left="2880" w:hanging="360"/>
      </w:pPr>
      <w:rPr>
        <w:rFonts w:cs="Times New Roman"/>
      </w:rPr>
    </w:lvl>
    <w:lvl w:ilvl="4" w:tplc="3F70263A" w:tentative="1">
      <w:start w:val="1"/>
      <w:numFmt w:val="lowerLetter"/>
      <w:lvlText w:val="%5."/>
      <w:lvlJc w:val="left"/>
      <w:pPr>
        <w:ind w:left="3600" w:hanging="360"/>
      </w:pPr>
      <w:rPr>
        <w:rFonts w:cs="Times New Roman"/>
      </w:rPr>
    </w:lvl>
    <w:lvl w:ilvl="5" w:tplc="CE9478F2" w:tentative="1">
      <w:start w:val="1"/>
      <w:numFmt w:val="lowerRoman"/>
      <w:lvlText w:val="%6."/>
      <w:lvlJc w:val="right"/>
      <w:pPr>
        <w:ind w:left="4320" w:hanging="180"/>
      </w:pPr>
      <w:rPr>
        <w:rFonts w:cs="Times New Roman"/>
      </w:rPr>
    </w:lvl>
    <w:lvl w:ilvl="6" w:tplc="7C0AFE74" w:tentative="1">
      <w:start w:val="1"/>
      <w:numFmt w:val="decimal"/>
      <w:lvlText w:val="%7."/>
      <w:lvlJc w:val="left"/>
      <w:pPr>
        <w:ind w:left="5040" w:hanging="360"/>
      </w:pPr>
      <w:rPr>
        <w:rFonts w:cs="Times New Roman"/>
      </w:rPr>
    </w:lvl>
    <w:lvl w:ilvl="7" w:tplc="5C02563E" w:tentative="1">
      <w:start w:val="1"/>
      <w:numFmt w:val="lowerLetter"/>
      <w:lvlText w:val="%8."/>
      <w:lvlJc w:val="left"/>
      <w:pPr>
        <w:ind w:left="5760" w:hanging="360"/>
      </w:pPr>
      <w:rPr>
        <w:rFonts w:cs="Times New Roman"/>
      </w:rPr>
    </w:lvl>
    <w:lvl w:ilvl="8" w:tplc="FF04F23A" w:tentative="1">
      <w:start w:val="1"/>
      <w:numFmt w:val="lowerRoman"/>
      <w:lvlText w:val="%9."/>
      <w:lvlJc w:val="right"/>
      <w:pPr>
        <w:ind w:left="6480" w:hanging="180"/>
      </w:pPr>
      <w:rPr>
        <w:rFonts w:cs="Times New Roman"/>
      </w:rPr>
    </w:lvl>
  </w:abstractNum>
  <w:abstractNum w:abstractNumId="37" w15:restartNumberingAfterBreak="0">
    <w:nsid w:val="2AA6638C"/>
    <w:multiLevelType w:val="singleLevel"/>
    <w:tmpl w:val="CFD81E94"/>
    <w:lvl w:ilvl="0">
      <w:start w:val="1"/>
      <w:numFmt w:val="lowerLetter"/>
      <w:lvlText w:val="(%1)"/>
      <w:lvlJc w:val="left"/>
      <w:pPr>
        <w:tabs>
          <w:tab w:val="num" w:pos="1080"/>
        </w:tabs>
        <w:ind w:left="1080" w:hanging="360"/>
      </w:pPr>
      <w:rPr>
        <w:rFonts w:ascii="Arial" w:hAnsi="Arial" w:cs="Arial" w:hint="default"/>
        <w:b w:val="0"/>
        <w:sz w:val="20"/>
        <w:szCs w:val="20"/>
      </w:rPr>
    </w:lvl>
  </w:abstractNum>
  <w:abstractNum w:abstractNumId="38" w15:restartNumberingAfterBreak="0">
    <w:nsid w:val="2BF338F7"/>
    <w:multiLevelType w:val="multilevel"/>
    <w:tmpl w:val="AC88666E"/>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E0F3E37"/>
    <w:multiLevelType w:val="multilevel"/>
    <w:tmpl w:val="FB020A9E"/>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lowerRoman"/>
      <w:lvlText w:val="(%2)"/>
      <w:lvlJc w:val="left"/>
      <w:pPr>
        <w:tabs>
          <w:tab w:val="num" w:pos="680"/>
        </w:tabs>
        <w:ind w:left="680" w:hanging="680"/>
      </w:pPr>
      <w:rPr>
        <w:rFonts w:hint="default"/>
        <w:b w:val="0"/>
        <w:i w:val="0"/>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2E2A317D"/>
    <w:multiLevelType w:val="hybridMultilevel"/>
    <w:tmpl w:val="0F326052"/>
    <w:lvl w:ilvl="0" w:tplc="C10C72AE">
      <w:start w:val="9"/>
      <w:numFmt w:val="lowerLetter"/>
      <w:lvlText w:val="(%1)"/>
      <w:lvlJc w:val="left"/>
      <w:pPr>
        <w:ind w:left="1636" w:hanging="360"/>
      </w:pPr>
      <w:rPr>
        <w:rFonts w:hint="default"/>
        <w:i/>
        <w:u w:val="single"/>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1" w15:restartNumberingAfterBreak="0">
    <w:nsid w:val="302E2460"/>
    <w:multiLevelType w:val="multilevel"/>
    <w:tmpl w:val="61BA98DC"/>
    <w:lvl w:ilvl="0">
      <w:start w:val="3"/>
      <w:numFmt w:val="decimal"/>
      <w:lvlText w:val="%1."/>
      <w:lvlJc w:val="left"/>
      <w:pPr>
        <w:ind w:left="510" w:hanging="510"/>
      </w:pPr>
      <w:rPr>
        <w:rFonts w:hint="default"/>
      </w:rPr>
    </w:lvl>
    <w:lvl w:ilvl="1">
      <w:start w:val="2"/>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42" w15:restartNumberingAfterBreak="0">
    <w:nsid w:val="33451104"/>
    <w:multiLevelType w:val="singleLevel"/>
    <w:tmpl w:val="CFD81E94"/>
    <w:lvl w:ilvl="0">
      <w:start w:val="1"/>
      <w:numFmt w:val="lowerLetter"/>
      <w:lvlText w:val="(%1)"/>
      <w:lvlJc w:val="left"/>
      <w:pPr>
        <w:tabs>
          <w:tab w:val="num" w:pos="1080"/>
        </w:tabs>
        <w:ind w:left="1080" w:hanging="360"/>
      </w:pPr>
      <w:rPr>
        <w:rFonts w:ascii="Arial" w:hAnsi="Arial" w:cs="Arial" w:hint="default"/>
        <w:b w:val="0"/>
        <w:sz w:val="20"/>
        <w:szCs w:val="20"/>
      </w:rPr>
    </w:lvl>
  </w:abstractNum>
  <w:abstractNum w:abstractNumId="43" w15:restartNumberingAfterBreak="0">
    <w:nsid w:val="34705D16"/>
    <w:multiLevelType w:val="singleLevel"/>
    <w:tmpl w:val="28FEE90A"/>
    <w:lvl w:ilvl="0">
      <w:start w:val="1"/>
      <w:numFmt w:val="lowerLetter"/>
      <w:pStyle w:val="alpha3"/>
      <w:lvlText w:val="(%1)"/>
      <w:lvlJc w:val="left"/>
      <w:pPr>
        <w:tabs>
          <w:tab w:val="num" w:pos="2041"/>
        </w:tabs>
        <w:ind w:left="1247" w:firstLine="0"/>
      </w:pPr>
      <w:rPr>
        <w:rFonts w:ascii="Tahoma" w:hAnsi="Tahoma" w:hint="default"/>
        <w:b/>
        <w:bCs/>
        <w:i w:val="0"/>
        <w:sz w:val="20"/>
      </w:rPr>
    </w:lvl>
  </w:abstractNum>
  <w:abstractNum w:abstractNumId="44"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3814139E"/>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47" w15:restartNumberingAfterBreak="0">
    <w:nsid w:val="38990B9E"/>
    <w:multiLevelType w:val="multilevel"/>
    <w:tmpl w:val="3C24BDEA"/>
    <w:lvl w:ilvl="0">
      <w:start w:val="1"/>
      <w:numFmt w:val="decimal"/>
      <w:lvlText w:val="%1."/>
      <w:lvlJc w:val="left"/>
      <w:pPr>
        <w:tabs>
          <w:tab w:val="num" w:pos="709"/>
        </w:tabs>
        <w:ind w:left="709" w:hanging="709"/>
      </w:pPr>
      <w:rPr>
        <w:rFonts w:ascii="Tahoma" w:hAnsi="Tahoma" w:cs="Tahoma" w:hint="default"/>
        <w:b/>
        <w:i w:val="0"/>
        <w:sz w:val="20"/>
        <w:szCs w:val="20"/>
      </w:rPr>
    </w:lvl>
    <w:lvl w:ilvl="1">
      <w:start w:val="1"/>
      <w:numFmt w:val="decimal"/>
      <w:lvlText w:val="%1.%2."/>
      <w:lvlJc w:val="left"/>
      <w:pPr>
        <w:tabs>
          <w:tab w:val="num" w:pos="709"/>
        </w:tabs>
        <w:ind w:left="709" w:hanging="709"/>
      </w:pPr>
      <w:rPr>
        <w:rFonts w:ascii="Tahoma" w:hAnsi="Tahoma" w:cs="Tahoma" w:hint="default"/>
        <w:b/>
        <w:i w:val="0"/>
        <w:sz w:val="20"/>
        <w:szCs w:val="20"/>
      </w:rPr>
    </w:lvl>
    <w:lvl w:ilvl="2">
      <w:start w:val="1"/>
      <w:numFmt w:val="decimal"/>
      <w:lvlText w:val="%1.%2.%3."/>
      <w:lvlJc w:val="left"/>
      <w:pPr>
        <w:tabs>
          <w:tab w:val="num" w:pos="992"/>
        </w:tabs>
        <w:ind w:left="992" w:hanging="992"/>
      </w:pPr>
      <w:rPr>
        <w:rFonts w:hint="default"/>
        <w:b w:val="0"/>
        <w:bCs/>
        <w:i w:val="0"/>
        <w:sz w:val="20"/>
        <w:szCs w:val="20"/>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ascii="Garamond" w:hAnsi="Garamond"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39F525D9"/>
    <w:multiLevelType w:val="hybridMultilevel"/>
    <w:tmpl w:val="70DC313E"/>
    <w:lvl w:ilvl="0" w:tplc="A4BEAAC2">
      <w:start w:val="1"/>
      <w:numFmt w:val="lowerLetter"/>
      <w:lvlText w:val="(%1)"/>
      <w:lvlJc w:val="left"/>
      <w:pPr>
        <w:ind w:left="720" w:hanging="360"/>
      </w:pPr>
      <w:rPr>
        <w:rFonts w:ascii="Arial" w:hAnsi="Arial" w:cs="Arial"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3BFB3A00"/>
    <w:multiLevelType w:val="hybridMultilevel"/>
    <w:tmpl w:val="C4081D62"/>
    <w:lvl w:ilvl="0" w:tplc="88941BD2">
      <w:start w:val="1"/>
      <w:numFmt w:val="lowerRoman"/>
      <w:lvlText w:val="(%1)"/>
      <w:lvlJc w:val="left"/>
      <w:pPr>
        <w:ind w:left="2356" w:hanging="360"/>
      </w:pPr>
      <w:rPr>
        <w:rFonts w:hint="default"/>
        <w:b/>
      </w:rPr>
    </w:lvl>
    <w:lvl w:ilvl="1" w:tplc="04160019">
      <w:start w:val="1"/>
      <w:numFmt w:val="lowerLetter"/>
      <w:lvlText w:val="%2."/>
      <w:lvlJc w:val="left"/>
      <w:pPr>
        <w:ind w:left="3076" w:hanging="360"/>
      </w:pPr>
    </w:lvl>
    <w:lvl w:ilvl="2" w:tplc="0416001B" w:tentative="1">
      <w:start w:val="1"/>
      <w:numFmt w:val="lowerRoman"/>
      <w:lvlText w:val="%3."/>
      <w:lvlJc w:val="right"/>
      <w:pPr>
        <w:ind w:left="3796" w:hanging="180"/>
      </w:pPr>
    </w:lvl>
    <w:lvl w:ilvl="3" w:tplc="0416000F" w:tentative="1">
      <w:start w:val="1"/>
      <w:numFmt w:val="decimal"/>
      <w:lvlText w:val="%4."/>
      <w:lvlJc w:val="left"/>
      <w:pPr>
        <w:ind w:left="4516" w:hanging="360"/>
      </w:pPr>
    </w:lvl>
    <w:lvl w:ilvl="4" w:tplc="04160019" w:tentative="1">
      <w:start w:val="1"/>
      <w:numFmt w:val="lowerLetter"/>
      <w:lvlText w:val="%5."/>
      <w:lvlJc w:val="left"/>
      <w:pPr>
        <w:ind w:left="5236" w:hanging="360"/>
      </w:pPr>
    </w:lvl>
    <w:lvl w:ilvl="5" w:tplc="0416001B" w:tentative="1">
      <w:start w:val="1"/>
      <w:numFmt w:val="lowerRoman"/>
      <w:lvlText w:val="%6."/>
      <w:lvlJc w:val="right"/>
      <w:pPr>
        <w:ind w:left="5956" w:hanging="180"/>
      </w:pPr>
    </w:lvl>
    <w:lvl w:ilvl="6" w:tplc="0416000F" w:tentative="1">
      <w:start w:val="1"/>
      <w:numFmt w:val="decimal"/>
      <w:lvlText w:val="%7."/>
      <w:lvlJc w:val="left"/>
      <w:pPr>
        <w:ind w:left="6676" w:hanging="360"/>
      </w:pPr>
    </w:lvl>
    <w:lvl w:ilvl="7" w:tplc="04160019" w:tentative="1">
      <w:start w:val="1"/>
      <w:numFmt w:val="lowerLetter"/>
      <w:lvlText w:val="%8."/>
      <w:lvlJc w:val="left"/>
      <w:pPr>
        <w:ind w:left="7396" w:hanging="360"/>
      </w:pPr>
    </w:lvl>
    <w:lvl w:ilvl="8" w:tplc="0416001B" w:tentative="1">
      <w:start w:val="1"/>
      <w:numFmt w:val="lowerRoman"/>
      <w:lvlText w:val="%9."/>
      <w:lvlJc w:val="right"/>
      <w:pPr>
        <w:ind w:left="8116" w:hanging="180"/>
      </w:pPr>
    </w:lvl>
  </w:abstractNum>
  <w:abstractNum w:abstractNumId="50" w15:restartNumberingAfterBreak="0">
    <w:nsid w:val="3DCF7484"/>
    <w:multiLevelType w:val="singleLevel"/>
    <w:tmpl w:val="CFD81E94"/>
    <w:lvl w:ilvl="0">
      <w:start w:val="1"/>
      <w:numFmt w:val="lowerLetter"/>
      <w:lvlText w:val="(%1)"/>
      <w:lvlJc w:val="left"/>
      <w:pPr>
        <w:tabs>
          <w:tab w:val="num" w:pos="1080"/>
        </w:tabs>
        <w:ind w:left="1080" w:hanging="360"/>
      </w:pPr>
      <w:rPr>
        <w:rFonts w:ascii="Arial" w:hAnsi="Arial" w:cs="Arial" w:hint="default"/>
        <w:b w:val="0"/>
        <w:sz w:val="20"/>
        <w:szCs w:val="20"/>
      </w:rPr>
    </w:lvl>
  </w:abstractNum>
  <w:abstractNum w:abstractNumId="51" w15:restartNumberingAfterBreak="0">
    <w:nsid w:val="3DE66018"/>
    <w:multiLevelType w:val="hybridMultilevel"/>
    <w:tmpl w:val="F6C8D758"/>
    <w:lvl w:ilvl="0" w:tplc="6F3851C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b w:val="0"/>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2" w15:restartNumberingAfterBreak="0">
    <w:nsid w:val="3E3358D4"/>
    <w:multiLevelType w:val="multilevel"/>
    <w:tmpl w:val="E25A28EE"/>
    <w:lvl w:ilvl="0">
      <w:start w:val="3"/>
      <w:numFmt w:val="decimal"/>
      <w:lvlText w:val="%1."/>
      <w:lvlJc w:val="left"/>
      <w:pPr>
        <w:ind w:left="360" w:hanging="360"/>
      </w:pPr>
      <w:rPr>
        <w:rFonts w:hint="default"/>
      </w:rPr>
    </w:lvl>
    <w:lvl w:ilvl="1">
      <w:start w:val="1"/>
      <w:numFmt w:val="decimal"/>
      <w:lvlText w:val="%1.%2."/>
      <w:lvlJc w:val="left"/>
      <w:pPr>
        <w:ind w:left="720" w:hanging="720"/>
      </w:pPr>
      <w:rPr>
        <w:rFonts w:asciiTheme="minorHAnsi" w:hAnsiTheme="minorHAnsi" w:cstheme="minorHAnsi" w:hint="default"/>
        <w:b/>
        <w:sz w:val="24"/>
        <w:szCs w:val="24"/>
      </w:rPr>
    </w:lvl>
    <w:lvl w:ilvl="2">
      <w:start w:val="1"/>
      <w:numFmt w:val="decimal"/>
      <w:lvlText w:val="%1.%2.%3."/>
      <w:lvlJc w:val="left"/>
      <w:pPr>
        <w:ind w:left="720" w:hanging="720"/>
      </w:pPr>
      <w:rPr>
        <w:rFonts w:asciiTheme="minorHAnsi" w:hAnsiTheme="minorHAnsi" w:cstheme="minorHAnsi" w:hint="default"/>
        <w:b/>
        <w:bCs/>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0CD3E2C"/>
    <w:multiLevelType w:val="hybridMultilevel"/>
    <w:tmpl w:val="CBF0670C"/>
    <w:lvl w:ilvl="0" w:tplc="3CDE707E">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3501A52"/>
    <w:multiLevelType w:val="multilevel"/>
    <w:tmpl w:val="3A681C40"/>
    <w:lvl w:ilvl="0">
      <w:start w:val="4"/>
      <w:numFmt w:val="decimal"/>
      <w:lvlText w:val="%1"/>
      <w:lvlJc w:val="left"/>
      <w:pPr>
        <w:ind w:left="620" w:hanging="620"/>
      </w:pPr>
      <w:rPr>
        <w:rFonts w:hint="default"/>
        <w:color w:val="auto"/>
      </w:rPr>
    </w:lvl>
    <w:lvl w:ilvl="1">
      <w:start w:val="10"/>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b/>
        <w:bCs/>
        <w:color w:val="auto"/>
        <w:sz w:val="24"/>
        <w:szCs w:val="24"/>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56" w15:restartNumberingAfterBreak="0">
    <w:nsid w:val="445E071E"/>
    <w:multiLevelType w:val="multilevel"/>
    <w:tmpl w:val="70669338"/>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45AF13BC"/>
    <w:multiLevelType w:val="multilevel"/>
    <w:tmpl w:val="B4440882"/>
    <w:lvl w:ilvl="0">
      <w:start w:val="1"/>
      <w:numFmt w:val="decimal"/>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i w:val="0"/>
        <w:caps w:val="0"/>
        <w:strike w:val="0"/>
        <w:dstrike w:val="0"/>
        <w:vanish w:val="0"/>
        <w:color w:val="000000"/>
        <w:sz w:val="22"/>
        <w:szCs w:val="22"/>
        <w:vertAlign w:val="baseline"/>
      </w:rPr>
    </w:lvl>
    <w:lvl w:ilvl="3">
      <w:start w:val="1"/>
      <w:numFmt w:val="lowerRoman"/>
      <w:lvlText w:val="(%4)"/>
      <w:lvlJc w:val="left"/>
      <w:pPr>
        <w:tabs>
          <w:tab w:val="num" w:pos="1957"/>
        </w:tabs>
        <w:ind w:left="1957" w:hanging="680"/>
      </w:pPr>
      <w:rPr>
        <w:rFonts w:ascii="Tahoma" w:hAnsi="Tahoma" w:cs="Tahoma" w:hint="default"/>
        <w:b/>
        <w:i w:val="0"/>
        <w:caps w:val="0"/>
        <w:strike w:val="0"/>
        <w:dstrike w:val="0"/>
        <w:vanish w:val="0"/>
        <w:color w:val="auto"/>
        <w:sz w:val="16"/>
        <w:szCs w:val="16"/>
        <w:u w:val="none"/>
        <w:vertAlign w:val="baseline"/>
      </w:rPr>
    </w:lvl>
    <w:lvl w:ilvl="4">
      <w:start w:val="1"/>
      <w:numFmt w:val="lowerLetter"/>
      <w:lvlText w:val="(%5)"/>
      <w:lvlJc w:val="left"/>
      <w:pPr>
        <w:tabs>
          <w:tab w:val="num" w:pos="2721"/>
        </w:tabs>
        <w:ind w:left="2721" w:hanging="680"/>
      </w:pPr>
      <w:rPr>
        <w:rFonts w:ascii="Tahoma" w:hAnsi="Tahoma" w:cs="Tahoma" w:hint="default"/>
        <w:b/>
        <w:i w:val="0"/>
        <w:caps w:val="0"/>
        <w:strike w:val="0"/>
        <w:dstrike w:val="0"/>
        <w:vanish w:val="0"/>
        <w:color w:val="000000"/>
        <w:sz w:val="16"/>
        <w:szCs w:val="16"/>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64B76F9"/>
    <w:multiLevelType w:val="multilevel"/>
    <w:tmpl w:val="E20C8C42"/>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48436413"/>
    <w:multiLevelType w:val="multilevel"/>
    <w:tmpl w:val="446078DA"/>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0"/>
        <w:szCs w:val="20"/>
        <w:u w:val="none"/>
        <w:effect w:val="none"/>
        <w:vertAlign w:val="baseline"/>
        <w:specVanish w:val="0"/>
      </w:rPr>
    </w:lvl>
    <w:lvl w:ilvl="1">
      <w:start w:val="1"/>
      <w:numFmt w:val="decimal"/>
      <w:lvlText w:val="%1.%2"/>
      <w:lvlJc w:val="left"/>
      <w:pPr>
        <w:tabs>
          <w:tab w:val="num" w:pos="680"/>
        </w:tabs>
        <w:ind w:left="680" w:hanging="680"/>
      </w:pPr>
      <w:rPr>
        <w:rFonts w:ascii="Arial" w:hAnsi="Arial" w:cs="Arial" w:hint="default"/>
        <w:b/>
        <w:caps w:val="0"/>
        <w:strike w:val="0"/>
        <w:dstrike w:val="0"/>
        <w:vanish w:val="0"/>
        <w:webHidden w:val="0"/>
        <w:color w:val="000000"/>
        <w:sz w:val="20"/>
        <w:szCs w:val="20"/>
        <w:u w:val="none"/>
        <w:effect w:val="none"/>
        <w:vertAlign w:val="baseline"/>
        <w:lang w:val="pt-BR"/>
        <w:specVanish w:val="0"/>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webHidden w:val="0"/>
        <w:color w:val="000000"/>
        <w:sz w:val="20"/>
        <w:szCs w:val="20"/>
        <w:u w:val="none"/>
        <w:effect w:val="none"/>
        <w:vertAlign w:val="baseline"/>
        <w:specVanish w:val="0"/>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webHidden w:val="0"/>
        <w:color w:val="000000"/>
        <w:sz w:val="20"/>
        <w:szCs w:val="17"/>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49E47071"/>
    <w:multiLevelType w:val="hybridMultilevel"/>
    <w:tmpl w:val="2B745D22"/>
    <w:lvl w:ilvl="0" w:tplc="79FC4A40">
      <w:start w:val="1"/>
      <w:numFmt w:val="lowerRoman"/>
      <w:lvlText w:val="(%1)"/>
      <w:lvlJc w:val="left"/>
      <w:pPr>
        <w:tabs>
          <w:tab w:val="num" w:pos="1428"/>
        </w:tabs>
        <w:ind w:left="1428" w:hanging="720"/>
      </w:pPr>
      <w:rPr>
        <w:rFonts w:hint="default"/>
        <w:b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61" w15:restartNumberingAfterBreak="0">
    <w:nsid w:val="4C940FA0"/>
    <w:multiLevelType w:val="multilevel"/>
    <w:tmpl w:val="CE08C104"/>
    <w:lvl w:ilvl="0">
      <w:start w:val="1"/>
      <w:numFmt w:val="decimal"/>
      <w:lvlRestart w:val="0"/>
      <w:lvlText w:val="%1"/>
      <w:lvlJc w:val="left"/>
      <w:pPr>
        <w:tabs>
          <w:tab w:val="num" w:pos="680"/>
        </w:tabs>
        <w:ind w:left="680" w:hanging="680"/>
      </w:pPr>
      <w:rPr>
        <w:rFonts w:ascii="Tahoma" w:hAnsi="Tahoma" w:cs="Tahoma"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0"/>
        <w:szCs w:val="20"/>
        <w:vertAlign w:val="baseline"/>
      </w:rPr>
    </w:lvl>
    <w:lvl w:ilvl="2">
      <w:start w:val="1"/>
      <w:numFmt w:val="decimal"/>
      <w:lvlText w:val="%1.%2.%3"/>
      <w:lvlJc w:val="left"/>
      <w:pPr>
        <w:tabs>
          <w:tab w:val="num" w:pos="3658"/>
        </w:tabs>
        <w:ind w:left="3658" w:hanging="681"/>
      </w:pPr>
      <w:rPr>
        <w:rFonts w:ascii="Tahoma" w:hAnsi="Tahoma" w:cs="Tahoma"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98"/>
        </w:tabs>
        <w:ind w:left="2098" w:hanging="680"/>
      </w:pPr>
      <w:rPr>
        <w:rFonts w:ascii="Tahoma" w:hAnsi="Tahoma" w:cs="Tahoma" w:hint="default"/>
        <w:b w:val="0"/>
        <w:i w:val="0"/>
        <w:caps w:val="0"/>
        <w:strike w:val="0"/>
        <w:dstrike w:val="0"/>
        <w:vanish w:val="0"/>
        <w:color w:val="000000"/>
        <w:spacing w:val="0"/>
        <w:sz w:val="20"/>
        <w:szCs w:val="20"/>
        <w:u w:val="none"/>
        <w:vertAlign w:val="baseline"/>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DAE3FBA"/>
    <w:multiLevelType w:val="hybridMultilevel"/>
    <w:tmpl w:val="A156FC24"/>
    <w:lvl w:ilvl="0" w:tplc="088C634C">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64" w15:restartNumberingAfterBreak="0">
    <w:nsid w:val="4EDD3B58"/>
    <w:multiLevelType w:val="multilevel"/>
    <w:tmpl w:val="CA943A6C"/>
    <w:lvl w:ilvl="0">
      <w:start w:val="1"/>
      <w:numFmt w:val="upperRoman"/>
      <w:lvlText w:val="%1."/>
      <w:lvlJc w:val="left"/>
      <w:pPr>
        <w:ind w:left="1080" w:hanging="720"/>
      </w:pPr>
      <w:rPr>
        <w:rFonts w:eastAsia="Arial Unicode M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4FCB61CB"/>
    <w:multiLevelType w:val="hybridMultilevel"/>
    <w:tmpl w:val="8AFEB4AC"/>
    <w:lvl w:ilvl="0" w:tplc="20BC3334">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67" w15:restartNumberingAfterBreak="0">
    <w:nsid w:val="52A24547"/>
    <w:multiLevelType w:val="hybridMultilevel"/>
    <w:tmpl w:val="25020782"/>
    <w:lvl w:ilvl="0" w:tplc="BBB8F906">
      <w:start w:val="1"/>
      <w:numFmt w:val="lowerLetter"/>
      <w:lvlText w:val="(%1)"/>
      <w:lvlJc w:val="left"/>
      <w:pPr>
        <w:ind w:left="720" w:hanging="360"/>
      </w:pPr>
      <w:rPr>
        <w:rFonts w:hint="default"/>
      </w:rPr>
    </w:lvl>
    <w:lvl w:ilvl="1" w:tplc="21A2BC94">
      <w:start w:val="14"/>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7012DEF4">
      <w:start w:val="1"/>
      <w:numFmt w:val="lowerLetter"/>
      <w:lvlText w:val="(%4)"/>
      <w:lvlJc w:val="left"/>
      <w:pPr>
        <w:ind w:left="2880" w:hanging="360"/>
      </w:pPr>
      <w:rPr>
        <w:rFonts w:hint="default"/>
        <w:b w:val="0"/>
        <w:bCs w:val="0"/>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53C44B3E"/>
    <w:multiLevelType w:val="multilevel"/>
    <w:tmpl w:val="DA8239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70" w15:restartNumberingAfterBreak="0">
    <w:nsid w:val="55A9058A"/>
    <w:multiLevelType w:val="hybridMultilevel"/>
    <w:tmpl w:val="586E0FB2"/>
    <w:lvl w:ilvl="0" w:tplc="8A30B8F2">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56E26FEF"/>
    <w:multiLevelType w:val="singleLevel"/>
    <w:tmpl w:val="536E066C"/>
    <w:lvl w:ilvl="0">
      <w:start w:val="1"/>
      <w:numFmt w:val="lowerRoman"/>
      <w:pStyle w:val="roman4"/>
      <w:lvlText w:val="(%1)"/>
      <w:lvlJc w:val="left"/>
      <w:pPr>
        <w:tabs>
          <w:tab w:val="num" w:pos="2722"/>
        </w:tabs>
        <w:ind w:left="2041" w:firstLine="0"/>
      </w:pPr>
      <w:rPr>
        <w:rFonts w:ascii="Tahoma" w:hAnsi="Tahoma" w:hint="default"/>
        <w:b/>
        <w:bCs/>
        <w:i w:val="0"/>
        <w:sz w:val="20"/>
      </w:rPr>
    </w:lvl>
  </w:abstractNum>
  <w:abstractNum w:abstractNumId="73" w15:restartNumberingAfterBreak="0">
    <w:nsid w:val="578306D7"/>
    <w:multiLevelType w:val="multilevel"/>
    <w:tmpl w:val="DCCE7790"/>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75" w15:restartNumberingAfterBreak="0">
    <w:nsid w:val="5BBC0B7A"/>
    <w:multiLevelType w:val="hybridMultilevel"/>
    <w:tmpl w:val="E36AE060"/>
    <w:lvl w:ilvl="0" w:tplc="433A7FBE">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BE77A0A"/>
    <w:multiLevelType w:val="multilevel"/>
    <w:tmpl w:val="F1F4B676"/>
    <w:lvl w:ilvl="0">
      <w:start w:val="5"/>
      <w:numFmt w:val="decimal"/>
      <w:lvlText w:val="%1."/>
      <w:lvlJc w:val="left"/>
      <w:pPr>
        <w:ind w:left="420" w:hanging="420"/>
      </w:pPr>
      <w:rPr>
        <w:rFonts w:hint="default"/>
        <w:b/>
      </w:rPr>
    </w:lvl>
    <w:lvl w:ilvl="1">
      <w:start w:val="1"/>
      <w:numFmt w:val="decimal"/>
      <w:lvlText w:val="%1.%2."/>
      <w:lvlJc w:val="left"/>
      <w:pPr>
        <w:ind w:left="720" w:hanging="720"/>
      </w:pPr>
      <w:rPr>
        <w:rFonts w:hint="default"/>
        <w:b/>
        <w:color w:val="auto"/>
        <w:sz w:val="20"/>
        <w:szCs w:val="20"/>
      </w:rPr>
    </w:lvl>
    <w:lvl w:ilvl="2">
      <w:start w:val="1"/>
      <w:numFmt w:val="decimal"/>
      <w:lvlText w:val="%1.%2.%3."/>
      <w:lvlJc w:val="left"/>
      <w:pPr>
        <w:ind w:left="720" w:hanging="720"/>
      </w:pPr>
      <w:rPr>
        <w:rFonts w:hint="default"/>
        <w:b/>
        <w:bCs w:val="0"/>
      </w:rPr>
    </w:lvl>
    <w:lvl w:ilvl="3">
      <w:start w:val="1"/>
      <w:numFmt w:val="lowerRoman"/>
      <w:lvlText w:val="(%4)"/>
      <w:lvlJc w:val="left"/>
      <w:pPr>
        <w:ind w:left="1080" w:hanging="1080"/>
      </w:pPr>
      <w:rPr>
        <w:rFonts w:ascii="Tahoma" w:eastAsia="Arial" w:hAnsi="Tahoma" w:cs="Tahoma"/>
        <w:b w:val="0"/>
        <w:bCs/>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7" w15:restartNumberingAfterBreak="0">
    <w:nsid w:val="5D721B3B"/>
    <w:multiLevelType w:val="multilevel"/>
    <w:tmpl w:val="5CDAA7C0"/>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F7257C6"/>
    <w:multiLevelType w:val="multilevel"/>
    <w:tmpl w:val="FC3C43E2"/>
    <w:lvl w:ilvl="0">
      <w:start w:val="4"/>
      <w:numFmt w:val="decimal"/>
      <w:lvlText w:val="%1."/>
      <w:lvlJc w:val="left"/>
      <w:pPr>
        <w:ind w:left="510" w:hanging="510"/>
      </w:pPr>
      <w:rPr>
        <w:rFonts w:hint="default"/>
      </w:rPr>
    </w:lvl>
    <w:lvl w:ilvl="1">
      <w:start w:val="1"/>
      <w:numFmt w:val="decimal"/>
      <w:lvlText w:val="%1.%2."/>
      <w:lvlJc w:val="left"/>
      <w:pPr>
        <w:ind w:left="2208" w:hanging="720"/>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544" w:hanging="108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880" w:hanging="1440"/>
      </w:pPr>
      <w:rPr>
        <w:rFonts w:hint="default"/>
      </w:rPr>
    </w:lvl>
    <w:lvl w:ilvl="6">
      <w:start w:val="1"/>
      <w:numFmt w:val="decimal"/>
      <w:lvlText w:val="%1.%2.%3.%4.%5.%6.%7."/>
      <w:lvlJc w:val="left"/>
      <w:pPr>
        <w:ind w:left="10728" w:hanging="1800"/>
      </w:pPr>
      <w:rPr>
        <w:rFonts w:hint="default"/>
      </w:rPr>
    </w:lvl>
    <w:lvl w:ilvl="7">
      <w:start w:val="1"/>
      <w:numFmt w:val="decimal"/>
      <w:lvlText w:val="%1.%2.%3.%4.%5.%6.%7.%8."/>
      <w:lvlJc w:val="left"/>
      <w:pPr>
        <w:ind w:left="12216" w:hanging="1800"/>
      </w:pPr>
      <w:rPr>
        <w:rFonts w:hint="default"/>
      </w:rPr>
    </w:lvl>
    <w:lvl w:ilvl="8">
      <w:start w:val="1"/>
      <w:numFmt w:val="decimal"/>
      <w:lvlText w:val="%1.%2.%3.%4.%5.%6.%7.%8.%9."/>
      <w:lvlJc w:val="left"/>
      <w:pPr>
        <w:ind w:left="14064" w:hanging="2160"/>
      </w:pPr>
      <w:rPr>
        <w:rFonts w:hint="default"/>
      </w:rPr>
    </w:lvl>
  </w:abstractNum>
  <w:abstractNum w:abstractNumId="80"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61315587"/>
    <w:multiLevelType w:val="multilevel"/>
    <w:tmpl w:val="BD3C320A"/>
    <w:lvl w:ilvl="0">
      <w:start w:val="5"/>
      <w:numFmt w:val="decimal"/>
      <w:lvlText w:val="%1."/>
      <w:lvlJc w:val="left"/>
      <w:pPr>
        <w:ind w:left="900" w:hanging="900"/>
      </w:pPr>
      <w:rPr>
        <w:rFonts w:hint="default"/>
        <w:b w:val="0"/>
      </w:rPr>
    </w:lvl>
    <w:lvl w:ilvl="1">
      <w:start w:val="17"/>
      <w:numFmt w:val="decimal"/>
      <w:lvlText w:val="%1.%2."/>
      <w:lvlJc w:val="left"/>
      <w:pPr>
        <w:ind w:left="1892" w:hanging="900"/>
      </w:pPr>
      <w:rPr>
        <w:rFonts w:hint="default"/>
        <w:b w:val="0"/>
      </w:rPr>
    </w:lvl>
    <w:lvl w:ilvl="2">
      <w:start w:val="12"/>
      <w:numFmt w:val="decimal"/>
      <w:lvlText w:val="%1.%2.%3."/>
      <w:lvlJc w:val="left"/>
      <w:pPr>
        <w:ind w:left="2884" w:hanging="900"/>
      </w:pPr>
      <w:rPr>
        <w:rFonts w:hint="default"/>
        <w:b w:val="0"/>
      </w:rPr>
    </w:lvl>
    <w:lvl w:ilvl="3">
      <w:start w:val="1"/>
      <w:numFmt w:val="decimal"/>
      <w:lvlText w:val="%1.%2.%3.%4."/>
      <w:lvlJc w:val="left"/>
      <w:pPr>
        <w:ind w:left="4056" w:hanging="1080"/>
      </w:pPr>
      <w:rPr>
        <w:rFonts w:hint="default"/>
        <w:b w:val="0"/>
      </w:rPr>
    </w:lvl>
    <w:lvl w:ilvl="4">
      <w:start w:val="1"/>
      <w:numFmt w:val="decimal"/>
      <w:lvlText w:val="%1.%2.%3.%4.%5."/>
      <w:lvlJc w:val="left"/>
      <w:pPr>
        <w:ind w:left="5408" w:hanging="1440"/>
      </w:pPr>
      <w:rPr>
        <w:rFonts w:hint="default"/>
        <w:b w:val="0"/>
      </w:rPr>
    </w:lvl>
    <w:lvl w:ilvl="5">
      <w:start w:val="1"/>
      <w:numFmt w:val="decimal"/>
      <w:lvlText w:val="%1.%2.%3.%4.%5.%6."/>
      <w:lvlJc w:val="left"/>
      <w:pPr>
        <w:ind w:left="6400" w:hanging="1440"/>
      </w:pPr>
      <w:rPr>
        <w:rFonts w:hint="default"/>
        <w:b w:val="0"/>
      </w:rPr>
    </w:lvl>
    <w:lvl w:ilvl="6">
      <w:start w:val="1"/>
      <w:numFmt w:val="decimal"/>
      <w:lvlText w:val="%1.%2.%3.%4.%5.%6.%7."/>
      <w:lvlJc w:val="left"/>
      <w:pPr>
        <w:ind w:left="7752" w:hanging="1800"/>
      </w:pPr>
      <w:rPr>
        <w:rFonts w:hint="default"/>
        <w:b w:val="0"/>
      </w:rPr>
    </w:lvl>
    <w:lvl w:ilvl="7">
      <w:start w:val="1"/>
      <w:numFmt w:val="decimal"/>
      <w:lvlText w:val="%1.%2.%3.%4.%5.%6.%7.%8."/>
      <w:lvlJc w:val="left"/>
      <w:pPr>
        <w:ind w:left="9104" w:hanging="2160"/>
      </w:pPr>
      <w:rPr>
        <w:rFonts w:hint="default"/>
        <w:b w:val="0"/>
      </w:rPr>
    </w:lvl>
    <w:lvl w:ilvl="8">
      <w:start w:val="1"/>
      <w:numFmt w:val="decimal"/>
      <w:lvlText w:val="%1.%2.%3.%4.%5.%6.%7.%8.%9."/>
      <w:lvlJc w:val="left"/>
      <w:pPr>
        <w:ind w:left="10096" w:hanging="2160"/>
      </w:pPr>
      <w:rPr>
        <w:rFonts w:hint="default"/>
        <w:b w:val="0"/>
      </w:rPr>
    </w:lvl>
  </w:abstractNum>
  <w:abstractNum w:abstractNumId="82"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3" w15:restartNumberingAfterBreak="0">
    <w:nsid w:val="643105F1"/>
    <w:multiLevelType w:val="hybridMultilevel"/>
    <w:tmpl w:val="406CC6E0"/>
    <w:lvl w:ilvl="0" w:tplc="DA4673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85" w15:restartNumberingAfterBreak="0">
    <w:nsid w:val="68264715"/>
    <w:multiLevelType w:val="multilevel"/>
    <w:tmpl w:val="2CA4EAD8"/>
    <w:lvl w:ilvl="0">
      <w:start w:val="1"/>
      <w:numFmt w:val="upperRoman"/>
      <w:suff w:val="nothing"/>
      <w:lvlText w:val="CLÁUSULA %1"/>
      <w:lvlJc w:val="left"/>
      <w:pPr>
        <w:ind w:left="0" w:firstLine="0"/>
      </w:pPr>
      <w:rPr>
        <w:rFonts w:hint="default"/>
      </w:rPr>
    </w:lvl>
    <w:lvl w:ilvl="1">
      <w:start w:val="1"/>
      <w:numFmt w:val="decimal"/>
      <w:isLgl/>
      <w:lvlText w:val="%1.%2."/>
      <w:lvlJc w:val="left"/>
      <w:pPr>
        <w:ind w:left="0" w:firstLine="360"/>
      </w:pPr>
      <w:rPr>
        <w:rFonts w:hint="default"/>
        <w:b/>
        <w:bCs/>
        <w:i w:val="0"/>
        <w:sz w:val="16"/>
        <w:szCs w:val="16"/>
      </w:rPr>
    </w:lvl>
    <w:lvl w:ilvl="2">
      <w:start w:val="1"/>
      <w:numFmt w:val="decimal"/>
      <w:isLgl/>
      <w:lvlText w:val="%1.%2.%3."/>
      <w:lvlJc w:val="left"/>
      <w:pPr>
        <w:ind w:left="0" w:firstLine="0"/>
      </w:pPr>
      <w:rPr>
        <w:rFonts w:ascii="Tahoma" w:hAnsi="Tahoma" w:cs="Tahoma" w:hint="default"/>
        <w:b/>
        <w:bCs/>
        <w:sz w:val="16"/>
        <w:szCs w:val="16"/>
      </w:rPr>
    </w:lvl>
    <w:lvl w:ilvl="3">
      <w:start w:val="1"/>
      <w:numFmt w:val="decimal"/>
      <w:isLgl/>
      <w:lvlText w:val="%1.%2.%3.%4."/>
      <w:lvlJc w:val="left"/>
      <w:pPr>
        <w:ind w:left="0" w:firstLine="0"/>
      </w:pPr>
      <w:rPr>
        <w:rFonts w:hint="default"/>
        <w:b/>
        <w:bCs/>
        <w:sz w:val="16"/>
        <w:szCs w:val="1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69EC4EDD"/>
    <w:multiLevelType w:val="hybridMultilevel"/>
    <w:tmpl w:val="B274967A"/>
    <w:lvl w:ilvl="0" w:tplc="4E884A46">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6AD36CFA"/>
    <w:multiLevelType w:val="multilevel"/>
    <w:tmpl w:val="CC7A1170"/>
    <w:lvl w:ilvl="0">
      <w:start w:val="4"/>
      <w:numFmt w:val="decimal"/>
      <w:lvlText w:val="%1."/>
      <w:lvlJc w:val="left"/>
      <w:pPr>
        <w:ind w:left="380" w:hanging="380"/>
      </w:pPr>
      <w:rPr>
        <w:rFonts w:hint="default"/>
      </w:rPr>
    </w:lvl>
    <w:lvl w:ilvl="1">
      <w:start w:val="1"/>
      <w:numFmt w:val="decimal"/>
      <w:lvlText w:val="%1.%2."/>
      <w:lvlJc w:val="left"/>
      <w:pPr>
        <w:ind w:left="720" w:hanging="720"/>
      </w:pPr>
      <w:rPr>
        <w:rFonts w:ascii="Tahoma" w:hAnsi="Tahoma" w:cs="Tahoma" w:hint="default"/>
        <w:b/>
        <w:bCs/>
        <w:color w:val="auto"/>
        <w:sz w:val="20"/>
        <w:szCs w:val="20"/>
      </w:rPr>
    </w:lvl>
    <w:lvl w:ilvl="2">
      <w:start w:val="1"/>
      <w:numFmt w:val="decimal"/>
      <w:lvlText w:val="%1.%2.%3."/>
      <w:lvlJc w:val="left"/>
      <w:pPr>
        <w:ind w:left="720" w:hanging="720"/>
      </w:pPr>
      <w:rPr>
        <w:rFonts w:ascii="Tahoma" w:hAnsi="Tahoma" w:cs="Tahoma" w:hint="default"/>
        <w:b/>
        <w:bCs/>
        <w:color w:val="auto"/>
        <w:sz w:val="20"/>
        <w:szCs w:val="20"/>
      </w:rPr>
    </w:lvl>
    <w:lvl w:ilvl="3">
      <w:start w:val="1"/>
      <w:numFmt w:val="decimal"/>
      <w:lvlText w:val="%1.%2.%3.%4."/>
      <w:lvlJc w:val="left"/>
      <w:pPr>
        <w:ind w:left="1080" w:hanging="1080"/>
      </w:pPr>
      <w:rPr>
        <w:rFonts w:hint="default"/>
        <w:b/>
        <w:bCs/>
        <w:color w:val="auto"/>
        <w:sz w:val="22"/>
        <w:szCs w:val="2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15:restartNumberingAfterBreak="0">
    <w:nsid w:val="6AF15E23"/>
    <w:multiLevelType w:val="hybridMultilevel"/>
    <w:tmpl w:val="310643CA"/>
    <w:lvl w:ilvl="0" w:tplc="31666E72">
      <w:start w:val="1"/>
      <w:numFmt w:val="lowerLetter"/>
      <w:lvlText w:val="(%1)"/>
      <w:lvlJc w:val="left"/>
      <w:pPr>
        <w:ind w:left="2421" w:hanging="360"/>
      </w:pPr>
      <w:rPr>
        <w:rFonts w:hint="default"/>
        <w:b w:val="0"/>
        <w:bCs/>
        <w:i w:val="0"/>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90"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93" w15:restartNumberingAfterBreak="0">
    <w:nsid w:val="6E86595B"/>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6F9B4DD5"/>
    <w:multiLevelType w:val="hybridMultilevel"/>
    <w:tmpl w:val="0CAC5E58"/>
    <w:lvl w:ilvl="0" w:tplc="D29085C0">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12D254A"/>
    <w:multiLevelType w:val="singleLevel"/>
    <w:tmpl w:val="2492589E"/>
    <w:lvl w:ilvl="0">
      <w:start w:val="1"/>
      <w:numFmt w:val="lowerRoman"/>
      <w:lvlText w:val="(%1)"/>
      <w:lvlJc w:val="left"/>
      <w:pPr>
        <w:tabs>
          <w:tab w:val="left" w:pos="993"/>
        </w:tabs>
        <w:ind w:left="709" w:hanging="709"/>
      </w:pPr>
      <w:rPr>
        <w:rFonts w:hAnsi="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6"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97"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98" w15:restartNumberingAfterBreak="0">
    <w:nsid w:val="73886B71"/>
    <w:multiLevelType w:val="multilevel"/>
    <w:tmpl w:val="53B24620"/>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9" w15:restartNumberingAfterBreak="0">
    <w:nsid w:val="73DB7735"/>
    <w:multiLevelType w:val="multilevel"/>
    <w:tmpl w:val="3662A9FC"/>
    <w:lvl w:ilvl="0">
      <w:start w:val="1"/>
      <w:numFmt w:val="upperRoman"/>
      <w:suff w:val="nothing"/>
      <w:lvlText w:val="Cláusula %1"/>
      <w:lvlJc w:val="left"/>
      <w:pPr>
        <w:ind w:left="4820" w:firstLine="0"/>
      </w:pPr>
      <w:rPr>
        <w:rFonts w:ascii="Tahoma" w:hAnsi="Tahoma" w:cs="Tahoma" w:hint="default"/>
        <w:b/>
        <w:i w:val="0"/>
        <w:caps/>
        <w:sz w:val="22"/>
        <w:szCs w:val="22"/>
      </w:rPr>
    </w:lvl>
    <w:lvl w:ilvl="1">
      <w:start w:val="1"/>
      <w:numFmt w:val="decimal"/>
      <w:isLgl/>
      <w:lvlText w:val="%1.%2."/>
      <w:lvlJc w:val="left"/>
      <w:pPr>
        <w:ind w:left="0" w:firstLine="0"/>
      </w:pPr>
      <w:rPr>
        <w:rFonts w:ascii="Tahoma" w:hAnsi="Tahoma" w:cs="Tahoma" w:hint="default"/>
        <w:b/>
        <w:bCs w:val="0"/>
        <w:i w:val="0"/>
        <w:iCs w:val="0"/>
        <w:caps w:val="0"/>
        <w:smallCaps w:val="0"/>
        <w:strike w:val="0"/>
        <w:dstrike w:val="0"/>
        <w:outline w:val="0"/>
        <w:shadow w:val="0"/>
        <w:emboss w:val="0"/>
        <w:imprint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851" w:firstLine="0"/>
      </w:pPr>
      <w:rPr>
        <w:rFonts w:ascii="Tahoma" w:hAnsi="Tahoma" w:cs="Tahoma" w:hint="default"/>
        <w:b/>
        <w:i w:val="0"/>
        <w:sz w:val="22"/>
        <w:szCs w:val="22"/>
      </w:rPr>
    </w:lvl>
    <w:lvl w:ilvl="3">
      <w:start w:val="1"/>
      <w:numFmt w:val="decimal"/>
      <w:isLgl/>
      <w:lvlText w:val="%1.%2.%3.%4."/>
      <w:lvlJc w:val="left"/>
      <w:pPr>
        <w:ind w:left="0"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 w15:restartNumberingAfterBreak="0">
    <w:nsid w:val="742622E9"/>
    <w:multiLevelType w:val="multilevel"/>
    <w:tmpl w:val="4E44EBE0"/>
    <w:lvl w:ilvl="0">
      <w:start w:val="1"/>
      <w:numFmt w:val="decimal"/>
      <w:suff w:val="nothing"/>
      <w:lvlText w:val="Artigo %1"/>
      <w:lvlJc w:val="left"/>
      <w:pPr>
        <w:ind w:left="0" w:firstLine="0"/>
      </w:pPr>
      <w:rPr>
        <w:rFonts w:ascii="Arial" w:hAnsi="Arial" w:cs="Symbol" w:hint="default"/>
        <w:b/>
        <w:i w:val="0"/>
        <w:sz w:val="20"/>
      </w:rPr>
    </w:lvl>
    <w:lvl w:ilvl="1">
      <w:start w:val="1"/>
      <w:numFmt w:val="decimal"/>
      <w:suff w:val="nothing"/>
      <w:lvlText w:val="Parágrafo %2º. "/>
      <w:lvlJc w:val="left"/>
      <w:pPr>
        <w:ind w:left="680" w:firstLine="0"/>
      </w:pPr>
      <w:rPr>
        <w:rFonts w:ascii="Arial" w:hAnsi="Arial" w:cs="Symbol" w:hint="default"/>
        <w:b/>
        <w:i w:val="0"/>
        <w:sz w:val="20"/>
      </w:rPr>
    </w:lvl>
    <w:lvl w:ilvl="2">
      <w:start w:val="1"/>
      <w:numFmt w:val="lowerRoman"/>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15:restartNumberingAfterBreak="0">
    <w:nsid w:val="749839E2"/>
    <w:multiLevelType w:val="hybridMultilevel"/>
    <w:tmpl w:val="B7A26012"/>
    <w:lvl w:ilvl="0" w:tplc="2766E81A">
      <w:start w:val="1"/>
      <w:numFmt w:val="lowerLetter"/>
      <w:lvlText w:val="(%1)"/>
      <w:lvlJc w:val="left"/>
      <w:pPr>
        <w:ind w:left="720" w:hanging="360"/>
      </w:pPr>
      <w:rPr>
        <w:rFonts w:cs="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2" w15:restartNumberingAfterBreak="0">
    <w:nsid w:val="75A623FA"/>
    <w:multiLevelType w:val="hybridMultilevel"/>
    <w:tmpl w:val="F1F4A6F8"/>
    <w:lvl w:ilvl="0" w:tplc="350A3D80">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7346694"/>
    <w:multiLevelType w:val="multilevel"/>
    <w:tmpl w:val="602AAA7A"/>
    <w:lvl w:ilvl="0">
      <w:start w:val="1"/>
      <w:numFmt w:val="decimal"/>
      <w:lvlRestart w:val="0"/>
      <w:lvlText w:val="%1"/>
      <w:lvlJc w:val="left"/>
      <w:pPr>
        <w:tabs>
          <w:tab w:val="num" w:pos="4366"/>
        </w:tabs>
        <w:ind w:left="4366" w:hanging="680"/>
      </w:pPr>
      <w:rPr>
        <w:rFonts w:asciiTheme="minorHAnsi" w:hAnsiTheme="minorHAnsi" w:cstheme="minorHAnsi" w:hint="default"/>
        <w:b/>
        <w:caps w:val="0"/>
        <w:strike w:val="0"/>
        <w:dstrike w:val="0"/>
        <w:vanish w:val="0"/>
        <w:color w:val="000000"/>
        <w:sz w:val="24"/>
        <w:szCs w:val="28"/>
        <w:vertAlign w:val="baseline"/>
      </w:rPr>
    </w:lvl>
    <w:lvl w:ilvl="1">
      <w:start w:val="1"/>
      <w:numFmt w:val="decimal"/>
      <w:lvlText w:val="%1.%2"/>
      <w:lvlJc w:val="left"/>
      <w:pPr>
        <w:tabs>
          <w:tab w:val="num" w:pos="6209"/>
        </w:tabs>
        <w:ind w:left="6209" w:hanging="680"/>
      </w:pPr>
      <w:rPr>
        <w:rFonts w:asciiTheme="minorHAnsi" w:hAnsiTheme="minorHAnsi" w:cstheme="minorHAnsi" w:hint="default"/>
        <w:b/>
        <w:caps w:val="0"/>
        <w:strike w:val="0"/>
        <w:dstrike w:val="0"/>
        <w:vanish w:val="0"/>
        <w:color w:val="000000"/>
        <w:sz w:val="24"/>
        <w:szCs w:val="32"/>
        <w:vertAlign w:val="baseline"/>
      </w:rPr>
    </w:lvl>
    <w:lvl w:ilvl="2">
      <w:start w:val="1"/>
      <w:numFmt w:val="decimal"/>
      <w:lvlText w:val="%1.%2.%3"/>
      <w:lvlJc w:val="left"/>
      <w:pPr>
        <w:tabs>
          <w:tab w:val="num" w:pos="1361"/>
        </w:tabs>
        <w:ind w:left="1361" w:hanging="681"/>
      </w:pPr>
      <w:rPr>
        <w:rFonts w:asciiTheme="minorHAnsi" w:hAnsiTheme="minorHAnsi" w:cstheme="minorHAnsi"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caps w:val="0"/>
        <w:strike w:val="0"/>
        <w:dstrike w:val="0"/>
        <w:vanish w:val="0"/>
        <w:color w:val="000000"/>
        <w:sz w:val="24"/>
        <w:szCs w:val="32"/>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bCs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15:restartNumberingAfterBreak="0">
    <w:nsid w:val="77BD6185"/>
    <w:multiLevelType w:val="hybridMultilevel"/>
    <w:tmpl w:val="B9847820"/>
    <w:lvl w:ilvl="0" w:tplc="EB90B218">
      <w:start w:val="1"/>
      <w:numFmt w:val="lowerLetter"/>
      <w:lvlText w:val="(%1)"/>
      <w:lvlJc w:val="left"/>
      <w:pPr>
        <w:tabs>
          <w:tab w:val="left" w:pos="993"/>
        </w:tabs>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E14B950">
      <w:start w:val="1"/>
      <w:numFmt w:val="lowerLetter"/>
      <w:lvlText w:val="%2)"/>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7EC8E16">
      <w:start w:val="1"/>
      <w:numFmt w:val="lowerRoman"/>
      <w:lvlText w:val="(%3)"/>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044D4FC">
      <w:start w:val="1"/>
      <w:numFmt w:val="lowerRoman"/>
      <w:lvlText w:val="(%4)"/>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11AD442">
      <w:start w:val="1"/>
      <w:numFmt w:val="lowerRoman"/>
      <w:lvlText w:val="(%5)"/>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0C0F922">
      <w:start w:val="1"/>
      <w:numFmt w:val="lowerRoman"/>
      <w:lvlText w:val="(%6)"/>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E3C0026">
      <w:start w:val="1"/>
      <w:numFmt w:val="lowerRoman"/>
      <w:lvlText w:val="%7."/>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172448A">
      <w:start w:val="1"/>
      <w:numFmt w:val="lowerRoman"/>
      <w:lvlText w:val="(%8)"/>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E3447A6">
      <w:start w:val="1"/>
      <w:numFmt w:val="lowerRoman"/>
      <w:lvlText w:val="(%9)"/>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5" w15:restartNumberingAfterBreak="0">
    <w:nsid w:val="78257A82"/>
    <w:multiLevelType w:val="hybridMultilevel"/>
    <w:tmpl w:val="785032B0"/>
    <w:lvl w:ilvl="0" w:tplc="C5EC6292">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107" w15:restartNumberingAfterBreak="0">
    <w:nsid w:val="7A1F3D7D"/>
    <w:multiLevelType w:val="multilevel"/>
    <w:tmpl w:val="5888CC74"/>
    <w:lvl w:ilvl="0">
      <w:start w:val="1"/>
      <w:numFmt w:val="bullet"/>
      <w:lvlRestart w:val="0"/>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8" w15:restartNumberingAfterBreak="0">
    <w:nsid w:val="7A944E9B"/>
    <w:multiLevelType w:val="hybridMultilevel"/>
    <w:tmpl w:val="A4ACFE84"/>
    <w:lvl w:ilvl="0" w:tplc="604CCAE4">
      <w:start w:val="1"/>
      <w:numFmt w:val="lowerLetter"/>
      <w:lvlText w:val="(%1)"/>
      <w:lvlJc w:val="left"/>
      <w:pPr>
        <w:ind w:left="359" w:hanging="360"/>
      </w:pPr>
      <w:rPr>
        <w:rFonts w:hint="default"/>
      </w:rPr>
    </w:lvl>
    <w:lvl w:ilvl="1" w:tplc="02E45CA6" w:tentative="1">
      <w:start w:val="1"/>
      <w:numFmt w:val="lowerLetter"/>
      <w:lvlText w:val="%2."/>
      <w:lvlJc w:val="left"/>
      <w:pPr>
        <w:ind w:left="1079" w:hanging="360"/>
      </w:pPr>
    </w:lvl>
    <w:lvl w:ilvl="2" w:tplc="AB8212BC" w:tentative="1">
      <w:start w:val="1"/>
      <w:numFmt w:val="lowerRoman"/>
      <w:lvlText w:val="%3."/>
      <w:lvlJc w:val="right"/>
      <w:pPr>
        <w:ind w:left="1799" w:hanging="180"/>
      </w:pPr>
    </w:lvl>
    <w:lvl w:ilvl="3" w:tplc="18B431CC" w:tentative="1">
      <w:start w:val="1"/>
      <w:numFmt w:val="decimal"/>
      <w:lvlText w:val="%4."/>
      <w:lvlJc w:val="left"/>
      <w:pPr>
        <w:ind w:left="2519" w:hanging="360"/>
      </w:pPr>
    </w:lvl>
    <w:lvl w:ilvl="4" w:tplc="DDD84056" w:tentative="1">
      <w:start w:val="1"/>
      <w:numFmt w:val="lowerLetter"/>
      <w:lvlText w:val="%5."/>
      <w:lvlJc w:val="left"/>
      <w:pPr>
        <w:ind w:left="3239" w:hanging="360"/>
      </w:pPr>
    </w:lvl>
    <w:lvl w:ilvl="5" w:tplc="8E168306" w:tentative="1">
      <w:start w:val="1"/>
      <w:numFmt w:val="lowerRoman"/>
      <w:lvlText w:val="%6."/>
      <w:lvlJc w:val="right"/>
      <w:pPr>
        <w:ind w:left="3959" w:hanging="180"/>
      </w:pPr>
    </w:lvl>
    <w:lvl w:ilvl="6" w:tplc="DAA2078A" w:tentative="1">
      <w:start w:val="1"/>
      <w:numFmt w:val="decimal"/>
      <w:lvlText w:val="%7."/>
      <w:lvlJc w:val="left"/>
      <w:pPr>
        <w:ind w:left="4679" w:hanging="360"/>
      </w:pPr>
    </w:lvl>
    <w:lvl w:ilvl="7" w:tplc="71A8D96A" w:tentative="1">
      <w:start w:val="1"/>
      <w:numFmt w:val="lowerLetter"/>
      <w:lvlText w:val="%8."/>
      <w:lvlJc w:val="left"/>
      <w:pPr>
        <w:ind w:left="5399" w:hanging="360"/>
      </w:pPr>
    </w:lvl>
    <w:lvl w:ilvl="8" w:tplc="48960CA2" w:tentative="1">
      <w:start w:val="1"/>
      <w:numFmt w:val="lowerRoman"/>
      <w:lvlText w:val="%9."/>
      <w:lvlJc w:val="right"/>
      <w:pPr>
        <w:ind w:left="6119" w:hanging="180"/>
      </w:pPr>
    </w:lvl>
  </w:abstractNum>
  <w:abstractNum w:abstractNumId="109"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0" w15:restartNumberingAfterBreak="0">
    <w:nsid w:val="7D075381"/>
    <w:multiLevelType w:val="hybridMultilevel"/>
    <w:tmpl w:val="3EEC7284"/>
    <w:lvl w:ilvl="0" w:tplc="396AF01C">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D667A9B"/>
    <w:multiLevelType w:val="hybridMultilevel"/>
    <w:tmpl w:val="45483C38"/>
    <w:lvl w:ilvl="0" w:tplc="A420E1C6">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95361481">
    <w:abstractNumId w:val="66"/>
  </w:num>
  <w:num w:numId="2" w16cid:durableId="1461069931">
    <w:abstractNumId w:val="96"/>
  </w:num>
  <w:num w:numId="3" w16cid:durableId="1831554543">
    <w:abstractNumId w:val="43"/>
  </w:num>
  <w:num w:numId="4" w16cid:durableId="1427729002">
    <w:abstractNumId w:val="21"/>
  </w:num>
  <w:num w:numId="5" w16cid:durableId="1569220638">
    <w:abstractNumId w:val="63"/>
  </w:num>
  <w:num w:numId="6" w16cid:durableId="163010628">
    <w:abstractNumId w:val="46"/>
  </w:num>
  <w:num w:numId="7" w16cid:durableId="716516376">
    <w:abstractNumId w:val="109"/>
  </w:num>
  <w:num w:numId="8" w16cid:durableId="1187208655">
    <w:abstractNumId w:val="105"/>
  </w:num>
  <w:num w:numId="9" w16cid:durableId="836850386">
    <w:abstractNumId w:val="25"/>
  </w:num>
  <w:num w:numId="10" w16cid:durableId="2028633648">
    <w:abstractNumId w:val="62"/>
  </w:num>
  <w:num w:numId="11" w16cid:durableId="1021590080">
    <w:abstractNumId w:val="70"/>
  </w:num>
  <w:num w:numId="12" w16cid:durableId="1898275916">
    <w:abstractNumId w:val="65"/>
  </w:num>
  <w:num w:numId="13" w16cid:durableId="401220747">
    <w:abstractNumId w:val="20"/>
  </w:num>
  <w:num w:numId="14" w16cid:durableId="1158305319">
    <w:abstractNumId w:val="102"/>
  </w:num>
  <w:num w:numId="15" w16cid:durableId="832843213">
    <w:abstractNumId w:val="110"/>
  </w:num>
  <w:num w:numId="16" w16cid:durableId="308360890">
    <w:abstractNumId w:val="75"/>
  </w:num>
  <w:num w:numId="17" w16cid:durableId="888801563">
    <w:abstractNumId w:val="54"/>
  </w:num>
  <w:num w:numId="18" w16cid:durableId="1341812467">
    <w:abstractNumId w:val="111"/>
  </w:num>
  <w:num w:numId="19" w16cid:durableId="908267556">
    <w:abstractNumId w:val="94"/>
  </w:num>
  <w:num w:numId="20" w16cid:durableId="2074960817">
    <w:abstractNumId w:val="90"/>
  </w:num>
  <w:num w:numId="21" w16cid:durableId="1052844433">
    <w:abstractNumId w:val="17"/>
  </w:num>
  <w:num w:numId="22" w16cid:durableId="650913172">
    <w:abstractNumId w:val="12"/>
  </w:num>
  <w:num w:numId="23" w16cid:durableId="246959321">
    <w:abstractNumId w:val="80"/>
  </w:num>
  <w:num w:numId="24" w16cid:durableId="384111113">
    <w:abstractNumId w:val="74"/>
  </w:num>
  <w:num w:numId="25" w16cid:durableId="325406924">
    <w:abstractNumId w:val="106"/>
  </w:num>
  <w:num w:numId="26" w16cid:durableId="484049480">
    <w:abstractNumId w:val="82"/>
  </w:num>
  <w:num w:numId="27" w16cid:durableId="1949771149">
    <w:abstractNumId w:val="72"/>
  </w:num>
  <w:num w:numId="28" w16cid:durableId="414742302">
    <w:abstractNumId w:val="97"/>
  </w:num>
  <w:num w:numId="29" w16cid:durableId="733360757">
    <w:abstractNumId w:val="92"/>
  </w:num>
  <w:num w:numId="30" w16cid:durableId="1927424528">
    <w:abstractNumId w:val="15"/>
  </w:num>
  <w:num w:numId="31" w16cid:durableId="1073237213">
    <w:abstractNumId w:val="33"/>
  </w:num>
  <w:num w:numId="32" w16cid:durableId="2028631113">
    <w:abstractNumId w:val="78"/>
  </w:num>
  <w:num w:numId="33" w16cid:durableId="2108846065">
    <w:abstractNumId w:val="84"/>
  </w:num>
  <w:num w:numId="34" w16cid:durableId="664019267">
    <w:abstractNumId w:val="7"/>
  </w:num>
  <w:num w:numId="35" w16cid:durableId="1305307054">
    <w:abstractNumId w:val="44"/>
  </w:num>
  <w:num w:numId="36" w16cid:durableId="300692100">
    <w:abstractNumId w:val="87"/>
  </w:num>
  <w:num w:numId="37" w16cid:durableId="1912958503">
    <w:abstractNumId w:val="30"/>
  </w:num>
  <w:num w:numId="38" w16cid:durableId="467089813">
    <w:abstractNumId w:val="53"/>
  </w:num>
  <w:num w:numId="39" w16cid:durableId="12654791">
    <w:abstractNumId w:val="91"/>
  </w:num>
  <w:num w:numId="40" w16cid:durableId="886524110">
    <w:abstractNumId w:val="29"/>
  </w:num>
  <w:num w:numId="41" w16cid:durableId="1161969528">
    <w:abstractNumId w:val="71"/>
  </w:num>
  <w:num w:numId="42" w16cid:durableId="602302612">
    <w:abstractNumId w:val="28"/>
  </w:num>
  <w:num w:numId="43" w16cid:durableId="260799071">
    <w:abstractNumId w:val="72"/>
    <w:lvlOverride w:ilvl="0">
      <w:startOverride w:val="1"/>
    </w:lvlOverride>
  </w:num>
  <w:num w:numId="44" w16cid:durableId="1096250949">
    <w:abstractNumId w:val="72"/>
    <w:lvlOverride w:ilvl="0">
      <w:startOverride w:val="1"/>
    </w:lvlOverride>
  </w:num>
  <w:num w:numId="45" w16cid:durableId="895972274">
    <w:abstractNumId w:val="43"/>
    <w:lvlOverride w:ilvl="0">
      <w:startOverride w:val="1"/>
    </w:lvlOverride>
  </w:num>
  <w:num w:numId="46" w16cid:durableId="649359736">
    <w:abstractNumId w:val="43"/>
    <w:lvlOverride w:ilvl="0">
      <w:startOverride w:val="1"/>
    </w:lvlOverride>
  </w:num>
  <w:num w:numId="47" w16cid:durableId="61878278">
    <w:abstractNumId w:val="72"/>
    <w:lvlOverride w:ilvl="0">
      <w:startOverride w:val="1"/>
    </w:lvlOverride>
  </w:num>
  <w:num w:numId="48" w16cid:durableId="771315205">
    <w:abstractNumId w:val="43"/>
    <w:lvlOverride w:ilvl="0">
      <w:startOverride w:val="1"/>
    </w:lvlOverride>
  </w:num>
  <w:num w:numId="49" w16cid:durableId="1969578481">
    <w:abstractNumId w:val="72"/>
    <w:lvlOverride w:ilvl="0">
      <w:startOverride w:val="1"/>
    </w:lvlOverride>
  </w:num>
  <w:num w:numId="50" w16cid:durableId="1796218130">
    <w:abstractNumId w:val="43"/>
    <w:lvlOverride w:ilvl="0">
      <w:startOverride w:val="1"/>
    </w:lvlOverride>
  </w:num>
  <w:num w:numId="51" w16cid:durableId="110443526">
    <w:abstractNumId w:val="72"/>
    <w:lvlOverride w:ilvl="0">
      <w:startOverride w:val="1"/>
    </w:lvlOverride>
  </w:num>
  <w:num w:numId="52" w16cid:durableId="225654461">
    <w:abstractNumId w:val="72"/>
    <w:lvlOverride w:ilvl="0">
      <w:startOverride w:val="1"/>
    </w:lvlOverride>
  </w:num>
  <w:num w:numId="53" w16cid:durableId="1876965461">
    <w:abstractNumId w:val="49"/>
  </w:num>
  <w:num w:numId="54" w16cid:durableId="724531112">
    <w:abstractNumId w:val="17"/>
  </w:num>
  <w:num w:numId="55" w16cid:durableId="1055087259">
    <w:abstractNumId w:val="17"/>
  </w:num>
  <w:num w:numId="56" w16cid:durableId="1138573548">
    <w:abstractNumId w:val="17"/>
  </w:num>
  <w:num w:numId="57" w16cid:durableId="1156920436">
    <w:abstractNumId w:val="17"/>
  </w:num>
  <w:num w:numId="58" w16cid:durableId="311259568">
    <w:abstractNumId w:val="17"/>
  </w:num>
  <w:num w:numId="59" w16cid:durableId="1497918551">
    <w:abstractNumId w:val="0"/>
  </w:num>
  <w:num w:numId="60" w16cid:durableId="725908117">
    <w:abstractNumId w:val="1"/>
  </w:num>
  <w:num w:numId="61" w16cid:durableId="109520456">
    <w:abstractNumId w:val="2"/>
  </w:num>
  <w:num w:numId="62" w16cid:durableId="173233231">
    <w:abstractNumId w:val="34"/>
  </w:num>
  <w:num w:numId="63" w16cid:durableId="2001152003">
    <w:abstractNumId w:val="31"/>
  </w:num>
  <w:num w:numId="64" w16cid:durableId="307789009">
    <w:abstractNumId w:val="45"/>
  </w:num>
  <w:num w:numId="65" w16cid:durableId="1818915120">
    <w:abstractNumId w:val="61"/>
  </w:num>
  <w:num w:numId="66" w16cid:durableId="943921464">
    <w:abstractNumId w:val="100"/>
  </w:num>
  <w:num w:numId="67" w16cid:durableId="1645620310">
    <w:abstractNumId w:val="69"/>
  </w:num>
  <w:num w:numId="68" w16cid:durableId="555699189">
    <w:abstractNumId w:val="42"/>
  </w:num>
  <w:num w:numId="69" w16cid:durableId="2042705884">
    <w:abstractNumId w:val="101"/>
  </w:num>
  <w:num w:numId="70" w16cid:durableId="247496067">
    <w:abstractNumId w:val="107"/>
  </w:num>
  <w:num w:numId="71" w16cid:durableId="16442349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60788699">
    <w:abstractNumId w:val="16"/>
  </w:num>
  <w:num w:numId="73" w16cid:durableId="155288853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532098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4"/>
    </w:lvlOverride>
  </w:num>
  <w:num w:numId="75" w16cid:durableId="6248495">
    <w:abstractNumId w:val="5"/>
  </w:num>
  <w:num w:numId="76" w16cid:durableId="182087740">
    <w:abstractNumId w:val="14"/>
  </w:num>
  <w:num w:numId="77" w16cid:durableId="1597591717">
    <w:abstractNumId w:val="67"/>
  </w:num>
  <w:num w:numId="78" w16cid:durableId="1269193335">
    <w:abstractNumId w:val="86"/>
  </w:num>
  <w:num w:numId="79" w16cid:durableId="1639650937">
    <w:abstractNumId w:val="64"/>
  </w:num>
  <w:num w:numId="80" w16cid:durableId="259797252">
    <w:abstractNumId w:val="98"/>
  </w:num>
  <w:num w:numId="81" w16cid:durableId="400100232">
    <w:abstractNumId w:val="10"/>
  </w:num>
  <w:num w:numId="82" w16cid:durableId="1521121405">
    <w:abstractNumId w:val="50"/>
  </w:num>
  <w:num w:numId="83" w16cid:durableId="2113623567">
    <w:abstractNumId w:val="60"/>
  </w:num>
  <w:num w:numId="84" w16cid:durableId="941450192">
    <w:abstractNumId w:val="93"/>
  </w:num>
  <w:num w:numId="85" w16cid:durableId="16267166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53677355">
    <w:abstractNumId w:val="48"/>
  </w:num>
  <w:num w:numId="87" w16cid:durableId="2008895708">
    <w:abstractNumId w:val="51"/>
  </w:num>
  <w:num w:numId="88" w16cid:durableId="167047784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88443989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4"/>
    </w:lvlOverride>
  </w:num>
  <w:num w:numId="90" w16cid:durableId="2139453501">
    <w:abstractNumId w:val="3"/>
  </w:num>
  <w:num w:numId="91" w16cid:durableId="1645356991">
    <w:abstractNumId w:val="8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802722498">
    <w:abstractNumId w:val="39"/>
  </w:num>
  <w:num w:numId="93" w16cid:durableId="86555590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120635607">
    <w:abstractNumId w:val="19"/>
  </w:num>
  <w:num w:numId="95" w16cid:durableId="374818283">
    <w:abstractNumId w:val="52"/>
  </w:num>
  <w:num w:numId="96" w16cid:durableId="29915127">
    <w:abstractNumId w:val="24"/>
  </w:num>
  <w:num w:numId="97" w16cid:durableId="1866478779">
    <w:abstractNumId w:val="56"/>
  </w:num>
  <w:num w:numId="98" w16cid:durableId="2137140375">
    <w:abstractNumId w:val="76"/>
  </w:num>
  <w:num w:numId="99" w16cid:durableId="253128261">
    <w:abstractNumId w:val="41"/>
  </w:num>
  <w:num w:numId="100" w16cid:durableId="969627811">
    <w:abstractNumId w:val="61"/>
    <w:lvlOverride w:ilvl="0">
      <w:startOverride w:val="6"/>
    </w:lvlOverride>
    <w:lvlOverride w:ilvl="1">
      <w:startOverride w:val="1"/>
    </w:lvlOverride>
  </w:num>
  <w:num w:numId="101" w16cid:durableId="659237272">
    <w:abstractNumId w:val="61"/>
    <w:lvlOverride w:ilvl="0">
      <w:startOverride w:val="6"/>
    </w:lvlOverride>
    <w:lvlOverride w:ilvl="1">
      <w:startOverride w:val="1"/>
    </w:lvlOverride>
  </w:num>
  <w:num w:numId="102" w16cid:durableId="1199779585">
    <w:abstractNumId w:val="61"/>
    <w:lvlOverride w:ilvl="0">
      <w:startOverride w:val="6"/>
    </w:lvlOverride>
    <w:lvlOverride w:ilvl="1">
      <w:startOverride w:val="1"/>
    </w:lvlOverride>
  </w:num>
  <w:num w:numId="103" w16cid:durableId="218440772">
    <w:abstractNumId w:val="8"/>
  </w:num>
  <w:num w:numId="104" w16cid:durableId="814763674">
    <w:abstractNumId w:val="104"/>
    <w:lvlOverride w:ilvl="0">
      <w:lvl w:ilvl="0" w:tplc="EB90B218">
        <w:numFmt w:val="decimal"/>
        <w:lvlText w:val=""/>
        <w:lvlJc w:val="left"/>
      </w:lvl>
    </w:lvlOverride>
  </w:num>
  <w:num w:numId="105" w16cid:durableId="171419115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60469687">
    <w:abstractNumId w:val="103"/>
  </w:num>
  <w:num w:numId="107" w16cid:durableId="642657541">
    <w:abstractNumId w:val="73"/>
  </w:num>
  <w:num w:numId="108" w16cid:durableId="573667750">
    <w:abstractNumId w:val="79"/>
  </w:num>
  <w:num w:numId="109" w16cid:durableId="1390378085">
    <w:abstractNumId w:val="22"/>
  </w:num>
  <w:num w:numId="110" w16cid:durableId="1746344062">
    <w:abstractNumId w:val="99"/>
  </w:num>
  <w:num w:numId="111" w16cid:durableId="2130857814">
    <w:abstractNumId w:val="83"/>
  </w:num>
  <w:num w:numId="112" w16cid:durableId="666641065">
    <w:abstractNumId w:val="55"/>
  </w:num>
  <w:num w:numId="113" w16cid:durableId="357004275">
    <w:abstractNumId w:val="11"/>
  </w:num>
  <w:num w:numId="114" w16cid:durableId="1110394271">
    <w:abstractNumId w:val="88"/>
  </w:num>
  <w:num w:numId="115" w16cid:durableId="1855343948">
    <w:abstractNumId w:val="37"/>
  </w:num>
  <w:num w:numId="116" w16cid:durableId="1854490441">
    <w:abstractNumId w:val="32"/>
  </w:num>
  <w:num w:numId="117" w16cid:durableId="1444034067">
    <w:abstractNumId w:val="77"/>
  </w:num>
  <w:num w:numId="118" w16cid:durableId="859859165">
    <w:abstractNumId w:val="81"/>
  </w:num>
  <w:num w:numId="119" w16cid:durableId="392823973">
    <w:abstractNumId w:val="9"/>
  </w:num>
  <w:num w:numId="120" w16cid:durableId="1327785485">
    <w:abstractNumId w:val="6"/>
  </w:num>
  <w:num w:numId="121" w16cid:durableId="1842889882">
    <w:abstractNumId w:val="95"/>
  </w:num>
  <w:num w:numId="122" w16cid:durableId="1869178540">
    <w:abstractNumId w:val="58"/>
  </w:num>
  <w:num w:numId="123" w16cid:durableId="514268655">
    <w:abstractNumId w:val="61"/>
    <w:lvlOverride w:ilvl="0">
      <w:startOverride w:val="9"/>
    </w:lvlOverride>
    <w:lvlOverride w:ilvl="1">
      <w:startOverride w:val="1"/>
    </w:lvlOverride>
  </w:num>
  <w:num w:numId="124" w16cid:durableId="915744527">
    <w:abstractNumId w:val="61"/>
    <w:lvlOverride w:ilvl="0">
      <w:startOverride w:val="9"/>
    </w:lvlOverride>
    <w:lvlOverride w:ilvl="1">
      <w:startOverride w:val="1"/>
    </w:lvlOverride>
  </w:num>
  <w:num w:numId="125" w16cid:durableId="1217661214">
    <w:abstractNumId w:val="61"/>
    <w:lvlOverride w:ilvl="0">
      <w:startOverride w:val="9"/>
    </w:lvlOverride>
    <w:lvlOverride w:ilvl="1">
      <w:startOverride w:val="1"/>
    </w:lvlOverride>
  </w:num>
  <w:num w:numId="126" w16cid:durableId="1558199909">
    <w:abstractNumId w:val="38"/>
  </w:num>
  <w:num w:numId="127" w16cid:durableId="12861101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9"/>
    </w:lvlOverride>
  </w:num>
  <w:num w:numId="128" w16cid:durableId="2083984173">
    <w:abstractNumId w:val="43"/>
    <w:lvlOverride w:ilvl="0">
      <w:startOverride w:val="2"/>
    </w:lvlOverride>
  </w:num>
  <w:num w:numId="129" w16cid:durableId="202642605">
    <w:abstractNumId w:val="108"/>
  </w:num>
  <w:num w:numId="130" w16cid:durableId="235634180">
    <w:abstractNumId w:val="43"/>
    <w:lvlOverride w:ilvl="0">
      <w:startOverride w:val="1"/>
    </w:lvlOverride>
  </w:num>
  <w:num w:numId="131" w16cid:durableId="2036956259">
    <w:abstractNumId w:val="68"/>
  </w:num>
  <w:num w:numId="132" w16cid:durableId="401953519">
    <w:abstractNumId w:val="72"/>
    <w:lvlOverride w:ilvl="0">
      <w:startOverride w:val="1"/>
    </w:lvlOverride>
  </w:num>
  <w:num w:numId="133" w16cid:durableId="1099719443">
    <w:abstractNumId w:val="72"/>
    <w:lvlOverride w:ilvl="0">
      <w:startOverride w:val="1"/>
    </w:lvlOverride>
  </w:num>
  <w:num w:numId="134" w16cid:durableId="1721706115">
    <w:abstractNumId w:val="43"/>
    <w:lvlOverride w:ilvl="0">
      <w:startOverride w:val="1"/>
    </w:lvlOverride>
  </w:num>
  <w:num w:numId="135" w16cid:durableId="1289163005">
    <w:abstractNumId w:val="72"/>
    <w:lvlOverride w:ilvl="0">
      <w:startOverride w:val="1"/>
    </w:lvlOverride>
  </w:num>
  <w:num w:numId="136" w16cid:durableId="606500549">
    <w:abstractNumId w:val="43"/>
    <w:lvlOverride w:ilvl="0">
      <w:startOverride w:val="1"/>
    </w:lvlOverride>
  </w:num>
  <w:num w:numId="137" w16cid:durableId="1671830159">
    <w:abstractNumId w:val="17"/>
    <w:lvlOverride w:ilvl="0">
      <w:startOverride w:val="5"/>
    </w:lvlOverride>
    <w:lvlOverride w:ilvl="1">
      <w:startOverride w:val="19"/>
    </w:lvlOverride>
  </w:num>
  <w:num w:numId="138" w16cid:durableId="1319842712">
    <w:abstractNumId w:val="27"/>
  </w:num>
  <w:num w:numId="139" w16cid:durableId="1816070963">
    <w:abstractNumId w:val="72"/>
    <w:lvlOverride w:ilvl="0">
      <w:startOverride w:val="1"/>
    </w:lvlOverride>
  </w:num>
  <w:num w:numId="140" w16cid:durableId="9963039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9"/>
    </w:lvlOverride>
  </w:num>
  <w:num w:numId="141" w16cid:durableId="12579774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142" w16cid:durableId="1481578842">
    <w:abstractNumId w:val="13"/>
  </w:num>
  <w:num w:numId="143" w16cid:durableId="788399719">
    <w:abstractNumId w:val="26"/>
  </w:num>
  <w:num w:numId="144" w16cid:durableId="133256527">
    <w:abstractNumId w:val="85"/>
  </w:num>
  <w:num w:numId="145" w16cid:durableId="1573586372">
    <w:abstractNumId w:val="4"/>
  </w:num>
  <w:num w:numId="146" w16cid:durableId="1619989117">
    <w:abstractNumId w:val="18"/>
  </w:num>
  <w:num w:numId="147" w16cid:durableId="1521554244">
    <w:abstractNumId w:val="89"/>
  </w:num>
  <w:num w:numId="148" w16cid:durableId="406614082">
    <w:abstractNumId w:val="47"/>
  </w:num>
  <w:num w:numId="149" w16cid:durableId="1850830679">
    <w:abstractNumId w:val="23"/>
  </w:num>
  <w:num w:numId="150" w16cid:durableId="429202210">
    <w:abstractNumId w:val="36"/>
  </w:num>
  <w:num w:numId="151" w16cid:durableId="1817990541">
    <w:abstractNumId w:val="35"/>
  </w:num>
  <w:num w:numId="152" w16cid:durableId="1101489050">
    <w:abstractNumId w:val="72"/>
    <w:lvlOverride w:ilvl="0">
      <w:startOverride w:val="1"/>
    </w:lvlOverride>
  </w:num>
  <w:num w:numId="153" w16cid:durableId="19870524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9"/>
    </w:lvlOverride>
  </w:num>
  <w:num w:numId="154" w16cid:durableId="506790441">
    <w:abstractNumId w:val="40"/>
  </w:num>
  <w:num w:numId="155" w16cid:durableId="1772898165">
    <w:abstractNumId w:val="17"/>
  </w:num>
  <w:num w:numId="156" w16cid:durableId="266011032">
    <w:abstractNumId w:val="17"/>
  </w:num>
  <w:num w:numId="157" w16cid:durableId="9070328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791897835">
    <w:abstractNumId w:val="17"/>
  </w:num>
  <w:num w:numId="159" w16cid:durableId="808783480">
    <w:abstractNumId w:val="17"/>
  </w:num>
  <w:num w:numId="160" w16cid:durableId="7198668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896629212">
    <w:abstractNumId w:val="17"/>
  </w:num>
  <w:num w:numId="162" w16cid:durableId="18005667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ocID" w:val="727907491.1"/>
    <w:docVar w:name="CurrentReferenceFormat" w:val="[DocumentNumber].[DocumentVersion]"/>
    <w:docVar w:name="DocumentReferencePlacement" w:val="AllPages"/>
    <w:docVar w:name="imProfileCustom1Description" w:val="AEGEA Saneamento e Participações S.A."/>
    <w:docVar w:name="imProfileCustom2" w:val="22727698"/>
    <w:docVar w:name="imProfileCustom2Description" w:val="Acquisition Finance Tedesco"/>
    <w:docVar w:name="imProfileDatabase" w:val="SAMCURRENT"/>
    <w:docVar w:name="imProfileDocNum" w:val="727894267"/>
    <w:docVar w:name="imProfileLastSavedTime" w:val="30-Jan-23 15:06"/>
    <w:docVar w:name="imProfileVersion" w:val="1"/>
  </w:docVars>
  <w:rsids>
    <w:rsidRoot w:val="004F12BB"/>
    <w:rsid w:val="00004017"/>
    <w:rsid w:val="0001031E"/>
    <w:rsid w:val="0001221C"/>
    <w:rsid w:val="000146DD"/>
    <w:rsid w:val="000163B2"/>
    <w:rsid w:val="00025069"/>
    <w:rsid w:val="00033180"/>
    <w:rsid w:val="00035F8D"/>
    <w:rsid w:val="00040EBA"/>
    <w:rsid w:val="000435EC"/>
    <w:rsid w:val="000438E2"/>
    <w:rsid w:val="00054985"/>
    <w:rsid w:val="00056D3E"/>
    <w:rsid w:val="00067E51"/>
    <w:rsid w:val="00082F0A"/>
    <w:rsid w:val="000833AF"/>
    <w:rsid w:val="00083524"/>
    <w:rsid w:val="000847F3"/>
    <w:rsid w:val="000923CD"/>
    <w:rsid w:val="00092A7C"/>
    <w:rsid w:val="00094904"/>
    <w:rsid w:val="00097235"/>
    <w:rsid w:val="000A73D3"/>
    <w:rsid w:val="000B378F"/>
    <w:rsid w:val="000C4987"/>
    <w:rsid w:val="000C7570"/>
    <w:rsid w:val="000D1F04"/>
    <w:rsid w:val="000D56C1"/>
    <w:rsid w:val="000E0678"/>
    <w:rsid w:val="000E24D0"/>
    <w:rsid w:val="000E3AEC"/>
    <w:rsid w:val="000F44E8"/>
    <w:rsid w:val="000F4B37"/>
    <w:rsid w:val="000F6B25"/>
    <w:rsid w:val="00100EDD"/>
    <w:rsid w:val="00103EDD"/>
    <w:rsid w:val="001127DD"/>
    <w:rsid w:val="00122236"/>
    <w:rsid w:val="0012320B"/>
    <w:rsid w:val="00124062"/>
    <w:rsid w:val="0012494D"/>
    <w:rsid w:val="00125402"/>
    <w:rsid w:val="00125616"/>
    <w:rsid w:val="00130EFC"/>
    <w:rsid w:val="0013371B"/>
    <w:rsid w:val="001340EC"/>
    <w:rsid w:val="00135D72"/>
    <w:rsid w:val="00136600"/>
    <w:rsid w:val="00136DCE"/>
    <w:rsid w:val="001373C3"/>
    <w:rsid w:val="001507DB"/>
    <w:rsid w:val="00152D0F"/>
    <w:rsid w:val="0015440A"/>
    <w:rsid w:val="00155FBE"/>
    <w:rsid w:val="00162479"/>
    <w:rsid w:val="00180692"/>
    <w:rsid w:val="00183DE5"/>
    <w:rsid w:val="0018687F"/>
    <w:rsid w:val="00191F12"/>
    <w:rsid w:val="0019415A"/>
    <w:rsid w:val="001A01B6"/>
    <w:rsid w:val="001B6EF4"/>
    <w:rsid w:val="001D05B8"/>
    <w:rsid w:val="001D3452"/>
    <w:rsid w:val="001D6402"/>
    <w:rsid w:val="001E3DDD"/>
    <w:rsid w:val="001E42BD"/>
    <w:rsid w:val="001F1E9A"/>
    <w:rsid w:val="00211BA0"/>
    <w:rsid w:val="0021348D"/>
    <w:rsid w:val="00216FB0"/>
    <w:rsid w:val="00224412"/>
    <w:rsid w:val="0022671B"/>
    <w:rsid w:val="00231568"/>
    <w:rsid w:val="00233856"/>
    <w:rsid w:val="00233902"/>
    <w:rsid w:val="00250DAB"/>
    <w:rsid w:val="002648F0"/>
    <w:rsid w:val="0027551C"/>
    <w:rsid w:val="002838CD"/>
    <w:rsid w:val="002960E7"/>
    <w:rsid w:val="002A3A81"/>
    <w:rsid w:val="002A5B08"/>
    <w:rsid w:val="002B035A"/>
    <w:rsid w:val="002B1A85"/>
    <w:rsid w:val="002B4799"/>
    <w:rsid w:val="002B5A21"/>
    <w:rsid w:val="002B7DEC"/>
    <w:rsid w:val="002C100D"/>
    <w:rsid w:val="002C1107"/>
    <w:rsid w:val="002C4C22"/>
    <w:rsid w:val="002E2791"/>
    <w:rsid w:val="002F26EE"/>
    <w:rsid w:val="002F53E7"/>
    <w:rsid w:val="003013FE"/>
    <w:rsid w:val="003022A9"/>
    <w:rsid w:val="00306D13"/>
    <w:rsid w:val="00307346"/>
    <w:rsid w:val="00315EF9"/>
    <w:rsid w:val="00317F7B"/>
    <w:rsid w:val="00327079"/>
    <w:rsid w:val="00335999"/>
    <w:rsid w:val="00350143"/>
    <w:rsid w:val="003502F7"/>
    <w:rsid w:val="003504D9"/>
    <w:rsid w:val="0035477D"/>
    <w:rsid w:val="003547C6"/>
    <w:rsid w:val="003618D7"/>
    <w:rsid w:val="00377BB2"/>
    <w:rsid w:val="00380159"/>
    <w:rsid w:val="00382EBD"/>
    <w:rsid w:val="00384446"/>
    <w:rsid w:val="00385777"/>
    <w:rsid w:val="003861B9"/>
    <w:rsid w:val="00391768"/>
    <w:rsid w:val="0039187E"/>
    <w:rsid w:val="0039349B"/>
    <w:rsid w:val="0039408A"/>
    <w:rsid w:val="003A3EDC"/>
    <w:rsid w:val="003A530D"/>
    <w:rsid w:val="003A78E7"/>
    <w:rsid w:val="003B02F4"/>
    <w:rsid w:val="003C1339"/>
    <w:rsid w:val="003D5675"/>
    <w:rsid w:val="003E5196"/>
    <w:rsid w:val="003E5DEA"/>
    <w:rsid w:val="003E6765"/>
    <w:rsid w:val="003E70DD"/>
    <w:rsid w:val="003F0B43"/>
    <w:rsid w:val="003F2563"/>
    <w:rsid w:val="003F718F"/>
    <w:rsid w:val="00403650"/>
    <w:rsid w:val="004071AD"/>
    <w:rsid w:val="00410AA3"/>
    <w:rsid w:val="00415C6D"/>
    <w:rsid w:val="00416818"/>
    <w:rsid w:val="00420A6C"/>
    <w:rsid w:val="004221EE"/>
    <w:rsid w:val="0042421D"/>
    <w:rsid w:val="00431AAB"/>
    <w:rsid w:val="0043238D"/>
    <w:rsid w:val="00432B94"/>
    <w:rsid w:val="00443276"/>
    <w:rsid w:val="004507EC"/>
    <w:rsid w:val="004574D2"/>
    <w:rsid w:val="0047114A"/>
    <w:rsid w:val="004758BF"/>
    <w:rsid w:val="004818CB"/>
    <w:rsid w:val="0048405C"/>
    <w:rsid w:val="00484657"/>
    <w:rsid w:val="00490ED5"/>
    <w:rsid w:val="00491A9B"/>
    <w:rsid w:val="00496691"/>
    <w:rsid w:val="00496F6D"/>
    <w:rsid w:val="004A1CB9"/>
    <w:rsid w:val="004A6AA4"/>
    <w:rsid w:val="004B37B4"/>
    <w:rsid w:val="004B600F"/>
    <w:rsid w:val="004D1635"/>
    <w:rsid w:val="004D1A23"/>
    <w:rsid w:val="004E268D"/>
    <w:rsid w:val="004F12BB"/>
    <w:rsid w:val="004F2F9B"/>
    <w:rsid w:val="004F5561"/>
    <w:rsid w:val="0050265D"/>
    <w:rsid w:val="0050302A"/>
    <w:rsid w:val="00505A0D"/>
    <w:rsid w:val="005111B8"/>
    <w:rsid w:val="00512142"/>
    <w:rsid w:val="00513BE2"/>
    <w:rsid w:val="00520F9B"/>
    <w:rsid w:val="00524D0D"/>
    <w:rsid w:val="00525370"/>
    <w:rsid w:val="00530A65"/>
    <w:rsid w:val="0053291B"/>
    <w:rsid w:val="00535EDD"/>
    <w:rsid w:val="00536AD9"/>
    <w:rsid w:val="00536E02"/>
    <w:rsid w:val="00537A35"/>
    <w:rsid w:val="00537CC2"/>
    <w:rsid w:val="005404B9"/>
    <w:rsid w:val="00552511"/>
    <w:rsid w:val="0055617A"/>
    <w:rsid w:val="00560014"/>
    <w:rsid w:val="0056594B"/>
    <w:rsid w:val="005721ED"/>
    <w:rsid w:val="005734C8"/>
    <w:rsid w:val="00573A2F"/>
    <w:rsid w:val="005745B4"/>
    <w:rsid w:val="00581753"/>
    <w:rsid w:val="00593FBE"/>
    <w:rsid w:val="005965ED"/>
    <w:rsid w:val="005967C3"/>
    <w:rsid w:val="00597FDD"/>
    <w:rsid w:val="005B53C8"/>
    <w:rsid w:val="005B7491"/>
    <w:rsid w:val="005C20D0"/>
    <w:rsid w:val="005C799D"/>
    <w:rsid w:val="005D63EC"/>
    <w:rsid w:val="005D77B6"/>
    <w:rsid w:val="005E28BC"/>
    <w:rsid w:val="005E46D7"/>
    <w:rsid w:val="005E477B"/>
    <w:rsid w:val="005F2C49"/>
    <w:rsid w:val="005F396E"/>
    <w:rsid w:val="005F5D6C"/>
    <w:rsid w:val="00625C21"/>
    <w:rsid w:val="00625D44"/>
    <w:rsid w:val="006278CC"/>
    <w:rsid w:val="00630387"/>
    <w:rsid w:val="00633154"/>
    <w:rsid w:val="00635524"/>
    <w:rsid w:val="0063733F"/>
    <w:rsid w:val="00651A0B"/>
    <w:rsid w:val="0065618E"/>
    <w:rsid w:val="00664CDE"/>
    <w:rsid w:val="00667FFA"/>
    <w:rsid w:val="00675673"/>
    <w:rsid w:val="00676F4A"/>
    <w:rsid w:val="00680173"/>
    <w:rsid w:val="00680F19"/>
    <w:rsid w:val="00685F5A"/>
    <w:rsid w:val="0068633F"/>
    <w:rsid w:val="00692048"/>
    <w:rsid w:val="00696D1C"/>
    <w:rsid w:val="006A0F07"/>
    <w:rsid w:val="006A2C8B"/>
    <w:rsid w:val="006B4DF2"/>
    <w:rsid w:val="006C0629"/>
    <w:rsid w:val="006C1E50"/>
    <w:rsid w:val="006C52D8"/>
    <w:rsid w:val="006C53A2"/>
    <w:rsid w:val="006C69E1"/>
    <w:rsid w:val="006D330C"/>
    <w:rsid w:val="006D7B9E"/>
    <w:rsid w:val="006E39B3"/>
    <w:rsid w:val="006F1945"/>
    <w:rsid w:val="006F2081"/>
    <w:rsid w:val="006F57B2"/>
    <w:rsid w:val="006F746A"/>
    <w:rsid w:val="007147FD"/>
    <w:rsid w:val="00720684"/>
    <w:rsid w:val="00722B21"/>
    <w:rsid w:val="00723D59"/>
    <w:rsid w:val="00730F8A"/>
    <w:rsid w:val="00731581"/>
    <w:rsid w:val="00731CEC"/>
    <w:rsid w:val="0073632A"/>
    <w:rsid w:val="00742664"/>
    <w:rsid w:val="007432E0"/>
    <w:rsid w:val="007448F8"/>
    <w:rsid w:val="007459B4"/>
    <w:rsid w:val="00761D8A"/>
    <w:rsid w:val="0076267A"/>
    <w:rsid w:val="00763E7F"/>
    <w:rsid w:val="00792C25"/>
    <w:rsid w:val="0079415C"/>
    <w:rsid w:val="007A3DA3"/>
    <w:rsid w:val="007A506E"/>
    <w:rsid w:val="007A7E9C"/>
    <w:rsid w:val="007B0053"/>
    <w:rsid w:val="007B1454"/>
    <w:rsid w:val="007B316E"/>
    <w:rsid w:val="007B32C7"/>
    <w:rsid w:val="007B3E64"/>
    <w:rsid w:val="007C0089"/>
    <w:rsid w:val="007D3FE5"/>
    <w:rsid w:val="007D72D8"/>
    <w:rsid w:val="007E0175"/>
    <w:rsid w:val="007E50BB"/>
    <w:rsid w:val="007F0EFA"/>
    <w:rsid w:val="007F1BE4"/>
    <w:rsid w:val="008028A8"/>
    <w:rsid w:val="008117F5"/>
    <w:rsid w:val="00815DC3"/>
    <w:rsid w:val="008204B2"/>
    <w:rsid w:val="00823D1A"/>
    <w:rsid w:val="00827157"/>
    <w:rsid w:val="008272D7"/>
    <w:rsid w:val="00830617"/>
    <w:rsid w:val="00832610"/>
    <w:rsid w:val="00833623"/>
    <w:rsid w:val="00846CBB"/>
    <w:rsid w:val="00847427"/>
    <w:rsid w:val="008543F1"/>
    <w:rsid w:val="00860F67"/>
    <w:rsid w:val="008654E4"/>
    <w:rsid w:val="00874745"/>
    <w:rsid w:val="00881CA7"/>
    <w:rsid w:val="00883290"/>
    <w:rsid w:val="008876BA"/>
    <w:rsid w:val="00892436"/>
    <w:rsid w:val="00894F28"/>
    <w:rsid w:val="008A3D8F"/>
    <w:rsid w:val="008A68FB"/>
    <w:rsid w:val="008A6F1F"/>
    <w:rsid w:val="008B132A"/>
    <w:rsid w:val="008B18AA"/>
    <w:rsid w:val="008B3E95"/>
    <w:rsid w:val="008B78C4"/>
    <w:rsid w:val="008D2DFF"/>
    <w:rsid w:val="008D4991"/>
    <w:rsid w:val="008F61EE"/>
    <w:rsid w:val="008F6C5C"/>
    <w:rsid w:val="008F7D2D"/>
    <w:rsid w:val="009002ED"/>
    <w:rsid w:val="00901708"/>
    <w:rsid w:val="0091254C"/>
    <w:rsid w:val="00916625"/>
    <w:rsid w:val="00917390"/>
    <w:rsid w:val="00921B96"/>
    <w:rsid w:val="009234EC"/>
    <w:rsid w:val="0092525C"/>
    <w:rsid w:val="00927161"/>
    <w:rsid w:val="009300BE"/>
    <w:rsid w:val="00937947"/>
    <w:rsid w:val="009454D5"/>
    <w:rsid w:val="00946867"/>
    <w:rsid w:val="00947CAD"/>
    <w:rsid w:val="009525BC"/>
    <w:rsid w:val="00953485"/>
    <w:rsid w:val="00953B23"/>
    <w:rsid w:val="00956B72"/>
    <w:rsid w:val="00963C3E"/>
    <w:rsid w:val="009655BD"/>
    <w:rsid w:val="009663E5"/>
    <w:rsid w:val="00971350"/>
    <w:rsid w:val="00974B5B"/>
    <w:rsid w:val="00986D9A"/>
    <w:rsid w:val="0099019F"/>
    <w:rsid w:val="00994C2D"/>
    <w:rsid w:val="009A2F92"/>
    <w:rsid w:val="009A3034"/>
    <w:rsid w:val="009A4311"/>
    <w:rsid w:val="009A4B4D"/>
    <w:rsid w:val="009A5022"/>
    <w:rsid w:val="009C1CE0"/>
    <w:rsid w:val="009D26A1"/>
    <w:rsid w:val="009D71EB"/>
    <w:rsid w:val="009E1F6F"/>
    <w:rsid w:val="009E3AB2"/>
    <w:rsid w:val="009E405B"/>
    <w:rsid w:val="009F098E"/>
    <w:rsid w:val="009F7B48"/>
    <w:rsid w:val="00A00352"/>
    <w:rsid w:val="00A00DC9"/>
    <w:rsid w:val="00A1182E"/>
    <w:rsid w:val="00A12C6D"/>
    <w:rsid w:val="00A15130"/>
    <w:rsid w:val="00A211CB"/>
    <w:rsid w:val="00A251A0"/>
    <w:rsid w:val="00A270CD"/>
    <w:rsid w:val="00A318F7"/>
    <w:rsid w:val="00A34C40"/>
    <w:rsid w:val="00A4323E"/>
    <w:rsid w:val="00A446F8"/>
    <w:rsid w:val="00A53536"/>
    <w:rsid w:val="00A56656"/>
    <w:rsid w:val="00A628DC"/>
    <w:rsid w:val="00A62EA3"/>
    <w:rsid w:val="00A6752F"/>
    <w:rsid w:val="00A713A7"/>
    <w:rsid w:val="00A740D1"/>
    <w:rsid w:val="00A776C4"/>
    <w:rsid w:val="00A860E4"/>
    <w:rsid w:val="00A9451E"/>
    <w:rsid w:val="00AA16C0"/>
    <w:rsid w:val="00AC0718"/>
    <w:rsid w:val="00AD1A16"/>
    <w:rsid w:val="00AE14D2"/>
    <w:rsid w:val="00AE2CF1"/>
    <w:rsid w:val="00AE34AA"/>
    <w:rsid w:val="00AF2E36"/>
    <w:rsid w:val="00AF5547"/>
    <w:rsid w:val="00B000D6"/>
    <w:rsid w:val="00B01525"/>
    <w:rsid w:val="00B02340"/>
    <w:rsid w:val="00B059E1"/>
    <w:rsid w:val="00B12C06"/>
    <w:rsid w:val="00B21452"/>
    <w:rsid w:val="00B21925"/>
    <w:rsid w:val="00B26019"/>
    <w:rsid w:val="00B367E8"/>
    <w:rsid w:val="00B36879"/>
    <w:rsid w:val="00B40081"/>
    <w:rsid w:val="00B50AC2"/>
    <w:rsid w:val="00B538D8"/>
    <w:rsid w:val="00B5550E"/>
    <w:rsid w:val="00B57B27"/>
    <w:rsid w:val="00B6354C"/>
    <w:rsid w:val="00B647B8"/>
    <w:rsid w:val="00B64EA3"/>
    <w:rsid w:val="00B740FB"/>
    <w:rsid w:val="00B74BF0"/>
    <w:rsid w:val="00B85BEA"/>
    <w:rsid w:val="00B871B9"/>
    <w:rsid w:val="00B87E2B"/>
    <w:rsid w:val="00B90D92"/>
    <w:rsid w:val="00B91AB8"/>
    <w:rsid w:val="00B92CE0"/>
    <w:rsid w:val="00B953B5"/>
    <w:rsid w:val="00BB1C54"/>
    <w:rsid w:val="00BB700F"/>
    <w:rsid w:val="00BB7ABB"/>
    <w:rsid w:val="00BC3C06"/>
    <w:rsid w:val="00BC507B"/>
    <w:rsid w:val="00BD2979"/>
    <w:rsid w:val="00BD3037"/>
    <w:rsid w:val="00BD4F6B"/>
    <w:rsid w:val="00BE2D4B"/>
    <w:rsid w:val="00BE7439"/>
    <w:rsid w:val="00BE7F1F"/>
    <w:rsid w:val="00BF5663"/>
    <w:rsid w:val="00C01315"/>
    <w:rsid w:val="00C020A2"/>
    <w:rsid w:val="00C03CCD"/>
    <w:rsid w:val="00C05073"/>
    <w:rsid w:val="00C06A0B"/>
    <w:rsid w:val="00C06C3B"/>
    <w:rsid w:val="00C070FB"/>
    <w:rsid w:val="00C10E49"/>
    <w:rsid w:val="00C124D8"/>
    <w:rsid w:val="00C21168"/>
    <w:rsid w:val="00C3465D"/>
    <w:rsid w:val="00C356A4"/>
    <w:rsid w:val="00C37A94"/>
    <w:rsid w:val="00C4168E"/>
    <w:rsid w:val="00C44D8C"/>
    <w:rsid w:val="00C5283F"/>
    <w:rsid w:val="00C53E98"/>
    <w:rsid w:val="00C53F76"/>
    <w:rsid w:val="00C54527"/>
    <w:rsid w:val="00C5703F"/>
    <w:rsid w:val="00C607FA"/>
    <w:rsid w:val="00C61278"/>
    <w:rsid w:val="00C62478"/>
    <w:rsid w:val="00C67379"/>
    <w:rsid w:val="00C73D6B"/>
    <w:rsid w:val="00C759DC"/>
    <w:rsid w:val="00C75FB6"/>
    <w:rsid w:val="00C8187D"/>
    <w:rsid w:val="00C94837"/>
    <w:rsid w:val="00CA0B35"/>
    <w:rsid w:val="00CA501A"/>
    <w:rsid w:val="00CB0CCE"/>
    <w:rsid w:val="00CB3AD9"/>
    <w:rsid w:val="00CB4DA6"/>
    <w:rsid w:val="00CC37FF"/>
    <w:rsid w:val="00CC55B1"/>
    <w:rsid w:val="00CD05D6"/>
    <w:rsid w:val="00CD3E09"/>
    <w:rsid w:val="00D001D3"/>
    <w:rsid w:val="00D03354"/>
    <w:rsid w:val="00D0741C"/>
    <w:rsid w:val="00D15A49"/>
    <w:rsid w:val="00D20DAC"/>
    <w:rsid w:val="00D215D3"/>
    <w:rsid w:val="00D35FEE"/>
    <w:rsid w:val="00D37F6A"/>
    <w:rsid w:val="00D445FF"/>
    <w:rsid w:val="00D4578C"/>
    <w:rsid w:val="00D51845"/>
    <w:rsid w:val="00D54847"/>
    <w:rsid w:val="00D638D6"/>
    <w:rsid w:val="00D65776"/>
    <w:rsid w:val="00D670F8"/>
    <w:rsid w:val="00D71284"/>
    <w:rsid w:val="00D71FB9"/>
    <w:rsid w:val="00D835D7"/>
    <w:rsid w:val="00D86333"/>
    <w:rsid w:val="00D86475"/>
    <w:rsid w:val="00D87801"/>
    <w:rsid w:val="00D931D2"/>
    <w:rsid w:val="00DA04EE"/>
    <w:rsid w:val="00DA1BED"/>
    <w:rsid w:val="00DB2905"/>
    <w:rsid w:val="00DB3578"/>
    <w:rsid w:val="00DB415A"/>
    <w:rsid w:val="00DB5124"/>
    <w:rsid w:val="00DB7826"/>
    <w:rsid w:val="00DC29CA"/>
    <w:rsid w:val="00DC7F44"/>
    <w:rsid w:val="00DD3E9F"/>
    <w:rsid w:val="00DE0A2F"/>
    <w:rsid w:val="00DF2473"/>
    <w:rsid w:val="00DF2536"/>
    <w:rsid w:val="00DF66D9"/>
    <w:rsid w:val="00E04D13"/>
    <w:rsid w:val="00E0562D"/>
    <w:rsid w:val="00E076E6"/>
    <w:rsid w:val="00E11AD2"/>
    <w:rsid w:val="00E1445A"/>
    <w:rsid w:val="00E22A36"/>
    <w:rsid w:val="00E23D4C"/>
    <w:rsid w:val="00E24F98"/>
    <w:rsid w:val="00E27007"/>
    <w:rsid w:val="00E33F5C"/>
    <w:rsid w:val="00E4054C"/>
    <w:rsid w:val="00E43AFA"/>
    <w:rsid w:val="00E44E46"/>
    <w:rsid w:val="00E462C2"/>
    <w:rsid w:val="00E51290"/>
    <w:rsid w:val="00E55BF9"/>
    <w:rsid w:val="00E56606"/>
    <w:rsid w:val="00E60AAB"/>
    <w:rsid w:val="00E618FE"/>
    <w:rsid w:val="00E61F4A"/>
    <w:rsid w:val="00E66AE6"/>
    <w:rsid w:val="00E74CA1"/>
    <w:rsid w:val="00E86A98"/>
    <w:rsid w:val="00E87572"/>
    <w:rsid w:val="00E87D1C"/>
    <w:rsid w:val="00E90684"/>
    <w:rsid w:val="00E92C00"/>
    <w:rsid w:val="00E945AD"/>
    <w:rsid w:val="00E973DA"/>
    <w:rsid w:val="00EA1A0B"/>
    <w:rsid w:val="00EA1F82"/>
    <w:rsid w:val="00EC706C"/>
    <w:rsid w:val="00ED28D6"/>
    <w:rsid w:val="00ED4CE7"/>
    <w:rsid w:val="00ED5052"/>
    <w:rsid w:val="00ED779B"/>
    <w:rsid w:val="00EE14E3"/>
    <w:rsid w:val="00EE261C"/>
    <w:rsid w:val="00EE6A32"/>
    <w:rsid w:val="00EF7B80"/>
    <w:rsid w:val="00F12523"/>
    <w:rsid w:val="00F13DC2"/>
    <w:rsid w:val="00F14F7A"/>
    <w:rsid w:val="00F1555E"/>
    <w:rsid w:val="00F15D8B"/>
    <w:rsid w:val="00F22C3A"/>
    <w:rsid w:val="00F235D6"/>
    <w:rsid w:val="00F37118"/>
    <w:rsid w:val="00F40B0E"/>
    <w:rsid w:val="00F41FC1"/>
    <w:rsid w:val="00F42F3B"/>
    <w:rsid w:val="00F45AA5"/>
    <w:rsid w:val="00F512E1"/>
    <w:rsid w:val="00F51F7C"/>
    <w:rsid w:val="00F6460B"/>
    <w:rsid w:val="00F65522"/>
    <w:rsid w:val="00F6776E"/>
    <w:rsid w:val="00F7415F"/>
    <w:rsid w:val="00F74176"/>
    <w:rsid w:val="00F77379"/>
    <w:rsid w:val="00F778D7"/>
    <w:rsid w:val="00F80953"/>
    <w:rsid w:val="00F820B1"/>
    <w:rsid w:val="00F8735F"/>
    <w:rsid w:val="00F95815"/>
    <w:rsid w:val="00F966A5"/>
    <w:rsid w:val="00F969B3"/>
    <w:rsid w:val="00FA05C8"/>
    <w:rsid w:val="00FA4933"/>
    <w:rsid w:val="00FA4E85"/>
    <w:rsid w:val="00FA7CC3"/>
    <w:rsid w:val="00FB1575"/>
    <w:rsid w:val="00FB21AB"/>
    <w:rsid w:val="00FB685C"/>
    <w:rsid w:val="00FC40FD"/>
    <w:rsid w:val="00FC6505"/>
    <w:rsid w:val="00FD2DC2"/>
    <w:rsid w:val="00FE1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FA5BA2"/>
  <w15:chartTrackingRefBased/>
  <w15:docId w15:val="{536632ED-905D-48CE-ADF6-9AC8811F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Default Paragraph Font" w:uiPriority="1"/>
    <w:lsdException w:name="Body Text Indent" w:uiPriority="99"/>
    <w:lsdException w:name="Subtitle" w:uiPriority="11" w:qFormat="1"/>
    <w:lsdException w:name="Body Text Indent 2" w:uiPriority="99"/>
    <w:lsdException w:name="Body Text Indent 3" w:uiPriority="99"/>
    <w:lsdException w:name="Block Text" w:uiPriority="99"/>
    <w:lsdException w:name="Strong" w:qFormat="1"/>
    <w:lsdException w:name="Emphasis" w:qFormat="1"/>
    <w:lsdException w:name="Document Map" w:uiPriority="99"/>
    <w:lsdException w:name="Plain Text" w:uiPriority="99"/>
    <w:lsdException w:name="HTML Preformatted" w:semiHidden="1" w:unhideWhenUsed="1"/>
    <w:lsdException w:name="HTML Typewriter" w:uiPriority="99"/>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0BE"/>
    <w:rPr>
      <w:rFonts w:ascii="Tahoma" w:hAnsi="Tahoma"/>
      <w:szCs w:val="24"/>
      <w:lang w:eastAsia="en-US"/>
    </w:rPr>
  </w:style>
  <w:style w:type="paragraph" w:styleId="Ttulo1">
    <w:name w:val="heading 1"/>
    <w:basedOn w:val="Head1"/>
    <w:next w:val="Normal"/>
    <w:link w:val="Ttulo1Char"/>
    <w:qFormat/>
    <w:rsid w:val="009300BE"/>
    <w:rPr>
      <w:rFonts w:cs="Arial"/>
      <w:bCs/>
      <w:sz w:val="21"/>
      <w:szCs w:val="32"/>
    </w:rPr>
  </w:style>
  <w:style w:type="paragraph" w:styleId="Ttulo2">
    <w:name w:val="heading 2"/>
    <w:basedOn w:val="Head2"/>
    <w:next w:val="Normal"/>
    <w:link w:val="Ttulo2Char"/>
    <w:qFormat/>
    <w:rsid w:val="009300BE"/>
    <w:rPr>
      <w:rFonts w:cs="Arial"/>
      <w:bCs/>
      <w:iCs/>
      <w:szCs w:val="28"/>
    </w:rPr>
  </w:style>
  <w:style w:type="paragraph" w:styleId="Ttulo3">
    <w:name w:val="heading 3"/>
    <w:basedOn w:val="Head3"/>
    <w:next w:val="Normal"/>
    <w:link w:val="Ttulo3Char"/>
    <w:qFormat/>
    <w:rsid w:val="009300BE"/>
    <w:rPr>
      <w:rFonts w:cs="Arial"/>
      <w:bCs/>
      <w:szCs w:val="26"/>
    </w:rPr>
  </w:style>
  <w:style w:type="paragraph" w:styleId="Ttulo4">
    <w:name w:val="heading 4"/>
    <w:basedOn w:val="Normal"/>
    <w:next w:val="Normal"/>
    <w:link w:val="Ttulo4Char"/>
    <w:qFormat/>
    <w:rsid w:val="009300BE"/>
    <w:pPr>
      <w:outlineLvl w:val="3"/>
    </w:pPr>
    <w:rPr>
      <w:bCs/>
      <w:szCs w:val="28"/>
    </w:rPr>
  </w:style>
  <w:style w:type="paragraph" w:styleId="Ttulo5">
    <w:name w:val="heading 5"/>
    <w:basedOn w:val="Normal"/>
    <w:next w:val="Normal"/>
    <w:link w:val="Ttulo5Char"/>
    <w:qFormat/>
    <w:rsid w:val="009300BE"/>
    <w:pPr>
      <w:outlineLvl w:val="4"/>
    </w:pPr>
    <w:rPr>
      <w:bCs/>
      <w:iCs/>
      <w:szCs w:val="26"/>
    </w:rPr>
  </w:style>
  <w:style w:type="paragraph" w:styleId="Ttulo6">
    <w:name w:val="heading 6"/>
    <w:basedOn w:val="Normal"/>
    <w:next w:val="Normal"/>
    <w:link w:val="Ttulo6Char"/>
    <w:qFormat/>
    <w:rsid w:val="009300BE"/>
    <w:pPr>
      <w:outlineLvl w:val="5"/>
    </w:pPr>
    <w:rPr>
      <w:bCs/>
      <w:szCs w:val="22"/>
    </w:rPr>
  </w:style>
  <w:style w:type="paragraph" w:styleId="Ttulo7">
    <w:name w:val="heading 7"/>
    <w:basedOn w:val="Normal"/>
    <w:next w:val="Normal"/>
    <w:link w:val="Ttulo7Char"/>
    <w:qFormat/>
    <w:rsid w:val="009300BE"/>
    <w:pPr>
      <w:outlineLvl w:val="6"/>
    </w:pPr>
  </w:style>
  <w:style w:type="paragraph" w:styleId="Ttulo8">
    <w:name w:val="heading 8"/>
    <w:basedOn w:val="Normal"/>
    <w:next w:val="Normal"/>
    <w:link w:val="Ttulo8Char"/>
    <w:qFormat/>
    <w:rsid w:val="009300BE"/>
    <w:pPr>
      <w:outlineLvl w:val="7"/>
    </w:pPr>
    <w:rPr>
      <w:iCs/>
    </w:rPr>
  </w:style>
  <w:style w:type="paragraph" w:styleId="Ttulo9">
    <w:name w:val="heading 9"/>
    <w:basedOn w:val="Normal"/>
    <w:next w:val="Normal"/>
    <w:link w:val="Ttulo9Char"/>
    <w:qFormat/>
    <w:rsid w:val="009300BE"/>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9300BE"/>
    <w:pPr>
      <w:jc w:val="both"/>
    </w:pPr>
    <w:rPr>
      <w:kern w:val="16"/>
      <w:sz w:val="16"/>
    </w:rPr>
  </w:style>
  <w:style w:type="character" w:styleId="Nmerodepgina">
    <w:name w:val="page number"/>
    <w:basedOn w:val="Fontepargpadro"/>
    <w:rsid w:val="009300BE"/>
    <w:rPr>
      <w:rFonts w:ascii="Tahoma" w:hAnsi="Tahoma"/>
      <w:sz w:val="20"/>
    </w:rPr>
  </w:style>
  <w:style w:type="paragraph" w:customStyle="1" w:styleId="NormalTahoma">
    <w:name w:val="Normal + Tahoma"/>
    <w:basedOn w:val="Normal"/>
    <w:rsid w:val="00552511"/>
    <w:rPr>
      <w:rFonts w:cs="Tahoma"/>
    </w:rPr>
  </w:style>
  <w:style w:type="paragraph" w:customStyle="1" w:styleId="CorpoMemo">
    <w:name w:val="CorpoMemo"/>
    <w:basedOn w:val="NormalTahoma"/>
    <w:rsid w:val="00552511"/>
  </w:style>
  <w:style w:type="paragraph" w:styleId="Cabealho">
    <w:name w:val="header"/>
    <w:basedOn w:val="Normal"/>
    <w:link w:val="CabealhoChar"/>
    <w:rsid w:val="009300BE"/>
    <w:pPr>
      <w:tabs>
        <w:tab w:val="center" w:pos="4366"/>
        <w:tab w:val="right" w:pos="8732"/>
      </w:tabs>
    </w:pPr>
    <w:rPr>
      <w:kern w:val="20"/>
    </w:rPr>
  </w:style>
  <w:style w:type="paragraph" w:customStyle="1" w:styleId="alpha1">
    <w:name w:val="alpha 1"/>
    <w:basedOn w:val="Normal"/>
    <w:rsid w:val="009300BE"/>
    <w:pPr>
      <w:numPr>
        <w:numId w:val="1"/>
      </w:numPr>
      <w:spacing w:after="140" w:line="290" w:lineRule="auto"/>
      <w:jc w:val="both"/>
    </w:pPr>
    <w:rPr>
      <w:kern w:val="20"/>
      <w:szCs w:val="20"/>
    </w:rPr>
  </w:style>
  <w:style w:type="paragraph" w:customStyle="1" w:styleId="alpha2">
    <w:name w:val="alpha 2"/>
    <w:basedOn w:val="Normal"/>
    <w:rsid w:val="009300BE"/>
    <w:pPr>
      <w:numPr>
        <w:numId w:val="2"/>
      </w:numPr>
      <w:spacing w:after="140" w:line="290" w:lineRule="auto"/>
      <w:jc w:val="both"/>
    </w:pPr>
    <w:rPr>
      <w:kern w:val="20"/>
      <w:szCs w:val="20"/>
    </w:rPr>
  </w:style>
  <w:style w:type="paragraph" w:customStyle="1" w:styleId="alpha3">
    <w:name w:val="alpha 3"/>
    <w:basedOn w:val="Normal"/>
    <w:rsid w:val="009300BE"/>
    <w:pPr>
      <w:numPr>
        <w:numId w:val="3"/>
      </w:numPr>
      <w:spacing w:after="140" w:line="290" w:lineRule="auto"/>
      <w:jc w:val="both"/>
    </w:pPr>
    <w:rPr>
      <w:kern w:val="20"/>
      <w:szCs w:val="20"/>
    </w:rPr>
  </w:style>
  <w:style w:type="paragraph" w:customStyle="1" w:styleId="alpha4">
    <w:name w:val="alpha 4"/>
    <w:basedOn w:val="Normal"/>
    <w:rsid w:val="009300BE"/>
    <w:pPr>
      <w:numPr>
        <w:numId w:val="4"/>
      </w:numPr>
      <w:spacing w:after="140" w:line="290" w:lineRule="auto"/>
      <w:jc w:val="both"/>
    </w:pPr>
    <w:rPr>
      <w:kern w:val="20"/>
      <w:szCs w:val="20"/>
    </w:rPr>
  </w:style>
  <w:style w:type="paragraph" w:customStyle="1" w:styleId="alpha5">
    <w:name w:val="alpha 5"/>
    <w:basedOn w:val="Normal"/>
    <w:rsid w:val="009300BE"/>
    <w:pPr>
      <w:numPr>
        <w:numId w:val="5"/>
      </w:numPr>
      <w:spacing w:after="140" w:line="290" w:lineRule="auto"/>
      <w:jc w:val="both"/>
    </w:pPr>
    <w:rPr>
      <w:kern w:val="20"/>
      <w:szCs w:val="20"/>
    </w:rPr>
  </w:style>
  <w:style w:type="paragraph" w:customStyle="1" w:styleId="alpha6">
    <w:name w:val="alpha 6"/>
    <w:basedOn w:val="Normal"/>
    <w:rsid w:val="009300BE"/>
    <w:pPr>
      <w:numPr>
        <w:numId w:val="6"/>
      </w:numPr>
      <w:spacing w:after="140" w:line="290" w:lineRule="auto"/>
      <w:jc w:val="both"/>
    </w:pPr>
    <w:rPr>
      <w:kern w:val="20"/>
      <w:szCs w:val="20"/>
    </w:rPr>
  </w:style>
  <w:style w:type="paragraph" w:styleId="Sumrio1">
    <w:name w:val="toc 1"/>
    <w:basedOn w:val="Normal"/>
    <w:next w:val="Body"/>
    <w:rsid w:val="009300BE"/>
    <w:pPr>
      <w:spacing w:before="280" w:after="140" w:line="290" w:lineRule="auto"/>
      <w:ind w:left="567" w:hanging="567"/>
    </w:pPr>
    <w:rPr>
      <w:kern w:val="20"/>
    </w:rPr>
  </w:style>
  <w:style w:type="paragraph" w:styleId="Sumrio2">
    <w:name w:val="toc 2"/>
    <w:basedOn w:val="Normal"/>
    <w:next w:val="Body"/>
    <w:rsid w:val="009300BE"/>
    <w:pPr>
      <w:spacing w:before="280" w:after="140" w:line="290" w:lineRule="auto"/>
      <w:ind w:left="1247" w:hanging="680"/>
    </w:pPr>
    <w:rPr>
      <w:kern w:val="20"/>
    </w:rPr>
  </w:style>
  <w:style w:type="paragraph" w:styleId="Sumrio3">
    <w:name w:val="toc 3"/>
    <w:basedOn w:val="Normal"/>
    <w:next w:val="Body"/>
    <w:rsid w:val="009300BE"/>
    <w:pPr>
      <w:spacing w:before="280" w:after="140" w:line="290" w:lineRule="auto"/>
      <w:ind w:left="2041" w:hanging="794"/>
    </w:pPr>
    <w:rPr>
      <w:kern w:val="20"/>
    </w:rPr>
  </w:style>
  <w:style w:type="paragraph" w:styleId="Sumrio4">
    <w:name w:val="toc 4"/>
    <w:basedOn w:val="Normal"/>
    <w:next w:val="Body"/>
    <w:rsid w:val="009300BE"/>
    <w:pPr>
      <w:spacing w:before="280" w:after="140" w:line="290" w:lineRule="auto"/>
      <w:ind w:left="2041" w:hanging="794"/>
    </w:pPr>
    <w:rPr>
      <w:kern w:val="20"/>
    </w:rPr>
  </w:style>
  <w:style w:type="paragraph" w:styleId="Sumrio5">
    <w:name w:val="toc 5"/>
    <w:basedOn w:val="Normal"/>
    <w:next w:val="Body"/>
    <w:rsid w:val="009300BE"/>
  </w:style>
  <w:style w:type="paragraph" w:styleId="Sumrio6">
    <w:name w:val="toc 6"/>
    <w:basedOn w:val="Normal"/>
    <w:next w:val="Body"/>
    <w:rsid w:val="009300BE"/>
  </w:style>
  <w:style w:type="paragraph" w:styleId="Sumrio7">
    <w:name w:val="toc 7"/>
    <w:basedOn w:val="Normal"/>
    <w:next w:val="Body"/>
    <w:rsid w:val="009300BE"/>
  </w:style>
  <w:style w:type="paragraph" w:styleId="Sumrio8">
    <w:name w:val="toc 8"/>
    <w:basedOn w:val="Normal"/>
    <w:next w:val="Body"/>
    <w:rsid w:val="009300BE"/>
  </w:style>
  <w:style w:type="paragraph" w:styleId="Sumrio9">
    <w:name w:val="toc 9"/>
    <w:basedOn w:val="Normal"/>
    <w:next w:val="Body"/>
    <w:rsid w:val="009300BE"/>
  </w:style>
  <w:style w:type="paragraph" w:customStyle="1" w:styleId="Body">
    <w:name w:val="Body"/>
    <w:basedOn w:val="Normal"/>
    <w:link w:val="BodyChar"/>
    <w:rsid w:val="009300BE"/>
    <w:pPr>
      <w:spacing w:after="140" w:line="290" w:lineRule="auto"/>
      <w:jc w:val="both"/>
    </w:pPr>
    <w:rPr>
      <w:kern w:val="20"/>
    </w:rPr>
  </w:style>
  <w:style w:type="paragraph" w:customStyle="1" w:styleId="Body1">
    <w:name w:val="Body 1"/>
    <w:basedOn w:val="Normal"/>
    <w:rsid w:val="009300BE"/>
    <w:pPr>
      <w:spacing w:after="140" w:line="290" w:lineRule="auto"/>
      <w:ind w:left="567"/>
      <w:jc w:val="both"/>
    </w:pPr>
    <w:rPr>
      <w:kern w:val="20"/>
    </w:rPr>
  </w:style>
  <w:style w:type="paragraph" w:customStyle="1" w:styleId="Body2">
    <w:name w:val="Body 2"/>
    <w:basedOn w:val="Normal"/>
    <w:rsid w:val="009300BE"/>
    <w:pPr>
      <w:spacing w:after="140" w:line="290" w:lineRule="auto"/>
      <w:ind w:left="1247"/>
      <w:jc w:val="both"/>
    </w:pPr>
    <w:rPr>
      <w:kern w:val="20"/>
    </w:rPr>
  </w:style>
  <w:style w:type="paragraph" w:customStyle="1" w:styleId="Body3">
    <w:name w:val="Body 3"/>
    <w:basedOn w:val="Normal"/>
    <w:rsid w:val="009300BE"/>
    <w:pPr>
      <w:spacing w:after="140" w:line="290" w:lineRule="auto"/>
      <w:ind w:left="2041"/>
      <w:jc w:val="both"/>
    </w:pPr>
    <w:rPr>
      <w:kern w:val="20"/>
    </w:rPr>
  </w:style>
  <w:style w:type="paragraph" w:customStyle="1" w:styleId="Body4">
    <w:name w:val="Body 4"/>
    <w:basedOn w:val="Normal"/>
    <w:rsid w:val="009300BE"/>
    <w:pPr>
      <w:spacing w:after="140" w:line="290" w:lineRule="auto"/>
      <w:ind w:left="2722"/>
      <w:jc w:val="both"/>
    </w:pPr>
    <w:rPr>
      <w:kern w:val="20"/>
    </w:rPr>
  </w:style>
  <w:style w:type="paragraph" w:customStyle="1" w:styleId="Body5">
    <w:name w:val="Body 5"/>
    <w:basedOn w:val="Normal"/>
    <w:rsid w:val="009300BE"/>
    <w:pPr>
      <w:spacing w:after="140" w:line="290" w:lineRule="auto"/>
      <w:ind w:left="3289"/>
      <w:jc w:val="both"/>
    </w:pPr>
    <w:rPr>
      <w:kern w:val="20"/>
    </w:rPr>
  </w:style>
  <w:style w:type="paragraph" w:customStyle="1" w:styleId="Body6">
    <w:name w:val="Body 6"/>
    <w:basedOn w:val="Normal"/>
    <w:rsid w:val="009300BE"/>
    <w:pPr>
      <w:spacing w:after="140" w:line="290" w:lineRule="auto"/>
      <w:ind w:left="3969"/>
      <w:jc w:val="both"/>
    </w:pPr>
    <w:rPr>
      <w:kern w:val="20"/>
    </w:rPr>
  </w:style>
  <w:style w:type="paragraph" w:customStyle="1" w:styleId="bullet1">
    <w:name w:val="bullet 1"/>
    <w:basedOn w:val="Normal"/>
    <w:rsid w:val="009300BE"/>
    <w:pPr>
      <w:numPr>
        <w:numId w:val="8"/>
      </w:numPr>
      <w:spacing w:after="140" w:line="290" w:lineRule="auto"/>
      <w:jc w:val="both"/>
    </w:pPr>
    <w:rPr>
      <w:kern w:val="20"/>
    </w:rPr>
  </w:style>
  <w:style w:type="paragraph" w:customStyle="1" w:styleId="bullet2">
    <w:name w:val="bullet 2"/>
    <w:basedOn w:val="Normal"/>
    <w:rsid w:val="009300BE"/>
    <w:pPr>
      <w:numPr>
        <w:numId w:val="9"/>
      </w:numPr>
      <w:spacing w:after="140" w:line="290" w:lineRule="auto"/>
      <w:jc w:val="both"/>
    </w:pPr>
    <w:rPr>
      <w:kern w:val="20"/>
    </w:rPr>
  </w:style>
  <w:style w:type="paragraph" w:customStyle="1" w:styleId="bullet3">
    <w:name w:val="bullet 3"/>
    <w:basedOn w:val="Normal"/>
    <w:rsid w:val="009300BE"/>
    <w:pPr>
      <w:numPr>
        <w:numId w:val="10"/>
      </w:numPr>
      <w:spacing w:after="140" w:line="290" w:lineRule="auto"/>
      <w:jc w:val="both"/>
    </w:pPr>
    <w:rPr>
      <w:kern w:val="20"/>
    </w:rPr>
  </w:style>
  <w:style w:type="paragraph" w:customStyle="1" w:styleId="bullet4">
    <w:name w:val="bullet 4"/>
    <w:basedOn w:val="Normal"/>
    <w:rsid w:val="009300BE"/>
    <w:pPr>
      <w:numPr>
        <w:numId w:val="11"/>
      </w:numPr>
      <w:spacing w:after="140" w:line="290" w:lineRule="auto"/>
      <w:jc w:val="both"/>
    </w:pPr>
    <w:rPr>
      <w:kern w:val="20"/>
    </w:rPr>
  </w:style>
  <w:style w:type="paragraph" w:customStyle="1" w:styleId="bullet5">
    <w:name w:val="bullet 5"/>
    <w:basedOn w:val="Normal"/>
    <w:rsid w:val="009300BE"/>
    <w:pPr>
      <w:numPr>
        <w:numId w:val="12"/>
      </w:numPr>
      <w:spacing w:after="140" w:line="290" w:lineRule="auto"/>
      <w:jc w:val="both"/>
    </w:pPr>
    <w:rPr>
      <w:kern w:val="20"/>
    </w:rPr>
  </w:style>
  <w:style w:type="paragraph" w:customStyle="1" w:styleId="bullet6">
    <w:name w:val="bullet 6"/>
    <w:basedOn w:val="Normal"/>
    <w:rsid w:val="009300BE"/>
    <w:pPr>
      <w:numPr>
        <w:numId w:val="13"/>
      </w:numPr>
      <w:spacing w:after="140" w:line="290" w:lineRule="auto"/>
      <w:jc w:val="both"/>
    </w:pPr>
    <w:rPr>
      <w:kern w:val="20"/>
    </w:rPr>
  </w:style>
  <w:style w:type="paragraph" w:customStyle="1" w:styleId="CellBody">
    <w:name w:val="CellBody"/>
    <w:basedOn w:val="Normal"/>
    <w:rsid w:val="009300BE"/>
    <w:pPr>
      <w:spacing w:before="60" w:after="60" w:line="290" w:lineRule="auto"/>
    </w:pPr>
    <w:rPr>
      <w:kern w:val="20"/>
      <w:szCs w:val="20"/>
    </w:rPr>
  </w:style>
  <w:style w:type="paragraph" w:customStyle="1" w:styleId="CellHead">
    <w:name w:val="CellHead"/>
    <w:basedOn w:val="Normal"/>
    <w:rsid w:val="009300BE"/>
    <w:pPr>
      <w:keepNext/>
      <w:spacing w:before="60" w:after="60" w:line="290" w:lineRule="auto"/>
    </w:pPr>
    <w:rPr>
      <w:b/>
      <w:kern w:val="20"/>
    </w:rPr>
  </w:style>
  <w:style w:type="paragraph" w:customStyle="1" w:styleId="dashbullet1">
    <w:name w:val="dash bullet 1"/>
    <w:basedOn w:val="Normal"/>
    <w:rsid w:val="009300BE"/>
    <w:pPr>
      <w:numPr>
        <w:numId w:val="14"/>
      </w:numPr>
      <w:spacing w:after="140" w:line="290" w:lineRule="auto"/>
      <w:jc w:val="both"/>
    </w:pPr>
    <w:rPr>
      <w:kern w:val="20"/>
    </w:rPr>
  </w:style>
  <w:style w:type="paragraph" w:customStyle="1" w:styleId="dashbullet2">
    <w:name w:val="dash bullet 2"/>
    <w:basedOn w:val="Normal"/>
    <w:rsid w:val="009300BE"/>
    <w:pPr>
      <w:numPr>
        <w:numId w:val="15"/>
      </w:numPr>
      <w:spacing w:after="140" w:line="290" w:lineRule="auto"/>
      <w:jc w:val="both"/>
    </w:pPr>
    <w:rPr>
      <w:kern w:val="20"/>
    </w:rPr>
  </w:style>
  <w:style w:type="paragraph" w:customStyle="1" w:styleId="dashbullet3">
    <w:name w:val="dash bullet 3"/>
    <w:basedOn w:val="Normal"/>
    <w:rsid w:val="009300BE"/>
    <w:pPr>
      <w:numPr>
        <w:numId w:val="16"/>
      </w:numPr>
      <w:spacing w:after="140" w:line="290" w:lineRule="auto"/>
      <w:jc w:val="both"/>
    </w:pPr>
    <w:rPr>
      <w:kern w:val="20"/>
    </w:rPr>
  </w:style>
  <w:style w:type="paragraph" w:customStyle="1" w:styleId="dashbullet4">
    <w:name w:val="dash bullet 4"/>
    <w:basedOn w:val="Normal"/>
    <w:rsid w:val="009300BE"/>
    <w:pPr>
      <w:numPr>
        <w:numId w:val="17"/>
      </w:numPr>
      <w:spacing w:after="140" w:line="290" w:lineRule="auto"/>
      <w:jc w:val="both"/>
    </w:pPr>
    <w:rPr>
      <w:kern w:val="20"/>
    </w:rPr>
  </w:style>
  <w:style w:type="paragraph" w:customStyle="1" w:styleId="dashbullet5">
    <w:name w:val="dash bullet 5"/>
    <w:basedOn w:val="Normal"/>
    <w:rsid w:val="009300BE"/>
    <w:pPr>
      <w:numPr>
        <w:numId w:val="18"/>
      </w:numPr>
      <w:spacing w:after="140" w:line="290" w:lineRule="auto"/>
      <w:jc w:val="both"/>
    </w:pPr>
    <w:rPr>
      <w:kern w:val="20"/>
    </w:rPr>
  </w:style>
  <w:style w:type="paragraph" w:customStyle="1" w:styleId="dashbullet6">
    <w:name w:val="dash bullet 6"/>
    <w:basedOn w:val="Normal"/>
    <w:rsid w:val="009300BE"/>
    <w:pPr>
      <w:numPr>
        <w:numId w:val="19"/>
      </w:numPr>
      <w:spacing w:after="140" w:line="290" w:lineRule="auto"/>
      <w:jc w:val="both"/>
    </w:pPr>
    <w:rPr>
      <w:kern w:val="20"/>
    </w:rPr>
  </w:style>
  <w:style w:type="paragraph" w:customStyle="1" w:styleId="doublealpha">
    <w:name w:val="double alpha"/>
    <w:basedOn w:val="Normal"/>
    <w:rsid w:val="009300BE"/>
    <w:pPr>
      <w:numPr>
        <w:numId w:val="20"/>
      </w:numPr>
      <w:spacing w:after="140" w:line="290" w:lineRule="auto"/>
      <w:jc w:val="both"/>
    </w:pPr>
    <w:rPr>
      <w:kern w:val="20"/>
    </w:rPr>
  </w:style>
  <w:style w:type="paragraph" w:customStyle="1" w:styleId="Head">
    <w:name w:val="Head"/>
    <w:basedOn w:val="Normal"/>
    <w:next w:val="Body"/>
    <w:rsid w:val="009300BE"/>
    <w:pPr>
      <w:keepNext/>
      <w:spacing w:before="280" w:after="140" w:line="290" w:lineRule="auto"/>
      <w:jc w:val="both"/>
      <w:outlineLvl w:val="0"/>
    </w:pPr>
    <w:rPr>
      <w:b/>
      <w:kern w:val="23"/>
      <w:sz w:val="23"/>
    </w:rPr>
  </w:style>
  <w:style w:type="paragraph" w:customStyle="1" w:styleId="Head1">
    <w:name w:val="Head 1"/>
    <w:basedOn w:val="Normal"/>
    <w:next w:val="Body1"/>
    <w:rsid w:val="009300BE"/>
    <w:pPr>
      <w:keepNext/>
      <w:spacing w:before="280" w:after="140" w:line="290" w:lineRule="auto"/>
      <w:ind w:left="567"/>
      <w:jc w:val="both"/>
      <w:outlineLvl w:val="0"/>
    </w:pPr>
    <w:rPr>
      <w:b/>
      <w:kern w:val="22"/>
      <w:sz w:val="22"/>
    </w:rPr>
  </w:style>
  <w:style w:type="paragraph" w:customStyle="1" w:styleId="Head2">
    <w:name w:val="Head 2"/>
    <w:basedOn w:val="Normal"/>
    <w:next w:val="Body2"/>
    <w:rsid w:val="009300BE"/>
    <w:pPr>
      <w:keepNext/>
      <w:spacing w:before="280" w:after="60" w:line="290" w:lineRule="auto"/>
      <w:ind w:left="1247"/>
      <w:jc w:val="both"/>
      <w:outlineLvl w:val="1"/>
    </w:pPr>
    <w:rPr>
      <w:b/>
      <w:kern w:val="21"/>
      <w:sz w:val="21"/>
    </w:rPr>
  </w:style>
  <w:style w:type="paragraph" w:customStyle="1" w:styleId="Head3">
    <w:name w:val="Head 3"/>
    <w:basedOn w:val="Normal"/>
    <w:next w:val="Body3"/>
    <w:rsid w:val="009300BE"/>
    <w:pPr>
      <w:keepNext/>
      <w:spacing w:before="280" w:after="40" w:line="290" w:lineRule="auto"/>
      <w:ind w:left="2041"/>
      <w:jc w:val="both"/>
      <w:outlineLvl w:val="2"/>
    </w:pPr>
    <w:rPr>
      <w:b/>
      <w:kern w:val="20"/>
    </w:rPr>
  </w:style>
  <w:style w:type="character" w:styleId="HiperlinkVisitado">
    <w:name w:val="FollowedHyperlink"/>
    <w:basedOn w:val="Fontepargpadro"/>
    <w:rsid w:val="009300BE"/>
    <w:rPr>
      <w:rFonts w:ascii="Tahoma" w:hAnsi="Tahoma"/>
      <w:color w:val="auto"/>
      <w:u w:val="none"/>
    </w:rPr>
  </w:style>
  <w:style w:type="character" w:styleId="Hyperlink">
    <w:name w:val="Hyperlink"/>
    <w:basedOn w:val="Fontepargpadro"/>
    <w:rsid w:val="009300BE"/>
    <w:rPr>
      <w:rFonts w:ascii="Tahoma" w:hAnsi="Tahoma"/>
      <w:color w:val="auto"/>
      <w:u w:val="none"/>
    </w:rPr>
  </w:style>
  <w:style w:type="paragraph" w:styleId="ndicedeautoridades">
    <w:name w:val="table of authorities"/>
    <w:basedOn w:val="Normal"/>
    <w:next w:val="Normal"/>
    <w:rsid w:val="009300BE"/>
    <w:pPr>
      <w:ind w:left="200" w:hanging="200"/>
    </w:pPr>
  </w:style>
  <w:style w:type="paragraph" w:customStyle="1" w:styleId="Level1">
    <w:name w:val="Level 1"/>
    <w:basedOn w:val="Normal"/>
    <w:link w:val="Level1Char"/>
    <w:qFormat/>
    <w:rsid w:val="009300BE"/>
    <w:pPr>
      <w:numPr>
        <w:numId w:val="21"/>
      </w:numPr>
      <w:spacing w:after="140" w:line="290" w:lineRule="auto"/>
      <w:jc w:val="both"/>
    </w:pPr>
    <w:rPr>
      <w:kern w:val="20"/>
      <w:szCs w:val="28"/>
    </w:rPr>
  </w:style>
  <w:style w:type="paragraph" w:customStyle="1" w:styleId="Level2">
    <w:name w:val="Level 2"/>
    <w:basedOn w:val="Normal"/>
    <w:link w:val="Level2Char"/>
    <w:qFormat/>
    <w:rsid w:val="009300BE"/>
    <w:pPr>
      <w:numPr>
        <w:ilvl w:val="1"/>
        <w:numId w:val="21"/>
      </w:numPr>
      <w:spacing w:after="140" w:line="290" w:lineRule="auto"/>
      <w:jc w:val="both"/>
    </w:pPr>
    <w:rPr>
      <w:kern w:val="20"/>
      <w:szCs w:val="28"/>
    </w:rPr>
  </w:style>
  <w:style w:type="paragraph" w:customStyle="1" w:styleId="Level3">
    <w:name w:val="Level 3"/>
    <w:basedOn w:val="Normal"/>
    <w:link w:val="Level3Char"/>
    <w:qFormat/>
    <w:rsid w:val="009300BE"/>
    <w:pPr>
      <w:numPr>
        <w:ilvl w:val="2"/>
        <w:numId w:val="21"/>
      </w:numPr>
      <w:spacing w:after="140" w:line="290" w:lineRule="auto"/>
      <w:jc w:val="both"/>
    </w:pPr>
    <w:rPr>
      <w:kern w:val="20"/>
      <w:szCs w:val="28"/>
    </w:rPr>
  </w:style>
  <w:style w:type="paragraph" w:customStyle="1" w:styleId="Level4">
    <w:name w:val="Level 4"/>
    <w:basedOn w:val="Normal"/>
    <w:qFormat/>
    <w:rsid w:val="009300BE"/>
    <w:pPr>
      <w:numPr>
        <w:ilvl w:val="3"/>
        <w:numId w:val="21"/>
      </w:numPr>
      <w:spacing w:after="140" w:line="290" w:lineRule="auto"/>
      <w:jc w:val="both"/>
    </w:pPr>
    <w:rPr>
      <w:kern w:val="20"/>
    </w:rPr>
  </w:style>
  <w:style w:type="paragraph" w:customStyle="1" w:styleId="Level5">
    <w:name w:val="Level 5"/>
    <w:basedOn w:val="Normal"/>
    <w:uiPriority w:val="99"/>
    <w:qFormat/>
    <w:rsid w:val="009300BE"/>
    <w:pPr>
      <w:numPr>
        <w:ilvl w:val="4"/>
        <w:numId w:val="21"/>
      </w:numPr>
      <w:spacing w:after="140" w:line="290" w:lineRule="auto"/>
      <w:jc w:val="both"/>
    </w:pPr>
    <w:rPr>
      <w:kern w:val="20"/>
    </w:rPr>
  </w:style>
  <w:style w:type="paragraph" w:customStyle="1" w:styleId="Level6">
    <w:name w:val="Level 6"/>
    <w:basedOn w:val="Normal"/>
    <w:qFormat/>
    <w:rsid w:val="009300BE"/>
    <w:pPr>
      <w:numPr>
        <w:ilvl w:val="5"/>
        <w:numId w:val="21"/>
      </w:numPr>
      <w:spacing w:after="140" w:line="290" w:lineRule="auto"/>
      <w:jc w:val="both"/>
    </w:pPr>
    <w:rPr>
      <w:kern w:val="20"/>
    </w:rPr>
  </w:style>
  <w:style w:type="paragraph" w:customStyle="1" w:styleId="Parties">
    <w:name w:val="Parties"/>
    <w:basedOn w:val="Normal"/>
    <w:rsid w:val="009300BE"/>
    <w:pPr>
      <w:numPr>
        <w:numId w:val="22"/>
      </w:numPr>
      <w:spacing w:after="140" w:line="290" w:lineRule="auto"/>
      <w:jc w:val="both"/>
    </w:pPr>
    <w:rPr>
      <w:kern w:val="20"/>
    </w:rPr>
  </w:style>
  <w:style w:type="paragraph" w:customStyle="1" w:styleId="Recitals">
    <w:name w:val="Recitals"/>
    <w:basedOn w:val="Normal"/>
    <w:rsid w:val="009300BE"/>
    <w:pPr>
      <w:numPr>
        <w:numId w:val="23"/>
      </w:numPr>
      <w:spacing w:after="140" w:line="290" w:lineRule="auto"/>
      <w:jc w:val="both"/>
    </w:pPr>
    <w:rPr>
      <w:kern w:val="20"/>
    </w:rPr>
  </w:style>
  <w:style w:type="character" w:styleId="Refdenotadefim">
    <w:name w:val="endnote reference"/>
    <w:basedOn w:val="Fontepargpadro"/>
    <w:rsid w:val="009300BE"/>
    <w:rPr>
      <w:rFonts w:ascii="Arial" w:hAnsi="Arial"/>
      <w:vertAlign w:val="superscript"/>
    </w:rPr>
  </w:style>
  <w:style w:type="character" w:styleId="Refdenotaderodap">
    <w:name w:val="footnote reference"/>
    <w:basedOn w:val="Fontepargpadro"/>
    <w:rsid w:val="009300BE"/>
    <w:rPr>
      <w:rFonts w:ascii="Tahoma" w:hAnsi="Tahoma"/>
      <w:kern w:val="2"/>
      <w:vertAlign w:val="superscript"/>
    </w:rPr>
  </w:style>
  <w:style w:type="paragraph" w:customStyle="1" w:styleId="Referncia">
    <w:name w:val="Referência"/>
    <w:basedOn w:val="Body"/>
    <w:rsid w:val="009300BE"/>
    <w:pPr>
      <w:spacing w:after="500"/>
    </w:pPr>
    <w:rPr>
      <w:b/>
      <w:sz w:val="21"/>
    </w:rPr>
  </w:style>
  <w:style w:type="paragraph" w:customStyle="1" w:styleId="roman1">
    <w:name w:val="roman 1"/>
    <w:basedOn w:val="Normal"/>
    <w:rsid w:val="009300BE"/>
    <w:pPr>
      <w:numPr>
        <w:numId w:val="24"/>
      </w:numPr>
      <w:tabs>
        <w:tab w:val="left" w:pos="567"/>
      </w:tabs>
      <w:spacing w:after="140" w:line="290" w:lineRule="auto"/>
      <w:jc w:val="both"/>
    </w:pPr>
    <w:rPr>
      <w:kern w:val="20"/>
      <w:szCs w:val="20"/>
    </w:rPr>
  </w:style>
  <w:style w:type="paragraph" w:customStyle="1" w:styleId="roman2">
    <w:name w:val="roman 2"/>
    <w:basedOn w:val="Normal"/>
    <w:rsid w:val="009300BE"/>
    <w:pPr>
      <w:numPr>
        <w:numId w:val="25"/>
      </w:numPr>
      <w:spacing w:after="140" w:line="290" w:lineRule="auto"/>
      <w:jc w:val="both"/>
    </w:pPr>
    <w:rPr>
      <w:kern w:val="20"/>
      <w:szCs w:val="20"/>
    </w:rPr>
  </w:style>
  <w:style w:type="paragraph" w:customStyle="1" w:styleId="roman3">
    <w:name w:val="roman 3"/>
    <w:basedOn w:val="Normal"/>
    <w:rsid w:val="009300BE"/>
    <w:pPr>
      <w:numPr>
        <w:numId w:val="26"/>
      </w:numPr>
      <w:spacing w:after="140" w:line="290" w:lineRule="auto"/>
      <w:jc w:val="both"/>
    </w:pPr>
    <w:rPr>
      <w:kern w:val="20"/>
      <w:szCs w:val="20"/>
    </w:rPr>
  </w:style>
  <w:style w:type="paragraph" w:customStyle="1" w:styleId="roman4">
    <w:name w:val="roman 4"/>
    <w:basedOn w:val="Normal"/>
    <w:link w:val="roman4Char"/>
    <w:rsid w:val="009300BE"/>
    <w:pPr>
      <w:numPr>
        <w:numId w:val="27"/>
      </w:numPr>
      <w:spacing w:after="140" w:line="290" w:lineRule="auto"/>
      <w:jc w:val="both"/>
    </w:pPr>
    <w:rPr>
      <w:kern w:val="20"/>
      <w:szCs w:val="20"/>
    </w:rPr>
  </w:style>
  <w:style w:type="paragraph" w:customStyle="1" w:styleId="roman5">
    <w:name w:val="roman 5"/>
    <w:basedOn w:val="Normal"/>
    <w:rsid w:val="009300BE"/>
    <w:pPr>
      <w:numPr>
        <w:numId w:val="28"/>
      </w:numPr>
      <w:tabs>
        <w:tab w:val="left" w:pos="3289"/>
      </w:tabs>
      <w:spacing w:after="140" w:line="290" w:lineRule="auto"/>
      <w:jc w:val="both"/>
    </w:pPr>
    <w:rPr>
      <w:kern w:val="20"/>
      <w:szCs w:val="20"/>
    </w:rPr>
  </w:style>
  <w:style w:type="paragraph" w:customStyle="1" w:styleId="roman6">
    <w:name w:val="roman 6"/>
    <w:basedOn w:val="Normal"/>
    <w:rsid w:val="009300BE"/>
    <w:pPr>
      <w:numPr>
        <w:numId w:val="29"/>
      </w:numPr>
      <w:spacing w:after="140" w:line="290" w:lineRule="auto"/>
      <w:jc w:val="both"/>
    </w:pPr>
    <w:rPr>
      <w:kern w:val="20"/>
      <w:szCs w:val="20"/>
    </w:rPr>
  </w:style>
  <w:style w:type="paragraph" w:customStyle="1" w:styleId="SchedApps">
    <w:name w:val="Sched/Apps"/>
    <w:basedOn w:val="Normal"/>
    <w:next w:val="Body"/>
    <w:rsid w:val="00C67379"/>
    <w:pPr>
      <w:keepNext/>
      <w:pageBreakBefore/>
      <w:spacing w:after="240" w:line="290" w:lineRule="auto"/>
      <w:jc w:val="center"/>
      <w:outlineLvl w:val="3"/>
    </w:pPr>
    <w:rPr>
      <w:b/>
      <w:kern w:val="23"/>
      <w:sz w:val="23"/>
    </w:rPr>
  </w:style>
  <w:style w:type="paragraph" w:customStyle="1" w:styleId="SubTtulo">
    <w:name w:val="SubTítulo"/>
    <w:basedOn w:val="Normal"/>
    <w:next w:val="Body"/>
    <w:rsid w:val="009300BE"/>
    <w:pPr>
      <w:keepNext/>
      <w:spacing w:before="140" w:after="140" w:line="290" w:lineRule="auto"/>
      <w:jc w:val="both"/>
      <w:outlineLvl w:val="0"/>
    </w:pPr>
    <w:rPr>
      <w:b/>
      <w:kern w:val="21"/>
      <w:sz w:val="21"/>
    </w:rPr>
  </w:style>
  <w:style w:type="table" w:styleId="Tabelacomgrade">
    <w:name w:val="Table Grid"/>
    <w:basedOn w:val="Tabelanormal"/>
    <w:rsid w:val="00930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 1"/>
    <w:basedOn w:val="Normal"/>
    <w:rsid w:val="009300BE"/>
    <w:pPr>
      <w:numPr>
        <w:numId w:val="30"/>
      </w:numPr>
      <w:spacing w:before="60" w:after="60" w:line="290" w:lineRule="auto"/>
      <w:outlineLvl w:val="0"/>
    </w:pPr>
    <w:rPr>
      <w:kern w:val="20"/>
    </w:rPr>
  </w:style>
  <w:style w:type="paragraph" w:customStyle="1" w:styleId="Table2">
    <w:name w:val="Table 2"/>
    <w:basedOn w:val="Normal"/>
    <w:rsid w:val="009300BE"/>
    <w:pPr>
      <w:numPr>
        <w:ilvl w:val="1"/>
        <w:numId w:val="30"/>
      </w:numPr>
      <w:spacing w:before="60" w:after="60" w:line="290" w:lineRule="auto"/>
      <w:outlineLvl w:val="1"/>
    </w:pPr>
    <w:rPr>
      <w:kern w:val="20"/>
    </w:rPr>
  </w:style>
  <w:style w:type="paragraph" w:customStyle="1" w:styleId="Table3">
    <w:name w:val="Table 3"/>
    <w:basedOn w:val="Normal"/>
    <w:rsid w:val="009300BE"/>
    <w:pPr>
      <w:numPr>
        <w:ilvl w:val="2"/>
        <w:numId w:val="30"/>
      </w:numPr>
      <w:spacing w:before="60" w:after="60" w:line="290" w:lineRule="auto"/>
      <w:outlineLvl w:val="2"/>
    </w:pPr>
    <w:rPr>
      <w:kern w:val="20"/>
    </w:rPr>
  </w:style>
  <w:style w:type="paragraph" w:customStyle="1" w:styleId="Table4">
    <w:name w:val="Table 4"/>
    <w:basedOn w:val="Normal"/>
    <w:rsid w:val="009300BE"/>
    <w:pPr>
      <w:numPr>
        <w:ilvl w:val="3"/>
        <w:numId w:val="30"/>
      </w:numPr>
      <w:spacing w:before="60" w:after="60" w:line="290" w:lineRule="auto"/>
      <w:outlineLvl w:val="3"/>
    </w:pPr>
    <w:rPr>
      <w:kern w:val="20"/>
    </w:rPr>
  </w:style>
  <w:style w:type="paragraph" w:customStyle="1" w:styleId="Table5">
    <w:name w:val="Table 5"/>
    <w:basedOn w:val="Normal"/>
    <w:rsid w:val="009300BE"/>
    <w:pPr>
      <w:numPr>
        <w:ilvl w:val="4"/>
        <w:numId w:val="30"/>
      </w:numPr>
      <w:spacing w:before="60" w:after="60" w:line="290" w:lineRule="auto"/>
      <w:outlineLvl w:val="4"/>
    </w:pPr>
    <w:rPr>
      <w:kern w:val="20"/>
    </w:rPr>
  </w:style>
  <w:style w:type="paragraph" w:customStyle="1" w:styleId="Table6">
    <w:name w:val="Table 6"/>
    <w:basedOn w:val="Normal"/>
    <w:rsid w:val="009300BE"/>
    <w:pPr>
      <w:numPr>
        <w:ilvl w:val="5"/>
        <w:numId w:val="30"/>
      </w:numPr>
      <w:spacing w:before="60" w:after="60" w:line="290" w:lineRule="auto"/>
      <w:outlineLvl w:val="5"/>
    </w:pPr>
    <w:rPr>
      <w:kern w:val="20"/>
    </w:rPr>
  </w:style>
  <w:style w:type="paragraph" w:customStyle="1" w:styleId="Tablealpha">
    <w:name w:val="Table alpha"/>
    <w:basedOn w:val="CellBody"/>
    <w:rsid w:val="009300BE"/>
    <w:pPr>
      <w:numPr>
        <w:numId w:val="31"/>
      </w:numPr>
    </w:pPr>
  </w:style>
  <w:style w:type="paragraph" w:customStyle="1" w:styleId="Tablebullet">
    <w:name w:val="Table bullet"/>
    <w:basedOn w:val="Normal"/>
    <w:rsid w:val="009300BE"/>
    <w:pPr>
      <w:numPr>
        <w:numId w:val="32"/>
      </w:numPr>
      <w:spacing w:before="60" w:after="60" w:line="290" w:lineRule="auto"/>
    </w:pPr>
    <w:rPr>
      <w:kern w:val="20"/>
    </w:rPr>
  </w:style>
  <w:style w:type="paragraph" w:customStyle="1" w:styleId="Tableroman">
    <w:name w:val="Table roman"/>
    <w:basedOn w:val="CellBody"/>
    <w:rsid w:val="009300BE"/>
    <w:pPr>
      <w:numPr>
        <w:numId w:val="33"/>
      </w:numPr>
    </w:pPr>
  </w:style>
  <w:style w:type="paragraph" w:styleId="Textodecomentrio">
    <w:name w:val="annotation text"/>
    <w:basedOn w:val="Normal"/>
    <w:link w:val="TextodecomentrioChar"/>
    <w:rsid w:val="009300BE"/>
    <w:rPr>
      <w:szCs w:val="20"/>
    </w:rPr>
  </w:style>
  <w:style w:type="paragraph" w:styleId="Textodenotadefim">
    <w:name w:val="endnote text"/>
    <w:basedOn w:val="Normal"/>
    <w:link w:val="TextodenotadefimChar"/>
    <w:rsid w:val="009300BE"/>
    <w:rPr>
      <w:szCs w:val="20"/>
    </w:rPr>
  </w:style>
  <w:style w:type="paragraph" w:styleId="Textodenotaderodap">
    <w:name w:val="footnote text"/>
    <w:basedOn w:val="Normal"/>
    <w:link w:val="TextodenotaderodapChar"/>
    <w:rsid w:val="009300BE"/>
    <w:pPr>
      <w:keepLines/>
      <w:tabs>
        <w:tab w:val="left" w:pos="227"/>
      </w:tabs>
      <w:spacing w:after="60" w:line="200" w:lineRule="atLeast"/>
      <w:ind w:left="227" w:hanging="227"/>
      <w:jc w:val="both"/>
    </w:pPr>
    <w:rPr>
      <w:kern w:val="20"/>
      <w:sz w:val="16"/>
      <w:szCs w:val="20"/>
    </w:rPr>
  </w:style>
  <w:style w:type="paragraph" w:styleId="Ttulo">
    <w:name w:val="Title"/>
    <w:basedOn w:val="Head"/>
    <w:next w:val="Body"/>
    <w:link w:val="TtuloChar"/>
    <w:qFormat/>
    <w:rsid w:val="009300BE"/>
    <w:pPr>
      <w:spacing w:after="240"/>
    </w:pPr>
    <w:rPr>
      <w:rFonts w:cs="Arial"/>
      <w:bCs/>
      <w:kern w:val="28"/>
      <w:sz w:val="22"/>
      <w:szCs w:val="32"/>
    </w:rPr>
  </w:style>
  <w:style w:type="paragraph" w:customStyle="1" w:styleId="UCAlpha1">
    <w:name w:val="UCAlpha 1"/>
    <w:basedOn w:val="Normal"/>
    <w:rsid w:val="009300BE"/>
    <w:pPr>
      <w:numPr>
        <w:numId w:val="34"/>
      </w:numPr>
      <w:spacing w:after="140" w:line="290" w:lineRule="auto"/>
      <w:jc w:val="both"/>
    </w:pPr>
    <w:rPr>
      <w:kern w:val="20"/>
    </w:rPr>
  </w:style>
  <w:style w:type="paragraph" w:customStyle="1" w:styleId="UCAlpha2">
    <w:name w:val="UCAlpha 2"/>
    <w:basedOn w:val="Normal"/>
    <w:rsid w:val="009300BE"/>
    <w:pPr>
      <w:numPr>
        <w:numId w:val="35"/>
      </w:numPr>
      <w:spacing w:after="140" w:line="290" w:lineRule="auto"/>
      <w:jc w:val="both"/>
    </w:pPr>
    <w:rPr>
      <w:kern w:val="20"/>
    </w:rPr>
  </w:style>
  <w:style w:type="paragraph" w:customStyle="1" w:styleId="UCAlpha3">
    <w:name w:val="UCAlpha 3"/>
    <w:basedOn w:val="Normal"/>
    <w:rsid w:val="009300BE"/>
    <w:pPr>
      <w:numPr>
        <w:numId w:val="36"/>
      </w:numPr>
      <w:spacing w:after="140" w:line="290" w:lineRule="auto"/>
      <w:jc w:val="both"/>
    </w:pPr>
    <w:rPr>
      <w:kern w:val="20"/>
    </w:rPr>
  </w:style>
  <w:style w:type="paragraph" w:customStyle="1" w:styleId="UCAlpha4">
    <w:name w:val="UCAlpha 4"/>
    <w:basedOn w:val="Normal"/>
    <w:rsid w:val="009300BE"/>
    <w:pPr>
      <w:numPr>
        <w:numId w:val="37"/>
      </w:numPr>
      <w:spacing w:after="140" w:line="290" w:lineRule="auto"/>
      <w:jc w:val="both"/>
    </w:pPr>
    <w:rPr>
      <w:kern w:val="20"/>
    </w:rPr>
  </w:style>
  <w:style w:type="paragraph" w:customStyle="1" w:styleId="UCAlpha5">
    <w:name w:val="UCAlpha 5"/>
    <w:basedOn w:val="Normal"/>
    <w:rsid w:val="009300BE"/>
    <w:pPr>
      <w:numPr>
        <w:numId w:val="38"/>
      </w:numPr>
      <w:spacing w:after="140" w:line="290" w:lineRule="auto"/>
      <w:jc w:val="both"/>
    </w:pPr>
    <w:rPr>
      <w:kern w:val="20"/>
    </w:rPr>
  </w:style>
  <w:style w:type="paragraph" w:customStyle="1" w:styleId="UCAlpha6">
    <w:name w:val="UCAlpha 6"/>
    <w:basedOn w:val="Normal"/>
    <w:rsid w:val="009300BE"/>
    <w:pPr>
      <w:numPr>
        <w:numId w:val="39"/>
      </w:numPr>
      <w:spacing w:after="140" w:line="290" w:lineRule="auto"/>
      <w:jc w:val="both"/>
    </w:pPr>
    <w:rPr>
      <w:kern w:val="20"/>
    </w:rPr>
  </w:style>
  <w:style w:type="paragraph" w:customStyle="1" w:styleId="UCRoman1">
    <w:name w:val="UCRoman 1"/>
    <w:basedOn w:val="Normal"/>
    <w:rsid w:val="009300BE"/>
    <w:pPr>
      <w:numPr>
        <w:numId w:val="40"/>
      </w:numPr>
      <w:spacing w:after="140" w:line="290" w:lineRule="auto"/>
      <w:jc w:val="both"/>
    </w:pPr>
    <w:rPr>
      <w:kern w:val="20"/>
    </w:rPr>
  </w:style>
  <w:style w:type="paragraph" w:customStyle="1" w:styleId="UCRoman2">
    <w:name w:val="UCRoman 2"/>
    <w:basedOn w:val="Normal"/>
    <w:rsid w:val="009300BE"/>
    <w:pPr>
      <w:numPr>
        <w:numId w:val="41"/>
      </w:numPr>
      <w:spacing w:after="140" w:line="290" w:lineRule="auto"/>
      <w:jc w:val="both"/>
    </w:pPr>
    <w:rPr>
      <w:kern w:val="20"/>
    </w:rPr>
  </w:style>
  <w:style w:type="paragraph" w:customStyle="1" w:styleId="Rodap2">
    <w:name w:val="Rodapé2"/>
    <w:basedOn w:val="Rodap"/>
    <w:rsid w:val="009300BE"/>
  </w:style>
  <w:style w:type="paragraph" w:customStyle="1" w:styleId="Anexo1">
    <w:name w:val="Anexo 1"/>
    <w:basedOn w:val="Normal"/>
    <w:rsid w:val="009300BE"/>
    <w:pPr>
      <w:numPr>
        <w:numId w:val="7"/>
      </w:numPr>
      <w:spacing w:after="140" w:line="290" w:lineRule="auto"/>
      <w:jc w:val="both"/>
    </w:pPr>
    <w:rPr>
      <w:kern w:val="20"/>
      <w:lang w:val="en-US"/>
    </w:rPr>
  </w:style>
  <w:style w:type="paragraph" w:customStyle="1" w:styleId="Anexo2">
    <w:name w:val="Anexo 2"/>
    <w:basedOn w:val="Normal"/>
    <w:rsid w:val="009300BE"/>
    <w:pPr>
      <w:numPr>
        <w:ilvl w:val="1"/>
        <w:numId w:val="7"/>
      </w:numPr>
      <w:spacing w:after="140" w:line="290" w:lineRule="auto"/>
      <w:jc w:val="both"/>
    </w:pPr>
    <w:rPr>
      <w:kern w:val="20"/>
      <w:lang w:val="en-US"/>
    </w:rPr>
  </w:style>
  <w:style w:type="paragraph" w:customStyle="1" w:styleId="Anexo3">
    <w:name w:val="Anexo 3"/>
    <w:basedOn w:val="Normal"/>
    <w:rsid w:val="009300BE"/>
    <w:pPr>
      <w:numPr>
        <w:ilvl w:val="2"/>
        <w:numId w:val="7"/>
      </w:numPr>
      <w:spacing w:after="140" w:line="290" w:lineRule="auto"/>
      <w:jc w:val="both"/>
    </w:pPr>
    <w:rPr>
      <w:kern w:val="20"/>
      <w:lang w:val="en-US"/>
    </w:rPr>
  </w:style>
  <w:style w:type="paragraph" w:customStyle="1" w:styleId="Anexo4">
    <w:name w:val="Anexo 4"/>
    <w:basedOn w:val="Normal"/>
    <w:rsid w:val="009300BE"/>
    <w:pPr>
      <w:numPr>
        <w:ilvl w:val="3"/>
        <w:numId w:val="7"/>
      </w:numPr>
      <w:spacing w:after="140" w:line="290" w:lineRule="auto"/>
      <w:jc w:val="both"/>
    </w:pPr>
    <w:rPr>
      <w:kern w:val="20"/>
      <w:lang w:val="en-US"/>
    </w:rPr>
  </w:style>
  <w:style w:type="paragraph" w:customStyle="1" w:styleId="Anexo5">
    <w:name w:val="Anexo 5"/>
    <w:basedOn w:val="Normal"/>
    <w:rsid w:val="009300BE"/>
    <w:pPr>
      <w:numPr>
        <w:ilvl w:val="4"/>
        <w:numId w:val="7"/>
      </w:numPr>
      <w:spacing w:after="140" w:line="290" w:lineRule="auto"/>
      <w:jc w:val="both"/>
    </w:pPr>
    <w:rPr>
      <w:kern w:val="20"/>
      <w:lang w:val="en-US"/>
    </w:rPr>
  </w:style>
  <w:style w:type="paragraph" w:customStyle="1" w:styleId="Anexo6">
    <w:name w:val="Anexo 6"/>
    <w:basedOn w:val="Normal"/>
    <w:rsid w:val="009300BE"/>
    <w:pPr>
      <w:numPr>
        <w:ilvl w:val="5"/>
        <w:numId w:val="7"/>
      </w:numPr>
      <w:spacing w:after="140" w:line="290" w:lineRule="auto"/>
      <w:jc w:val="both"/>
    </w:pPr>
    <w:rPr>
      <w:kern w:val="20"/>
      <w:lang w:val="en-US"/>
    </w:rPr>
  </w:style>
  <w:style w:type="paragraph" w:customStyle="1" w:styleId="TtuloAnexo">
    <w:name w:val="Título/Anexo"/>
    <w:basedOn w:val="Normal"/>
    <w:next w:val="Body"/>
    <w:rsid w:val="009300BE"/>
    <w:pPr>
      <w:keepNext/>
      <w:pageBreakBefore/>
      <w:spacing w:after="240" w:line="290" w:lineRule="auto"/>
      <w:jc w:val="center"/>
      <w:outlineLvl w:val="3"/>
    </w:pPr>
    <w:rPr>
      <w:b/>
      <w:kern w:val="23"/>
      <w:sz w:val="22"/>
    </w:rPr>
  </w:style>
  <w:style w:type="paragraph" w:customStyle="1" w:styleId="Assin">
    <w:name w:val="Assin"/>
    <w:basedOn w:val="Normal"/>
    <w:rsid w:val="009300BE"/>
    <w:pPr>
      <w:tabs>
        <w:tab w:val="left" w:pos="1247"/>
      </w:tabs>
      <w:spacing w:after="240" w:line="290" w:lineRule="auto"/>
      <w:ind w:left="2041"/>
    </w:pPr>
    <w:rPr>
      <w:kern w:val="20"/>
      <w:sz w:val="22"/>
      <w:szCs w:val="20"/>
    </w:rPr>
  </w:style>
  <w:style w:type="character" w:customStyle="1" w:styleId="TextodecomentrioChar">
    <w:name w:val="Texto de comentário Char"/>
    <w:basedOn w:val="Fontepargpadro"/>
    <w:link w:val="Textodecomentrio"/>
    <w:rsid w:val="009300BE"/>
    <w:rPr>
      <w:rFonts w:ascii="Tahoma" w:hAnsi="Tahoma"/>
      <w:lang w:eastAsia="en-US"/>
    </w:rPr>
  </w:style>
  <w:style w:type="character" w:customStyle="1" w:styleId="TextodenotadefimChar">
    <w:name w:val="Texto de nota de fim Char"/>
    <w:basedOn w:val="Fontepargpadro"/>
    <w:link w:val="Textodenotadefim"/>
    <w:rsid w:val="009300BE"/>
    <w:rPr>
      <w:rFonts w:ascii="Tahoma" w:hAnsi="Tahoma"/>
      <w:lang w:eastAsia="en-US"/>
    </w:rPr>
  </w:style>
  <w:style w:type="character" w:customStyle="1" w:styleId="TextodenotaderodapChar">
    <w:name w:val="Texto de nota de rodapé Char"/>
    <w:basedOn w:val="Fontepargpadro"/>
    <w:link w:val="Textodenotaderodap"/>
    <w:rsid w:val="009300BE"/>
    <w:rPr>
      <w:rFonts w:ascii="Tahoma" w:hAnsi="Tahoma"/>
      <w:kern w:val="20"/>
      <w:sz w:val="16"/>
      <w:lang w:eastAsia="en-US"/>
    </w:rPr>
  </w:style>
  <w:style w:type="character" w:customStyle="1" w:styleId="TtuloChar">
    <w:name w:val="Título Char"/>
    <w:basedOn w:val="Fontepargpadro"/>
    <w:link w:val="Ttulo"/>
    <w:rsid w:val="009300BE"/>
    <w:rPr>
      <w:rFonts w:ascii="Tahoma" w:hAnsi="Tahoma" w:cs="Arial"/>
      <w:b/>
      <w:bCs/>
      <w:kern w:val="28"/>
      <w:sz w:val="22"/>
      <w:szCs w:val="32"/>
      <w:lang w:eastAsia="en-US"/>
    </w:rPr>
  </w:style>
  <w:style w:type="character" w:customStyle="1" w:styleId="Ttulo1Char">
    <w:name w:val="Título 1 Char"/>
    <w:basedOn w:val="Fontepargpadro"/>
    <w:link w:val="Ttulo1"/>
    <w:rsid w:val="009300BE"/>
    <w:rPr>
      <w:rFonts w:ascii="Tahoma" w:hAnsi="Tahoma" w:cs="Arial"/>
      <w:b/>
      <w:bCs/>
      <w:kern w:val="22"/>
      <w:sz w:val="21"/>
      <w:szCs w:val="32"/>
      <w:lang w:eastAsia="en-US"/>
    </w:rPr>
  </w:style>
  <w:style w:type="character" w:customStyle="1" w:styleId="Ttulo2Char">
    <w:name w:val="Título 2 Char"/>
    <w:basedOn w:val="Fontepargpadro"/>
    <w:link w:val="Ttulo2"/>
    <w:rsid w:val="009300BE"/>
    <w:rPr>
      <w:rFonts w:ascii="Tahoma" w:hAnsi="Tahoma" w:cs="Arial"/>
      <w:b/>
      <w:bCs/>
      <w:iCs/>
      <w:kern w:val="21"/>
      <w:sz w:val="21"/>
      <w:szCs w:val="28"/>
      <w:lang w:eastAsia="en-US"/>
    </w:rPr>
  </w:style>
  <w:style w:type="character" w:customStyle="1" w:styleId="Ttulo3Char">
    <w:name w:val="Título 3 Char"/>
    <w:basedOn w:val="Fontepargpadro"/>
    <w:link w:val="Ttulo3"/>
    <w:rsid w:val="009300BE"/>
    <w:rPr>
      <w:rFonts w:ascii="Tahoma" w:hAnsi="Tahoma" w:cs="Arial"/>
      <w:b/>
      <w:bCs/>
      <w:kern w:val="20"/>
      <w:szCs w:val="26"/>
      <w:lang w:eastAsia="en-US"/>
    </w:rPr>
  </w:style>
  <w:style w:type="character" w:customStyle="1" w:styleId="Ttulo4Char">
    <w:name w:val="Título 4 Char"/>
    <w:basedOn w:val="Fontepargpadro"/>
    <w:link w:val="Ttulo4"/>
    <w:rsid w:val="009300BE"/>
    <w:rPr>
      <w:rFonts w:ascii="Tahoma" w:hAnsi="Tahoma"/>
      <w:bCs/>
      <w:szCs w:val="28"/>
      <w:lang w:eastAsia="en-US"/>
    </w:rPr>
  </w:style>
  <w:style w:type="character" w:customStyle="1" w:styleId="Ttulo5Char">
    <w:name w:val="Título 5 Char"/>
    <w:basedOn w:val="Fontepargpadro"/>
    <w:link w:val="Ttulo5"/>
    <w:rsid w:val="009300BE"/>
    <w:rPr>
      <w:rFonts w:ascii="Tahoma" w:hAnsi="Tahoma"/>
      <w:bCs/>
      <w:iCs/>
      <w:szCs w:val="26"/>
      <w:lang w:eastAsia="en-US"/>
    </w:rPr>
  </w:style>
  <w:style w:type="character" w:customStyle="1" w:styleId="Ttulo6Char">
    <w:name w:val="Título 6 Char"/>
    <w:basedOn w:val="Fontepargpadro"/>
    <w:link w:val="Ttulo6"/>
    <w:rsid w:val="009300BE"/>
    <w:rPr>
      <w:rFonts w:ascii="Tahoma" w:hAnsi="Tahoma"/>
      <w:bCs/>
      <w:szCs w:val="22"/>
      <w:lang w:eastAsia="en-US"/>
    </w:rPr>
  </w:style>
  <w:style w:type="character" w:customStyle="1" w:styleId="Ttulo7Char">
    <w:name w:val="Título 7 Char"/>
    <w:basedOn w:val="Fontepargpadro"/>
    <w:link w:val="Ttulo7"/>
    <w:rsid w:val="009300BE"/>
    <w:rPr>
      <w:rFonts w:ascii="Tahoma" w:hAnsi="Tahoma"/>
      <w:szCs w:val="24"/>
      <w:lang w:eastAsia="en-US"/>
    </w:rPr>
  </w:style>
  <w:style w:type="character" w:customStyle="1" w:styleId="Ttulo8Char">
    <w:name w:val="Título 8 Char"/>
    <w:basedOn w:val="Fontepargpadro"/>
    <w:link w:val="Ttulo8"/>
    <w:rsid w:val="009300BE"/>
    <w:rPr>
      <w:rFonts w:ascii="Tahoma" w:hAnsi="Tahoma"/>
      <w:iCs/>
      <w:szCs w:val="24"/>
      <w:lang w:eastAsia="en-US"/>
    </w:rPr>
  </w:style>
  <w:style w:type="character" w:customStyle="1" w:styleId="Ttulo9Char">
    <w:name w:val="Título 9 Char"/>
    <w:basedOn w:val="Fontepargpadro"/>
    <w:link w:val="Ttulo9"/>
    <w:rsid w:val="009300BE"/>
    <w:rPr>
      <w:rFonts w:ascii="Tahoma" w:hAnsi="Tahoma" w:cs="Arial"/>
      <w:szCs w:val="22"/>
      <w:lang w:eastAsia="en-US"/>
    </w:rPr>
  </w:style>
  <w:style w:type="paragraph" w:customStyle="1" w:styleId="Atenciosamente">
    <w:name w:val="Atenciosamente"/>
    <w:basedOn w:val="Body"/>
    <w:rsid w:val="00233902"/>
    <w:pPr>
      <w:spacing w:after="960"/>
    </w:pPr>
    <w:rPr>
      <w:rFonts w:cs="Tahoma"/>
      <w:szCs w:val="20"/>
    </w:rPr>
  </w:style>
  <w:style w:type="character" w:customStyle="1" w:styleId="CabealhoChar">
    <w:name w:val="Cabeçalho Char"/>
    <w:link w:val="Cabealho"/>
    <w:rsid w:val="004F12BB"/>
    <w:rPr>
      <w:rFonts w:ascii="Tahoma" w:hAnsi="Tahoma"/>
      <w:kern w:val="20"/>
      <w:szCs w:val="24"/>
      <w:lang w:eastAsia="en-US"/>
    </w:rPr>
  </w:style>
  <w:style w:type="paragraph" w:styleId="Recuodecorpodetexto">
    <w:name w:val="Body Text Indent"/>
    <w:aliases w:val="bti"/>
    <w:basedOn w:val="Normal"/>
    <w:link w:val="RecuodecorpodetextoChar"/>
    <w:uiPriority w:val="99"/>
    <w:rsid w:val="004F12BB"/>
    <w:pPr>
      <w:ind w:left="2127" w:hanging="711"/>
    </w:pPr>
  </w:style>
  <w:style w:type="character" w:customStyle="1" w:styleId="RecuodecorpodetextoChar">
    <w:name w:val="Recuo de corpo de texto Char"/>
    <w:aliases w:val="bti Char"/>
    <w:basedOn w:val="Fontepargpadro"/>
    <w:link w:val="Recuodecorpodetexto"/>
    <w:uiPriority w:val="99"/>
    <w:rsid w:val="004F12BB"/>
    <w:rPr>
      <w:rFonts w:ascii="Tahoma" w:hAnsi="Tahoma"/>
      <w:szCs w:val="24"/>
      <w:lang w:eastAsia="en-US"/>
    </w:rPr>
  </w:style>
  <w:style w:type="paragraph" w:styleId="Recuodecorpodetexto2">
    <w:name w:val="Body Text Indent 2"/>
    <w:aliases w:val="bti2"/>
    <w:basedOn w:val="Normal"/>
    <w:link w:val="Recuodecorpodetexto2Char"/>
    <w:uiPriority w:val="99"/>
    <w:rsid w:val="004F12BB"/>
    <w:pPr>
      <w:ind w:left="709" w:hanging="709"/>
    </w:pPr>
  </w:style>
  <w:style w:type="character" w:customStyle="1" w:styleId="Recuodecorpodetexto2Char">
    <w:name w:val="Recuo de corpo de texto 2 Char"/>
    <w:aliases w:val="bti2 Char"/>
    <w:basedOn w:val="Fontepargpadro"/>
    <w:link w:val="Recuodecorpodetexto2"/>
    <w:uiPriority w:val="99"/>
    <w:rsid w:val="004F12BB"/>
    <w:rPr>
      <w:rFonts w:ascii="Tahoma" w:hAnsi="Tahoma"/>
      <w:szCs w:val="24"/>
      <w:lang w:eastAsia="en-US"/>
    </w:rPr>
  </w:style>
  <w:style w:type="character" w:customStyle="1" w:styleId="RodapChar">
    <w:name w:val="Rodapé Char"/>
    <w:link w:val="Rodap"/>
    <w:rsid w:val="004F12BB"/>
    <w:rPr>
      <w:rFonts w:ascii="Tahoma" w:hAnsi="Tahoma"/>
      <w:kern w:val="16"/>
      <w:sz w:val="16"/>
      <w:szCs w:val="24"/>
      <w:lang w:eastAsia="en-US"/>
    </w:rPr>
  </w:style>
  <w:style w:type="paragraph" w:styleId="Textoembloco">
    <w:name w:val="Block Text"/>
    <w:basedOn w:val="Normal"/>
    <w:uiPriority w:val="99"/>
    <w:rsid w:val="004F12BB"/>
    <w:pPr>
      <w:tabs>
        <w:tab w:val="left" w:pos="9072"/>
      </w:tabs>
      <w:spacing w:line="240" w:lineRule="atLeast"/>
      <w:ind w:left="426" w:right="-1"/>
    </w:pPr>
    <w:rPr>
      <w:sz w:val="24"/>
    </w:rPr>
  </w:style>
  <w:style w:type="paragraph" w:customStyle="1" w:styleId="BalloonText1">
    <w:name w:val="Balloon Text1"/>
    <w:basedOn w:val="Normal"/>
    <w:hidden/>
    <w:uiPriority w:val="99"/>
    <w:rsid w:val="004F12BB"/>
    <w:rPr>
      <w:rFonts w:cs="Tahoma"/>
      <w:sz w:val="16"/>
      <w:szCs w:val="16"/>
    </w:rPr>
  </w:style>
  <w:style w:type="character" w:customStyle="1" w:styleId="CommentReference1">
    <w:name w:val="Comment Reference1"/>
    <w:hidden/>
    <w:uiPriority w:val="99"/>
    <w:rsid w:val="004F12BB"/>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F12BB"/>
    <w:rPr>
      <w:szCs w:val="20"/>
    </w:rPr>
  </w:style>
  <w:style w:type="paragraph" w:customStyle="1" w:styleId="CommentSubject1">
    <w:name w:val="Comment Subject1"/>
    <w:basedOn w:val="CommentText1"/>
    <w:next w:val="CommentText1"/>
    <w:hidden/>
    <w:uiPriority w:val="99"/>
    <w:rsid w:val="004F12BB"/>
    <w:rPr>
      <w:b/>
      <w:bCs/>
    </w:rPr>
  </w:style>
  <w:style w:type="paragraph" w:styleId="Recuodecorpodetexto3">
    <w:name w:val="Body Text Indent 3"/>
    <w:aliases w:val="bti3"/>
    <w:basedOn w:val="Normal"/>
    <w:link w:val="Recuodecorpodetexto3Char"/>
    <w:uiPriority w:val="99"/>
    <w:rsid w:val="004F12BB"/>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4F12BB"/>
    <w:rPr>
      <w:rFonts w:ascii="Tahoma" w:hAnsi="Tahoma"/>
      <w:sz w:val="16"/>
      <w:szCs w:val="16"/>
      <w:lang w:eastAsia="en-US"/>
    </w:rPr>
  </w:style>
  <w:style w:type="paragraph" w:styleId="Subttulo0">
    <w:name w:val="Subtitle"/>
    <w:aliases w:val="sub"/>
    <w:basedOn w:val="Normal"/>
    <w:link w:val="SubttuloChar"/>
    <w:uiPriority w:val="11"/>
    <w:qFormat/>
    <w:rsid w:val="004F12BB"/>
    <w:pPr>
      <w:tabs>
        <w:tab w:val="left" w:pos="0"/>
        <w:tab w:val="left" w:pos="1440"/>
        <w:tab w:val="left" w:pos="2880"/>
        <w:tab w:val="left" w:pos="4320"/>
      </w:tabs>
      <w:spacing w:before="293" w:after="170" w:line="287" w:lineRule="atLeast"/>
    </w:pPr>
    <w:rPr>
      <w:rFonts w:ascii="Cambria" w:hAnsi="Cambria"/>
      <w:sz w:val="24"/>
    </w:rPr>
  </w:style>
  <w:style w:type="character" w:customStyle="1" w:styleId="SubttuloChar">
    <w:name w:val="Subtítulo Char"/>
    <w:aliases w:val="sub Char"/>
    <w:basedOn w:val="Fontepargpadro"/>
    <w:link w:val="Subttulo0"/>
    <w:uiPriority w:val="11"/>
    <w:rsid w:val="004F12BB"/>
    <w:rPr>
      <w:rFonts w:ascii="Cambria" w:hAnsi="Cambria"/>
      <w:sz w:val="24"/>
      <w:szCs w:val="24"/>
      <w:lang w:eastAsia="en-US"/>
    </w:rPr>
  </w:style>
  <w:style w:type="paragraph" w:customStyle="1" w:styleId="NormalWeb">
    <w:name w:val="Normal(Web)"/>
    <w:basedOn w:val="Normal"/>
    <w:uiPriority w:val="99"/>
    <w:rsid w:val="004F12BB"/>
    <w:pPr>
      <w:spacing w:before="100" w:after="100"/>
    </w:pPr>
    <w:rPr>
      <w:rFonts w:ascii="Arial Unicode MS" w:eastAsia="Arial Unicode MS" w:cs="Arial Unicode MS"/>
      <w:color w:val="000000"/>
      <w:sz w:val="24"/>
    </w:rPr>
  </w:style>
  <w:style w:type="character" w:customStyle="1" w:styleId="Normal1">
    <w:name w:val="Normal1"/>
    <w:uiPriority w:val="99"/>
    <w:rsid w:val="004F12BB"/>
    <w:rPr>
      <w:rFonts w:ascii="Helvetica" w:hAnsi="Helvetica" w:cs="Helvetica"/>
      <w:spacing w:val="0"/>
      <w:sz w:val="24"/>
      <w:szCs w:val="24"/>
      <w:lang w:val="pt-BR"/>
    </w:rPr>
  </w:style>
  <w:style w:type="paragraph" w:styleId="Textodebalo">
    <w:name w:val="Balloon Text"/>
    <w:basedOn w:val="Normal"/>
    <w:link w:val="TextodebaloChar"/>
    <w:hidden/>
    <w:uiPriority w:val="99"/>
    <w:rsid w:val="004F12BB"/>
    <w:rPr>
      <w:sz w:val="16"/>
      <w:szCs w:val="16"/>
    </w:rPr>
  </w:style>
  <w:style w:type="character" w:customStyle="1" w:styleId="TextodebaloChar">
    <w:name w:val="Texto de balão Char"/>
    <w:basedOn w:val="Fontepargpadro"/>
    <w:link w:val="Textodebalo"/>
    <w:uiPriority w:val="99"/>
    <w:rsid w:val="004F12BB"/>
    <w:rPr>
      <w:rFonts w:ascii="Tahoma" w:hAnsi="Tahoma"/>
      <w:sz w:val="16"/>
      <w:szCs w:val="16"/>
      <w:lang w:eastAsia="en-US"/>
    </w:rPr>
  </w:style>
  <w:style w:type="character" w:styleId="MquinadeescreverHTML">
    <w:name w:val="HTML Typewriter"/>
    <w:uiPriority w:val="99"/>
    <w:rsid w:val="004F12BB"/>
    <w:rPr>
      <w:rFonts w:ascii="Courier New" w:hAnsi="Courier New" w:cs="Courier New"/>
      <w:spacing w:val="0"/>
      <w:sz w:val="20"/>
      <w:szCs w:val="20"/>
      <w:lang w:val="pt-BR"/>
    </w:rPr>
  </w:style>
  <w:style w:type="character" w:customStyle="1" w:styleId="AssuntodocomentrioChar">
    <w:name w:val="Assunto do comentário Char"/>
    <w:uiPriority w:val="99"/>
    <w:rsid w:val="004F12BB"/>
  </w:style>
  <w:style w:type="character" w:styleId="Refdecomentrio">
    <w:name w:val="annotation reference"/>
    <w:uiPriority w:val="99"/>
    <w:rsid w:val="004F12BB"/>
    <w:rPr>
      <w:spacing w:val="0"/>
      <w:sz w:val="16"/>
      <w:szCs w:val="16"/>
    </w:rPr>
  </w:style>
  <w:style w:type="character" w:customStyle="1" w:styleId="TextodecomentrioChar1">
    <w:name w:val="Texto de comentário Char1"/>
    <w:uiPriority w:val="99"/>
    <w:rsid w:val="004F12BB"/>
    <w:rPr>
      <w:rFonts w:ascii="Times New Roman" w:hAnsi="Times New Roman" w:cs="Times New Roman"/>
      <w:sz w:val="20"/>
      <w:szCs w:val="20"/>
      <w:lang w:val="pt-BR"/>
    </w:rPr>
  </w:style>
  <w:style w:type="paragraph" w:styleId="MapadoDocumento">
    <w:name w:val="Document Map"/>
    <w:basedOn w:val="Normal"/>
    <w:link w:val="MapadoDocumentoChar"/>
    <w:uiPriority w:val="99"/>
    <w:rsid w:val="004F12BB"/>
    <w:pPr>
      <w:shd w:val="clear" w:color="auto" w:fill="000080"/>
    </w:pPr>
    <w:rPr>
      <w:sz w:val="16"/>
      <w:szCs w:val="16"/>
    </w:rPr>
  </w:style>
  <w:style w:type="character" w:customStyle="1" w:styleId="MapadoDocumentoChar">
    <w:name w:val="Mapa do Documento Char"/>
    <w:basedOn w:val="Fontepargpadro"/>
    <w:link w:val="MapadoDocumento"/>
    <w:uiPriority w:val="99"/>
    <w:rsid w:val="004F12BB"/>
    <w:rPr>
      <w:rFonts w:ascii="Tahoma" w:hAnsi="Tahoma"/>
      <w:sz w:val="16"/>
      <w:szCs w:val="16"/>
      <w:shd w:val="clear" w:color="auto" w:fill="000080"/>
      <w:lang w:eastAsia="en-US"/>
    </w:rPr>
  </w:style>
  <w:style w:type="paragraph" w:styleId="Assuntodocomentrio">
    <w:name w:val="annotation subject"/>
    <w:basedOn w:val="Textodecomentrio"/>
    <w:next w:val="Textodecomentrio"/>
    <w:link w:val="AssuntodocomentrioChar1"/>
    <w:uiPriority w:val="99"/>
    <w:unhideWhenUsed/>
    <w:rsid w:val="004F12BB"/>
    <w:pPr>
      <w:widowControl w:val="0"/>
      <w:jc w:val="both"/>
    </w:pPr>
    <w:rPr>
      <w:b/>
      <w:bCs/>
    </w:rPr>
  </w:style>
  <w:style w:type="character" w:customStyle="1" w:styleId="AssuntodocomentrioChar1">
    <w:name w:val="Assunto do comentário Char1"/>
    <w:basedOn w:val="TextodecomentrioChar"/>
    <w:link w:val="Assuntodocomentrio"/>
    <w:uiPriority w:val="99"/>
    <w:rsid w:val="004F12BB"/>
    <w:rPr>
      <w:rFonts w:ascii="Tahoma" w:hAnsi="Tahoma"/>
      <w:b/>
      <w:bCs/>
      <w:lang w:eastAsia="en-US"/>
    </w:rPr>
  </w:style>
  <w:style w:type="paragraph" w:styleId="NormalWeb0">
    <w:name w:val="Normal (Web)"/>
    <w:basedOn w:val="Normal"/>
    <w:rsid w:val="004F12BB"/>
    <w:pPr>
      <w:spacing w:before="100" w:beforeAutospacing="1" w:after="100" w:afterAutospacing="1"/>
    </w:pPr>
    <w:rPr>
      <w:rFonts w:ascii="Verdana" w:eastAsia="Arial Unicode MS" w:hAnsi="Verdana" w:cs="Verdana"/>
      <w:sz w:val="24"/>
      <w:lang w:eastAsia="pt-BR"/>
    </w:rPr>
  </w:style>
  <w:style w:type="paragraph" w:styleId="Reviso">
    <w:name w:val="Revision"/>
    <w:hidden/>
    <w:uiPriority w:val="99"/>
    <w:semiHidden/>
    <w:rsid w:val="004F12BB"/>
    <w:rPr>
      <w:sz w:val="26"/>
      <w:szCs w:val="26"/>
      <w:lang w:eastAsia="en-US"/>
    </w:rPr>
  </w:style>
  <w:style w:type="paragraph" w:customStyle="1" w:styleId="Default">
    <w:name w:val="Default"/>
    <w:rsid w:val="004F12BB"/>
    <w:pPr>
      <w:autoSpaceDE w:val="0"/>
      <w:autoSpaceDN w:val="0"/>
      <w:adjustRightInd w:val="0"/>
    </w:pPr>
    <w:rPr>
      <w:rFonts w:ascii="Arial" w:hAnsi="Arial" w:cs="Arial"/>
      <w:color w:val="000000"/>
      <w:sz w:val="24"/>
      <w:szCs w:val="24"/>
    </w:rPr>
  </w:style>
  <w:style w:type="paragraph" w:styleId="TextosemFormatao">
    <w:name w:val="Plain Text"/>
    <w:basedOn w:val="Normal"/>
    <w:link w:val="TextosemFormataoChar"/>
    <w:uiPriority w:val="99"/>
    <w:unhideWhenUsed/>
    <w:rsid w:val="004F12BB"/>
    <w:rPr>
      <w:rFonts w:ascii="Calibri" w:hAnsi="Calibri"/>
      <w:sz w:val="22"/>
      <w:szCs w:val="21"/>
    </w:rPr>
  </w:style>
  <w:style w:type="character" w:customStyle="1" w:styleId="TextosemFormataoChar">
    <w:name w:val="Texto sem Formatação Char"/>
    <w:basedOn w:val="Fontepargpadro"/>
    <w:link w:val="TextosemFormatao"/>
    <w:uiPriority w:val="99"/>
    <w:rsid w:val="004F12BB"/>
    <w:rPr>
      <w:rFonts w:ascii="Calibri" w:hAnsi="Calibri"/>
      <w:sz w:val="22"/>
      <w:szCs w:val="21"/>
      <w:lang w:eastAsia="en-US"/>
    </w:rPr>
  </w:style>
  <w:style w:type="character" w:customStyle="1" w:styleId="Level3Char">
    <w:name w:val="Level 3 Char"/>
    <w:link w:val="Level3"/>
    <w:rsid w:val="004F12BB"/>
    <w:rPr>
      <w:rFonts w:ascii="Tahoma" w:hAnsi="Tahoma"/>
      <w:kern w:val="20"/>
      <w:szCs w:val="28"/>
      <w:lang w:eastAsia="en-US"/>
    </w:rPr>
  </w:style>
  <w:style w:type="character" w:customStyle="1" w:styleId="Level2Char">
    <w:name w:val="Level 2 Char"/>
    <w:basedOn w:val="Fontepargpadro"/>
    <w:link w:val="Level2"/>
    <w:rsid w:val="004F12BB"/>
    <w:rPr>
      <w:rFonts w:ascii="Tahoma" w:hAnsi="Tahoma"/>
      <w:kern w:val="20"/>
      <w:szCs w:val="28"/>
      <w:lang w:eastAsia="en-US"/>
    </w:rPr>
  </w:style>
  <w:style w:type="paragraph" w:customStyle="1" w:styleId="Nivel1">
    <w:name w:val="Nivel 1"/>
    <w:basedOn w:val="Normal"/>
    <w:qFormat/>
    <w:rsid w:val="004F12BB"/>
    <w:pPr>
      <w:widowControl w:val="0"/>
      <w:numPr>
        <w:numId w:val="42"/>
      </w:numPr>
      <w:autoSpaceDE w:val="0"/>
      <w:autoSpaceDN w:val="0"/>
      <w:adjustRightInd w:val="0"/>
      <w:spacing w:line="300" w:lineRule="atLeast"/>
    </w:pPr>
    <w:rPr>
      <w:rFonts w:ascii="Times New Roman" w:hAnsi="Times New Roman"/>
      <w:b/>
      <w:bCs/>
      <w:color w:val="000000"/>
      <w:sz w:val="22"/>
      <w:szCs w:val="22"/>
      <w:lang w:eastAsia="pt-BR"/>
    </w:rPr>
  </w:style>
  <w:style w:type="paragraph" w:customStyle="1" w:styleId="Nivel2">
    <w:name w:val="Nivel 2"/>
    <w:basedOn w:val="Normal"/>
    <w:qFormat/>
    <w:rsid w:val="004F12BB"/>
    <w:pPr>
      <w:widowControl w:val="0"/>
      <w:numPr>
        <w:ilvl w:val="1"/>
        <w:numId w:val="42"/>
      </w:numPr>
      <w:autoSpaceDE w:val="0"/>
      <w:autoSpaceDN w:val="0"/>
      <w:adjustRightInd w:val="0"/>
      <w:spacing w:line="300" w:lineRule="atLeast"/>
    </w:pPr>
    <w:rPr>
      <w:rFonts w:ascii="Times New Roman" w:hAnsi="Times New Roman"/>
      <w:bCs/>
      <w:color w:val="000000"/>
      <w:sz w:val="22"/>
      <w:szCs w:val="22"/>
      <w:lang w:eastAsia="pt-BR"/>
    </w:rPr>
  </w:style>
  <w:style w:type="paragraph" w:customStyle="1" w:styleId="Nivel3">
    <w:name w:val="Nivel 3"/>
    <w:basedOn w:val="Normal"/>
    <w:qFormat/>
    <w:rsid w:val="004F12BB"/>
    <w:pPr>
      <w:numPr>
        <w:ilvl w:val="2"/>
        <w:numId w:val="42"/>
      </w:numPr>
      <w:spacing w:line="320" w:lineRule="exact"/>
    </w:pPr>
    <w:rPr>
      <w:rFonts w:eastAsia="MS Mincho"/>
      <w:color w:val="000000"/>
      <w:sz w:val="22"/>
      <w:szCs w:val="22"/>
      <w:lang w:eastAsia="pt-BR"/>
    </w:rPr>
  </w:style>
  <w:style w:type="paragraph" w:customStyle="1" w:styleId="Nivel4">
    <w:name w:val="Nivel 4"/>
    <w:basedOn w:val="Default"/>
    <w:qFormat/>
    <w:rsid w:val="004F12BB"/>
    <w:pPr>
      <w:widowControl w:val="0"/>
      <w:numPr>
        <w:ilvl w:val="3"/>
        <w:numId w:val="42"/>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4F12BB"/>
    <w:pPr>
      <w:widowControl w:val="0"/>
      <w:numPr>
        <w:ilvl w:val="4"/>
        <w:numId w:val="42"/>
      </w:numPr>
      <w:spacing w:line="300" w:lineRule="atLeast"/>
      <w:jc w:val="both"/>
    </w:pPr>
    <w:rPr>
      <w:rFonts w:ascii="Times New Roman" w:hAnsi="Times New Roman" w:cs="Times New Roman"/>
      <w:sz w:val="22"/>
      <w:szCs w:val="22"/>
    </w:rPr>
  </w:style>
  <w:style w:type="paragraph" w:customStyle="1" w:styleId="Nivel6">
    <w:name w:val="Nivel 6"/>
    <w:basedOn w:val="Normal"/>
    <w:qFormat/>
    <w:rsid w:val="004F12BB"/>
    <w:pPr>
      <w:widowControl w:val="0"/>
      <w:numPr>
        <w:ilvl w:val="5"/>
        <w:numId w:val="42"/>
      </w:numPr>
      <w:autoSpaceDE w:val="0"/>
      <w:autoSpaceDN w:val="0"/>
      <w:adjustRightInd w:val="0"/>
      <w:spacing w:line="300" w:lineRule="atLeast"/>
      <w:jc w:val="both"/>
    </w:pPr>
    <w:rPr>
      <w:rFonts w:ascii="Times New Roman" w:eastAsia="TT108t00" w:hAnsi="Times New Roman"/>
      <w:sz w:val="22"/>
      <w:szCs w:val="22"/>
      <w:lang w:eastAsia="pt-BR"/>
    </w:rPr>
  </w:style>
  <w:style w:type="paragraph" w:customStyle="1" w:styleId="Parties2">
    <w:name w:val="Parties 2"/>
    <w:basedOn w:val="Normal"/>
    <w:rsid w:val="004F12BB"/>
    <w:pPr>
      <w:tabs>
        <w:tab w:val="num" w:pos="680"/>
      </w:tabs>
      <w:spacing w:after="140" w:line="290" w:lineRule="auto"/>
      <w:ind w:left="680" w:hanging="680"/>
    </w:pPr>
    <w:rPr>
      <w:rFonts w:ascii="Arial" w:eastAsia="MS Mincho" w:hAnsi="Arial" w:cs="Arial"/>
      <w:szCs w:val="20"/>
      <w:lang w:eastAsia="pt-BR"/>
    </w:rPr>
  </w:style>
  <w:style w:type="paragraph" w:customStyle="1" w:styleId="Recitals2">
    <w:name w:val="Recitals 2"/>
    <w:basedOn w:val="Normal"/>
    <w:rsid w:val="004F12BB"/>
    <w:pPr>
      <w:tabs>
        <w:tab w:val="num" w:pos="680"/>
      </w:tabs>
      <w:spacing w:after="140" w:line="290" w:lineRule="auto"/>
      <w:ind w:left="680" w:hanging="680"/>
    </w:pPr>
    <w:rPr>
      <w:rFonts w:ascii="Arial" w:eastAsia="MS Mincho" w:hAnsi="Arial" w:cs="Arial"/>
      <w:szCs w:val="20"/>
      <w:lang w:eastAsia="pt-BR"/>
    </w:rPr>
  </w:style>
  <w:style w:type="character" w:customStyle="1" w:styleId="BodyChar">
    <w:name w:val="Body Char"/>
    <w:link w:val="Body"/>
    <w:locked/>
    <w:rsid w:val="004F12BB"/>
    <w:rPr>
      <w:rFonts w:ascii="Tahoma" w:hAnsi="Tahoma"/>
      <w:kern w:val="20"/>
      <w:szCs w:val="24"/>
      <w:lang w:eastAsia="en-US"/>
    </w:rPr>
  </w:style>
  <w:style w:type="paragraph" w:customStyle="1" w:styleId="Level7">
    <w:name w:val="Level 7"/>
    <w:basedOn w:val="Normal"/>
    <w:rsid w:val="004F12BB"/>
    <w:pPr>
      <w:tabs>
        <w:tab w:val="num" w:pos="3288"/>
        <w:tab w:val="num" w:pos="3969"/>
      </w:tabs>
      <w:spacing w:after="140" w:line="290" w:lineRule="auto"/>
      <w:ind w:left="3969" w:hanging="170"/>
      <w:outlineLvl w:val="6"/>
    </w:pPr>
    <w:rPr>
      <w:rFonts w:ascii="Arial" w:hAnsi="Arial"/>
      <w:kern w:val="20"/>
      <w:lang w:eastAsia="en-GB"/>
    </w:rPr>
  </w:style>
  <w:style w:type="paragraph" w:customStyle="1" w:styleId="Level8">
    <w:name w:val="Level 8"/>
    <w:basedOn w:val="Normal"/>
    <w:rsid w:val="004F12BB"/>
    <w:pPr>
      <w:tabs>
        <w:tab w:val="num" w:pos="3288"/>
        <w:tab w:val="num" w:pos="4366"/>
      </w:tabs>
      <w:spacing w:after="140" w:line="290" w:lineRule="auto"/>
      <w:ind w:left="4423" w:hanging="57"/>
      <w:outlineLvl w:val="7"/>
    </w:pPr>
    <w:rPr>
      <w:rFonts w:ascii="Arial" w:hAnsi="Arial"/>
      <w:kern w:val="20"/>
      <w:lang w:eastAsia="en-GB"/>
    </w:rPr>
  </w:style>
  <w:style w:type="paragraph" w:customStyle="1" w:styleId="Level9">
    <w:name w:val="Level 9"/>
    <w:basedOn w:val="Normal"/>
    <w:rsid w:val="004F12BB"/>
    <w:pPr>
      <w:tabs>
        <w:tab w:val="num" w:pos="3288"/>
        <w:tab w:val="num" w:pos="4933"/>
      </w:tabs>
      <w:spacing w:after="140" w:line="290" w:lineRule="auto"/>
      <w:ind w:left="4933"/>
      <w:outlineLvl w:val="8"/>
    </w:pPr>
    <w:rPr>
      <w:rFonts w:ascii="Arial" w:hAnsi="Arial"/>
      <w:kern w:val="20"/>
      <w:lang w:eastAsia="en-GB"/>
    </w:rPr>
  </w:style>
  <w:style w:type="paragraph" w:customStyle="1" w:styleId="Bullet30">
    <w:name w:val="Bullet 3"/>
    <w:basedOn w:val="Normal"/>
    <w:qFormat/>
    <w:rsid w:val="004F12BB"/>
    <w:pPr>
      <w:spacing w:after="140" w:line="290" w:lineRule="auto"/>
    </w:pPr>
    <w:rPr>
      <w:rFonts w:ascii="Arial" w:hAnsi="Arial" w:cs="Arial"/>
    </w:rPr>
  </w:style>
  <w:style w:type="paragraph" w:customStyle="1" w:styleId="Bullet10">
    <w:name w:val="Bullet 1"/>
    <w:basedOn w:val="Normal"/>
    <w:qFormat/>
    <w:rsid w:val="004F12BB"/>
    <w:pPr>
      <w:spacing w:after="140" w:line="290" w:lineRule="auto"/>
    </w:pPr>
    <w:rPr>
      <w:rFonts w:ascii="Arial" w:hAnsi="Arial" w:cs="Arial"/>
    </w:rPr>
  </w:style>
  <w:style w:type="paragraph" w:customStyle="1" w:styleId="Bullet20">
    <w:name w:val="Bullet 2"/>
    <w:basedOn w:val="Normal"/>
    <w:qFormat/>
    <w:rsid w:val="004F12BB"/>
    <w:pPr>
      <w:spacing w:after="140" w:line="290" w:lineRule="auto"/>
    </w:pPr>
    <w:rPr>
      <w:rFonts w:ascii="Arial" w:hAnsi="Arial" w:cs="Arial"/>
    </w:rPr>
  </w:style>
  <w:style w:type="paragraph" w:customStyle="1" w:styleId="FootnoteTextcont">
    <w:name w:val="Footnote Text cont"/>
    <w:basedOn w:val="Normal"/>
    <w:rsid w:val="004F12BB"/>
    <w:pPr>
      <w:ind w:left="227"/>
    </w:pPr>
    <w:rPr>
      <w:rFonts w:ascii="Arial" w:hAnsi="Arial" w:cs="Arial"/>
      <w:sz w:val="16"/>
    </w:rPr>
  </w:style>
  <w:style w:type="character" w:styleId="TextodoEspaoReservado">
    <w:name w:val="Placeholder Text"/>
    <w:basedOn w:val="Fontepargpadro"/>
    <w:semiHidden/>
    <w:rsid w:val="004F12BB"/>
    <w:rPr>
      <w:color w:val="808080"/>
    </w:rPr>
  </w:style>
  <w:style w:type="paragraph" w:customStyle="1" w:styleId="TtuloB2">
    <w:name w:val="Título B2"/>
    <w:basedOn w:val="Normal"/>
    <w:rsid w:val="004F12BB"/>
    <w:pPr>
      <w:keepNext/>
      <w:tabs>
        <w:tab w:val="num" w:pos="2551"/>
      </w:tabs>
      <w:spacing w:before="480" w:after="240" w:line="290" w:lineRule="auto"/>
      <w:ind w:left="1417"/>
      <w:outlineLvl w:val="1"/>
    </w:pPr>
    <w:rPr>
      <w:b/>
      <w:color w:val="000000"/>
      <w:sz w:val="22"/>
      <w:szCs w:val="20"/>
      <w:u w:val="single"/>
    </w:rPr>
  </w:style>
  <w:style w:type="paragraph" w:customStyle="1" w:styleId="TtuloB1">
    <w:name w:val="Título B1"/>
    <w:basedOn w:val="Normal"/>
    <w:rsid w:val="004F12BB"/>
    <w:pPr>
      <w:tabs>
        <w:tab w:val="num" w:pos="2551"/>
      </w:tabs>
      <w:ind w:left="1417"/>
      <w:outlineLvl w:val="0"/>
    </w:pPr>
    <w:rPr>
      <w:rFonts w:ascii="Arial" w:hAnsi="Arial" w:cs="Arial"/>
      <w:sz w:val="24"/>
    </w:rPr>
  </w:style>
  <w:style w:type="paragraph" w:customStyle="1" w:styleId="TtuloB3">
    <w:name w:val="Título B3"/>
    <w:basedOn w:val="Normal"/>
    <w:rsid w:val="004F12BB"/>
    <w:pPr>
      <w:tabs>
        <w:tab w:val="num" w:pos="2551"/>
      </w:tabs>
      <w:ind w:left="1417"/>
      <w:outlineLvl w:val="2"/>
    </w:pPr>
    <w:rPr>
      <w:rFonts w:ascii="Arial" w:hAnsi="Arial" w:cs="Arial"/>
      <w:sz w:val="24"/>
    </w:rPr>
  </w:style>
  <w:style w:type="paragraph" w:customStyle="1" w:styleId="TtuloB4">
    <w:name w:val="Título B4"/>
    <w:basedOn w:val="Normal"/>
    <w:rsid w:val="004F12BB"/>
    <w:pPr>
      <w:tabs>
        <w:tab w:val="num" w:pos="2551"/>
      </w:tabs>
      <w:ind w:left="1417"/>
      <w:outlineLvl w:val="3"/>
    </w:pPr>
    <w:rPr>
      <w:rFonts w:ascii="Arial" w:hAnsi="Arial" w:cs="Arial"/>
      <w:sz w:val="24"/>
    </w:rPr>
  </w:style>
  <w:style w:type="paragraph" w:customStyle="1" w:styleId="Texto-MattosFilho">
    <w:name w:val="Texto - Mattos Filho"/>
    <w:basedOn w:val="Normal"/>
    <w:link w:val="Texto-MattosFilhoChar"/>
    <w:qFormat/>
    <w:rsid w:val="004F12BB"/>
    <w:pPr>
      <w:spacing w:line="360" w:lineRule="auto"/>
    </w:pPr>
    <w:rPr>
      <w:sz w:val="22"/>
      <w:lang w:eastAsia="pt-BR"/>
    </w:rPr>
  </w:style>
  <w:style w:type="character" w:customStyle="1" w:styleId="Texto-MattosFilhoChar">
    <w:name w:val="Texto - Mattos Filho Char"/>
    <w:basedOn w:val="Fontepargpadro"/>
    <w:link w:val="Texto-MattosFilho"/>
    <w:rsid w:val="004F12BB"/>
    <w:rPr>
      <w:rFonts w:ascii="Tahoma" w:hAnsi="Tahoma"/>
      <w:sz w:val="22"/>
      <w:szCs w:val="24"/>
    </w:rPr>
  </w:style>
  <w:style w:type="character" w:customStyle="1" w:styleId="Level1Char">
    <w:name w:val="Level 1 Char"/>
    <w:link w:val="Level1"/>
    <w:rsid w:val="004F12BB"/>
    <w:rPr>
      <w:rFonts w:ascii="Tahoma" w:hAnsi="Tahoma"/>
      <w:kern w:val="20"/>
      <w:szCs w:val="28"/>
      <w:lang w:eastAsia="en-US"/>
    </w:rPr>
  </w:style>
  <w:style w:type="paragraph" w:styleId="PargrafodaLista">
    <w:name w:val="List Paragraph"/>
    <w:aliases w:val="Bullet List,Bulletr List Paragraph,Bullets 1,Capítulo,FooterText,Itemização,List Paragraph21,List Paragraph_0,Listeafsnit1,Paragraphe de liste1,Párrafo de lista1,Vitor T?tulo,Vitor Título,Vitor T’tulo,numbered,リスト段落1,列出段落,列出段落1,Meu"/>
    <w:basedOn w:val="Normal"/>
    <w:link w:val="PargrafodaListaChar"/>
    <w:uiPriority w:val="34"/>
    <w:qFormat/>
    <w:rsid w:val="00DA04EE"/>
    <w:pPr>
      <w:widowControl w:val="0"/>
      <w:autoSpaceDE w:val="0"/>
      <w:autoSpaceDN w:val="0"/>
      <w:adjustRightInd w:val="0"/>
      <w:ind w:left="708"/>
      <w:jc w:val="both"/>
    </w:pPr>
    <w:rPr>
      <w:rFonts w:ascii="Times New Roman" w:hAnsi="Times New Roman"/>
      <w:sz w:val="26"/>
      <w:szCs w:val="26"/>
    </w:rPr>
  </w:style>
  <w:style w:type="character" w:customStyle="1" w:styleId="PargrafodaListaChar">
    <w:name w:val="Parágrafo da Lista Char"/>
    <w:aliases w:val="Bullet List Char,Bulletr List Paragraph Char,Bullets 1 Char,Capítulo Char,FooterText Char,Itemização Char,List Paragraph21 Char,List Paragraph_0 Char,Listeafsnit1 Char,Paragraphe de liste1 Char,Párrafo de lista1 Char,リスト段落1 Char"/>
    <w:link w:val="PargrafodaLista"/>
    <w:uiPriority w:val="34"/>
    <w:qFormat/>
    <w:rsid w:val="00DA04EE"/>
    <w:rPr>
      <w:sz w:val="26"/>
      <w:szCs w:val="26"/>
      <w:lang w:eastAsia="en-US"/>
    </w:rPr>
  </w:style>
  <w:style w:type="character" w:customStyle="1" w:styleId="NenhumA">
    <w:name w:val="Nenhum A"/>
    <w:rsid w:val="0053291B"/>
  </w:style>
  <w:style w:type="character" w:customStyle="1" w:styleId="Char">
    <w:name w:val="Char"/>
    <w:rsid w:val="00350143"/>
    <w:rPr>
      <w:rFonts w:cs="Times New Roman"/>
      <w:sz w:val="24"/>
      <w:szCs w:val="24"/>
      <w:lang w:val="pt-BR" w:eastAsia="pt-BR" w:bidi="ar-SA"/>
    </w:rPr>
  </w:style>
  <w:style w:type="character" w:styleId="MenoPendente">
    <w:name w:val="Unresolved Mention"/>
    <w:basedOn w:val="Fontepargpadro"/>
    <w:uiPriority w:val="99"/>
    <w:semiHidden/>
    <w:unhideWhenUsed/>
    <w:rsid w:val="0001221C"/>
    <w:rPr>
      <w:color w:val="605E5C"/>
      <w:shd w:val="clear" w:color="auto" w:fill="E1DFDD"/>
    </w:rPr>
  </w:style>
  <w:style w:type="character" w:customStyle="1" w:styleId="DeltaViewMoveDestination">
    <w:name w:val="DeltaView Move Destination"/>
    <w:uiPriority w:val="99"/>
    <w:rsid w:val="000E24D0"/>
    <w:rPr>
      <w:color w:val="00C000"/>
      <w:spacing w:val="0"/>
      <w:u w:val="double"/>
    </w:rPr>
  </w:style>
  <w:style w:type="paragraph" w:styleId="Corpodetexto">
    <w:name w:val="Body Text"/>
    <w:basedOn w:val="Normal"/>
    <w:link w:val="CorpodetextoChar"/>
    <w:rsid w:val="009E3AB2"/>
    <w:pPr>
      <w:spacing w:after="120"/>
    </w:pPr>
  </w:style>
  <w:style w:type="character" w:customStyle="1" w:styleId="CorpodetextoChar">
    <w:name w:val="Corpo de texto Char"/>
    <w:basedOn w:val="Fontepargpadro"/>
    <w:link w:val="Corpodetexto"/>
    <w:rsid w:val="009E3AB2"/>
    <w:rPr>
      <w:rFonts w:ascii="Tahoma" w:hAnsi="Tahoma"/>
      <w:szCs w:val="24"/>
      <w:lang w:eastAsia="en-US"/>
    </w:rPr>
  </w:style>
  <w:style w:type="paragraph" w:customStyle="1" w:styleId="FooterReference">
    <w:name w:val="Footer Reference"/>
    <w:basedOn w:val="Rodap"/>
    <w:link w:val="FooterReferenceChar"/>
    <w:semiHidden/>
    <w:rsid w:val="0056594B"/>
    <w:pPr>
      <w:ind w:left="1985"/>
      <w:jc w:val="left"/>
    </w:pPr>
  </w:style>
  <w:style w:type="character" w:customStyle="1" w:styleId="roman4Char">
    <w:name w:val="roman 4 Char"/>
    <w:basedOn w:val="Fontepargpadro"/>
    <w:link w:val="roman4"/>
    <w:rsid w:val="0056594B"/>
    <w:rPr>
      <w:rFonts w:ascii="Tahoma" w:hAnsi="Tahoma"/>
      <w:kern w:val="20"/>
      <w:lang w:eastAsia="en-US"/>
    </w:rPr>
  </w:style>
  <w:style w:type="character" w:customStyle="1" w:styleId="FooterReferenceChar">
    <w:name w:val="Footer Reference Char"/>
    <w:basedOn w:val="roman4Char"/>
    <w:link w:val="FooterReference"/>
    <w:semiHidden/>
    <w:rsid w:val="0056594B"/>
    <w:rPr>
      <w:rFonts w:ascii="Tahoma" w:hAnsi="Tahoma"/>
      <w:kern w:val="16"/>
      <w:sz w:val="16"/>
      <w:szCs w:val="24"/>
      <w:lang w:eastAsia="en-US"/>
    </w:rPr>
  </w:style>
  <w:style w:type="character" w:customStyle="1" w:styleId="ui-provider">
    <w:name w:val="ui-provider"/>
    <w:basedOn w:val="Fontepargpadro"/>
    <w:rsid w:val="007E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6086">
      <w:bodyDiv w:val="1"/>
      <w:marLeft w:val="0"/>
      <w:marRight w:val="0"/>
      <w:marTop w:val="0"/>
      <w:marBottom w:val="0"/>
      <w:divBdr>
        <w:top w:val="none" w:sz="0" w:space="0" w:color="auto"/>
        <w:left w:val="none" w:sz="0" w:space="0" w:color="auto"/>
        <w:bottom w:val="none" w:sz="0" w:space="0" w:color="auto"/>
        <w:right w:val="none" w:sz="0" w:space="0" w:color="auto"/>
      </w:divBdr>
    </w:div>
    <w:div w:id="1192912459">
      <w:bodyDiv w:val="1"/>
      <w:marLeft w:val="0"/>
      <w:marRight w:val="0"/>
      <w:marTop w:val="0"/>
      <w:marBottom w:val="0"/>
      <w:divBdr>
        <w:top w:val="none" w:sz="0" w:space="0" w:color="auto"/>
        <w:left w:val="none" w:sz="0" w:space="0" w:color="auto"/>
        <w:bottom w:val="none" w:sz="0" w:space="0" w:color="auto"/>
        <w:right w:val="none" w:sz="0" w:space="0" w:color="auto"/>
      </w:divBdr>
    </w:div>
    <w:div w:id="1516306718">
      <w:bodyDiv w:val="1"/>
      <w:marLeft w:val="0"/>
      <w:marRight w:val="0"/>
      <w:marTop w:val="0"/>
      <w:marBottom w:val="0"/>
      <w:divBdr>
        <w:top w:val="none" w:sz="0" w:space="0" w:color="auto"/>
        <w:left w:val="none" w:sz="0" w:space="0" w:color="auto"/>
        <w:bottom w:val="none" w:sz="0" w:space="0" w:color="auto"/>
        <w:right w:val="none" w:sz="0" w:space="0" w:color="auto"/>
      </w:divBdr>
    </w:div>
    <w:div w:id="21458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imanage.xml" Type="http://schemas.openxmlformats.org/officeDocument/2006/relationships/customXml" Target="../customXML/item4.xml"/><Relationship Id="rId1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LdR\Office_Templates\Word\Modelo_Geral.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4.xml>��< ? x m l   v e r s i o n = " 1 . 0 "   e n c o d i n g = " u t f - 1 6 " ? >  
 < p r o p e r t i e s   x m l n s = " h t t p : / / w w w . i m a n a g e . c o m / w o r k / x m l s c h e m a " >  
     < d o c u m e n t i d > G E D ! 6 9 2 7 2 9 0 . 7 < / d o c u m e n t i d >  
     < s e n d e r i d > M A R I L I A . F A R I A S < / s e n d e r i d >  
     < s e n d e r e m a i l > M A R I L I A . F A R I A S @ L D R . C O M . B R < / s e n d e r e m a i l >  
     < l a s t m o d i f i e d > 2 0 2 3 - 0 3 - 0 2 T 1 6 : 2 2 : 0 0 . 0 0 0 0 0 0 0 - 0 3 : 0 0 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6" ma:contentTypeDescription="Crie um novo documento." ma:contentTypeScope="" ma:versionID="183e7a0139b7a2f53415d81a0364481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92f1a886a7537101d9f8685f03ec5bc4"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50beca-b328-4607-a8b4-7a69b88987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b4ce5266-5738-4138-9690-e706be603c42}" ma:internalName="TaxCatchAll" ma:showField="CatchAllData" ma:web="89176a10-d6b4-45ab-b516-f822e759e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8C0B-4200-4110-BBB4-7EE333FF78E0}">
  <ds:schemaRefs>
    <ds:schemaRef ds:uri="http://schemas.microsoft.com/sharepoint/v3/contenttype/forms"/>
  </ds:schemaRefs>
</ds:datastoreItem>
</file>

<file path=customXml/itemProps2.xml><?xml version="1.0" encoding="utf-8"?>
<ds:datastoreItem xmlns:ds="http://schemas.openxmlformats.org/officeDocument/2006/customXml" ds:itemID="{1026CE63-90AE-4E85-B4E7-8824B8518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8D656-6924-4C54-A727-F28B3FC2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Modelo_Geral</Template>
  <TotalTime>13</TotalTime>
  <Pages>70</Pages>
  <Words>28219</Words>
  <Characters>161525</Characters>
  <Application>Microsoft Office Word</Application>
  <DocSecurity>0</DocSecurity>
  <Lines>2991</Lines>
  <Paragraphs>847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Memorando</vt:lpstr>
      <vt:lpstr>Memorando</vt:lpstr>
    </vt:vector>
  </TitlesOfParts>
  <Company>Lobo &amp; De Rizzo</Company>
  <LinksUpToDate>false</LinksUpToDate>
  <CharactersWithSpaces>188897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dc:title>
  <dc:subject/>
  <dc:creator>Lobo de Rizzo Advogados</dc:creator>
  <cp:keywords/>
  <dc:description/>
  <cp:lastModifiedBy>Marília do Valle Farias</cp:lastModifiedBy>
  <cp:revision>4</cp:revision>
  <cp:lastPrinted>2007-08-17T18:01:00Z</cp:lastPrinted>
  <dcterms:created xsi:type="dcterms:W3CDTF">2023-03-02T16:58:00Z</dcterms:created>
  <dcterms:modified xsi:type="dcterms:W3CDTF">2023-03-02T19:22:00Z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Enabled">
    <vt:lpwstr>true</vt:lpwstr>
  </property>
  <property fmtid="{D5CDD505-2E9C-101B-9397-08002B2CF9AE}" pid="3" name="MSIP_Label_4fc996bf-6aee-415c-aa4c-e35ad0009c67_SetDate">
    <vt:lpwstr>2023-01-04T17:06:21Z</vt:lpwstr>
  </property>
  <property fmtid="{D5CDD505-2E9C-101B-9397-08002B2CF9AE}" pid="4" name="MSIP_Label_4fc996bf-6aee-415c-aa4c-e35ad0009c67_Method">
    <vt:lpwstr>Standard</vt:lpwstr>
  </property>
  <property fmtid="{D5CDD505-2E9C-101B-9397-08002B2CF9AE}" pid="5" name="MSIP_Label_4fc996bf-6aee-415c-aa4c-e35ad0009c67_Name">
    <vt:lpwstr>Compartilhamento Interno</vt:lpwstr>
  </property>
  <property fmtid="{D5CDD505-2E9C-101B-9397-08002B2CF9AE}" pid="6" name="MSIP_Label_4fc996bf-6aee-415c-aa4c-e35ad0009c67_SiteId">
    <vt:lpwstr>591669a0-183f-49a5-98f4-9aa0d0b63d81</vt:lpwstr>
  </property>
  <property fmtid="{D5CDD505-2E9C-101B-9397-08002B2CF9AE}" pid="7" name="MSIP_Label_4fc996bf-6aee-415c-aa4c-e35ad0009c67_ActionId">
    <vt:lpwstr>c421dfc6-1660-47e2-8352-59ee37896400</vt:lpwstr>
  </property>
  <property fmtid="{D5CDD505-2E9C-101B-9397-08002B2CF9AE}" pid="8" name="MSIP_Label_4fc996bf-6aee-415c-aa4c-e35ad0009c67_ContentBits">
    <vt:lpwstr>2</vt:lpwstr>
  </property>
  <property fmtid="{D5CDD505-2E9C-101B-9397-08002B2CF9AE}" pid="9" name="GrammarlyDocumentId">
    <vt:lpwstr>ae85fc741b2f7a1e709c9bd80367f56e16b9a029624430d0c8138176007214a6</vt:lpwstr>
  </property>
  <property fmtid="{D5CDD505-2E9C-101B-9397-08002B2CF9AE}" pid="10" name="iManageFooter">
    <vt:lpwstr>6927290v6</vt:lpwstr>
  </property>
</Properties>
</file>