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D261" w14:textId="3C63A1C9" w:rsidR="004F2244" w:rsidRPr="00D97081" w:rsidRDefault="004F2244" w:rsidP="00323AAF">
      <w:pPr>
        <w:widowControl w:val="0"/>
        <w:spacing w:line="300" w:lineRule="exact"/>
        <w:jc w:val="both"/>
        <w:rPr>
          <w:rFonts w:ascii="Verdana" w:hAnsi="Verdana" w:cs="Tahoma"/>
          <w:b/>
          <w:color w:val="000000" w:themeColor="text1"/>
          <w:sz w:val="20"/>
        </w:rPr>
      </w:pPr>
      <w:r w:rsidRPr="00D97081">
        <w:rPr>
          <w:rFonts w:ascii="Verdana" w:hAnsi="Verdana" w:cs="Tahoma"/>
          <w:b/>
          <w:color w:val="000000" w:themeColor="text1"/>
          <w:sz w:val="20"/>
        </w:rPr>
        <w:t xml:space="preserve">INSTRUMENTO PARTICULAR DE ESCRITURA DA </w:t>
      </w:r>
      <w:r w:rsidR="003C792D" w:rsidRPr="00D97081">
        <w:rPr>
          <w:rFonts w:ascii="Verdana" w:hAnsi="Verdana" w:cs="Tahoma"/>
          <w:b/>
          <w:color w:val="000000" w:themeColor="text1"/>
          <w:sz w:val="20"/>
        </w:rPr>
        <w:t>2</w:t>
      </w:r>
      <w:r w:rsidRPr="00D97081">
        <w:rPr>
          <w:rFonts w:ascii="Verdana" w:hAnsi="Verdana" w:cs="Tahoma"/>
          <w:b/>
          <w:color w:val="000000" w:themeColor="text1"/>
          <w:sz w:val="20"/>
        </w:rPr>
        <w:t>ª (</w:t>
      </w:r>
      <w:r w:rsidR="003C792D" w:rsidRPr="00D97081">
        <w:rPr>
          <w:rFonts w:ascii="Verdana" w:hAnsi="Verdana" w:cs="Tahoma"/>
          <w:b/>
          <w:color w:val="000000" w:themeColor="text1"/>
          <w:sz w:val="20"/>
        </w:rPr>
        <w:t>SEGUNDA</w:t>
      </w:r>
      <w:r w:rsidRPr="00D97081">
        <w:rPr>
          <w:rFonts w:ascii="Verdana" w:hAnsi="Verdana" w:cs="Tahoma"/>
          <w:b/>
          <w:color w:val="000000" w:themeColor="text1"/>
          <w:sz w:val="20"/>
        </w:rPr>
        <w:t xml:space="preserve">) EMISSÃO DE DEBÊNTURES SIMPLES, NÃO CONVERSÍVEIS EM AÇÕES, DA ESPÉCIE QUIROGRAFÁRIA, EM </w:t>
      </w:r>
      <w:r w:rsidR="003A0226" w:rsidRPr="00D97081">
        <w:rPr>
          <w:rFonts w:ascii="Verdana" w:hAnsi="Verdana" w:cs="Tahoma"/>
          <w:b/>
          <w:color w:val="000000" w:themeColor="text1"/>
          <w:sz w:val="20"/>
        </w:rPr>
        <w:t xml:space="preserve">ATÉ </w:t>
      </w:r>
      <w:r w:rsidR="003C792D" w:rsidRPr="00D97081">
        <w:rPr>
          <w:rFonts w:ascii="Verdana" w:hAnsi="Verdana" w:cs="Tahoma"/>
          <w:b/>
          <w:color w:val="000000" w:themeColor="text1"/>
          <w:sz w:val="20"/>
        </w:rPr>
        <w:t xml:space="preserve">DUAS </w:t>
      </w:r>
      <w:r w:rsidRPr="00D97081">
        <w:rPr>
          <w:rFonts w:ascii="Verdana" w:hAnsi="Verdana" w:cs="Tahoma"/>
          <w:b/>
          <w:color w:val="000000" w:themeColor="text1"/>
          <w:sz w:val="20"/>
        </w:rPr>
        <w:t>SÉRIE</w:t>
      </w:r>
      <w:r w:rsidR="003C792D" w:rsidRPr="00D97081">
        <w:rPr>
          <w:rFonts w:ascii="Verdana" w:hAnsi="Verdana" w:cs="Tahoma"/>
          <w:b/>
          <w:color w:val="000000" w:themeColor="text1"/>
          <w:sz w:val="20"/>
        </w:rPr>
        <w:t>S</w:t>
      </w:r>
      <w:r w:rsidRPr="00D97081">
        <w:rPr>
          <w:rFonts w:ascii="Verdana" w:hAnsi="Verdana" w:cs="Tahoma"/>
          <w:b/>
          <w:color w:val="000000" w:themeColor="text1"/>
          <w:sz w:val="20"/>
        </w:rPr>
        <w:t xml:space="preserve">, PARA DISTRIBUIÇÃO PÚBLICA COM ESFORÇOS RESTRITOS DE DISTRIBUIÇÃO, DA </w:t>
      </w:r>
      <w:r w:rsidRPr="00D97081">
        <w:rPr>
          <w:rFonts w:ascii="Verdana" w:hAnsi="Verdana" w:cs="Tahoma"/>
          <w:b/>
          <w:caps/>
          <w:color w:val="000000" w:themeColor="text1"/>
          <w:sz w:val="20"/>
        </w:rPr>
        <w:t>C&amp;A MODAS S.A.</w:t>
      </w:r>
    </w:p>
    <w:p w14:paraId="35DC7C13" w14:textId="77777777" w:rsidR="004F2244" w:rsidRPr="00D97081" w:rsidRDefault="004F2244" w:rsidP="00323AAF">
      <w:pPr>
        <w:widowControl w:val="0"/>
        <w:spacing w:line="300" w:lineRule="exact"/>
        <w:jc w:val="both"/>
        <w:rPr>
          <w:rFonts w:ascii="Verdana" w:hAnsi="Verdana"/>
          <w:kern w:val="20"/>
          <w:sz w:val="20"/>
          <w:lang w:eastAsia="en-US"/>
        </w:rPr>
      </w:pPr>
    </w:p>
    <w:p w14:paraId="6690BE84" w14:textId="77777777" w:rsidR="004F2244" w:rsidRPr="00D97081" w:rsidRDefault="004F2244" w:rsidP="00323AAF">
      <w:pPr>
        <w:widowControl w:val="0"/>
        <w:spacing w:line="300" w:lineRule="exact"/>
        <w:jc w:val="center"/>
        <w:rPr>
          <w:rFonts w:ascii="Verdana" w:hAnsi="Verdana"/>
          <w:kern w:val="20"/>
          <w:sz w:val="20"/>
          <w:lang w:eastAsia="en-US"/>
        </w:rPr>
      </w:pPr>
    </w:p>
    <w:p w14:paraId="59E9C816" w14:textId="77777777" w:rsidR="004F2244" w:rsidRPr="00D97081" w:rsidRDefault="004F2244" w:rsidP="00323AAF">
      <w:pPr>
        <w:widowControl w:val="0"/>
        <w:spacing w:line="300" w:lineRule="exact"/>
        <w:jc w:val="center"/>
        <w:rPr>
          <w:rFonts w:ascii="Verdana" w:hAnsi="Verdana"/>
          <w:kern w:val="20"/>
          <w:sz w:val="20"/>
          <w:lang w:eastAsia="en-US"/>
        </w:rPr>
      </w:pPr>
    </w:p>
    <w:p w14:paraId="78ADD0AD" w14:textId="77777777" w:rsidR="004F2244" w:rsidRPr="00D97081" w:rsidRDefault="004F2244" w:rsidP="00323AAF">
      <w:pPr>
        <w:widowControl w:val="0"/>
        <w:spacing w:line="300" w:lineRule="exact"/>
        <w:jc w:val="center"/>
        <w:rPr>
          <w:rFonts w:ascii="Verdana" w:hAnsi="Verdana" w:cs="Arial"/>
          <w:bCs/>
          <w:kern w:val="28"/>
          <w:sz w:val="20"/>
          <w:lang w:eastAsia="en-US"/>
        </w:rPr>
      </w:pPr>
      <w:r w:rsidRPr="00D97081">
        <w:rPr>
          <w:rFonts w:ascii="Verdana" w:hAnsi="Verdana" w:cs="Arial"/>
          <w:bCs/>
          <w:kern w:val="28"/>
          <w:sz w:val="20"/>
          <w:lang w:eastAsia="en-US"/>
        </w:rPr>
        <w:t>Entre</w:t>
      </w:r>
    </w:p>
    <w:p w14:paraId="3F2B7123" w14:textId="77777777" w:rsidR="004F2244" w:rsidRPr="00D97081" w:rsidRDefault="004F2244" w:rsidP="00323AAF">
      <w:pPr>
        <w:widowControl w:val="0"/>
        <w:spacing w:line="300" w:lineRule="exact"/>
        <w:jc w:val="center"/>
        <w:rPr>
          <w:rFonts w:ascii="Verdana" w:hAnsi="Verdana" w:cs="Arial"/>
          <w:b/>
          <w:bCs/>
          <w:kern w:val="28"/>
          <w:sz w:val="20"/>
          <w:lang w:eastAsia="en-US"/>
        </w:rPr>
      </w:pPr>
    </w:p>
    <w:p w14:paraId="00A021F6" w14:textId="77777777" w:rsidR="004F2244" w:rsidRPr="00D97081" w:rsidRDefault="004F2244" w:rsidP="00323AAF">
      <w:pPr>
        <w:widowControl w:val="0"/>
        <w:spacing w:line="300" w:lineRule="exact"/>
        <w:jc w:val="center"/>
        <w:rPr>
          <w:rFonts w:ascii="Verdana" w:hAnsi="Verdana"/>
          <w:kern w:val="20"/>
          <w:sz w:val="20"/>
          <w:lang w:eastAsia="en-US"/>
        </w:rPr>
      </w:pPr>
    </w:p>
    <w:p w14:paraId="1A439078" w14:textId="77777777" w:rsidR="004F2244" w:rsidRPr="00D97081" w:rsidRDefault="004F2244" w:rsidP="00323AAF">
      <w:pPr>
        <w:widowControl w:val="0"/>
        <w:spacing w:line="300" w:lineRule="exact"/>
        <w:jc w:val="center"/>
        <w:rPr>
          <w:rFonts w:ascii="Verdana" w:hAnsi="Verdana"/>
          <w:kern w:val="20"/>
          <w:sz w:val="20"/>
          <w:lang w:eastAsia="en-US"/>
        </w:rPr>
      </w:pPr>
    </w:p>
    <w:p w14:paraId="2D0A049E" w14:textId="258EE080" w:rsidR="004F2244" w:rsidRPr="00D97081" w:rsidRDefault="004F2244" w:rsidP="00323AAF">
      <w:pPr>
        <w:widowControl w:val="0"/>
        <w:spacing w:line="300" w:lineRule="exact"/>
        <w:jc w:val="center"/>
        <w:rPr>
          <w:rFonts w:ascii="Verdana" w:hAnsi="Verdana"/>
          <w:kern w:val="20"/>
          <w:sz w:val="20"/>
          <w:lang w:eastAsia="en-US"/>
        </w:rPr>
      </w:pPr>
    </w:p>
    <w:p w14:paraId="3AA17AAB" w14:textId="77777777" w:rsidR="00F43DE8" w:rsidRPr="00D97081" w:rsidRDefault="004F2244" w:rsidP="00323AAF">
      <w:pPr>
        <w:widowControl w:val="0"/>
        <w:spacing w:line="300" w:lineRule="exact"/>
        <w:jc w:val="center"/>
        <w:rPr>
          <w:rFonts w:ascii="Verdana" w:hAnsi="Verdana" w:cs="Arial"/>
          <w:bCs/>
          <w:i/>
          <w:kern w:val="28"/>
          <w:sz w:val="20"/>
          <w:lang w:eastAsia="en-US"/>
        </w:rPr>
      </w:pPr>
      <w:r w:rsidRPr="00D97081">
        <w:rPr>
          <w:rFonts w:ascii="Verdana" w:hAnsi="Verdana" w:cs="Arial"/>
          <w:b/>
          <w:bCs/>
          <w:kern w:val="28"/>
          <w:sz w:val="20"/>
          <w:lang w:eastAsia="en-US"/>
        </w:rPr>
        <w:t>C&amp;A MODAS S.A.</w:t>
      </w:r>
    </w:p>
    <w:p w14:paraId="745FE924" w14:textId="339598A9" w:rsidR="004F2244" w:rsidRPr="00D97081" w:rsidRDefault="004F2244" w:rsidP="00323AAF">
      <w:pPr>
        <w:widowControl w:val="0"/>
        <w:spacing w:line="300" w:lineRule="exact"/>
        <w:jc w:val="center"/>
        <w:rPr>
          <w:rFonts w:ascii="Verdana" w:hAnsi="Verdana" w:cs="Arial"/>
          <w:bCs/>
          <w:i/>
          <w:kern w:val="28"/>
          <w:sz w:val="20"/>
          <w:lang w:eastAsia="en-US"/>
        </w:rPr>
      </w:pPr>
      <w:r w:rsidRPr="00D97081">
        <w:rPr>
          <w:rFonts w:ascii="Verdana" w:hAnsi="Verdana" w:cs="Arial"/>
          <w:bCs/>
          <w:i/>
          <w:kern w:val="28"/>
          <w:sz w:val="20"/>
          <w:lang w:eastAsia="en-US"/>
        </w:rPr>
        <w:t>como Emissora</w:t>
      </w:r>
      <w:r w:rsidR="00C27E67">
        <w:rPr>
          <w:rFonts w:ascii="Verdana" w:hAnsi="Verdana" w:cs="Arial"/>
          <w:bCs/>
          <w:i/>
          <w:kern w:val="28"/>
          <w:sz w:val="20"/>
          <w:lang w:eastAsia="en-US"/>
        </w:rPr>
        <w:t>,</w:t>
      </w:r>
    </w:p>
    <w:p w14:paraId="1E7FF411" w14:textId="77777777" w:rsidR="004F2244" w:rsidRPr="00D97081" w:rsidRDefault="004F2244" w:rsidP="00323AAF">
      <w:pPr>
        <w:widowControl w:val="0"/>
        <w:spacing w:line="300" w:lineRule="exact"/>
        <w:jc w:val="center"/>
        <w:rPr>
          <w:rFonts w:ascii="Verdana" w:hAnsi="Verdana" w:cs="Arial"/>
          <w:iCs/>
          <w:kern w:val="28"/>
          <w:sz w:val="20"/>
          <w:lang w:eastAsia="en-US"/>
        </w:rPr>
      </w:pPr>
    </w:p>
    <w:p w14:paraId="2DC2F449" w14:textId="77777777" w:rsidR="004F2244" w:rsidRPr="00D97081" w:rsidRDefault="004F2244" w:rsidP="00323AAF">
      <w:pPr>
        <w:widowControl w:val="0"/>
        <w:spacing w:line="300" w:lineRule="exact"/>
        <w:jc w:val="center"/>
        <w:rPr>
          <w:rFonts w:ascii="Verdana" w:hAnsi="Verdana"/>
          <w:iCs/>
          <w:kern w:val="20"/>
          <w:sz w:val="20"/>
          <w:lang w:eastAsia="en-US"/>
        </w:rPr>
      </w:pPr>
    </w:p>
    <w:p w14:paraId="2B2272A2" w14:textId="77777777" w:rsidR="004F2244" w:rsidRPr="00D97081" w:rsidRDefault="004F2244" w:rsidP="00323AAF">
      <w:pPr>
        <w:widowControl w:val="0"/>
        <w:spacing w:line="300" w:lineRule="exact"/>
        <w:jc w:val="center"/>
        <w:rPr>
          <w:rFonts w:ascii="Verdana" w:hAnsi="Verdana"/>
          <w:iCs/>
          <w:kern w:val="20"/>
          <w:sz w:val="20"/>
          <w:lang w:eastAsia="en-US"/>
        </w:rPr>
      </w:pPr>
    </w:p>
    <w:p w14:paraId="639469B8" w14:textId="77777777" w:rsidR="004F2244" w:rsidRPr="00D97081" w:rsidRDefault="004F2244" w:rsidP="00323AAF">
      <w:pPr>
        <w:widowControl w:val="0"/>
        <w:spacing w:line="300" w:lineRule="exact"/>
        <w:jc w:val="center"/>
        <w:rPr>
          <w:rFonts w:ascii="Verdana" w:hAnsi="Verdana"/>
          <w:iCs/>
          <w:kern w:val="20"/>
          <w:sz w:val="20"/>
          <w:lang w:eastAsia="en-US"/>
        </w:rPr>
      </w:pPr>
    </w:p>
    <w:p w14:paraId="4FA8B2E0" w14:textId="77777777" w:rsidR="004F2244" w:rsidRPr="00D97081" w:rsidRDefault="004F2244" w:rsidP="00323AAF">
      <w:pPr>
        <w:widowControl w:val="0"/>
        <w:spacing w:line="300" w:lineRule="exact"/>
        <w:jc w:val="center"/>
        <w:rPr>
          <w:rFonts w:ascii="Verdana" w:hAnsi="Verdana" w:cs="Arial"/>
          <w:iCs/>
          <w:kern w:val="28"/>
          <w:sz w:val="20"/>
          <w:lang w:eastAsia="en-US"/>
        </w:rPr>
      </w:pPr>
    </w:p>
    <w:p w14:paraId="15E31EF5" w14:textId="77777777" w:rsidR="004F2244" w:rsidRPr="00D97081" w:rsidRDefault="004F2244" w:rsidP="00323AAF">
      <w:pPr>
        <w:widowControl w:val="0"/>
        <w:spacing w:line="300" w:lineRule="exact"/>
        <w:jc w:val="center"/>
        <w:rPr>
          <w:rFonts w:ascii="Verdana" w:hAnsi="Verdana" w:cs="Arial"/>
          <w:bCs/>
          <w:i/>
          <w:kern w:val="28"/>
          <w:sz w:val="20"/>
          <w:lang w:eastAsia="en-US"/>
        </w:rPr>
      </w:pPr>
      <w:r w:rsidRPr="00D97081">
        <w:rPr>
          <w:rFonts w:ascii="Verdana" w:hAnsi="Verdana" w:cs="Arial"/>
          <w:bCs/>
          <w:i/>
          <w:kern w:val="28"/>
          <w:sz w:val="20"/>
          <w:lang w:eastAsia="en-US"/>
        </w:rPr>
        <w:t>e</w:t>
      </w:r>
    </w:p>
    <w:p w14:paraId="45275FD7" w14:textId="77777777" w:rsidR="004F2244" w:rsidRPr="00D97081" w:rsidRDefault="004F2244" w:rsidP="00323AAF">
      <w:pPr>
        <w:widowControl w:val="0"/>
        <w:spacing w:line="300" w:lineRule="exact"/>
        <w:jc w:val="center"/>
        <w:rPr>
          <w:rFonts w:ascii="Verdana" w:hAnsi="Verdana"/>
          <w:kern w:val="20"/>
          <w:sz w:val="20"/>
          <w:lang w:eastAsia="en-US"/>
        </w:rPr>
      </w:pPr>
    </w:p>
    <w:p w14:paraId="129495D9" w14:textId="77777777" w:rsidR="004F2244" w:rsidRPr="00D97081" w:rsidRDefault="004F2244" w:rsidP="00323AAF">
      <w:pPr>
        <w:widowControl w:val="0"/>
        <w:spacing w:line="300" w:lineRule="exact"/>
        <w:jc w:val="center"/>
        <w:rPr>
          <w:rFonts w:ascii="Verdana" w:hAnsi="Verdana"/>
          <w:kern w:val="20"/>
          <w:sz w:val="20"/>
          <w:lang w:eastAsia="en-US"/>
        </w:rPr>
      </w:pPr>
    </w:p>
    <w:p w14:paraId="69455808" w14:textId="77777777" w:rsidR="004F2244" w:rsidRPr="00D97081" w:rsidRDefault="004F2244" w:rsidP="00323AAF">
      <w:pPr>
        <w:widowControl w:val="0"/>
        <w:spacing w:line="300" w:lineRule="exact"/>
        <w:jc w:val="center"/>
        <w:rPr>
          <w:rFonts w:ascii="Verdana" w:hAnsi="Verdana"/>
          <w:kern w:val="20"/>
          <w:sz w:val="20"/>
          <w:lang w:eastAsia="en-US"/>
        </w:rPr>
      </w:pPr>
    </w:p>
    <w:p w14:paraId="244F1F92" w14:textId="77777777" w:rsidR="004F2244" w:rsidRPr="00D97081" w:rsidRDefault="004F2244" w:rsidP="00323AAF">
      <w:pPr>
        <w:widowControl w:val="0"/>
        <w:spacing w:line="300" w:lineRule="exact"/>
        <w:jc w:val="center"/>
        <w:rPr>
          <w:rFonts w:ascii="Verdana" w:hAnsi="Verdana"/>
          <w:kern w:val="20"/>
          <w:sz w:val="20"/>
          <w:lang w:eastAsia="en-US"/>
        </w:rPr>
      </w:pPr>
    </w:p>
    <w:p w14:paraId="0A7AF6C3" w14:textId="77777777" w:rsidR="004F2244" w:rsidRPr="00D97081" w:rsidRDefault="004F2244" w:rsidP="00323AAF">
      <w:pPr>
        <w:widowControl w:val="0"/>
        <w:spacing w:line="300" w:lineRule="exact"/>
        <w:jc w:val="center"/>
        <w:rPr>
          <w:rFonts w:ascii="Verdana" w:hAnsi="Verdana"/>
          <w:kern w:val="20"/>
          <w:sz w:val="20"/>
          <w:lang w:eastAsia="en-US"/>
        </w:rPr>
      </w:pPr>
    </w:p>
    <w:p w14:paraId="2A595EB3" w14:textId="29761F7F" w:rsidR="004F2244" w:rsidRPr="00D97081" w:rsidRDefault="00872595" w:rsidP="00323AAF">
      <w:pPr>
        <w:widowControl w:val="0"/>
        <w:spacing w:line="300" w:lineRule="exact"/>
        <w:jc w:val="center"/>
        <w:rPr>
          <w:rFonts w:ascii="Verdana" w:hAnsi="Verdana" w:cs="Arial"/>
          <w:bCs/>
          <w:i/>
          <w:kern w:val="28"/>
          <w:sz w:val="20"/>
          <w:lang w:eastAsia="en-US"/>
        </w:rPr>
      </w:pPr>
      <w:r w:rsidRPr="00D97081">
        <w:rPr>
          <w:rFonts w:ascii="Verdana" w:hAnsi="Verdana" w:cs="Arial"/>
          <w:b/>
          <w:bCs/>
          <w:kern w:val="28"/>
          <w:sz w:val="20"/>
          <w:lang w:eastAsia="en-US"/>
        </w:rPr>
        <w:t>OLIVEIRA TRUST DISTRIBUIDORA DE TÍTULOS E VALORES MOBILIÁRIOS S.A.</w:t>
      </w:r>
      <w:r w:rsidR="004F2244" w:rsidRPr="00D97081">
        <w:rPr>
          <w:rFonts w:ascii="Verdana" w:hAnsi="Verdana" w:cs="Arial"/>
          <w:b/>
          <w:bCs/>
          <w:kern w:val="28"/>
          <w:sz w:val="20"/>
          <w:lang w:eastAsia="en-US"/>
        </w:rPr>
        <w:br/>
      </w:r>
      <w:r w:rsidR="004F2244" w:rsidRPr="00D97081">
        <w:rPr>
          <w:rFonts w:ascii="Verdana" w:hAnsi="Verdana" w:cs="Arial"/>
          <w:bCs/>
          <w:i/>
          <w:kern w:val="28"/>
          <w:sz w:val="20"/>
          <w:lang w:eastAsia="en-US"/>
        </w:rPr>
        <w:t>como Agente Fiduciári</w:t>
      </w:r>
      <w:r w:rsidR="008F517E" w:rsidRPr="00D97081">
        <w:rPr>
          <w:rFonts w:ascii="Verdana" w:hAnsi="Verdana" w:cs="Arial"/>
          <w:bCs/>
          <w:i/>
          <w:kern w:val="28"/>
          <w:sz w:val="20"/>
          <w:lang w:eastAsia="en-US"/>
        </w:rPr>
        <w:t>o, representando a comunhão de Debenturistas</w:t>
      </w:r>
      <w:r w:rsidR="00C27E67">
        <w:rPr>
          <w:rFonts w:ascii="Verdana" w:hAnsi="Verdana" w:cs="Arial"/>
          <w:bCs/>
          <w:i/>
          <w:kern w:val="28"/>
          <w:sz w:val="20"/>
          <w:lang w:eastAsia="en-US"/>
        </w:rPr>
        <w:t>.</w:t>
      </w:r>
    </w:p>
    <w:p w14:paraId="4192B3EC" w14:textId="77777777" w:rsidR="004F2244" w:rsidRPr="00D97081" w:rsidRDefault="004F2244" w:rsidP="00323AAF">
      <w:pPr>
        <w:widowControl w:val="0"/>
        <w:spacing w:line="300" w:lineRule="exact"/>
        <w:jc w:val="center"/>
        <w:rPr>
          <w:rFonts w:ascii="Verdana" w:hAnsi="Verdana"/>
          <w:kern w:val="20"/>
          <w:sz w:val="20"/>
          <w:lang w:eastAsia="en-US"/>
        </w:rPr>
      </w:pPr>
    </w:p>
    <w:p w14:paraId="340D35BC" w14:textId="77777777" w:rsidR="004F2244" w:rsidRPr="00D97081" w:rsidRDefault="004F2244" w:rsidP="00323AAF">
      <w:pPr>
        <w:widowControl w:val="0"/>
        <w:spacing w:line="300" w:lineRule="exact"/>
        <w:jc w:val="center"/>
        <w:rPr>
          <w:rFonts w:ascii="Verdana" w:hAnsi="Verdana"/>
          <w:kern w:val="20"/>
          <w:sz w:val="20"/>
          <w:lang w:eastAsia="en-US"/>
        </w:rPr>
      </w:pPr>
    </w:p>
    <w:p w14:paraId="79D32E55" w14:textId="77777777" w:rsidR="004F2244" w:rsidRPr="00D97081" w:rsidRDefault="004F2244" w:rsidP="00323AAF">
      <w:pPr>
        <w:widowControl w:val="0"/>
        <w:spacing w:line="300" w:lineRule="exact"/>
        <w:jc w:val="center"/>
        <w:rPr>
          <w:rFonts w:ascii="Verdana" w:hAnsi="Verdana" w:cs="Arial"/>
          <w:kern w:val="28"/>
          <w:sz w:val="20"/>
          <w:lang w:eastAsia="en-US"/>
        </w:rPr>
      </w:pPr>
    </w:p>
    <w:p w14:paraId="35A56632" w14:textId="77777777" w:rsidR="004F2244" w:rsidRPr="00D97081" w:rsidRDefault="004F2244" w:rsidP="00323AAF">
      <w:pPr>
        <w:widowControl w:val="0"/>
        <w:spacing w:line="300" w:lineRule="exact"/>
        <w:jc w:val="center"/>
        <w:rPr>
          <w:rFonts w:ascii="Verdana" w:hAnsi="Verdana"/>
          <w:kern w:val="20"/>
          <w:sz w:val="20"/>
          <w:lang w:eastAsia="en-US"/>
        </w:rPr>
      </w:pPr>
    </w:p>
    <w:p w14:paraId="254E549F" w14:textId="77777777" w:rsidR="004F2244" w:rsidRPr="00D97081" w:rsidRDefault="004F2244" w:rsidP="00323AAF">
      <w:pPr>
        <w:widowControl w:val="0"/>
        <w:spacing w:line="300" w:lineRule="exact"/>
        <w:jc w:val="center"/>
        <w:rPr>
          <w:rFonts w:ascii="Verdana" w:hAnsi="Verdana"/>
          <w:kern w:val="20"/>
          <w:sz w:val="20"/>
          <w:lang w:eastAsia="en-US"/>
        </w:rPr>
      </w:pPr>
    </w:p>
    <w:p w14:paraId="4911240A" w14:textId="77777777" w:rsidR="004F2244" w:rsidRPr="00D97081" w:rsidRDefault="004F2244" w:rsidP="00323AAF">
      <w:pPr>
        <w:widowControl w:val="0"/>
        <w:spacing w:line="300" w:lineRule="exact"/>
        <w:jc w:val="center"/>
        <w:rPr>
          <w:rFonts w:ascii="Verdana" w:hAnsi="Verdana" w:cs="Arial"/>
          <w:kern w:val="28"/>
          <w:sz w:val="20"/>
          <w:lang w:eastAsia="en-US"/>
        </w:rPr>
      </w:pPr>
    </w:p>
    <w:p w14:paraId="31A06A07" w14:textId="0AB18232" w:rsidR="004F2244" w:rsidRPr="00D97081" w:rsidRDefault="004F2244" w:rsidP="00323AAF">
      <w:pPr>
        <w:widowControl w:val="0"/>
        <w:spacing w:line="300" w:lineRule="exact"/>
        <w:jc w:val="center"/>
        <w:rPr>
          <w:rFonts w:ascii="Verdana" w:hAnsi="Verdana" w:cs="Arial"/>
          <w:kern w:val="28"/>
          <w:sz w:val="20"/>
          <w:lang w:eastAsia="en-US"/>
        </w:rPr>
      </w:pPr>
    </w:p>
    <w:p w14:paraId="56DC7322" w14:textId="6239B751" w:rsidR="00E57E20" w:rsidRPr="00D97081" w:rsidRDefault="00E57E20" w:rsidP="00323AAF">
      <w:pPr>
        <w:widowControl w:val="0"/>
        <w:spacing w:line="300" w:lineRule="exact"/>
        <w:jc w:val="center"/>
        <w:rPr>
          <w:rFonts w:ascii="Verdana" w:hAnsi="Verdana" w:cs="Arial"/>
          <w:kern w:val="28"/>
          <w:sz w:val="20"/>
          <w:lang w:eastAsia="en-US"/>
        </w:rPr>
      </w:pPr>
    </w:p>
    <w:p w14:paraId="5B3A81B4" w14:textId="6E8ECA14" w:rsidR="00E57E20" w:rsidRPr="00D97081" w:rsidRDefault="00E57E20" w:rsidP="00323AAF">
      <w:pPr>
        <w:widowControl w:val="0"/>
        <w:spacing w:line="300" w:lineRule="exact"/>
        <w:jc w:val="center"/>
        <w:rPr>
          <w:rFonts w:ascii="Verdana" w:hAnsi="Verdana" w:cs="Arial"/>
          <w:kern w:val="28"/>
          <w:sz w:val="20"/>
          <w:lang w:eastAsia="en-US"/>
        </w:rPr>
      </w:pPr>
    </w:p>
    <w:p w14:paraId="76EB4C7C" w14:textId="3BE22E8D" w:rsidR="00E57E20" w:rsidRPr="00D97081" w:rsidRDefault="00E57E20" w:rsidP="00323AAF">
      <w:pPr>
        <w:widowControl w:val="0"/>
        <w:spacing w:line="300" w:lineRule="exact"/>
        <w:jc w:val="center"/>
        <w:rPr>
          <w:rFonts w:ascii="Verdana" w:hAnsi="Verdana" w:cs="Arial"/>
          <w:kern w:val="28"/>
          <w:sz w:val="20"/>
          <w:lang w:eastAsia="en-US"/>
        </w:rPr>
      </w:pPr>
    </w:p>
    <w:p w14:paraId="6F20BAA6" w14:textId="55A573EE" w:rsidR="00E57E20" w:rsidRPr="00D97081" w:rsidRDefault="00E57E20" w:rsidP="00323AAF">
      <w:pPr>
        <w:widowControl w:val="0"/>
        <w:spacing w:line="300" w:lineRule="exact"/>
        <w:jc w:val="center"/>
        <w:rPr>
          <w:rFonts w:ascii="Verdana" w:hAnsi="Verdana" w:cs="Arial"/>
          <w:kern w:val="28"/>
          <w:sz w:val="20"/>
          <w:lang w:eastAsia="en-US"/>
        </w:rPr>
      </w:pPr>
    </w:p>
    <w:p w14:paraId="475D5497" w14:textId="62830A9B" w:rsidR="00E57E20" w:rsidRPr="00D97081" w:rsidRDefault="00E57E20" w:rsidP="00323AAF">
      <w:pPr>
        <w:widowControl w:val="0"/>
        <w:spacing w:line="300" w:lineRule="exact"/>
        <w:jc w:val="center"/>
        <w:rPr>
          <w:rFonts w:ascii="Verdana" w:hAnsi="Verdana" w:cs="Arial"/>
          <w:kern w:val="28"/>
          <w:sz w:val="20"/>
          <w:lang w:eastAsia="en-US"/>
        </w:rPr>
      </w:pPr>
    </w:p>
    <w:p w14:paraId="583ACFC6" w14:textId="6341B53F" w:rsidR="00E57E20" w:rsidRPr="00D97081" w:rsidRDefault="00E57E20" w:rsidP="00323AAF">
      <w:pPr>
        <w:widowControl w:val="0"/>
        <w:spacing w:line="300" w:lineRule="exact"/>
        <w:jc w:val="center"/>
        <w:rPr>
          <w:rFonts w:ascii="Verdana" w:hAnsi="Verdana" w:cs="Arial"/>
          <w:kern w:val="28"/>
          <w:sz w:val="20"/>
          <w:lang w:eastAsia="en-US"/>
        </w:rPr>
      </w:pPr>
    </w:p>
    <w:p w14:paraId="6AD31550" w14:textId="3EE59FB0" w:rsidR="00E57E20" w:rsidRPr="00D97081" w:rsidRDefault="00E57E20" w:rsidP="00323AAF">
      <w:pPr>
        <w:widowControl w:val="0"/>
        <w:spacing w:line="300" w:lineRule="exact"/>
        <w:jc w:val="center"/>
        <w:rPr>
          <w:rFonts w:ascii="Verdana" w:hAnsi="Verdana" w:cs="Arial"/>
          <w:kern w:val="28"/>
          <w:sz w:val="20"/>
          <w:lang w:eastAsia="en-US"/>
        </w:rPr>
      </w:pPr>
    </w:p>
    <w:p w14:paraId="31913A90" w14:textId="77777777" w:rsidR="00E57E20" w:rsidRPr="00D97081" w:rsidRDefault="00E57E20" w:rsidP="00323AAF">
      <w:pPr>
        <w:widowControl w:val="0"/>
        <w:spacing w:line="300" w:lineRule="exact"/>
        <w:jc w:val="center"/>
        <w:rPr>
          <w:rFonts w:ascii="Verdana" w:hAnsi="Verdana" w:cs="Arial"/>
          <w:kern w:val="28"/>
          <w:sz w:val="20"/>
          <w:lang w:eastAsia="en-US"/>
        </w:rPr>
      </w:pPr>
    </w:p>
    <w:p w14:paraId="3C9D9028" w14:textId="6AA0F00E" w:rsidR="00F43DE8" w:rsidRPr="00D97081" w:rsidRDefault="00C27E67" w:rsidP="00323AAF">
      <w:pPr>
        <w:widowControl w:val="0"/>
        <w:spacing w:line="300" w:lineRule="exact"/>
        <w:jc w:val="center"/>
        <w:rPr>
          <w:rFonts w:ascii="Verdana" w:hAnsi="Verdana"/>
          <w:bCs/>
          <w:sz w:val="20"/>
          <w:lang w:eastAsia="en-US"/>
        </w:rPr>
      </w:pPr>
      <w:r>
        <w:rPr>
          <w:rFonts w:ascii="Verdana" w:hAnsi="Verdana"/>
          <w:bCs/>
          <w:sz w:val="20"/>
          <w:lang w:eastAsia="en-US"/>
        </w:rPr>
        <w:t>8</w:t>
      </w:r>
      <w:r w:rsidR="00F43DE8" w:rsidRPr="00D97081">
        <w:rPr>
          <w:rFonts w:ascii="Verdana" w:hAnsi="Verdana"/>
          <w:bCs/>
          <w:sz w:val="20"/>
          <w:lang w:eastAsia="en-US"/>
        </w:rPr>
        <w:t xml:space="preserve"> de </w:t>
      </w:r>
      <w:r w:rsidR="00323AAF">
        <w:rPr>
          <w:rFonts w:ascii="Verdana" w:hAnsi="Verdana"/>
          <w:bCs/>
          <w:sz w:val="20"/>
          <w:lang w:eastAsia="en-US"/>
        </w:rPr>
        <w:t>abril</w:t>
      </w:r>
      <w:r w:rsidR="00F43DE8" w:rsidRPr="00D97081">
        <w:rPr>
          <w:rFonts w:ascii="Verdana" w:hAnsi="Verdana"/>
          <w:bCs/>
          <w:sz w:val="20"/>
          <w:lang w:eastAsia="en-US"/>
        </w:rPr>
        <w:t xml:space="preserve"> de 2022</w:t>
      </w:r>
    </w:p>
    <w:p w14:paraId="7A268308" w14:textId="77777777" w:rsidR="00F43DE8" w:rsidRPr="00D97081" w:rsidRDefault="00F43DE8" w:rsidP="00323AAF">
      <w:pPr>
        <w:widowControl w:val="0"/>
        <w:spacing w:line="300" w:lineRule="exact"/>
        <w:rPr>
          <w:rFonts w:ascii="Verdana" w:hAnsi="Verdana"/>
          <w:bCs/>
          <w:sz w:val="20"/>
          <w:lang w:eastAsia="en-US"/>
        </w:rPr>
      </w:pPr>
    </w:p>
    <w:p w14:paraId="72105293" w14:textId="2802453A" w:rsidR="004F2244" w:rsidRPr="00D97081" w:rsidRDefault="004F2244" w:rsidP="00323AAF">
      <w:pPr>
        <w:widowControl w:val="0"/>
        <w:spacing w:line="300" w:lineRule="exact"/>
        <w:rPr>
          <w:rFonts w:ascii="Verdana" w:hAnsi="Verdana"/>
          <w:bCs/>
          <w:sz w:val="20"/>
          <w:lang w:eastAsia="en-US"/>
        </w:rPr>
      </w:pPr>
      <w:r w:rsidRPr="00D97081">
        <w:rPr>
          <w:rFonts w:ascii="Verdana" w:hAnsi="Verdana"/>
          <w:bCs/>
          <w:sz w:val="20"/>
          <w:lang w:eastAsia="en-US"/>
        </w:rPr>
        <w:br w:type="page"/>
      </w:r>
    </w:p>
    <w:p w14:paraId="72DA7DB5" w14:textId="153D542C" w:rsidR="00C46A9F" w:rsidRPr="00D97081" w:rsidRDefault="00C46A9F" w:rsidP="00323AAF">
      <w:pPr>
        <w:widowControl w:val="0"/>
        <w:spacing w:line="300" w:lineRule="exact"/>
        <w:jc w:val="both"/>
        <w:rPr>
          <w:rFonts w:ascii="Verdana" w:hAnsi="Verdana" w:cs="Tahoma"/>
          <w:b/>
          <w:color w:val="000000" w:themeColor="text1"/>
          <w:sz w:val="20"/>
        </w:rPr>
      </w:pPr>
      <w:r w:rsidRPr="00D97081">
        <w:rPr>
          <w:rFonts w:ascii="Verdana" w:hAnsi="Verdana" w:cs="Tahoma"/>
          <w:b/>
          <w:color w:val="000000" w:themeColor="text1"/>
          <w:sz w:val="20"/>
        </w:rPr>
        <w:lastRenderedPageBreak/>
        <w:t>INSTRUME</w:t>
      </w:r>
      <w:r w:rsidR="00B53D2E" w:rsidRPr="00D97081">
        <w:rPr>
          <w:rFonts w:ascii="Verdana" w:hAnsi="Verdana" w:cs="Tahoma"/>
          <w:b/>
          <w:color w:val="000000" w:themeColor="text1"/>
          <w:sz w:val="20"/>
        </w:rPr>
        <w:t xml:space="preserve">NTO PARTICULAR DE ESCRITURA DA </w:t>
      </w:r>
      <w:r w:rsidR="003C792D" w:rsidRPr="00D97081">
        <w:rPr>
          <w:rFonts w:ascii="Verdana" w:hAnsi="Verdana" w:cs="Tahoma"/>
          <w:b/>
          <w:color w:val="000000" w:themeColor="text1"/>
          <w:sz w:val="20"/>
        </w:rPr>
        <w:t>2</w:t>
      </w:r>
      <w:r w:rsidRPr="00D97081">
        <w:rPr>
          <w:rFonts w:ascii="Verdana" w:hAnsi="Verdana" w:cs="Tahoma"/>
          <w:b/>
          <w:color w:val="000000" w:themeColor="text1"/>
          <w:sz w:val="20"/>
        </w:rPr>
        <w:t>ª (</w:t>
      </w:r>
      <w:r w:rsidR="003C792D" w:rsidRPr="00D97081">
        <w:rPr>
          <w:rFonts w:ascii="Verdana" w:hAnsi="Verdana" w:cs="Tahoma"/>
          <w:b/>
          <w:color w:val="000000" w:themeColor="text1"/>
          <w:sz w:val="20"/>
        </w:rPr>
        <w:t>SEGUNDA</w:t>
      </w:r>
      <w:r w:rsidRPr="00D97081">
        <w:rPr>
          <w:rFonts w:ascii="Verdana" w:hAnsi="Verdana" w:cs="Tahoma"/>
          <w:b/>
          <w:color w:val="000000" w:themeColor="text1"/>
          <w:sz w:val="20"/>
        </w:rPr>
        <w:t xml:space="preserve">) EMISSÃO DE DEBÊNTURES SIMPLES, NÃO CONVERSÍVEIS EM AÇÕES, DA ESPÉCIE </w:t>
      </w:r>
      <w:r w:rsidR="00B53D2E" w:rsidRPr="00D97081">
        <w:rPr>
          <w:rFonts w:ascii="Verdana" w:hAnsi="Verdana" w:cs="Tahoma"/>
          <w:b/>
          <w:color w:val="000000" w:themeColor="text1"/>
          <w:sz w:val="20"/>
        </w:rPr>
        <w:t>QUIROGRAFÁRIA,</w:t>
      </w:r>
      <w:r w:rsidR="00AF364D" w:rsidRPr="00D97081">
        <w:rPr>
          <w:rFonts w:ascii="Verdana" w:hAnsi="Verdana" w:cs="Tahoma"/>
          <w:b/>
          <w:color w:val="000000" w:themeColor="text1"/>
          <w:sz w:val="20"/>
        </w:rPr>
        <w:t xml:space="preserve"> </w:t>
      </w:r>
      <w:r w:rsidRPr="00D97081">
        <w:rPr>
          <w:rFonts w:ascii="Verdana" w:hAnsi="Verdana" w:cs="Tahoma"/>
          <w:b/>
          <w:color w:val="000000" w:themeColor="text1"/>
          <w:sz w:val="20"/>
        </w:rPr>
        <w:t xml:space="preserve">EM </w:t>
      </w:r>
      <w:r w:rsidR="00F03A28" w:rsidRPr="00D97081">
        <w:rPr>
          <w:rFonts w:ascii="Verdana" w:hAnsi="Verdana" w:cs="Tahoma"/>
          <w:b/>
          <w:color w:val="000000" w:themeColor="text1"/>
          <w:sz w:val="20"/>
        </w:rPr>
        <w:t xml:space="preserve">ATÉ </w:t>
      </w:r>
      <w:r w:rsidR="003C792D" w:rsidRPr="00D97081">
        <w:rPr>
          <w:rFonts w:ascii="Verdana" w:hAnsi="Verdana" w:cs="Tahoma"/>
          <w:b/>
          <w:color w:val="000000" w:themeColor="text1"/>
          <w:sz w:val="20"/>
        </w:rPr>
        <w:t xml:space="preserve">DUAS </w:t>
      </w:r>
      <w:r w:rsidRPr="00D97081">
        <w:rPr>
          <w:rFonts w:ascii="Verdana" w:hAnsi="Verdana" w:cs="Tahoma"/>
          <w:b/>
          <w:color w:val="000000" w:themeColor="text1"/>
          <w:sz w:val="20"/>
        </w:rPr>
        <w:t>SÉRIE</w:t>
      </w:r>
      <w:r w:rsidR="003C792D" w:rsidRPr="00D97081">
        <w:rPr>
          <w:rFonts w:ascii="Verdana" w:hAnsi="Verdana" w:cs="Tahoma"/>
          <w:b/>
          <w:color w:val="000000" w:themeColor="text1"/>
          <w:sz w:val="20"/>
        </w:rPr>
        <w:t>S</w:t>
      </w:r>
      <w:r w:rsidRPr="00D97081">
        <w:rPr>
          <w:rFonts w:ascii="Verdana" w:hAnsi="Verdana" w:cs="Tahoma"/>
          <w:b/>
          <w:color w:val="000000" w:themeColor="text1"/>
          <w:sz w:val="20"/>
        </w:rPr>
        <w:t xml:space="preserve">, PARA DISTRIBUIÇÃO PÚBLICA COM ESFORÇOS RESTRITOS DE DISTRIBUIÇÃO, DA </w:t>
      </w:r>
      <w:r w:rsidR="00AF364D" w:rsidRPr="00D97081">
        <w:rPr>
          <w:rFonts w:ascii="Verdana" w:hAnsi="Verdana" w:cs="Tahoma"/>
          <w:b/>
          <w:caps/>
          <w:color w:val="000000" w:themeColor="text1"/>
          <w:sz w:val="20"/>
        </w:rPr>
        <w:t>C&amp;A MODAS</w:t>
      </w:r>
      <w:r w:rsidR="00D473E6" w:rsidRPr="00D97081">
        <w:rPr>
          <w:rFonts w:ascii="Verdana" w:hAnsi="Verdana" w:cs="Tahoma"/>
          <w:b/>
          <w:caps/>
          <w:color w:val="000000" w:themeColor="text1"/>
          <w:sz w:val="20"/>
        </w:rPr>
        <w:t xml:space="preserve"> S.A. </w:t>
      </w:r>
    </w:p>
    <w:p w14:paraId="2C8B61B1" w14:textId="77777777" w:rsidR="00F43DE8" w:rsidRPr="00D97081" w:rsidRDefault="00F43DE8" w:rsidP="00323AAF">
      <w:pPr>
        <w:pStyle w:val="Body"/>
        <w:spacing w:line="300" w:lineRule="exact"/>
        <w:jc w:val="both"/>
        <w:rPr>
          <w:rFonts w:ascii="Verdana" w:hAnsi="Verdana" w:cs="Tahoma"/>
          <w:color w:val="000000" w:themeColor="text1"/>
        </w:rPr>
      </w:pPr>
    </w:p>
    <w:p w14:paraId="43158A74" w14:textId="2D3BBB26" w:rsidR="00C46A9F" w:rsidRPr="00D97081" w:rsidRDefault="00C46A9F" w:rsidP="00323AAF">
      <w:pPr>
        <w:pStyle w:val="Body"/>
        <w:spacing w:line="300" w:lineRule="exact"/>
        <w:jc w:val="both"/>
        <w:rPr>
          <w:rFonts w:ascii="Verdana" w:hAnsi="Verdana" w:cs="Tahoma"/>
          <w:color w:val="000000" w:themeColor="text1"/>
        </w:rPr>
      </w:pPr>
      <w:r w:rsidRPr="00D97081">
        <w:rPr>
          <w:rFonts w:ascii="Verdana" w:hAnsi="Verdana" w:cs="Tahoma"/>
          <w:color w:val="000000" w:themeColor="text1"/>
        </w:rPr>
        <w:t>Pelo presente “</w:t>
      </w:r>
      <w:r w:rsidRPr="00D97081">
        <w:rPr>
          <w:rFonts w:ascii="Verdana" w:hAnsi="Verdana" w:cs="Tahoma"/>
          <w:i/>
          <w:color w:val="000000" w:themeColor="text1"/>
        </w:rPr>
        <w:t>Instrume</w:t>
      </w:r>
      <w:r w:rsidR="00D473E6" w:rsidRPr="00D97081">
        <w:rPr>
          <w:rFonts w:ascii="Verdana" w:hAnsi="Verdana" w:cs="Tahoma"/>
          <w:i/>
          <w:color w:val="000000" w:themeColor="text1"/>
        </w:rPr>
        <w:t xml:space="preserve">nto Particular de Escritura da </w:t>
      </w:r>
      <w:r w:rsidR="003C6B56" w:rsidRPr="00D97081">
        <w:rPr>
          <w:rFonts w:ascii="Verdana" w:hAnsi="Verdana" w:cs="Tahoma"/>
          <w:i/>
          <w:color w:val="000000" w:themeColor="text1"/>
        </w:rPr>
        <w:t>2</w:t>
      </w:r>
      <w:r w:rsidRPr="00D97081">
        <w:rPr>
          <w:rFonts w:ascii="Verdana" w:hAnsi="Verdana" w:cs="Tahoma"/>
          <w:i/>
          <w:color w:val="000000" w:themeColor="text1"/>
        </w:rPr>
        <w:t>ª (</w:t>
      </w:r>
      <w:r w:rsidR="003C6B56" w:rsidRPr="00D97081">
        <w:rPr>
          <w:rFonts w:ascii="Verdana" w:hAnsi="Verdana" w:cs="Tahoma"/>
          <w:i/>
          <w:color w:val="000000" w:themeColor="text1"/>
        </w:rPr>
        <w:t>Segunda</w:t>
      </w:r>
      <w:r w:rsidRPr="00D97081">
        <w:rPr>
          <w:rFonts w:ascii="Verdana" w:hAnsi="Verdana" w:cs="Tahoma"/>
          <w:i/>
          <w:color w:val="000000" w:themeColor="text1"/>
        </w:rPr>
        <w:t xml:space="preserve">) Emissão de Debêntures Simples, Não Conversíveis em Ações, da Espécie </w:t>
      </w:r>
      <w:r w:rsidR="00D473E6" w:rsidRPr="00D97081">
        <w:rPr>
          <w:rFonts w:ascii="Verdana" w:hAnsi="Verdana" w:cs="Tahoma"/>
          <w:i/>
          <w:color w:val="000000" w:themeColor="text1"/>
        </w:rPr>
        <w:t>Quirografária,</w:t>
      </w:r>
      <w:r w:rsidRPr="00D97081">
        <w:rPr>
          <w:rFonts w:ascii="Verdana" w:hAnsi="Verdana" w:cs="Tahoma"/>
          <w:i/>
          <w:color w:val="000000" w:themeColor="text1"/>
        </w:rPr>
        <w:t xml:space="preserve"> em </w:t>
      </w:r>
      <w:r w:rsidR="003A0226" w:rsidRPr="00D97081">
        <w:rPr>
          <w:rFonts w:ascii="Verdana" w:hAnsi="Verdana" w:cs="Tahoma"/>
          <w:i/>
          <w:color w:val="000000" w:themeColor="text1"/>
        </w:rPr>
        <w:t xml:space="preserve">até </w:t>
      </w:r>
      <w:r w:rsidR="003C6B56" w:rsidRPr="00D97081">
        <w:rPr>
          <w:rFonts w:ascii="Verdana" w:hAnsi="Verdana" w:cs="Tahoma"/>
          <w:i/>
          <w:color w:val="000000" w:themeColor="text1"/>
        </w:rPr>
        <w:t xml:space="preserve">Duas </w:t>
      </w:r>
      <w:r w:rsidRPr="00D97081">
        <w:rPr>
          <w:rFonts w:ascii="Verdana" w:hAnsi="Verdana" w:cs="Tahoma"/>
          <w:i/>
          <w:color w:val="000000" w:themeColor="text1"/>
        </w:rPr>
        <w:t>Série</w:t>
      </w:r>
      <w:r w:rsidR="003C6B56" w:rsidRPr="00D97081">
        <w:rPr>
          <w:rFonts w:ascii="Verdana" w:hAnsi="Verdana" w:cs="Tahoma"/>
          <w:i/>
          <w:color w:val="000000" w:themeColor="text1"/>
        </w:rPr>
        <w:t>s</w:t>
      </w:r>
      <w:r w:rsidRPr="00D97081">
        <w:rPr>
          <w:rFonts w:ascii="Verdana" w:hAnsi="Verdana" w:cs="Tahoma"/>
          <w:i/>
          <w:color w:val="000000" w:themeColor="text1"/>
        </w:rPr>
        <w:t xml:space="preserve">, para Distribuição Pública com Esforços Restritos de Distribuição, da </w:t>
      </w:r>
      <w:r w:rsidR="00AF364D" w:rsidRPr="00D97081">
        <w:rPr>
          <w:rFonts w:ascii="Verdana" w:hAnsi="Verdana" w:cs="Tahoma"/>
          <w:i/>
          <w:color w:val="000000" w:themeColor="text1"/>
        </w:rPr>
        <w:t>C&amp;A Modas</w:t>
      </w:r>
      <w:r w:rsidR="00D473E6" w:rsidRPr="00D97081">
        <w:rPr>
          <w:rFonts w:ascii="Verdana" w:hAnsi="Verdana" w:cs="Tahoma"/>
          <w:i/>
          <w:color w:val="000000" w:themeColor="text1"/>
        </w:rPr>
        <w:t xml:space="preserve"> S.A.</w:t>
      </w:r>
      <w:r w:rsidRPr="00D97081">
        <w:rPr>
          <w:rFonts w:ascii="Verdana" w:hAnsi="Verdana" w:cs="Tahoma"/>
          <w:i/>
          <w:color w:val="000000" w:themeColor="text1"/>
        </w:rPr>
        <w:t>”</w:t>
      </w:r>
      <w:r w:rsidRPr="00D97081">
        <w:rPr>
          <w:rFonts w:ascii="Verdana" w:hAnsi="Verdana" w:cs="Tahoma"/>
          <w:color w:val="000000" w:themeColor="text1"/>
        </w:rPr>
        <w:t xml:space="preserve"> (“</w:t>
      </w:r>
      <w:r w:rsidRPr="00D97081">
        <w:rPr>
          <w:rFonts w:ascii="Verdana" w:hAnsi="Verdana" w:cs="Tahoma"/>
          <w:color w:val="000000" w:themeColor="text1"/>
          <w:u w:val="single"/>
        </w:rPr>
        <w:t>Escritura de Emissão</w:t>
      </w:r>
      <w:r w:rsidRPr="00D97081">
        <w:rPr>
          <w:rFonts w:ascii="Verdana" w:hAnsi="Verdana" w:cs="Tahoma"/>
          <w:color w:val="000000" w:themeColor="text1"/>
        </w:rPr>
        <w:t xml:space="preserve">”): </w:t>
      </w:r>
    </w:p>
    <w:p w14:paraId="4FF73884" w14:textId="77777777" w:rsidR="00F43DE8" w:rsidRPr="00D97081" w:rsidRDefault="00F43DE8" w:rsidP="00323AAF">
      <w:pPr>
        <w:pStyle w:val="Parties"/>
        <w:numPr>
          <w:ilvl w:val="0"/>
          <w:numId w:val="0"/>
        </w:numPr>
        <w:spacing w:line="300" w:lineRule="exact"/>
        <w:jc w:val="both"/>
        <w:rPr>
          <w:rFonts w:ascii="Verdana" w:hAnsi="Verdana" w:cs="Tahoma"/>
          <w:color w:val="000000" w:themeColor="text1"/>
        </w:rPr>
      </w:pPr>
    </w:p>
    <w:p w14:paraId="2C6D6E2A" w14:textId="23174D25" w:rsidR="00C46A9F" w:rsidRPr="00D97081" w:rsidRDefault="00C46A9F" w:rsidP="00323AAF">
      <w:pPr>
        <w:pStyle w:val="Parties"/>
        <w:numPr>
          <w:ilvl w:val="0"/>
          <w:numId w:val="0"/>
        </w:numPr>
        <w:spacing w:line="300" w:lineRule="exact"/>
        <w:jc w:val="both"/>
        <w:rPr>
          <w:rFonts w:ascii="Verdana" w:hAnsi="Verdana" w:cs="Tahoma"/>
          <w:color w:val="000000" w:themeColor="text1"/>
        </w:rPr>
      </w:pPr>
      <w:r w:rsidRPr="00D97081">
        <w:rPr>
          <w:rFonts w:ascii="Verdana" w:hAnsi="Verdana" w:cs="Tahoma"/>
          <w:color w:val="000000" w:themeColor="text1"/>
        </w:rPr>
        <w:t xml:space="preserve">de um lado, como emissora e ofertante das Debêntures (conforme definido abaixo): </w:t>
      </w:r>
    </w:p>
    <w:p w14:paraId="6C51918E" w14:textId="77777777" w:rsidR="00F43DE8" w:rsidRPr="00D97081" w:rsidRDefault="00F43DE8" w:rsidP="00323AAF">
      <w:pPr>
        <w:pStyle w:val="Body"/>
        <w:spacing w:line="300" w:lineRule="exact"/>
        <w:jc w:val="both"/>
        <w:rPr>
          <w:rFonts w:ascii="Verdana" w:hAnsi="Verdana" w:cs="Tahoma"/>
          <w:b/>
          <w:color w:val="000000" w:themeColor="text1"/>
        </w:rPr>
      </w:pPr>
    </w:p>
    <w:p w14:paraId="7D281BEB" w14:textId="3894AEDF" w:rsidR="00C46A9F" w:rsidRPr="00D97081" w:rsidRDefault="00AF364D" w:rsidP="00323AAF">
      <w:pPr>
        <w:pStyle w:val="Body"/>
        <w:spacing w:line="300" w:lineRule="exact"/>
        <w:jc w:val="both"/>
        <w:rPr>
          <w:rFonts w:ascii="Verdana" w:hAnsi="Verdana" w:cs="Tahoma"/>
          <w:color w:val="000000" w:themeColor="text1"/>
        </w:rPr>
      </w:pPr>
      <w:r w:rsidRPr="00D97081">
        <w:rPr>
          <w:rFonts w:ascii="Verdana" w:hAnsi="Verdana" w:cs="Tahoma"/>
          <w:b/>
          <w:color w:val="000000" w:themeColor="text1"/>
        </w:rPr>
        <w:t>C&amp;A MODAS</w:t>
      </w:r>
      <w:r w:rsidR="006C712C" w:rsidRPr="00D97081">
        <w:rPr>
          <w:rFonts w:ascii="Verdana" w:hAnsi="Verdana" w:cs="Tahoma"/>
          <w:b/>
          <w:color w:val="000000" w:themeColor="text1"/>
        </w:rPr>
        <w:t xml:space="preserve"> S.A.</w:t>
      </w:r>
      <w:r w:rsidR="006C712C" w:rsidRPr="00D97081">
        <w:rPr>
          <w:rFonts w:ascii="Verdana" w:hAnsi="Verdana" w:cs="Tahoma"/>
          <w:color w:val="000000" w:themeColor="text1"/>
        </w:rPr>
        <w:t xml:space="preserve">, sociedade </w:t>
      </w:r>
      <w:r w:rsidR="00FC6EA1" w:rsidRPr="00D97081">
        <w:rPr>
          <w:rFonts w:ascii="Verdana" w:hAnsi="Verdana"/>
          <w:color w:val="000000" w:themeColor="text1"/>
        </w:rPr>
        <w:t>por ações com registro de companhia aberta perante a Comissão de Valores Mobiliários (“</w:t>
      </w:r>
      <w:r w:rsidR="00FC6EA1" w:rsidRPr="00D97081">
        <w:rPr>
          <w:rFonts w:ascii="Verdana" w:hAnsi="Verdana"/>
          <w:color w:val="000000" w:themeColor="text1"/>
          <w:u w:val="single"/>
        </w:rPr>
        <w:t>CVM</w:t>
      </w:r>
      <w:r w:rsidR="00FC6EA1" w:rsidRPr="00D97081">
        <w:rPr>
          <w:rFonts w:ascii="Verdana" w:hAnsi="Verdana"/>
          <w:color w:val="000000" w:themeColor="text1"/>
        </w:rPr>
        <w:t>”), como categoria “A”, nos termos da Instrução da CVM nº 480, de 07 de dezembro de 2009, conforme alterada (“</w:t>
      </w:r>
      <w:r w:rsidR="00FC6EA1" w:rsidRPr="00D97081">
        <w:rPr>
          <w:rFonts w:ascii="Verdana" w:hAnsi="Verdana"/>
          <w:color w:val="000000" w:themeColor="text1"/>
          <w:u w:val="single"/>
        </w:rPr>
        <w:t>Instrução CVM 480</w:t>
      </w:r>
      <w:r w:rsidR="00FC6EA1" w:rsidRPr="00D97081">
        <w:rPr>
          <w:rFonts w:ascii="Verdana" w:hAnsi="Verdana"/>
          <w:color w:val="000000" w:themeColor="text1"/>
        </w:rPr>
        <w:t>”)</w:t>
      </w:r>
      <w:r w:rsidR="00FC6EA1" w:rsidRPr="00D97081">
        <w:rPr>
          <w:rFonts w:ascii="Verdana" w:hAnsi="Verdana" w:cs="Tahoma"/>
          <w:color w:val="000000" w:themeColor="text1"/>
        </w:rPr>
        <w:t>,</w:t>
      </w:r>
      <w:r w:rsidR="00FC6EA1" w:rsidRPr="00D97081" w:rsidDel="00FC6EA1">
        <w:rPr>
          <w:rFonts w:ascii="Verdana" w:hAnsi="Verdana" w:cs="Tahoma"/>
          <w:color w:val="000000" w:themeColor="text1"/>
        </w:rPr>
        <w:t xml:space="preserve"> </w:t>
      </w:r>
      <w:r w:rsidR="006C712C" w:rsidRPr="00D97081">
        <w:rPr>
          <w:rFonts w:ascii="Verdana" w:hAnsi="Verdana" w:cs="Tahoma"/>
          <w:color w:val="000000" w:themeColor="text1"/>
        </w:rPr>
        <w:t xml:space="preserve">com sede na </w:t>
      </w:r>
      <w:r w:rsidR="002F3A7B" w:rsidRPr="00D97081">
        <w:rPr>
          <w:rFonts w:ascii="Verdana" w:hAnsi="Verdana" w:cs="Tahoma"/>
          <w:color w:val="000000" w:themeColor="text1"/>
        </w:rPr>
        <w:t>c</w:t>
      </w:r>
      <w:r w:rsidR="006C712C" w:rsidRPr="00D97081">
        <w:rPr>
          <w:rFonts w:ascii="Verdana" w:hAnsi="Verdana" w:cs="Tahoma"/>
          <w:color w:val="000000" w:themeColor="text1"/>
        </w:rPr>
        <w:t xml:space="preserve">idade de </w:t>
      </w:r>
      <w:r w:rsidR="00963A36" w:rsidRPr="00D97081">
        <w:rPr>
          <w:rFonts w:ascii="Verdana" w:hAnsi="Verdana" w:cs="Tahoma"/>
          <w:color w:val="000000" w:themeColor="text1"/>
        </w:rPr>
        <w:t>Barueri</w:t>
      </w:r>
      <w:r w:rsidR="006C712C" w:rsidRPr="00D97081">
        <w:rPr>
          <w:rFonts w:ascii="Verdana" w:hAnsi="Verdana" w:cs="Tahoma"/>
          <w:color w:val="000000" w:themeColor="text1"/>
        </w:rPr>
        <w:t xml:space="preserve">, Estado de </w:t>
      </w:r>
      <w:r w:rsidR="00963A36" w:rsidRPr="00D97081">
        <w:rPr>
          <w:rFonts w:ascii="Verdana" w:hAnsi="Verdana" w:cs="Tahoma"/>
          <w:color w:val="000000" w:themeColor="text1"/>
        </w:rPr>
        <w:t>São Paulo</w:t>
      </w:r>
      <w:r w:rsidR="006C712C" w:rsidRPr="00D97081">
        <w:rPr>
          <w:rFonts w:ascii="Verdana" w:hAnsi="Verdana" w:cs="Tahoma"/>
          <w:color w:val="000000" w:themeColor="text1"/>
        </w:rPr>
        <w:t xml:space="preserve">, na </w:t>
      </w:r>
      <w:r w:rsidR="00963A36" w:rsidRPr="00D97081">
        <w:rPr>
          <w:rFonts w:ascii="Verdana" w:hAnsi="Verdana" w:cs="Tahoma"/>
          <w:color w:val="000000" w:themeColor="text1"/>
        </w:rPr>
        <w:t>Alameda Araguaia, 1</w:t>
      </w:r>
      <w:r w:rsidR="00F824B9" w:rsidRPr="00D97081">
        <w:rPr>
          <w:rFonts w:ascii="Verdana" w:hAnsi="Verdana" w:cs="Tahoma"/>
          <w:color w:val="000000" w:themeColor="text1"/>
        </w:rPr>
        <w:t>.</w:t>
      </w:r>
      <w:r w:rsidR="00963A36" w:rsidRPr="00D97081">
        <w:rPr>
          <w:rFonts w:ascii="Verdana" w:hAnsi="Verdana" w:cs="Tahoma"/>
          <w:color w:val="000000" w:themeColor="text1"/>
        </w:rPr>
        <w:t>222</w:t>
      </w:r>
      <w:r w:rsidR="006C712C" w:rsidRPr="00D97081">
        <w:rPr>
          <w:rFonts w:ascii="Verdana" w:hAnsi="Verdana" w:cs="Tahoma"/>
          <w:color w:val="000000" w:themeColor="text1"/>
        </w:rPr>
        <w:t>,</w:t>
      </w:r>
      <w:r w:rsidR="00477517" w:rsidRPr="00D97081">
        <w:rPr>
          <w:rFonts w:ascii="Verdana" w:hAnsi="Verdana" w:cs="Tahoma"/>
          <w:color w:val="000000" w:themeColor="text1"/>
        </w:rPr>
        <w:t xml:space="preserve"> complemento 1</w:t>
      </w:r>
      <w:r w:rsidR="00F824B9" w:rsidRPr="00D97081">
        <w:rPr>
          <w:rFonts w:ascii="Verdana" w:hAnsi="Verdana" w:cs="Tahoma"/>
          <w:color w:val="000000" w:themeColor="text1"/>
        </w:rPr>
        <w:t>.</w:t>
      </w:r>
      <w:r w:rsidR="00477517" w:rsidRPr="00D97081">
        <w:rPr>
          <w:rFonts w:ascii="Verdana" w:hAnsi="Verdana" w:cs="Tahoma"/>
          <w:color w:val="000000" w:themeColor="text1"/>
        </w:rPr>
        <w:t>022, Alphaville,</w:t>
      </w:r>
      <w:r w:rsidR="006C712C" w:rsidRPr="00D97081">
        <w:rPr>
          <w:rFonts w:ascii="Verdana" w:hAnsi="Verdana" w:cs="Tahoma"/>
          <w:color w:val="000000" w:themeColor="text1"/>
        </w:rPr>
        <w:t xml:space="preserve"> CEP </w:t>
      </w:r>
      <w:r w:rsidR="00477517" w:rsidRPr="00D97081">
        <w:rPr>
          <w:rFonts w:ascii="Verdana" w:hAnsi="Verdana" w:cs="Tahoma"/>
          <w:color w:val="000000" w:themeColor="text1"/>
        </w:rPr>
        <w:t>06455-000</w:t>
      </w:r>
      <w:r w:rsidR="006C712C" w:rsidRPr="00D97081">
        <w:rPr>
          <w:rFonts w:ascii="Verdana" w:hAnsi="Verdana" w:cs="Tahoma"/>
          <w:color w:val="000000" w:themeColor="text1"/>
        </w:rPr>
        <w:t>, com seus atos constitutivos arquivados perante a Junta Comercial do Estado de São Paulo (“</w:t>
      </w:r>
      <w:r w:rsidR="006C712C" w:rsidRPr="00D97081">
        <w:rPr>
          <w:rFonts w:ascii="Verdana" w:hAnsi="Verdana" w:cs="Tahoma"/>
          <w:color w:val="000000" w:themeColor="text1"/>
          <w:u w:val="single"/>
        </w:rPr>
        <w:t>JUCESP</w:t>
      </w:r>
      <w:r w:rsidR="006C712C" w:rsidRPr="00D97081">
        <w:rPr>
          <w:rFonts w:ascii="Verdana" w:hAnsi="Verdana" w:cs="Tahoma"/>
          <w:color w:val="000000" w:themeColor="text1"/>
        </w:rPr>
        <w:t xml:space="preserve">”) sob o NIRE </w:t>
      </w:r>
      <w:r w:rsidR="00477517" w:rsidRPr="00D97081">
        <w:rPr>
          <w:rFonts w:ascii="Verdana" w:hAnsi="Verdana" w:cs="Tahoma"/>
          <w:color w:val="000000" w:themeColor="text1"/>
        </w:rPr>
        <w:t>35</w:t>
      </w:r>
      <w:r w:rsidR="00D02003" w:rsidRPr="00D97081">
        <w:rPr>
          <w:rFonts w:ascii="Verdana" w:hAnsi="Verdana" w:cs="Tahoma"/>
          <w:color w:val="000000" w:themeColor="text1"/>
        </w:rPr>
        <w:t>.</w:t>
      </w:r>
      <w:r w:rsidR="00477517" w:rsidRPr="00D97081">
        <w:rPr>
          <w:rFonts w:ascii="Verdana" w:hAnsi="Verdana" w:cs="Tahoma"/>
          <w:color w:val="000000" w:themeColor="text1"/>
        </w:rPr>
        <w:t>300</w:t>
      </w:r>
      <w:r w:rsidR="00D02003" w:rsidRPr="00D97081">
        <w:rPr>
          <w:rFonts w:ascii="Verdana" w:hAnsi="Verdana" w:cs="Tahoma"/>
          <w:color w:val="000000" w:themeColor="text1"/>
        </w:rPr>
        <w:t>.</w:t>
      </w:r>
      <w:r w:rsidR="00477517" w:rsidRPr="00D97081">
        <w:rPr>
          <w:rFonts w:ascii="Verdana" w:hAnsi="Verdana" w:cs="Tahoma"/>
          <w:color w:val="000000" w:themeColor="text1"/>
        </w:rPr>
        <w:t>542</w:t>
      </w:r>
      <w:r w:rsidR="00D02003" w:rsidRPr="00D97081">
        <w:rPr>
          <w:rFonts w:ascii="Verdana" w:hAnsi="Verdana" w:cs="Tahoma"/>
          <w:color w:val="000000" w:themeColor="text1"/>
        </w:rPr>
        <w:t>.</w:t>
      </w:r>
      <w:r w:rsidR="00477517" w:rsidRPr="00D97081">
        <w:rPr>
          <w:rFonts w:ascii="Verdana" w:hAnsi="Verdana" w:cs="Tahoma"/>
          <w:color w:val="000000" w:themeColor="text1"/>
        </w:rPr>
        <w:t>762</w:t>
      </w:r>
      <w:r w:rsidR="006C712C" w:rsidRPr="00D97081">
        <w:rPr>
          <w:rFonts w:ascii="Verdana" w:hAnsi="Verdana" w:cs="Tahoma"/>
          <w:color w:val="000000" w:themeColor="text1"/>
        </w:rPr>
        <w:t>, inscrita no Cadastro Nacional da Pessoa Jurídica do Ministério da Economia (“</w:t>
      </w:r>
      <w:r w:rsidR="006C712C" w:rsidRPr="00D97081">
        <w:rPr>
          <w:rFonts w:ascii="Verdana" w:hAnsi="Verdana" w:cs="Tahoma"/>
          <w:color w:val="000000" w:themeColor="text1"/>
          <w:u w:val="single"/>
        </w:rPr>
        <w:t>CNPJ/ME</w:t>
      </w:r>
      <w:r w:rsidR="006C712C" w:rsidRPr="00D97081">
        <w:rPr>
          <w:rFonts w:ascii="Verdana" w:hAnsi="Verdana" w:cs="Tahoma"/>
          <w:color w:val="000000" w:themeColor="text1"/>
        </w:rPr>
        <w:t xml:space="preserve">”) sob o nº </w:t>
      </w:r>
      <w:r w:rsidR="00744A98" w:rsidRPr="00D97081">
        <w:rPr>
          <w:rFonts w:ascii="Verdana" w:hAnsi="Verdana" w:cs="Tahoma"/>
          <w:color w:val="000000" w:themeColor="text1"/>
        </w:rPr>
        <w:t>45.242.914/0</w:t>
      </w:r>
      <w:r w:rsidR="00477517" w:rsidRPr="00D97081">
        <w:rPr>
          <w:rFonts w:ascii="Verdana" w:hAnsi="Verdana" w:cs="Tahoma"/>
          <w:color w:val="000000" w:themeColor="text1"/>
        </w:rPr>
        <w:t>001</w:t>
      </w:r>
      <w:r w:rsidR="00744A98" w:rsidRPr="00D97081">
        <w:rPr>
          <w:rFonts w:ascii="Verdana" w:hAnsi="Verdana" w:cs="Tahoma"/>
          <w:color w:val="000000" w:themeColor="text1"/>
        </w:rPr>
        <w:t>-</w:t>
      </w:r>
      <w:r w:rsidR="00477517" w:rsidRPr="00D97081">
        <w:rPr>
          <w:rFonts w:ascii="Verdana" w:hAnsi="Verdana" w:cs="Tahoma"/>
          <w:color w:val="000000" w:themeColor="text1"/>
        </w:rPr>
        <w:t>05</w:t>
      </w:r>
      <w:r w:rsidR="00C46A9F" w:rsidRPr="00D97081">
        <w:rPr>
          <w:rFonts w:ascii="Verdana" w:hAnsi="Verdana" w:cs="Tahoma"/>
          <w:bCs/>
          <w:color w:val="000000" w:themeColor="text1"/>
        </w:rPr>
        <w:t xml:space="preserve">, neste ato representada na forma de seu </w:t>
      </w:r>
      <w:r w:rsidR="00FC6EA1" w:rsidRPr="00D97081">
        <w:rPr>
          <w:rFonts w:ascii="Verdana" w:hAnsi="Verdana" w:cs="Tahoma"/>
          <w:bCs/>
          <w:color w:val="000000" w:themeColor="text1"/>
        </w:rPr>
        <w:t>e</w:t>
      </w:r>
      <w:r w:rsidR="00C46A9F" w:rsidRPr="00D97081">
        <w:rPr>
          <w:rFonts w:ascii="Verdana" w:hAnsi="Verdana" w:cs="Tahoma"/>
          <w:bCs/>
          <w:color w:val="000000" w:themeColor="text1"/>
        </w:rPr>
        <w:t xml:space="preserve">statuto </w:t>
      </w:r>
      <w:r w:rsidR="00FC6EA1" w:rsidRPr="00D97081">
        <w:rPr>
          <w:rFonts w:ascii="Verdana" w:hAnsi="Verdana" w:cs="Tahoma"/>
          <w:bCs/>
          <w:color w:val="000000" w:themeColor="text1"/>
        </w:rPr>
        <w:t>s</w:t>
      </w:r>
      <w:r w:rsidR="00C46A9F" w:rsidRPr="00D97081">
        <w:rPr>
          <w:rFonts w:ascii="Verdana" w:hAnsi="Verdana" w:cs="Tahoma"/>
          <w:bCs/>
          <w:color w:val="000000" w:themeColor="text1"/>
        </w:rPr>
        <w:t>ocial (“</w:t>
      </w:r>
      <w:r w:rsidR="00C46A9F" w:rsidRPr="00D97081">
        <w:rPr>
          <w:rFonts w:ascii="Verdana" w:hAnsi="Verdana" w:cs="Tahoma"/>
          <w:bCs/>
          <w:color w:val="000000" w:themeColor="text1"/>
          <w:u w:val="single"/>
        </w:rPr>
        <w:t>Emissora</w:t>
      </w:r>
      <w:r w:rsidR="00C46A9F" w:rsidRPr="00D97081">
        <w:rPr>
          <w:rFonts w:ascii="Verdana" w:hAnsi="Verdana" w:cs="Tahoma"/>
          <w:bCs/>
          <w:color w:val="000000" w:themeColor="text1"/>
        </w:rPr>
        <w:t xml:space="preserve">”); </w:t>
      </w:r>
    </w:p>
    <w:p w14:paraId="7A1D2EB1" w14:textId="77777777" w:rsidR="00F43DE8" w:rsidRPr="00D97081" w:rsidRDefault="00F43DE8" w:rsidP="00323AAF">
      <w:pPr>
        <w:pStyle w:val="Parties"/>
        <w:numPr>
          <w:ilvl w:val="0"/>
          <w:numId w:val="0"/>
        </w:numPr>
        <w:spacing w:line="300" w:lineRule="exact"/>
        <w:jc w:val="both"/>
        <w:rPr>
          <w:rFonts w:ascii="Verdana" w:hAnsi="Verdana" w:cs="Tahoma"/>
          <w:color w:val="000000" w:themeColor="text1"/>
        </w:rPr>
      </w:pPr>
    </w:p>
    <w:p w14:paraId="06C3FE56" w14:textId="56619EFD" w:rsidR="00C46A9F" w:rsidRPr="00D97081" w:rsidRDefault="00C46A9F" w:rsidP="00323AAF">
      <w:pPr>
        <w:pStyle w:val="Parties"/>
        <w:numPr>
          <w:ilvl w:val="0"/>
          <w:numId w:val="0"/>
        </w:numPr>
        <w:spacing w:line="300" w:lineRule="exact"/>
        <w:jc w:val="both"/>
        <w:rPr>
          <w:rFonts w:ascii="Verdana" w:hAnsi="Verdana" w:cs="Tahoma"/>
          <w:color w:val="000000" w:themeColor="text1"/>
        </w:rPr>
      </w:pPr>
      <w:r w:rsidRPr="00D97081">
        <w:rPr>
          <w:rFonts w:ascii="Verdana" w:hAnsi="Verdana" w:cs="Tahoma"/>
          <w:color w:val="000000" w:themeColor="text1"/>
        </w:rPr>
        <w:t xml:space="preserve">de outro lado, como agente fiduciário, nomeado nesta Escritura de Emissão, representando a comunhão </w:t>
      </w:r>
      <w:r w:rsidR="00F27111" w:rsidRPr="00D97081">
        <w:rPr>
          <w:rFonts w:ascii="Verdana" w:hAnsi="Verdana" w:cs="Tahoma"/>
          <w:color w:val="000000" w:themeColor="text1"/>
        </w:rPr>
        <w:t xml:space="preserve">dos interesses </w:t>
      </w:r>
      <w:r w:rsidRPr="00D97081">
        <w:rPr>
          <w:rFonts w:ascii="Verdana" w:hAnsi="Verdana" w:cs="Tahoma"/>
          <w:color w:val="000000" w:themeColor="text1"/>
        </w:rPr>
        <w:t>dos Debenturistas (conforme definido abaixo):</w:t>
      </w:r>
    </w:p>
    <w:p w14:paraId="08BC2464" w14:textId="77777777" w:rsidR="00F43DE8" w:rsidRPr="00D97081" w:rsidRDefault="00F43DE8" w:rsidP="00323AAF">
      <w:pPr>
        <w:pStyle w:val="Body"/>
        <w:spacing w:line="300" w:lineRule="exact"/>
        <w:jc w:val="both"/>
        <w:rPr>
          <w:rFonts w:ascii="Verdana" w:hAnsi="Verdana" w:cs="Tahoma"/>
          <w:b/>
          <w:color w:val="000000" w:themeColor="text1"/>
        </w:rPr>
      </w:pPr>
    </w:p>
    <w:p w14:paraId="2800D560" w14:textId="0B6845F3" w:rsidR="00341703" w:rsidRPr="00D97081" w:rsidRDefault="00477517" w:rsidP="00323AAF">
      <w:pPr>
        <w:pStyle w:val="Body"/>
        <w:spacing w:line="300" w:lineRule="exact"/>
        <w:jc w:val="both"/>
        <w:rPr>
          <w:rFonts w:ascii="Verdana" w:hAnsi="Verdana" w:cs="Tahoma"/>
          <w:color w:val="000000" w:themeColor="text1"/>
        </w:rPr>
      </w:pPr>
      <w:r w:rsidRPr="00D97081">
        <w:rPr>
          <w:rFonts w:ascii="Verdana" w:hAnsi="Verdana" w:cs="Tahoma"/>
          <w:b/>
          <w:color w:val="000000" w:themeColor="text1"/>
        </w:rPr>
        <w:t>OLIVEIRA TRUST DISTRIBUIDORA DE TÍTULOS E VALORES MOBILIÁRIOS S.A.</w:t>
      </w:r>
      <w:r w:rsidRPr="00D97081">
        <w:rPr>
          <w:rFonts w:ascii="Verdana" w:hAnsi="Verdana" w:cs="Tahoma"/>
          <w:color w:val="000000" w:themeColor="text1"/>
        </w:rPr>
        <w:t xml:space="preserve">, instituição financeira constituída sob a forma de sociedade por ações, com </w:t>
      </w:r>
      <w:r w:rsidR="008D3031" w:rsidRPr="00D97081">
        <w:rPr>
          <w:rFonts w:ascii="Verdana" w:hAnsi="Verdana" w:cs="Tahoma"/>
          <w:color w:val="000000" w:themeColor="text1"/>
        </w:rPr>
        <w:t>domicílio</w:t>
      </w:r>
      <w:r w:rsidRPr="00D97081">
        <w:rPr>
          <w:rFonts w:ascii="Verdana" w:hAnsi="Verdana" w:cs="Tahoma"/>
          <w:color w:val="000000" w:themeColor="text1"/>
        </w:rPr>
        <w:t xml:space="preserve"> na </w:t>
      </w:r>
      <w:r w:rsidR="002F3A7B" w:rsidRPr="00D97081">
        <w:rPr>
          <w:rFonts w:ascii="Verdana" w:hAnsi="Verdana" w:cs="Tahoma"/>
          <w:color w:val="000000" w:themeColor="text1"/>
        </w:rPr>
        <w:t>c</w:t>
      </w:r>
      <w:r w:rsidRPr="00D97081">
        <w:rPr>
          <w:rFonts w:ascii="Verdana" w:hAnsi="Verdana" w:cs="Tahoma"/>
          <w:color w:val="000000" w:themeColor="text1"/>
        </w:rPr>
        <w:t>idade de São Paulo, Estado de São Paulo, na Rua Joaquim Floriano, 1.052, 13º andar, inscrita no CNPJ/ME sob o nº 36.113.876/0004-34</w:t>
      </w:r>
      <w:r w:rsidRPr="00D97081">
        <w:rPr>
          <w:rFonts w:ascii="Verdana" w:hAnsi="Verdana" w:cs="Tahoma"/>
          <w:bCs/>
          <w:color w:val="000000" w:themeColor="text1"/>
        </w:rPr>
        <w:t>, neste ato representada na forma do seu estatuto social</w:t>
      </w:r>
      <w:r w:rsidR="00B313E9" w:rsidRPr="00D97081">
        <w:rPr>
          <w:rFonts w:ascii="Verdana" w:hAnsi="Verdana" w:cs="Tahoma"/>
          <w:bCs/>
          <w:color w:val="000000" w:themeColor="text1"/>
        </w:rPr>
        <w:t xml:space="preserve"> </w:t>
      </w:r>
      <w:r w:rsidRPr="00D97081">
        <w:rPr>
          <w:rFonts w:ascii="Verdana" w:hAnsi="Verdana" w:cs="Tahoma"/>
          <w:color w:val="000000" w:themeColor="text1"/>
        </w:rPr>
        <w:t>(“</w:t>
      </w:r>
      <w:r w:rsidRPr="00D97081">
        <w:rPr>
          <w:rFonts w:ascii="Verdana" w:hAnsi="Verdana" w:cs="Tahoma"/>
          <w:color w:val="000000" w:themeColor="text1"/>
          <w:u w:val="single"/>
        </w:rPr>
        <w:t>Agente Fiduciário</w:t>
      </w:r>
      <w:r w:rsidRPr="00D97081">
        <w:rPr>
          <w:rFonts w:ascii="Verdana" w:hAnsi="Verdana" w:cs="Tahoma"/>
          <w:color w:val="000000" w:themeColor="text1"/>
        </w:rPr>
        <w:t xml:space="preserve">”); </w:t>
      </w:r>
    </w:p>
    <w:p w14:paraId="0EC10D92" w14:textId="77777777" w:rsidR="00F43DE8" w:rsidRPr="00D97081" w:rsidRDefault="00F43DE8" w:rsidP="00323AAF">
      <w:pPr>
        <w:pStyle w:val="Body"/>
        <w:spacing w:line="300" w:lineRule="exact"/>
        <w:jc w:val="both"/>
        <w:rPr>
          <w:rFonts w:ascii="Verdana" w:hAnsi="Verdana" w:cs="Tahoma"/>
          <w:b/>
          <w:color w:val="000000" w:themeColor="text1"/>
        </w:rPr>
      </w:pPr>
    </w:p>
    <w:p w14:paraId="43069D31" w14:textId="2C4CDBA0" w:rsidR="00C46A9F" w:rsidRPr="00D97081" w:rsidRDefault="00C46A9F" w:rsidP="00323AAF">
      <w:pPr>
        <w:pStyle w:val="Body"/>
        <w:spacing w:line="300" w:lineRule="exact"/>
        <w:jc w:val="both"/>
        <w:rPr>
          <w:rFonts w:ascii="Verdana" w:hAnsi="Verdana" w:cs="Tahoma"/>
          <w:color w:val="000000" w:themeColor="text1"/>
        </w:rPr>
      </w:pPr>
      <w:r w:rsidRPr="00D97081">
        <w:rPr>
          <w:rFonts w:ascii="Verdana" w:hAnsi="Verdana" w:cs="Tahoma"/>
          <w:color w:val="000000" w:themeColor="text1"/>
        </w:rPr>
        <w:t>sendo a Emissora</w:t>
      </w:r>
      <w:r w:rsidR="00396E8A" w:rsidRPr="00D97081">
        <w:rPr>
          <w:rFonts w:ascii="Verdana" w:hAnsi="Verdana" w:cs="Tahoma"/>
          <w:color w:val="000000" w:themeColor="text1"/>
        </w:rPr>
        <w:t xml:space="preserve"> e </w:t>
      </w:r>
      <w:r w:rsidRPr="00D97081">
        <w:rPr>
          <w:rFonts w:ascii="Verdana" w:hAnsi="Verdana" w:cs="Tahoma"/>
          <w:color w:val="000000" w:themeColor="text1"/>
        </w:rPr>
        <w:t>o Agente Fiduciário doravante denominados, em conjunto, como “</w:t>
      </w:r>
      <w:r w:rsidRPr="00D97081">
        <w:rPr>
          <w:rFonts w:ascii="Verdana" w:hAnsi="Verdana" w:cs="Tahoma"/>
          <w:color w:val="000000" w:themeColor="text1"/>
          <w:u w:val="single"/>
        </w:rPr>
        <w:t>Partes</w:t>
      </w:r>
      <w:r w:rsidRPr="00D97081">
        <w:rPr>
          <w:rFonts w:ascii="Verdana" w:hAnsi="Verdana" w:cs="Tahoma"/>
          <w:color w:val="000000" w:themeColor="text1"/>
        </w:rPr>
        <w:t>”, e, individual e indistintamente, como “</w:t>
      </w:r>
      <w:r w:rsidRPr="00D97081">
        <w:rPr>
          <w:rFonts w:ascii="Verdana" w:hAnsi="Verdana" w:cs="Tahoma"/>
          <w:color w:val="000000" w:themeColor="text1"/>
          <w:u w:val="single"/>
        </w:rPr>
        <w:t>Parte</w:t>
      </w:r>
      <w:r w:rsidRPr="00D97081">
        <w:rPr>
          <w:rFonts w:ascii="Verdana" w:hAnsi="Verdana" w:cs="Tahoma"/>
          <w:color w:val="000000" w:themeColor="text1"/>
        </w:rPr>
        <w:t>”, vêm, por meio desta e na melhor forma de direito, celebrar a presente Escritura de Emissão, mediante as cláusulas e condições a seguir:</w:t>
      </w:r>
    </w:p>
    <w:p w14:paraId="1B925614" w14:textId="77777777" w:rsidR="00F43DE8" w:rsidRPr="00D97081" w:rsidRDefault="00F43DE8" w:rsidP="00323AAF">
      <w:pPr>
        <w:pStyle w:val="Body"/>
        <w:spacing w:line="300" w:lineRule="exact"/>
        <w:jc w:val="both"/>
        <w:rPr>
          <w:rFonts w:ascii="Verdana" w:hAnsi="Verdana" w:cs="Tahoma"/>
          <w:color w:val="000000" w:themeColor="text1"/>
        </w:rPr>
      </w:pPr>
    </w:p>
    <w:p w14:paraId="6FC9280E" w14:textId="6A335925"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 w:name="_Ref532040236"/>
      <w:r w:rsidRPr="00D97081">
        <w:rPr>
          <w:rFonts w:ascii="Verdana" w:hAnsi="Verdana" w:cs="Tahoma"/>
          <w:color w:val="000000" w:themeColor="text1"/>
          <w:sz w:val="20"/>
        </w:rPr>
        <w:t>AUTORIZAÇÕES</w:t>
      </w:r>
    </w:p>
    <w:p w14:paraId="5A047498" w14:textId="77777777" w:rsidR="00F43DE8" w:rsidRPr="00D97081" w:rsidRDefault="00F43DE8" w:rsidP="00323AAF">
      <w:pPr>
        <w:pStyle w:val="Level1"/>
        <w:keepNext w:val="0"/>
        <w:numPr>
          <w:ilvl w:val="0"/>
          <w:numId w:val="0"/>
        </w:numPr>
        <w:tabs>
          <w:tab w:val="left" w:pos="0"/>
        </w:tabs>
        <w:spacing w:before="0" w:line="300" w:lineRule="exact"/>
        <w:outlineLvl w:val="9"/>
        <w:rPr>
          <w:rFonts w:ascii="Verdana" w:hAnsi="Verdana" w:cs="Tahoma"/>
          <w:b w:val="0"/>
          <w:bCs/>
          <w:color w:val="000000" w:themeColor="text1"/>
          <w:sz w:val="20"/>
        </w:rPr>
      </w:pPr>
    </w:p>
    <w:p w14:paraId="13129753" w14:textId="569543A6"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2" w:name="_Ref347185"/>
      <w:bookmarkEnd w:id="1"/>
      <w:r w:rsidRPr="00D97081">
        <w:rPr>
          <w:rFonts w:ascii="Verdana" w:hAnsi="Verdana" w:cs="Tahoma"/>
          <w:color w:val="000000" w:themeColor="text1"/>
        </w:rPr>
        <w:t xml:space="preserve">A Escritura de Emissão é celebrada com base nas deliberações tomadas na </w:t>
      </w:r>
      <w:r w:rsidR="00FC6F93" w:rsidRPr="00D97081">
        <w:rPr>
          <w:rFonts w:ascii="Verdana" w:hAnsi="Verdana" w:cs="Tahoma"/>
          <w:color w:val="000000" w:themeColor="text1"/>
        </w:rPr>
        <w:t xml:space="preserve">Reunião do Conselho de Administração da Emissora realizada </w:t>
      </w:r>
      <w:r w:rsidR="00FC6F93" w:rsidRPr="00BA5973">
        <w:rPr>
          <w:rFonts w:ascii="Verdana" w:hAnsi="Verdana" w:cs="Tahoma"/>
          <w:color w:val="000000" w:themeColor="text1"/>
        </w:rPr>
        <w:t xml:space="preserve">em </w:t>
      </w:r>
      <w:r w:rsidR="00BA5973" w:rsidRPr="00BA5973">
        <w:rPr>
          <w:rFonts w:ascii="Verdana" w:hAnsi="Verdana" w:cs="Tahoma"/>
          <w:color w:val="000000" w:themeColor="text1"/>
        </w:rPr>
        <w:t>8</w:t>
      </w:r>
      <w:r w:rsidR="00877A87" w:rsidRPr="00BA5973">
        <w:rPr>
          <w:rFonts w:ascii="Verdana" w:hAnsi="Verdana" w:cs="Tahoma"/>
          <w:color w:val="000000" w:themeColor="text1"/>
        </w:rPr>
        <w:t xml:space="preserve"> de </w:t>
      </w:r>
      <w:r w:rsidR="00BA5973" w:rsidRPr="00BA5973">
        <w:rPr>
          <w:rFonts w:ascii="Verdana" w:hAnsi="Verdana" w:cs="Tahoma"/>
          <w:color w:val="000000" w:themeColor="text1"/>
        </w:rPr>
        <w:t>abril</w:t>
      </w:r>
      <w:r w:rsidR="00877A87" w:rsidRPr="00BA5973">
        <w:rPr>
          <w:rFonts w:ascii="Verdana" w:hAnsi="Verdana" w:cs="Tahoma"/>
          <w:color w:val="000000" w:themeColor="text1"/>
        </w:rPr>
        <w:t xml:space="preserve"> de 2022</w:t>
      </w:r>
      <w:r w:rsidR="004F2244" w:rsidRPr="00D97081">
        <w:rPr>
          <w:rFonts w:ascii="Verdana" w:hAnsi="Verdana" w:cs="Tahoma"/>
          <w:color w:val="000000" w:themeColor="text1"/>
        </w:rPr>
        <w:t xml:space="preserve"> </w:t>
      </w:r>
      <w:r w:rsidR="00FC6F93" w:rsidRPr="00D97081">
        <w:rPr>
          <w:rFonts w:ascii="Verdana" w:hAnsi="Verdana" w:cs="Tahoma"/>
          <w:color w:val="000000" w:themeColor="text1"/>
        </w:rPr>
        <w:t>(“</w:t>
      </w:r>
      <w:r w:rsidR="00FC6F93" w:rsidRPr="00D97081">
        <w:rPr>
          <w:rFonts w:ascii="Verdana" w:hAnsi="Verdana" w:cs="Tahoma"/>
          <w:color w:val="000000" w:themeColor="text1"/>
          <w:u w:val="single"/>
        </w:rPr>
        <w:t>RCA</w:t>
      </w:r>
      <w:r w:rsidR="00FC6F93" w:rsidRPr="00D97081">
        <w:rPr>
          <w:rFonts w:ascii="Verdana" w:hAnsi="Verdana" w:cs="Tahoma"/>
          <w:color w:val="000000" w:themeColor="text1"/>
        </w:rPr>
        <w:t>”)</w:t>
      </w:r>
      <w:r w:rsidRPr="00D97081">
        <w:rPr>
          <w:rFonts w:ascii="Verdana" w:hAnsi="Verdana" w:cs="Tahoma"/>
          <w:color w:val="000000" w:themeColor="text1"/>
        </w:rPr>
        <w:t xml:space="preserve">, na qual foram aprovadas, dentre outras matérias: </w:t>
      </w:r>
      <w:r w:rsidRPr="00D97081">
        <w:rPr>
          <w:rFonts w:ascii="Verdana" w:hAnsi="Verdana" w:cs="Tahoma"/>
          <w:b/>
          <w:color w:val="000000" w:themeColor="text1"/>
        </w:rPr>
        <w:t>(i)</w:t>
      </w:r>
      <w:r w:rsidRPr="00D97081">
        <w:rPr>
          <w:rFonts w:ascii="Verdana" w:hAnsi="Verdana" w:cs="Tahoma"/>
          <w:color w:val="000000" w:themeColor="text1"/>
        </w:rPr>
        <w:t xml:space="preserve"> a realização da Emissão (conforme definido abaixo) e da Oferta Restrita (conforme definido abaixo), bem como seus respectivos termos e condições; </w:t>
      </w:r>
      <w:r w:rsidR="002E5B43" w:rsidRPr="00D97081">
        <w:rPr>
          <w:rFonts w:ascii="Verdana" w:hAnsi="Verdana" w:cs="Tahoma"/>
          <w:color w:val="000000" w:themeColor="text1"/>
        </w:rPr>
        <w:t xml:space="preserve">e </w:t>
      </w:r>
      <w:r w:rsidRPr="00D97081">
        <w:rPr>
          <w:rFonts w:ascii="Verdana" w:hAnsi="Verdana" w:cs="Tahoma"/>
          <w:b/>
          <w:color w:val="000000" w:themeColor="text1"/>
        </w:rPr>
        <w:t>(ii)</w:t>
      </w:r>
      <w:r w:rsidRPr="00D97081">
        <w:rPr>
          <w:rFonts w:ascii="Verdana" w:hAnsi="Verdana" w:cs="Tahoma"/>
          <w:color w:val="000000" w:themeColor="text1"/>
        </w:rPr>
        <w:t xml:space="preserve"> a autorização à diretoria da Emissora para praticar todos os atos e celebrar todos os documentos necessários e/ou convenientes à realização da Emissão e da Oferta Restrita, incluindo, mas não se limitando à celebração desta </w:t>
      </w:r>
      <w:r w:rsidRPr="00D97081">
        <w:rPr>
          <w:rFonts w:ascii="Verdana" w:hAnsi="Verdana" w:cs="Tahoma"/>
          <w:color w:val="000000" w:themeColor="text1"/>
        </w:rPr>
        <w:lastRenderedPageBreak/>
        <w:t>Escritura de Emissão e seu</w:t>
      </w:r>
      <w:r w:rsidR="006B0953" w:rsidRPr="00D97081">
        <w:rPr>
          <w:rFonts w:ascii="Verdana" w:hAnsi="Verdana" w:cs="Tahoma"/>
          <w:color w:val="000000" w:themeColor="text1"/>
        </w:rPr>
        <w:t>s</w:t>
      </w:r>
      <w:r w:rsidRPr="00D97081">
        <w:rPr>
          <w:rFonts w:ascii="Verdana" w:hAnsi="Verdana" w:cs="Tahoma"/>
          <w:color w:val="000000" w:themeColor="text1"/>
        </w:rPr>
        <w:t xml:space="preserve"> </w:t>
      </w:r>
      <w:r w:rsidR="006B0953" w:rsidRPr="00D97081">
        <w:rPr>
          <w:rFonts w:ascii="Verdana" w:hAnsi="Verdana" w:cs="Tahoma"/>
          <w:color w:val="000000" w:themeColor="text1"/>
        </w:rPr>
        <w:t xml:space="preserve">eventuais </w:t>
      </w:r>
      <w:r w:rsidRPr="00D97081">
        <w:rPr>
          <w:rFonts w:ascii="Verdana" w:hAnsi="Verdana" w:cs="Tahoma"/>
          <w:color w:val="000000" w:themeColor="text1"/>
        </w:rPr>
        <w:t>aditamento</w:t>
      </w:r>
      <w:r w:rsidR="006B0953" w:rsidRPr="00D97081">
        <w:rPr>
          <w:rFonts w:ascii="Verdana" w:hAnsi="Verdana" w:cs="Tahoma"/>
          <w:color w:val="000000" w:themeColor="text1"/>
        </w:rPr>
        <w:t>s</w:t>
      </w:r>
      <w:r w:rsidR="00FC6EA1" w:rsidRPr="00D97081">
        <w:rPr>
          <w:rFonts w:ascii="Verdana" w:hAnsi="Verdana" w:cs="Tahoma"/>
          <w:color w:val="000000" w:themeColor="text1"/>
        </w:rPr>
        <w:t>, inclusive aquele que ratificará o resultado do Procedimento de Bookbuilding (conforme definido abaixo) e a contratação dos prestadores de serviços da Oferta Restrita (conforme definido abaixo)</w:t>
      </w:r>
      <w:r w:rsidRPr="00D97081">
        <w:rPr>
          <w:rFonts w:ascii="Verdana" w:hAnsi="Verdana" w:cs="Tahoma"/>
          <w:color w:val="000000" w:themeColor="text1"/>
        </w:rPr>
        <w:t xml:space="preserve">, </w:t>
      </w:r>
      <w:r w:rsidR="00FC6F93" w:rsidRPr="00D97081">
        <w:rPr>
          <w:rFonts w:ascii="Verdana" w:hAnsi="Verdana" w:cs="Tahoma"/>
          <w:color w:val="000000" w:themeColor="text1"/>
        </w:rPr>
        <w:t>nos termos do</w:t>
      </w:r>
      <w:r w:rsidRPr="00D97081">
        <w:rPr>
          <w:rFonts w:ascii="Verdana" w:hAnsi="Verdana" w:cs="Tahoma"/>
          <w:color w:val="000000" w:themeColor="text1"/>
        </w:rPr>
        <w:t xml:space="preserve"> artigo 59</w:t>
      </w:r>
      <w:r w:rsidR="00FC6F93" w:rsidRPr="00D97081">
        <w:rPr>
          <w:rFonts w:ascii="Verdana" w:hAnsi="Verdana" w:cs="Tahoma"/>
          <w:color w:val="000000" w:themeColor="text1"/>
        </w:rPr>
        <w:t>, parágrafo 1º,</w:t>
      </w:r>
      <w:r w:rsidRPr="00D97081">
        <w:rPr>
          <w:rFonts w:ascii="Verdana" w:hAnsi="Verdana" w:cs="Tahoma"/>
          <w:color w:val="000000" w:themeColor="text1"/>
        </w:rPr>
        <w:t xml:space="preserve"> da </w:t>
      </w:r>
      <w:r w:rsidRPr="00D97081">
        <w:rPr>
          <w:rFonts w:ascii="Verdana" w:hAnsi="Verdana" w:cs="Tahoma"/>
          <w:bCs/>
          <w:color w:val="000000" w:themeColor="text1"/>
        </w:rPr>
        <w:t>Lei nº 6.404, de 15 de dezembro de 1976, conforme alterada</w:t>
      </w:r>
      <w:r w:rsidR="00D97081">
        <w:rPr>
          <w:rFonts w:ascii="Verdana" w:hAnsi="Verdana" w:cs="Tahoma"/>
          <w:bCs/>
          <w:color w:val="000000" w:themeColor="text1"/>
        </w:rPr>
        <w:t xml:space="preserve"> </w:t>
      </w:r>
      <w:r w:rsidRPr="00D97081">
        <w:rPr>
          <w:rFonts w:ascii="Verdana" w:hAnsi="Verdana" w:cs="Tahoma"/>
          <w:bCs/>
          <w:color w:val="000000" w:themeColor="text1"/>
        </w:rPr>
        <w:t>(“</w:t>
      </w:r>
      <w:r w:rsidRPr="00D97081">
        <w:rPr>
          <w:rFonts w:ascii="Verdana" w:hAnsi="Verdana" w:cs="Tahoma"/>
          <w:bCs/>
          <w:color w:val="000000" w:themeColor="text1"/>
          <w:u w:val="single"/>
        </w:rPr>
        <w:t>Lei das Sociedades por Ações</w:t>
      </w:r>
      <w:r w:rsidRPr="00D97081">
        <w:rPr>
          <w:rFonts w:ascii="Verdana" w:hAnsi="Verdana" w:cs="Tahoma"/>
          <w:bCs/>
          <w:color w:val="000000" w:themeColor="text1"/>
        </w:rPr>
        <w:t>”</w:t>
      </w:r>
      <w:r w:rsidRPr="00D97081">
        <w:rPr>
          <w:rFonts w:ascii="Verdana" w:hAnsi="Verdana" w:cs="Tahoma"/>
          <w:color w:val="000000" w:themeColor="text1"/>
        </w:rPr>
        <w:t>)</w:t>
      </w:r>
      <w:r w:rsidR="00FC6F93" w:rsidRPr="00D97081">
        <w:rPr>
          <w:rFonts w:ascii="Verdana" w:hAnsi="Verdana" w:cs="Tahoma"/>
          <w:color w:val="000000" w:themeColor="text1"/>
        </w:rPr>
        <w:t xml:space="preserve"> e do artigo </w:t>
      </w:r>
      <w:r w:rsidR="00D360D5" w:rsidRPr="00D97081">
        <w:rPr>
          <w:rFonts w:ascii="Verdana" w:hAnsi="Verdana" w:cs="Tahoma"/>
          <w:color w:val="000000" w:themeColor="text1"/>
        </w:rPr>
        <w:t>19</w:t>
      </w:r>
      <w:r w:rsidR="00FC6F93" w:rsidRPr="00D97081">
        <w:rPr>
          <w:rFonts w:ascii="Verdana" w:hAnsi="Verdana" w:cs="Tahoma"/>
          <w:color w:val="000000" w:themeColor="text1"/>
        </w:rPr>
        <w:t>, item (</w:t>
      </w:r>
      <w:r w:rsidR="00D360D5" w:rsidRPr="00D97081">
        <w:rPr>
          <w:rFonts w:ascii="Verdana" w:hAnsi="Verdana" w:cs="Tahoma"/>
          <w:color w:val="000000" w:themeColor="text1"/>
        </w:rPr>
        <w:t>s</w:t>
      </w:r>
      <w:r w:rsidR="00FC6F93" w:rsidRPr="00D97081">
        <w:rPr>
          <w:rFonts w:ascii="Verdana" w:hAnsi="Verdana" w:cs="Tahoma"/>
          <w:color w:val="000000" w:themeColor="text1"/>
        </w:rPr>
        <w:t xml:space="preserve">) do </w:t>
      </w:r>
      <w:r w:rsidR="008F517E" w:rsidRPr="00D97081">
        <w:rPr>
          <w:rFonts w:ascii="Verdana" w:hAnsi="Verdana" w:cs="Tahoma"/>
          <w:color w:val="000000" w:themeColor="text1"/>
        </w:rPr>
        <w:t>E</w:t>
      </w:r>
      <w:r w:rsidR="00FC6F93" w:rsidRPr="00D97081">
        <w:rPr>
          <w:rFonts w:ascii="Verdana" w:hAnsi="Verdana" w:cs="Tahoma"/>
          <w:color w:val="000000" w:themeColor="text1"/>
        </w:rPr>
        <w:t xml:space="preserve">statuto </w:t>
      </w:r>
      <w:r w:rsidR="008F517E" w:rsidRPr="00D97081">
        <w:rPr>
          <w:rFonts w:ascii="Verdana" w:hAnsi="Verdana" w:cs="Tahoma"/>
          <w:color w:val="000000" w:themeColor="text1"/>
        </w:rPr>
        <w:t>S</w:t>
      </w:r>
      <w:r w:rsidR="00FC6F93" w:rsidRPr="00D97081">
        <w:rPr>
          <w:rFonts w:ascii="Verdana" w:hAnsi="Verdana" w:cs="Tahoma"/>
          <w:color w:val="000000" w:themeColor="text1"/>
        </w:rPr>
        <w:t>ocial da Emissora</w:t>
      </w:r>
      <w:r w:rsidRPr="00D97081">
        <w:rPr>
          <w:rFonts w:ascii="Verdana" w:hAnsi="Verdana" w:cs="Tahoma"/>
          <w:color w:val="000000" w:themeColor="text1"/>
        </w:rPr>
        <w:t>.</w:t>
      </w:r>
      <w:bookmarkEnd w:id="2"/>
      <w:r w:rsidR="00B313E9" w:rsidRPr="00D97081">
        <w:rPr>
          <w:rFonts w:ascii="Verdana" w:hAnsi="Verdana" w:cs="Tahoma"/>
          <w:color w:val="000000" w:themeColor="text1"/>
        </w:rPr>
        <w:t xml:space="preserve"> </w:t>
      </w:r>
    </w:p>
    <w:p w14:paraId="00BA98A1" w14:textId="77777777" w:rsidR="00100749" w:rsidRPr="00D97081" w:rsidRDefault="00100749" w:rsidP="00323AAF">
      <w:pPr>
        <w:pStyle w:val="Level2"/>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4B4416E8" w14:textId="4CE80C31"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3" w:name="_Ref347492"/>
      <w:r w:rsidRPr="00D97081">
        <w:rPr>
          <w:rFonts w:ascii="Verdana" w:hAnsi="Verdana" w:cs="Tahoma"/>
          <w:color w:val="000000" w:themeColor="text1"/>
          <w:sz w:val="20"/>
        </w:rPr>
        <w:t>REQUISITOS</w:t>
      </w:r>
      <w:bookmarkStart w:id="4" w:name="_Ref463614411"/>
      <w:bookmarkStart w:id="5" w:name="_Ref463813297"/>
      <w:bookmarkEnd w:id="3"/>
    </w:p>
    <w:bookmarkEnd w:id="4"/>
    <w:bookmarkEnd w:id="5"/>
    <w:p w14:paraId="76198DA7" w14:textId="77777777" w:rsidR="00100749" w:rsidRPr="00D97081" w:rsidRDefault="00100749" w:rsidP="00323AAF">
      <w:pPr>
        <w:widowControl w:val="0"/>
        <w:tabs>
          <w:tab w:val="left" w:pos="0"/>
        </w:tabs>
        <w:spacing w:line="300" w:lineRule="exact"/>
        <w:jc w:val="both"/>
        <w:rPr>
          <w:rFonts w:ascii="Verdana" w:hAnsi="Verdana" w:cs="Tahoma"/>
          <w:sz w:val="20"/>
        </w:rPr>
      </w:pPr>
    </w:p>
    <w:p w14:paraId="0E2F8E43" w14:textId="501A8469" w:rsidR="00AE3360" w:rsidRPr="00D97081" w:rsidRDefault="00C46A9F" w:rsidP="00323AAF">
      <w:pPr>
        <w:pStyle w:val="PargrafodaLista"/>
        <w:widowControl w:val="0"/>
        <w:numPr>
          <w:ilvl w:val="1"/>
          <w:numId w:val="12"/>
        </w:numPr>
        <w:tabs>
          <w:tab w:val="left" w:pos="0"/>
        </w:tabs>
        <w:spacing w:line="300" w:lineRule="exact"/>
        <w:ind w:firstLine="0"/>
        <w:jc w:val="both"/>
        <w:outlineLvl w:val="1"/>
        <w:rPr>
          <w:rFonts w:ascii="Verdana" w:hAnsi="Verdana" w:cs="Tahoma"/>
          <w:sz w:val="20"/>
        </w:rPr>
      </w:pPr>
      <w:r w:rsidRPr="00D97081">
        <w:rPr>
          <w:rFonts w:ascii="Verdana" w:hAnsi="Verdana" w:cs="Tahoma"/>
          <w:sz w:val="20"/>
        </w:rPr>
        <w:t>A presente</w:t>
      </w:r>
      <w:r w:rsidR="00396E8A" w:rsidRPr="00D97081">
        <w:rPr>
          <w:rFonts w:ascii="Verdana" w:hAnsi="Verdana" w:cs="Tahoma"/>
          <w:sz w:val="20"/>
        </w:rPr>
        <w:t xml:space="preserve"> </w:t>
      </w:r>
      <w:r w:rsidR="003C6B56" w:rsidRPr="00D97081">
        <w:rPr>
          <w:rFonts w:ascii="Verdana" w:hAnsi="Verdana" w:cs="Tahoma"/>
          <w:sz w:val="20"/>
        </w:rPr>
        <w:t>2</w:t>
      </w:r>
      <w:r w:rsidRPr="00D97081">
        <w:rPr>
          <w:rFonts w:ascii="Verdana" w:hAnsi="Verdana" w:cs="Tahoma"/>
          <w:sz w:val="20"/>
        </w:rPr>
        <w:t xml:space="preserve">ª </w:t>
      </w:r>
      <w:r w:rsidR="00396E8A" w:rsidRPr="00D97081">
        <w:rPr>
          <w:rFonts w:ascii="Verdana" w:hAnsi="Verdana" w:cs="Tahoma"/>
          <w:sz w:val="20"/>
        </w:rPr>
        <w:t>(</w:t>
      </w:r>
      <w:r w:rsidR="003C6B56" w:rsidRPr="00D97081">
        <w:rPr>
          <w:rFonts w:ascii="Verdana" w:hAnsi="Verdana" w:cs="Tahoma"/>
          <w:sz w:val="20"/>
        </w:rPr>
        <w:t>segunda</w:t>
      </w:r>
      <w:r w:rsidR="00396E8A" w:rsidRPr="00D97081">
        <w:rPr>
          <w:rFonts w:ascii="Verdana" w:hAnsi="Verdana" w:cs="Tahoma"/>
          <w:sz w:val="20"/>
        </w:rPr>
        <w:t>)</w:t>
      </w:r>
      <w:r w:rsidRPr="00D97081">
        <w:rPr>
          <w:rFonts w:ascii="Verdana" w:hAnsi="Verdana" w:cs="Tahoma"/>
          <w:sz w:val="20"/>
        </w:rPr>
        <w:t xml:space="preserve"> emissão de debêntures simples, não conversíveis em ações, da espécie </w:t>
      </w:r>
      <w:r w:rsidR="008A7576" w:rsidRPr="00D97081">
        <w:rPr>
          <w:rFonts w:ascii="Verdana" w:hAnsi="Verdana" w:cs="Tahoma"/>
          <w:sz w:val="20"/>
        </w:rPr>
        <w:t>quirografária,</w:t>
      </w:r>
      <w:r w:rsidRPr="00D97081">
        <w:rPr>
          <w:rFonts w:ascii="Verdana" w:hAnsi="Verdana" w:cs="Tahoma"/>
          <w:sz w:val="20"/>
        </w:rPr>
        <w:t xml:space="preserve"> em </w:t>
      </w:r>
      <w:r w:rsidR="003A0226" w:rsidRPr="00D97081">
        <w:rPr>
          <w:rFonts w:ascii="Verdana" w:hAnsi="Verdana" w:cs="Tahoma"/>
          <w:sz w:val="20"/>
        </w:rPr>
        <w:t xml:space="preserve">até </w:t>
      </w:r>
      <w:r w:rsidR="003C6B56" w:rsidRPr="00D97081">
        <w:rPr>
          <w:rFonts w:ascii="Verdana" w:hAnsi="Verdana" w:cs="Tahoma"/>
          <w:sz w:val="20"/>
        </w:rPr>
        <w:t xml:space="preserve">duas </w:t>
      </w:r>
      <w:r w:rsidRPr="00D97081">
        <w:rPr>
          <w:rFonts w:ascii="Verdana" w:hAnsi="Verdana" w:cs="Tahoma"/>
          <w:sz w:val="20"/>
        </w:rPr>
        <w:t>série</w:t>
      </w:r>
      <w:r w:rsidR="003C6B56" w:rsidRPr="00D97081">
        <w:rPr>
          <w:rFonts w:ascii="Verdana" w:hAnsi="Verdana" w:cs="Tahoma"/>
          <w:sz w:val="20"/>
        </w:rPr>
        <w:t>s</w:t>
      </w:r>
      <w:r w:rsidRPr="00D97081">
        <w:rPr>
          <w:rFonts w:ascii="Verdana" w:hAnsi="Verdana" w:cs="Tahoma"/>
          <w:sz w:val="20"/>
        </w:rPr>
        <w:t>, da Emissora (“</w:t>
      </w:r>
      <w:r w:rsidRPr="00D97081">
        <w:rPr>
          <w:rFonts w:ascii="Verdana" w:hAnsi="Verdana" w:cs="Tahoma"/>
          <w:sz w:val="20"/>
          <w:u w:val="single"/>
        </w:rPr>
        <w:t>Emissão</w:t>
      </w:r>
      <w:r w:rsidRPr="00D97081">
        <w:rPr>
          <w:rFonts w:ascii="Verdana" w:hAnsi="Verdana" w:cs="Tahoma"/>
          <w:sz w:val="20"/>
        </w:rPr>
        <w:t>” e “</w:t>
      </w:r>
      <w:r w:rsidRPr="00D97081">
        <w:rPr>
          <w:rFonts w:ascii="Verdana" w:hAnsi="Verdana" w:cs="Tahoma"/>
          <w:sz w:val="20"/>
          <w:u w:val="single"/>
        </w:rPr>
        <w:t>Debêntures</w:t>
      </w:r>
      <w:r w:rsidRPr="00D97081">
        <w:rPr>
          <w:rFonts w:ascii="Verdana" w:hAnsi="Verdana" w:cs="Tahoma"/>
          <w:sz w:val="20"/>
        </w:rPr>
        <w:t>”, respectivamente), para distribuição pública, com esforços restritos, nos termos da Lei nº 6.385, de 7</w:t>
      </w:r>
      <w:r w:rsidR="00D97081">
        <w:rPr>
          <w:rFonts w:ascii="Verdana" w:hAnsi="Verdana" w:cs="Tahoma"/>
          <w:sz w:val="20"/>
        </w:rPr>
        <w:t xml:space="preserve"> </w:t>
      </w:r>
      <w:r w:rsidRPr="00D97081">
        <w:rPr>
          <w:rFonts w:ascii="Verdana" w:hAnsi="Verdana" w:cs="Tahoma"/>
          <w:sz w:val="20"/>
        </w:rPr>
        <w:t>de</w:t>
      </w:r>
      <w:r w:rsidR="00D97081">
        <w:rPr>
          <w:rFonts w:ascii="Verdana" w:hAnsi="Verdana" w:cs="Tahoma"/>
          <w:sz w:val="20"/>
        </w:rPr>
        <w:t xml:space="preserve"> </w:t>
      </w:r>
      <w:r w:rsidRPr="00D97081">
        <w:rPr>
          <w:rFonts w:ascii="Verdana" w:hAnsi="Verdana" w:cs="Tahoma"/>
          <w:sz w:val="20"/>
        </w:rPr>
        <w:t>dezembro</w:t>
      </w:r>
      <w:r w:rsidR="00D97081">
        <w:rPr>
          <w:rFonts w:ascii="Verdana" w:hAnsi="Verdana" w:cs="Tahoma"/>
          <w:sz w:val="20"/>
        </w:rPr>
        <w:t xml:space="preserve"> </w:t>
      </w:r>
      <w:r w:rsidRPr="00D97081">
        <w:rPr>
          <w:rFonts w:ascii="Verdana" w:hAnsi="Verdana" w:cs="Tahoma"/>
          <w:sz w:val="20"/>
        </w:rPr>
        <w:t>de</w:t>
      </w:r>
      <w:r w:rsidR="00D97081">
        <w:rPr>
          <w:rFonts w:ascii="Verdana" w:hAnsi="Verdana" w:cs="Tahoma"/>
          <w:sz w:val="20"/>
        </w:rPr>
        <w:t xml:space="preserve"> </w:t>
      </w:r>
      <w:r w:rsidRPr="00D97081">
        <w:rPr>
          <w:rFonts w:ascii="Verdana" w:hAnsi="Verdana" w:cs="Tahoma"/>
          <w:sz w:val="20"/>
        </w:rPr>
        <w:t>1976, conforme alterada (“</w:t>
      </w:r>
      <w:r w:rsidRPr="00D97081">
        <w:rPr>
          <w:rFonts w:ascii="Verdana" w:hAnsi="Verdana" w:cs="Tahoma"/>
          <w:sz w:val="20"/>
          <w:u w:val="single"/>
        </w:rPr>
        <w:t>Lei do Mercado de Valores Mobiliários</w:t>
      </w:r>
      <w:r w:rsidRPr="00D97081">
        <w:rPr>
          <w:rFonts w:ascii="Verdana" w:hAnsi="Verdana" w:cs="Tahoma"/>
          <w:sz w:val="20"/>
        </w:rPr>
        <w:t xml:space="preserve">”), da Instrução da </w:t>
      </w:r>
      <w:r w:rsidR="006A7030" w:rsidRPr="00D97081">
        <w:rPr>
          <w:rFonts w:ascii="Verdana" w:hAnsi="Verdana" w:cs="Tahoma"/>
          <w:sz w:val="20"/>
        </w:rPr>
        <w:t xml:space="preserve">CVM </w:t>
      </w:r>
      <w:r w:rsidRPr="00D97081">
        <w:rPr>
          <w:rFonts w:ascii="Verdana" w:hAnsi="Verdana" w:cs="Tahoma"/>
          <w:sz w:val="20"/>
        </w:rPr>
        <w:t>nº 476, de 16</w:t>
      </w:r>
      <w:r w:rsidR="00D97081">
        <w:rPr>
          <w:rFonts w:ascii="Verdana" w:hAnsi="Verdana" w:cs="Tahoma"/>
          <w:sz w:val="20"/>
        </w:rPr>
        <w:t xml:space="preserve"> </w:t>
      </w:r>
      <w:r w:rsidRPr="00D97081">
        <w:rPr>
          <w:rFonts w:ascii="Verdana" w:hAnsi="Verdana" w:cs="Tahoma"/>
          <w:sz w:val="20"/>
        </w:rPr>
        <w:t>de</w:t>
      </w:r>
      <w:r w:rsidR="00D97081">
        <w:rPr>
          <w:rFonts w:ascii="Verdana" w:hAnsi="Verdana" w:cs="Tahoma"/>
          <w:sz w:val="20"/>
        </w:rPr>
        <w:t xml:space="preserve"> </w:t>
      </w:r>
      <w:r w:rsidRPr="00D97081">
        <w:rPr>
          <w:rFonts w:ascii="Verdana" w:hAnsi="Verdana" w:cs="Tahoma"/>
          <w:sz w:val="20"/>
        </w:rPr>
        <w:t>janeiro</w:t>
      </w:r>
      <w:r w:rsidR="00D97081">
        <w:rPr>
          <w:rFonts w:ascii="Verdana" w:hAnsi="Verdana" w:cs="Tahoma"/>
          <w:sz w:val="20"/>
        </w:rPr>
        <w:t xml:space="preserve"> </w:t>
      </w:r>
      <w:r w:rsidRPr="00D97081">
        <w:rPr>
          <w:rFonts w:ascii="Verdana" w:hAnsi="Verdana" w:cs="Tahoma"/>
          <w:sz w:val="20"/>
        </w:rPr>
        <w:t>de</w:t>
      </w:r>
      <w:r w:rsidR="00D97081">
        <w:rPr>
          <w:rFonts w:ascii="Verdana" w:hAnsi="Verdana" w:cs="Tahoma"/>
          <w:sz w:val="20"/>
        </w:rPr>
        <w:t xml:space="preserve"> </w:t>
      </w:r>
      <w:r w:rsidRPr="00D97081">
        <w:rPr>
          <w:rFonts w:ascii="Verdana" w:hAnsi="Verdana" w:cs="Tahoma"/>
          <w:sz w:val="20"/>
        </w:rPr>
        <w:t>2009, conforme alterada (“</w:t>
      </w:r>
      <w:r w:rsidRPr="00D97081">
        <w:rPr>
          <w:rFonts w:ascii="Verdana" w:hAnsi="Verdana" w:cs="Tahoma"/>
          <w:sz w:val="20"/>
          <w:u w:val="single"/>
        </w:rPr>
        <w:t>Instrução</w:t>
      </w:r>
      <w:r w:rsidR="007122A4">
        <w:rPr>
          <w:rFonts w:ascii="Verdana" w:hAnsi="Verdana" w:cs="Tahoma"/>
          <w:sz w:val="20"/>
          <w:u w:val="single"/>
        </w:rPr>
        <w:t xml:space="preserve"> </w:t>
      </w:r>
      <w:r w:rsidRPr="00D97081">
        <w:rPr>
          <w:rFonts w:ascii="Verdana" w:hAnsi="Verdana" w:cs="Tahoma"/>
          <w:sz w:val="20"/>
          <w:u w:val="single"/>
        </w:rPr>
        <w:t>CVM</w:t>
      </w:r>
      <w:r w:rsidR="007122A4">
        <w:rPr>
          <w:rFonts w:ascii="Verdana" w:hAnsi="Verdana" w:cs="Tahoma"/>
          <w:sz w:val="20"/>
          <w:u w:val="single"/>
        </w:rPr>
        <w:t xml:space="preserve"> </w:t>
      </w:r>
      <w:r w:rsidRPr="00D97081">
        <w:rPr>
          <w:rFonts w:ascii="Verdana" w:hAnsi="Verdana" w:cs="Tahoma"/>
          <w:sz w:val="20"/>
          <w:u w:val="single"/>
        </w:rPr>
        <w:t>476</w:t>
      </w:r>
      <w:r w:rsidRPr="00D97081">
        <w:rPr>
          <w:rFonts w:ascii="Verdana" w:hAnsi="Verdana" w:cs="Tahoma"/>
          <w:sz w:val="20"/>
        </w:rPr>
        <w:t>”) e das demais disposições legais e regulamentares aplicáveis (“</w:t>
      </w:r>
      <w:r w:rsidRPr="00D97081">
        <w:rPr>
          <w:rFonts w:ascii="Verdana" w:hAnsi="Verdana" w:cs="Tahoma"/>
          <w:sz w:val="20"/>
          <w:u w:val="single"/>
        </w:rPr>
        <w:t>Oferta Restrita</w:t>
      </w:r>
      <w:r w:rsidRPr="00D97081">
        <w:rPr>
          <w:rFonts w:ascii="Verdana" w:hAnsi="Verdana" w:cs="Tahoma"/>
          <w:sz w:val="20"/>
        </w:rPr>
        <w:t>”), ser</w:t>
      </w:r>
      <w:r w:rsidR="00396E8A" w:rsidRPr="00D97081">
        <w:rPr>
          <w:rFonts w:ascii="Verdana" w:hAnsi="Verdana" w:cs="Tahoma"/>
          <w:sz w:val="20"/>
        </w:rPr>
        <w:t>á</w:t>
      </w:r>
      <w:r w:rsidRPr="00D97081">
        <w:rPr>
          <w:rFonts w:ascii="Verdana" w:hAnsi="Verdana" w:cs="Tahoma"/>
          <w:sz w:val="20"/>
        </w:rPr>
        <w:t xml:space="preserve"> realizada, conforme aplicável, com observância aos requisitos abaixo.</w:t>
      </w:r>
    </w:p>
    <w:p w14:paraId="66DF0186" w14:textId="77777777" w:rsidR="00100749" w:rsidRPr="00D97081" w:rsidRDefault="00100749" w:rsidP="00323AAF">
      <w:pPr>
        <w:pStyle w:val="PargrafodaLista"/>
        <w:widowControl w:val="0"/>
        <w:tabs>
          <w:tab w:val="left" w:pos="0"/>
        </w:tabs>
        <w:spacing w:line="300" w:lineRule="exact"/>
        <w:ind w:left="0"/>
        <w:jc w:val="both"/>
        <w:rPr>
          <w:rFonts w:ascii="Verdana" w:hAnsi="Verdana" w:cs="Tahoma"/>
          <w:sz w:val="20"/>
        </w:rPr>
      </w:pPr>
    </w:p>
    <w:p w14:paraId="51715ADC" w14:textId="5694C742" w:rsidR="00C46A9F" w:rsidRPr="00D97081" w:rsidRDefault="00C46A9F" w:rsidP="00323AAF">
      <w:pPr>
        <w:pStyle w:val="Level2"/>
        <w:widowControl w:val="0"/>
        <w:numPr>
          <w:ilvl w:val="1"/>
          <w:numId w:val="12"/>
        </w:numPr>
        <w:tabs>
          <w:tab w:val="left" w:pos="0"/>
          <w:tab w:val="left" w:pos="1134"/>
        </w:tabs>
        <w:spacing w:line="300" w:lineRule="exact"/>
        <w:ind w:firstLine="0"/>
        <w:jc w:val="both"/>
        <w:rPr>
          <w:rFonts w:ascii="Verdana" w:hAnsi="Verdana" w:cs="Tahoma"/>
          <w:color w:val="000000" w:themeColor="text1"/>
        </w:rPr>
      </w:pPr>
      <w:bookmarkStart w:id="6" w:name="_Toc499990315"/>
      <w:r w:rsidRPr="00D97081">
        <w:rPr>
          <w:rFonts w:ascii="Verdana" w:hAnsi="Verdana" w:cs="Tahoma"/>
          <w:b/>
          <w:color w:val="000000" w:themeColor="text1"/>
        </w:rPr>
        <w:t xml:space="preserve">Arquivamento na Junta Comercial e publicação </w:t>
      </w:r>
      <w:bookmarkEnd w:id="6"/>
      <w:r w:rsidR="00F2483A" w:rsidRPr="00D97081">
        <w:rPr>
          <w:rFonts w:ascii="Verdana" w:hAnsi="Verdana" w:cs="Tahoma"/>
          <w:b/>
          <w:color w:val="000000" w:themeColor="text1"/>
        </w:rPr>
        <w:t xml:space="preserve">da </w:t>
      </w:r>
      <w:r w:rsidR="00FC6F93" w:rsidRPr="00D97081">
        <w:rPr>
          <w:rFonts w:ascii="Verdana" w:hAnsi="Verdana" w:cs="Tahoma"/>
          <w:b/>
          <w:color w:val="000000" w:themeColor="text1"/>
        </w:rPr>
        <w:t>RCA</w:t>
      </w:r>
    </w:p>
    <w:p w14:paraId="60DA7A48" w14:textId="77777777" w:rsidR="00100749" w:rsidRPr="00D97081" w:rsidRDefault="00100749" w:rsidP="00323AAF">
      <w:pPr>
        <w:pStyle w:val="Level2"/>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4B77E72" w14:textId="2456923A" w:rsidR="00C46A9F" w:rsidRPr="00D97081" w:rsidRDefault="00C46A9F"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7" w:name="_Ref508037622"/>
      <w:r w:rsidRPr="00D97081">
        <w:rPr>
          <w:rFonts w:ascii="Verdana" w:hAnsi="Verdana" w:cs="Tahoma"/>
          <w:color w:val="000000" w:themeColor="text1"/>
        </w:rPr>
        <w:t xml:space="preserve">Nos termos do artigo 62, inciso I, e artigo 289, da Lei das Sociedades por Ações, a ata da </w:t>
      </w:r>
      <w:r w:rsidR="00FC6F93" w:rsidRPr="00D97081">
        <w:rPr>
          <w:rFonts w:ascii="Verdana" w:hAnsi="Verdana" w:cs="Tahoma"/>
          <w:color w:val="000000" w:themeColor="text1"/>
        </w:rPr>
        <w:t>RC</w:t>
      </w:r>
      <w:r w:rsidR="0052583E" w:rsidRPr="00D97081">
        <w:rPr>
          <w:rFonts w:ascii="Verdana" w:hAnsi="Verdana" w:cs="Tahoma"/>
          <w:color w:val="000000" w:themeColor="text1"/>
        </w:rPr>
        <w:t>A</w:t>
      </w:r>
      <w:r w:rsidR="000460E5" w:rsidRPr="00D97081">
        <w:rPr>
          <w:rFonts w:ascii="Verdana" w:hAnsi="Verdana"/>
        </w:rPr>
        <w:t xml:space="preserve"> </w:t>
      </w:r>
      <w:r w:rsidR="00872595" w:rsidRPr="00D97081">
        <w:rPr>
          <w:rFonts w:ascii="Verdana" w:hAnsi="Verdana"/>
        </w:rPr>
        <w:t>ser</w:t>
      </w:r>
      <w:r w:rsidR="002C37FA" w:rsidRPr="00D97081">
        <w:rPr>
          <w:rFonts w:ascii="Verdana" w:hAnsi="Verdana"/>
        </w:rPr>
        <w:t>á</w:t>
      </w:r>
      <w:r w:rsidR="00872595" w:rsidRPr="00D97081">
        <w:rPr>
          <w:rFonts w:ascii="Verdana" w:hAnsi="Verdana"/>
        </w:rPr>
        <w:t xml:space="preserve"> arquivada na JUCESP </w:t>
      </w:r>
      <w:r w:rsidR="00A425CB" w:rsidRPr="00D97081">
        <w:rPr>
          <w:rFonts w:ascii="Verdana" w:hAnsi="Verdana"/>
        </w:rPr>
        <w:t xml:space="preserve">e </w:t>
      </w:r>
      <w:r w:rsidRPr="00D97081">
        <w:rPr>
          <w:rFonts w:ascii="Verdana" w:hAnsi="Verdana" w:cs="Tahoma"/>
          <w:color w:val="000000" w:themeColor="text1"/>
        </w:rPr>
        <w:t>publicada no jornal “</w:t>
      </w:r>
      <w:r w:rsidR="001D7D6E" w:rsidRPr="00D97081">
        <w:rPr>
          <w:rFonts w:ascii="Verdana" w:hAnsi="Verdana" w:cs="Tahoma"/>
          <w:color w:val="000000" w:themeColor="text1"/>
        </w:rPr>
        <w:t>Valor Econômico</w:t>
      </w:r>
      <w:r w:rsidRPr="00D97081">
        <w:rPr>
          <w:rFonts w:ascii="Verdana" w:hAnsi="Verdana" w:cs="Tahoma"/>
          <w:color w:val="000000" w:themeColor="text1"/>
        </w:rPr>
        <w:t>”</w:t>
      </w:r>
      <w:r w:rsidR="007122A4">
        <w:rPr>
          <w:rFonts w:ascii="Verdana" w:hAnsi="Verdana" w:cs="Tahoma"/>
          <w:color w:val="000000" w:themeColor="text1"/>
        </w:rPr>
        <w:t xml:space="preserve"> </w:t>
      </w:r>
      <w:r w:rsidRPr="00D97081">
        <w:rPr>
          <w:rFonts w:ascii="Verdana" w:hAnsi="Verdana" w:cs="Tahoma"/>
          <w:color w:val="000000" w:themeColor="text1"/>
        </w:rPr>
        <w:t>(“</w:t>
      </w:r>
      <w:r w:rsidRPr="00D97081">
        <w:rPr>
          <w:rFonts w:ascii="Verdana" w:hAnsi="Verdana" w:cs="Tahoma"/>
          <w:color w:val="000000" w:themeColor="text1"/>
          <w:u w:val="single"/>
        </w:rPr>
        <w:t>Jorna</w:t>
      </w:r>
      <w:r w:rsidR="00D304C3" w:rsidRPr="00D97081">
        <w:rPr>
          <w:rFonts w:ascii="Verdana" w:hAnsi="Verdana" w:cs="Tahoma"/>
          <w:color w:val="000000" w:themeColor="text1"/>
          <w:u w:val="single"/>
        </w:rPr>
        <w:t>l</w:t>
      </w:r>
      <w:r w:rsidRPr="00D97081">
        <w:rPr>
          <w:rFonts w:ascii="Verdana" w:hAnsi="Verdana" w:cs="Tahoma"/>
          <w:color w:val="000000" w:themeColor="text1"/>
          <w:u w:val="single"/>
        </w:rPr>
        <w:t xml:space="preserve"> de Publicação</w:t>
      </w:r>
      <w:r w:rsidRPr="00D97081">
        <w:rPr>
          <w:rFonts w:ascii="Verdana" w:hAnsi="Verdana" w:cs="Tahoma"/>
          <w:color w:val="000000" w:themeColor="text1"/>
        </w:rPr>
        <w:t>”).</w:t>
      </w:r>
    </w:p>
    <w:p w14:paraId="1452039A"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E7A8AB2" w14:textId="28348BFF" w:rsidR="005C3FD4" w:rsidRPr="00D97081" w:rsidRDefault="005C3FD4"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r w:rsidRPr="00D97081">
        <w:rPr>
          <w:rFonts w:ascii="Verdana" w:hAnsi="Verdana" w:cs="Tahoma"/>
          <w:color w:val="000000" w:themeColor="text1"/>
        </w:rPr>
        <w:t>A Emissora deverá</w:t>
      </w:r>
      <w:r w:rsidR="00A425CB" w:rsidRPr="00D97081">
        <w:rPr>
          <w:rFonts w:ascii="Verdana" w:hAnsi="Verdana" w:cs="Tahoma"/>
          <w:color w:val="000000" w:themeColor="text1"/>
        </w:rPr>
        <w:t xml:space="preserve"> </w:t>
      </w:r>
      <w:r w:rsidRPr="00D97081">
        <w:rPr>
          <w:rFonts w:ascii="Verdana" w:hAnsi="Verdana" w:cs="Tahoma"/>
          <w:b/>
          <w:bCs/>
          <w:color w:val="000000" w:themeColor="text1"/>
        </w:rPr>
        <w:t>(</w:t>
      </w:r>
      <w:r w:rsidR="00314FBA" w:rsidRPr="00D97081">
        <w:rPr>
          <w:rFonts w:ascii="Verdana" w:hAnsi="Verdana" w:cs="Tahoma"/>
          <w:b/>
          <w:bCs/>
          <w:color w:val="000000" w:themeColor="text1"/>
        </w:rPr>
        <w:t>i</w:t>
      </w:r>
      <w:r w:rsidRPr="00D97081">
        <w:rPr>
          <w:rFonts w:ascii="Verdana" w:hAnsi="Verdana" w:cs="Tahoma"/>
          <w:b/>
          <w:bCs/>
          <w:color w:val="000000" w:themeColor="text1"/>
        </w:rPr>
        <w:t>)</w:t>
      </w:r>
      <w:r w:rsidRPr="00D97081">
        <w:rPr>
          <w:rFonts w:ascii="Verdana" w:hAnsi="Verdana" w:cs="Tahoma"/>
          <w:color w:val="000000" w:themeColor="text1"/>
        </w:rPr>
        <w:t xml:space="preserve"> protocolar o pedido de registro da ata da RCA</w:t>
      </w:r>
      <w:r w:rsidR="00C472C0">
        <w:rPr>
          <w:rFonts w:ascii="Verdana" w:hAnsi="Verdana" w:cs="Tahoma"/>
          <w:color w:val="000000" w:themeColor="text1"/>
        </w:rPr>
        <w:t xml:space="preserve"> na JUCESP</w:t>
      </w:r>
      <w:r w:rsidRPr="00D97081">
        <w:rPr>
          <w:rFonts w:ascii="Verdana" w:hAnsi="Verdana" w:cs="Tahoma"/>
          <w:color w:val="000000" w:themeColor="text1"/>
        </w:rPr>
        <w:t xml:space="preserve">, no prazo de até </w:t>
      </w:r>
      <w:r w:rsidR="000460E5" w:rsidRPr="00D97081">
        <w:rPr>
          <w:rFonts w:ascii="Verdana" w:hAnsi="Verdana" w:cs="Tahoma"/>
          <w:color w:val="000000" w:themeColor="text1"/>
        </w:rPr>
        <w:t>5</w:t>
      </w:r>
      <w:r w:rsidRPr="00D97081">
        <w:rPr>
          <w:rFonts w:ascii="Verdana" w:hAnsi="Verdana" w:cs="Tahoma"/>
          <w:color w:val="000000" w:themeColor="text1"/>
        </w:rPr>
        <w:t xml:space="preserve"> (</w:t>
      </w:r>
      <w:r w:rsidR="000460E5" w:rsidRPr="00D97081">
        <w:rPr>
          <w:rFonts w:ascii="Verdana" w:hAnsi="Verdana" w:cs="Tahoma"/>
          <w:color w:val="000000" w:themeColor="text1"/>
        </w:rPr>
        <w:t>cinco</w:t>
      </w:r>
      <w:r w:rsidRPr="00D97081">
        <w:rPr>
          <w:rFonts w:ascii="Verdana" w:hAnsi="Verdana" w:cs="Tahoma"/>
          <w:color w:val="000000" w:themeColor="text1"/>
        </w:rPr>
        <w:t xml:space="preserve">) Dias Úteis </w:t>
      </w:r>
      <w:r w:rsidR="002C37FA" w:rsidRPr="00D97081">
        <w:rPr>
          <w:rFonts w:ascii="Verdana" w:hAnsi="Verdana" w:cs="Tahoma"/>
          <w:color w:val="000000" w:themeColor="text1"/>
        </w:rPr>
        <w:t xml:space="preserve">(conforme definido abaixo) </w:t>
      </w:r>
      <w:r w:rsidRPr="00D97081">
        <w:rPr>
          <w:rFonts w:ascii="Verdana" w:hAnsi="Verdana" w:cs="Tahoma"/>
          <w:color w:val="000000" w:themeColor="text1"/>
        </w:rPr>
        <w:t xml:space="preserve">contados da data de sua realização ou celebração, podendo o protocolo ser comprovado por meio de documento emitido pela </w:t>
      </w:r>
      <w:r w:rsidRPr="00D97081">
        <w:rPr>
          <w:rFonts w:ascii="Verdana" w:hAnsi="Verdana"/>
        </w:rPr>
        <w:t>JUCESP</w:t>
      </w:r>
      <w:r w:rsidRPr="00D97081">
        <w:rPr>
          <w:rFonts w:ascii="Verdana" w:hAnsi="Verdana" w:cs="Tahoma"/>
          <w:color w:val="000000" w:themeColor="text1"/>
        </w:rPr>
        <w:t xml:space="preserve"> e/ou pelos </w:t>
      </w:r>
      <w:r w:rsidR="00314FBA" w:rsidRPr="00D97081">
        <w:rPr>
          <w:rFonts w:ascii="Verdana" w:hAnsi="Verdana" w:cs="Tahoma"/>
          <w:color w:val="000000" w:themeColor="text1"/>
        </w:rPr>
        <w:t>c</w:t>
      </w:r>
      <w:r w:rsidRPr="00D97081">
        <w:rPr>
          <w:rFonts w:ascii="Verdana" w:hAnsi="Verdana" w:cs="Tahoma"/>
          <w:color w:val="000000" w:themeColor="text1"/>
        </w:rPr>
        <w:t xml:space="preserve">orreios, conforme procedimento vigente na data do protocolo, ou por outro documento evidenciando o protocolo da ata da RCA; e </w:t>
      </w:r>
      <w:r w:rsidRPr="00D97081">
        <w:rPr>
          <w:rFonts w:ascii="Verdana" w:hAnsi="Verdana" w:cs="Tahoma"/>
          <w:b/>
          <w:bCs/>
          <w:color w:val="000000" w:themeColor="text1"/>
        </w:rPr>
        <w:t>(</w:t>
      </w:r>
      <w:r w:rsidR="00314FBA" w:rsidRPr="00D97081">
        <w:rPr>
          <w:rFonts w:ascii="Verdana" w:hAnsi="Verdana" w:cs="Tahoma"/>
          <w:b/>
          <w:bCs/>
          <w:color w:val="000000" w:themeColor="text1"/>
        </w:rPr>
        <w:t>ii</w:t>
      </w:r>
      <w:r w:rsidRPr="00D97081">
        <w:rPr>
          <w:rFonts w:ascii="Verdana" w:hAnsi="Verdana" w:cs="Tahoma"/>
          <w:b/>
          <w:bCs/>
          <w:color w:val="000000" w:themeColor="text1"/>
        </w:rPr>
        <w:t>)</w:t>
      </w:r>
      <w:r w:rsidRPr="00D97081">
        <w:rPr>
          <w:rFonts w:ascii="Verdana" w:hAnsi="Verdana" w:cs="Tahoma"/>
          <w:color w:val="000000" w:themeColor="text1"/>
        </w:rPr>
        <w:t xml:space="preserve"> encaminhar ao Agente Fiduciário cópia simples, contendo a chancela digital de inscrição na JUCESP (por e-mail via arquivo PDF) da ata da RCA que deliberou a Emissão, bem como das referidas publicações, em até 5 (cinco) Dias Úteis após as datas de arquivamento e publicações, respectivamente.</w:t>
      </w:r>
      <w:r w:rsidR="001E7C62" w:rsidRPr="00D97081">
        <w:rPr>
          <w:rFonts w:ascii="Verdana" w:hAnsi="Verdana" w:cs="Tahoma"/>
          <w:color w:val="000000" w:themeColor="text1"/>
        </w:rPr>
        <w:t xml:space="preserve"> </w:t>
      </w:r>
    </w:p>
    <w:p w14:paraId="1E4C095A"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E2799BF" w14:textId="28AD5199" w:rsidR="00C46A9F" w:rsidRPr="00D97081" w:rsidRDefault="00ED7F6A" w:rsidP="00323AAF">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bookmarkStart w:id="8" w:name="_DV_M49"/>
      <w:bookmarkStart w:id="9" w:name="_DV_M50"/>
      <w:bookmarkStart w:id="10" w:name="_Ref98947526"/>
      <w:bookmarkEnd w:id="8"/>
      <w:bookmarkEnd w:id="9"/>
      <w:r w:rsidRPr="00D97081">
        <w:rPr>
          <w:rFonts w:ascii="Verdana" w:hAnsi="Verdana" w:cs="Tahoma"/>
          <w:b/>
          <w:color w:val="000000" w:themeColor="text1"/>
        </w:rPr>
        <w:t>Arquivamento</w:t>
      </w:r>
      <w:r w:rsidR="00C46A9F" w:rsidRPr="00D97081">
        <w:rPr>
          <w:rFonts w:ascii="Verdana" w:hAnsi="Verdana" w:cs="Tahoma"/>
          <w:b/>
          <w:color w:val="000000" w:themeColor="text1"/>
        </w:rPr>
        <w:t xml:space="preserve"> da Escritura de Emissão e seus aditamentos na Junta Comercial</w:t>
      </w:r>
      <w:bookmarkEnd w:id="10"/>
    </w:p>
    <w:p w14:paraId="0E954AFD" w14:textId="77777777" w:rsidR="00100749" w:rsidRPr="00D97081" w:rsidRDefault="00100749" w:rsidP="00323AAF">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2041E804" w14:textId="02EB6FB6" w:rsidR="00C46A9F" w:rsidRPr="00D97081" w:rsidRDefault="00A425CB"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1" w:name="_DV_M51"/>
      <w:bookmarkStart w:id="12" w:name="_Ref347212"/>
      <w:bookmarkEnd w:id="11"/>
      <w:r w:rsidRPr="00D97081">
        <w:rPr>
          <w:rFonts w:ascii="Verdana" w:hAnsi="Verdana" w:cs="Tahoma"/>
          <w:color w:val="000000" w:themeColor="text1"/>
        </w:rPr>
        <w:t xml:space="preserve">Nos termos do artigo 62, inciso II, e parágrafo 3º </w:t>
      </w:r>
      <w:r w:rsidR="00C46A9F" w:rsidRPr="00D97081">
        <w:rPr>
          <w:rFonts w:ascii="Verdana" w:hAnsi="Verdana" w:cs="Tahoma"/>
          <w:color w:val="000000" w:themeColor="text1"/>
        </w:rPr>
        <w:t>da Lei das Sociedades por Ações</w:t>
      </w:r>
      <w:r w:rsidRPr="00D97081">
        <w:rPr>
          <w:rFonts w:ascii="Verdana" w:hAnsi="Verdana" w:cs="Tahoma"/>
          <w:color w:val="000000" w:themeColor="text1"/>
        </w:rPr>
        <w:t xml:space="preserve">, esta Escritura de Emissão e seus eventuais aditamentos serão </w:t>
      </w:r>
      <w:r w:rsidR="00B20668" w:rsidRPr="00D97081">
        <w:rPr>
          <w:rFonts w:ascii="Verdana" w:hAnsi="Verdana" w:cs="Tahoma"/>
          <w:color w:val="000000" w:themeColor="text1"/>
        </w:rPr>
        <w:t>protocolados</w:t>
      </w:r>
      <w:r w:rsidRPr="00D97081">
        <w:rPr>
          <w:rFonts w:ascii="Verdana" w:hAnsi="Verdana" w:cs="Tahoma"/>
          <w:color w:val="000000" w:themeColor="text1"/>
        </w:rPr>
        <w:t xml:space="preserve"> na JUCESP no prazo de 5 (cinco) Dias Úteis contados da assinatura do respectivo documento</w:t>
      </w:r>
      <w:r w:rsidR="005C3FD4" w:rsidRPr="00D97081">
        <w:rPr>
          <w:rFonts w:ascii="Verdana" w:hAnsi="Verdana" w:cs="Tahoma"/>
          <w:color w:val="000000" w:themeColor="text1"/>
        </w:rPr>
        <w:t>.</w:t>
      </w:r>
      <w:r w:rsidR="00FC6EA1" w:rsidRPr="00D97081">
        <w:rPr>
          <w:rFonts w:ascii="Verdana" w:hAnsi="Verdana" w:cs="Tahoma"/>
          <w:color w:val="000000" w:themeColor="text1"/>
        </w:rPr>
        <w:t xml:space="preserve"> Esta Escritura de Emissão será objeto de aditamento para refletir o resultado do Procedimento de </w:t>
      </w:r>
      <w:r w:rsidR="00FC6EA1" w:rsidRPr="00D97081">
        <w:rPr>
          <w:rFonts w:ascii="Verdana" w:hAnsi="Verdana" w:cs="Tahoma"/>
          <w:i/>
          <w:iCs/>
          <w:color w:val="000000" w:themeColor="text1"/>
        </w:rPr>
        <w:t>Bookbuilding</w:t>
      </w:r>
      <w:r w:rsidR="00FC6EA1" w:rsidRPr="00D97081">
        <w:rPr>
          <w:rFonts w:ascii="Verdana" w:hAnsi="Verdana" w:cs="Tahoma"/>
          <w:color w:val="000000" w:themeColor="text1"/>
        </w:rPr>
        <w:t>.</w:t>
      </w:r>
      <w:r w:rsidR="005C3FD4" w:rsidRPr="00D97081">
        <w:rPr>
          <w:rFonts w:ascii="Verdana" w:hAnsi="Verdana" w:cs="Tahoma"/>
          <w:color w:val="000000" w:themeColor="text1"/>
        </w:rPr>
        <w:t xml:space="preserve"> </w:t>
      </w:r>
      <w:bookmarkEnd w:id="12"/>
    </w:p>
    <w:p w14:paraId="3F13686C"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1B6E9AB3" w14:textId="023CB001" w:rsidR="00C46A9F" w:rsidRPr="00D97081" w:rsidRDefault="00D067CD"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3" w:name="_Ref347216"/>
      <w:r w:rsidRPr="00D97081">
        <w:rPr>
          <w:rFonts w:ascii="Verdana" w:hAnsi="Verdana" w:cs="Tahoma"/>
          <w:color w:val="000000" w:themeColor="text1"/>
        </w:rPr>
        <w:t>A Emissora deverá</w:t>
      </w:r>
      <w:r w:rsidR="00E57E20" w:rsidRPr="00D97081">
        <w:rPr>
          <w:rFonts w:ascii="Verdana" w:hAnsi="Verdana" w:cs="Tahoma"/>
          <w:color w:val="000000" w:themeColor="text1"/>
        </w:rPr>
        <w:t xml:space="preserve"> </w:t>
      </w:r>
      <w:r w:rsidRPr="00D97081">
        <w:rPr>
          <w:rFonts w:ascii="Verdana" w:hAnsi="Verdana" w:cs="Tahoma"/>
          <w:color w:val="000000" w:themeColor="text1"/>
        </w:rPr>
        <w:t>entregar ao Agente Fiduciário 1 (uma) via original desta Escritura de Emissão e de seus eventuais aditamentos devidamente registrados perante a JUCESP no prazo de até 5 (cinco) Dias Úteis contado da obtenção do registro.</w:t>
      </w:r>
      <w:bookmarkEnd w:id="13"/>
      <w:r w:rsidR="00C46A9F" w:rsidRPr="00D97081">
        <w:rPr>
          <w:rFonts w:ascii="Verdana" w:hAnsi="Verdana" w:cs="Tahoma"/>
          <w:color w:val="000000" w:themeColor="text1"/>
        </w:rPr>
        <w:t xml:space="preserve"> </w:t>
      </w:r>
    </w:p>
    <w:p w14:paraId="6D0FF0E9"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7D31962C" w14:textId="2BDEF793" w:rsidR="00C46A9F" w:rsidRPr="00D97081" w:rsidRDefault="00C46A9F" w:rsidP="00323AAF">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 xml:space="preserve">Dispensa de Registro na CVM e Registro na </w:t>
      </w:r>
      <w:r w:rsidR="00CF0173" w:rsidRPr="00D97081">
        <w:rPr>
          <w:rFonts w:ascii="Verdana" w:hAnsi="Verdana" w:cs="Tahoma"/>
          <w:b/>
          <w:color w:val="000000" w:themeColor="text1"/>
        </w:rPr>
        <w:t>ANBIMA</w:t>
      </w:r>
    </w:p>
    <w:p w14:paraId="0AE203FC" w14:textId="77777777" w:rsidR="00100749" w:rsidRPr="00D97081" w:rsidRDefault="00100749" w:rsidP="00323AAF">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725B0B52" w14:textId="2DED2488" w:rsidR="00C46A9F" w:rsidRPr="00D97081" w:rsidRDefault="00C46A9F"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4" w:name="_DV_M53"/>
      <w:bookmarkEnd w:id="14"/>
      <w:r w:rsidRPr="00D97081">
        <w:rPr>
          <w:rFonts w:ascii="Verdana" w:hAnsi="Verdana" w:cs="Tahoma"/>
          <w:color w:val="000000" w:themeColor="text1"/>
        </w:rPr>
        <w:t>A Oferta Restrita será realizada nos termos do artigo 6º da Instrução CVM 476 e das demais disposições legais e regulamentares aplicáveis, estando, portanto, automaticamente dispensada do registro de distribuição na CVM de que trata o artigo 19 da Lei do Mercado de Valores Mobiliários.</w:t>
      </w:r>
    </w:p>
    <w:p w14:paraId="7D9F3577"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29CE3403" w14:textId="23CC7E6C" w:rsidR="006951B4" w:rsidRPr="00D97081" w:rsidRDefault="00A56E7F" w:rsidP="00323AAF">
      <w:pPr>
        <w:pStyle w:val="Level3"/>
        <w:widowControl w:val="0"/>
        <w:numPr>
          <w:ilvl w:val="2"/>
          <w:numId w:val="12"/>
        </w:numPr>
        <w:tabs>
          <w:tab w:val="left" w:pos="0"/>
          <w:tab w:val="left" w:pos="1134"/>
        </w:tabs>
        <w:spacing w:line="300" w:lineRule="exact"/>
        <w:jc w:val="both"/>
        <w:rPr>
          <w:rFonts w:ascii="Verdana" w:hAnsi="Verdana"/>
          <w:bCs/>
        </w:rPr>
      </w:pPr>
      <w:bookmarkStart w:id="15" w:name="_DV_M54"/>
      <w:bookmarkStart w:id="16" w:name="_DV_M56"/>
      <w:bookmarkStart w:id="17" w:name="_Ref325646374"/>
      <w:bookmarkEnd w:id="15"/>
      <w:bookmarkEnd w:id="16"/>
      <w:r w:rsidRPr="00D97081">
        <w:rPr>
          <w:rFonts w:ascii="Verdana" w:hAnsi="Verdana" w:cs="Tahoma"/>
          <w:iCs/>
          <w:color w:val="000000" w:themeColor="text1"/>
        </w:rPr>
        <w:t xml:space="preserve">A Oferta Restrita será objeto de registro na </w:t>
      </w:r>
      <w:r w:rsidR="006A7030" w:rsidRPr="00D97081">
        <w:rPr>
          <w:rFonts w:ascii="Verdana" w:hAnsi="Verdana" w:cs="Tahoma"/>
          <w:iCs/>
          <w:color w:val="000000" w:themeColor="text1"/>
        </w:rPr>
        <w:t>Associação Brasileira das Entidades dos Mercados Financeiro e de Capitais (“</w:t>
      </w:r>
      <w:r w:rsidRPr="00D97081">
        <w:rPr>
          <w:rFonts w:ascii="Verdana" w:hAnsi="Verdana" w:cs="Tahoma"/>
          <w:iCs/>
          <w:color w:val="000000" w:themeColor="text1"/>
          <w:u w:val="single"/>
        </w:rPr>
        <w:t>ANBIMA</w:t>
      </w:r>
      <w:r w:rsidR="006A7030" w:rsidRPr="00D97081">
        <w:rPr>
          <w:rFonts w:ascii="Verdana" w:hAnsi="Verdana" w:cs="Tahoma"/>
          <w:iCs/>
          <w:color w:val="000000" w:themeColor="text1"/>
        </w:rPr>
        <w:t>”)</w:t>
      </w:r>
      <w:r w:rsidRPr="00D97081">
        <w:rPr>
          <w:rFonts w:ascii="Verdana" w:hAnsi="Verdana" w:cs="Tahoma"/>
          <w:iCs/>
          <w:color w:val="000000" w:themeColor="text1"/>
        </w:rPr>
        <w:t xml:space="preserve">, nos termos do inciso I do artigo 16 e do </w:t>
      </w:r>
      <w:r w:rsidRPr="00D97081">
        <w:rPr>
          <w:rFonts w:ascii="Verdana" w:hAnsi="Verdana" w:cs="Tahoma"/>
          <w:color w:val="000000" w:themeColor="text1"/>
        </w:rPr>
        <w:t>inciso</w:t>
      </w:r>
      <w:r w:rsidRPr="00D97081">
        <w:rPr>
          <w:rFonts w:ascii="Verdana" w:hAnsi="Verdana" w:cs="Tahoma"/>
          <w:iCs/>
          <w:color w:val="000000" w:themeColor="text1"/>
        </w:rPr>
        <w:t xml:space="preserve"> V do artigo 18</w:t>
      </w:r>
      <w:r w:rsidRPr="00D97081">
        <w:rPr>
          <w:rFonts w:ascii="Verdana" w:hAnsi="Verdana" w:cs="Tahoma"/>
          <w:b/>
          <w:bCs/>
          <w:iCs/>
          <w:color w:val="000000" w:themeColor="text1"/>
        </w:rPr>
        <w:t xml:space="preserve"> </w:t>
      </w:r>
      <w:r w:rsidRPr="00D97081">
        <w:rPr>
          <w:rFonts w:ascii="Verdana" w:hAnsi="Verdana" w:cs="Tahoma"/>
          <w:iCs/>
          <w:color w:val="000000" w:themeColor="text1"/>
        </w:rPr>
        <w:t>do “</w:t>
      </w:r>
      <w:r w:rsidRPr="00D97081">
        <w:rPr>
          <w:rFonts w:ascii="Verdana" w:hAnsi="Verdana" w:cs="Tahoma"/>
          <w:i/>
          <w:iCs/>
          <w:color w:val="000000" w:themeColor="text1"/>
        </w:rPr>
        <w:t>Código ANBIMA de Regulação e Melhores Práticas para Estruturação, Coordenação e Distribuição de Ofertas Públicas de Valores Mobiliários e Ofertas Públicas de Aquisição de Valores Mobiliários</w:t>
      </w:r>
      <w:r w:rsidRPr="00D97081">
        <w:rPr>
          <w:rFonts w:ascii="Verdana" w:hAnsi="Verdana" w:cs="Tahoma"/>
          <w:iCs/>
          <w:color w:val="000000" w:themeColor="text1"/>
        </w:rPr>
        <w:t>” (“</w:t>
      </w:r>
      <w:r w:rsidRPr="00D97081">
        <w:rPr>
          <w:rFonts w:ascii="Verdana" w:hAnsi="Verdana" w:cs="Tahoma"/>
          <w:iCs/>
          <w:color w:val="000000" w:themeColor="text1"/>
          <w:u w:val="single"/>
        </w:rPr>
        <w:t>Código ANBIMA</w:t>
      </w:r>
      <w:r w:rsidRPr="00D97081">
        <w:rPr>
          <w:rFonts w:ascii="Verdana" w:hAnsi="Verdana" w:cs="Tahoma"/>
          <w:iCs/>
          <w:color w:val="000000" w:themeColor="text1"/>
        </w:rPr>
        <w:t>”)</w:t>
      </w:r>
      <w:r w:rsidR="006951B4" w:rsidRPr="00D97081">
        <w:rPr>
          <w:rFonts w:ascii="Verdana" w:hAnsi="Verdana"/>
          <w:bCs/>
        </w:rPr>
        <w:t xml:space="preserve">, em vigor desde </w:t>
      </w:r>
      <w:r w:rsidR="00412397" w:rsidRPr="00D97081">
        <w:rPr>
          <w:rFonts w:ascii="Verdana" w:hAnsi="Verdana"/>
          <w:bCs/>
        </w:rPr>
        <w:t>6 de maio de 2021</w:t>
      </w:r>
      <w:r w:rsidR="006951B4" w:rsidRPr="00D97081">
        <w:rPr>
          <w:rFonts w:ascii="Verdana" w:hAnsi="Verdana"/>
          <w:bCs/>
        </w:rPr>
        <w:t>, em até 15 (quinze) dias contados d</w:t>
      </w:r>
      <w:r w:rsidR="00314FBA" w:rsidRPr="00D97081">
        <w:rPr>
          <w:rFonts w:ascii="Verdana" w:hAnsi="Verdana"/>
          <w:bCs/>
        </w:rPr>
        <w:t>a data d</w:t>
      </w:r>
      <w:r w:rsidR="006951B4" w:rsidRPr="00D97081">
        <w:rPr>
          <w:rFonts w:ascii="Verdana" w:hAnsi="Verdana"/>
          <w:bCs/>
        </w:rPr>
        <w:t xml:space="preserve">o envio </w:t>
      </w:r>
      <w:r w:rsidR="00FD2909" w:rsidRPr="00D97081">
        <w:rPr>
          <w:rFonts w:ascii="Verdana" w:hAnsi="Verdana"/>
          <w:bCs/>
        </w:rPr>
        <w:t>do comunicado</w:t>
      </w:r>
      <w:r w:rsidR="006951B4" w:rsidRPr="00D97081">
        <w:rPr>
          <w:rFonts w:ascii="Verdana" w:hAnsi="Verdana"/>
          <w:bCs/>
        </w:rPr>
        <w:t xml:space="preserve"> de encerramento da Oferta</w:t>
      </w:r>
      <w:r w:rsidR="00B26E69" w:rsidRPr="00D97081">
        <w:rPr>
          <w:rFonts w:ascii="Verdana" w:hAnsi="Verdana"/>
          <w:bCs/>
        </w:rPr>
        <w:t xml:space="preserve"> Restrita</w:t>
      </w:r>
      <w:r w:rsidR="00167F91" w:rsidRPr="00D97081">
        <w:rPr>
          <w:rFonts w:ascii="Verdana" w:hAnsi="Verdana"/>
          <w:bCs/>
        </w:rPr>
        <w:t xml:space="preserve"> (“</w:t>
      </w:r>
      <w:r w:rsidR="00167F91" w:rsidRPr="00D97081">
        <w:rPr>
          <w:rFonts w:ascii="Verdana" w:hAnsi="Verdana"/>
          <w:bCs/>
          <w:u w:val="single"/>
        </w:rPr>
        <w:t>Comunicado de Encerramento</w:t>
      </w:r>
      <w:r w:rsidR="00167F91" w:rsidRPr="00D97081">
        <w:rPr>
          <w:rFonts w:ascii="Verdana" w:hAnsi="Verdana"/>
          <w:bCs/>
        </w:rPr>
        <w:t>”)</w:t>
      </w:r>
      <w:r w:rsidR="006951B4" w:rsidRPr="00D97081">
        <w:rPr>
          <w:rFonts w:ascii="Verdana" w:hAnsi="Verdana"/>
          <w:bCs/>
        </w:rPr>
        <w:t>.</w:t>
      </w:r>
      <w:bookmarkEnd w:id="17"/>
    </w:p>
    <w:p w14:paraId="3D1B90CC"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bCs/>
        </w:rPr>
      </w:pPr>
    </w:p>
    <w:p w14:paraId="66AE2E3B" w14:textId="0663456F" w:rsidR="00C46A9F" w:rsidRPr="00D97081" w:rsidRDefault="00C46A9F" w:rsidP="00323AAF">
      <w:pPr>
        <w:pStyle w:val="Level2"/>
        <w:widowControl w:val="0"/>
        <w:numPr>
          <w:ilvl w:val="1"/>
          <w:numId w:val="12"/>
        </w:numPr>
        <w:tabs>
          <w:tab w:val="left" w:pos="0"/>
          <w:tab w:val="left" w:pos="1134"/>
        </w:tabs>
        <w:spacing w:line="300" w:lineRule="exact"/>
        <w:ind w:firstLine="0"/>
        <w:jc w:val="both"/>
        <w:rPr>
          <w:rFonts w:ascii="Verdana" w:hAnsi="Verdana" w:cs="Tahoma"/>
          <w:b/>
          <w:color w:val="000000" w:themeColor="text1"/>
        </w:rPr>
      </w:pPr>
      <w:bookmarkStart w:id="18" w:name="_DV_M57"/>
      <w:bookmarkEnd w:id="18"/>
      <w:r w:rsidRPr="00D97081">
        <w:rPr>
          <w:rFonts w:ascii="Verdana" w:hAnsi="Verdana" w:cs="Tahoma"/>
          <w:b/>
          <w:color w:val="000000" w:themeColor="text1"/>
        </w:rPr>
        <w:t>Distribuição, Negociação e Custódia Eletrônica</w:t>
      </w:r>
    </w:p>
    <w:p w14:paraId="296B57AB" w14:textId="77777777" w:rsidR="00100749" w:rsidRPr="00D97081" w:rsidRDefault="00100749" w:rsidP="00323AAF">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433070CA" w14:textId="51856771" w:rsidR="00C46A9F" w:rsidRPr="00D97081" w:rsidRDefault="00C46A9F"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19" w:name="_DV_M58"/>
      <w:bookmarkStart w:id="20" w:name="_Ref530521750"/>
      <w:bookmarkEnd w:id="19"/>
      <w:r w:rsidRPr="00D97081">
        <w:rPr>
          <w:rFonts w:ascii="Verdana" w:hAnsi="Verdana" w:cs="Tahoma"/>
          <w:color w:val="000000" w:themeColor="text1"/>
        </w:rPr>
        <w:t xml:space="preserve">As Debêntures serão depositadas para: </w:t>
      </w:r>
      <w:r w:rsidRPr="00D97081">
        <w:rPr>
          <w:rFonts w:ascii="Verdana" w:hAnsi="Verdana" w:cs="Tahoma"/>
          <w:b/>
          <w:color w:val="000000" w:themeColor="text1"/>
        </w:rPr>
        <w:t>(i)</w:t>
      </w:r>
      <w:r w:rsidRPr="00D97081">
        <w:rPr>
          <w:rFonts w:ascii="Verdana" w:hAnsi="Verdana" w:cs="Tahoma"/>
          <w:color w:val="000000" w:themeColor="text1"/>
        </w:rPr>
        <w:t xml:space="preserve"> distribuição no mercado primário por meio do MDA – Módulo de Distribuição de Ativos (“</w:t>
      </w:r>
      <w:r w:rsidRPr="00D97081">
        <w:rPr>
          <w:rFonts w:ascii="Verdana" w:hAnsi="Verdana" w:cs="Tahoma"/>
          <w:color w:val="000000" w:themeColor="text1"/>
          <w:u w:val="single"/>
        </w:rPr>
        <w:t>MDA</w:t>
      </w:r>
      <w:r w:rsidRPr="00D97081">
        <w:rPr>
          <w:rFonts w:ascii="Verdana" w:hAnsi="Verdana" w:cs="Tahoma"/>
          <w:color w:val="000000" w:themeColor="text1"/>
        </w:rPr>
        <w:t>”), administrado e operacionalizado pela B3 S.A. – Brasil, Bolsa, Balcão</w:t>
      </w:r>
      <w:r w:rsidR="00314FBA" w:rsidRPr="00D97081">
        <w:rPr>
          <w:rFonts w:ascii="Verdana" w:hAnsi="Verdana" w:cs="Tahoma"/>
          <w:color w:val="000000" w:themeColor="text1"/>
        </w:rPr>
        <w:t xml:space="preserve"> </w:t>
      </w:r>
      <w:r w:rsidR="00BA5973">
        <w:rPr>
          <w:rFonts w:ascii="Verdana" w:hAnsi="Verdana" w:cs="Tahoma"/>
          <w:color w:val="000000" w:themeColor="text1"/>
        </w:rPr>
        <w:t xml:space="preserve">– Balcão B3 </w:t>
      </w:r>
      <w:r w:rsidRPr="00D97081">
        <w:rPr>
          <w:rFonts w:ascii="Verdana" w:hAnsi="Verdana" w:cs="Tahoma"/>
          <w:color w:val="000000" w:themeColor="text1"/>
        </w:rPr>
        <w:t>(“</w:t>
      </w:r>
      <w:r w:rsidRPr="00D97081">
        <w:rPr>
          <w:rFonts w:ascii="Verdana" w:hAnsi="Verdana" w:cs="Tahoma"/>
          <w:color w:val="000000" w:themeColor="text1"/>
          <w:u w:val="single"/>
        </w:rPr>
        <w:t>B3</w:t>
      </w:r>
      <w:r w:rsidRPr="00D97081">
        <w:rPr>
          <w:rFonts w:ascii="Verdana" w:hAnsi="Verdana" w:cs="Tahoma"/>
          <w:color w:val="000000" w:themeColor="text1"/>
        </w:rPr>
        <w:t xml:space="preserve">”), sendo a respectiva distribuição liquidada financeiramente por meio da B3; e </w:t>
      </w:r>
      <w:r w:rsidRPr="00D97081">
        <w:rPr>
          <w:rFonts w:ascii="Verdana" w:hAnsi="Verdana" w:cs="Tahoma"/>
          <w:b/>
          <w:color w:val="000000" w:themeColor="text1"/>
        </w:rPr>
        <w:t>(ii)</w:t>
      </w:r>
      <w:r w:rsidRPr="00D97081">
        <w:rPr>
          <w:rFonts w:ascii="Verdana" w:hAnsi="Verdana" w:cs="Tahoma"/>
          <w:color w:val="000000" w:themeColor="text1"/>
        </w:rPr>
        <w:t xml:space="preserve"> negociação, observado o disposto na Cláusula </w:t>
      </w:r>
      <w:r w:rsidRPr="00D97081">
        <w:rPr>
          <w:rFonts w:ascii="Verdana" w:hAnsi="Verdana" w:cs="Tahoma"/>
          <w:color w:val="000000" w:themeColor="text1"/>
        </w:rPr>
        <w:fldChar w:fldCharType="begin"/>
      </w:r>
      <w:r w:rsidRPr="00D97081">
        <w:rPr>
          <w:rFonts w:ascii="Verdana" w:hAnsi="Verdana" w:cs="Tahoma"/>
          <w:color w:val="000000" w:themeColor="text1"/>
        </w:rPr>
        <w:instrText xml:space="preserve"> REF _Ref530521686 \r \h  \* MERGEFORMAT </w:instrText>
      </w:r>
      <w:r w:rsidRPr="00D97081">
        <w:rPr>
          <w:rFonts w:ascii="Verdana" w:hAnsi="Verdana" w:cs="Tahoma"/>
          <w:color w:val="000000" w:themeColor="text1"/>
        </w:rPr>
      </w:r>
      <w:r w:rsidRPr="00D97081">
        <w:rPr>
          <w:rFonts w:ascii="Verdana" w:hAnsi="Verdana" w:cs="Tahoma"/>
          <w:color w:val="000000" w:themeColor="text1"/>
        </w:rPr>
        <w:fldChar w:fldCharType="separate"/>
      </w:r>
      <w:r w:rsidR="00716F49">
        <w:rPr>
          <w:rFonts w:ascii="Verdana" w:hAnsi="Verdana" w:cs="Tahoma"/>
          <w:color w:val="000000" w:themeColor="text1"/>
        </w:rPr>
        <w:t>2.5.2</w:t>
      </w:r>
      <w:r w:rsidRPr="00D97081">
        <w:rPr>
          <w:rFonts w:ascii="Verdana" w:hAnsi="Verdana" w:cs="Tahoma"/>
          <w:color w:val="000000" w:themeColor="text1"/>
        </w:rPr>
        <w:fldChar w:fldCharType="end"/>
      </w:r>
      <w:r w:rsidRPr="00D97081">
        <w:rPr>
          <w:rFonts w:ascii="Verdana" w:hAnsi="Verdana" w:cs="Tahoma"/>
          <w:color w:val="000000" w:themeColor="text1"/>
        </w:rPr>
        <w:t xml:space="preserve"> abaixo, no mercado secundário por meio do CETIP21 – Títulos e Valores Mobiliários (“</w:t>
      </w:r>
      <w:r w:rsidRPr="00D97081">
        <w:rPr>
          <w:rFonts w:ascii="Verdana" w:hAnsi="Verdana" w:cs="Tahoma"/>
          <w:color w:val="000000" w:themeColor="text1"/>
          <w:u w:val="single"/>
        </w:rPr>
        <w:t>CETIP21</w:t>
      </w:r>
      <w:r w:rsidRPr="00D97081">
        <w:rPr>
          <w:rFonts w:ascii="Verdana" w:hAnsi="Verdana" w:cs="Tahoma"/>
          <w:color w:val="000000" w:themeColor="text1"/>
        </w:rPr>
        <w:t>”), administrado e operacionalizado pela B3, sendo as negociações liquidadas financeiramente e as Debêntures custodiadas eletronicamente na B3.</w:t>
      </w:r>
      <w:bookmarkEnd w:id="20"/>
    </w:p>
    <w:p w14:paraId="1B89CA7A"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3463C9AE" w14:textId="72FD36B0" w:rsidR="00C46A9F" w:rsidRPr="00D97081" w:rsidRDefault="00C46A9F"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bookmarkStart w:id="21" w:name="_DV_M59"/>
      <w:bookmarkStart w:id="22" w:name="_DV_M60"/>
      <w:bookmarkStart w:id="23" w:name="_DV_M61"/>
      <w:bookmarkStart w:id="24" w:name="_Ref530521686"/>
      <w:bookmarkEnd w:id="21"/>
      <w:bookmarkEnd w:id="22"/>
      <w:bookmarkEnd w:id="23"/>
      <w:r w:rsidRPr="00D97081">
        <w:rPr>
          <w:rFonts w:ascii="Verdana" w:hAnsi="Verdana" w:cs="Tahoma"/>
          <w:color w:val="000000" w:themeColor="text1"/>
        </w:rPr>
        <w:t xml:space="preserve">Não obstante o descrito na Cláusula </w:t>
      </w:r>
      <w:r w:rsidRPr="00D97081">
        <w:rPr>
          <w:rFonts w:ascii="Verdana" w:hAnsi="Verdana" w:cs="Tahoma"/>
          <w:color w:val="000000" w:themeColor="text1"/>
        </w:rPr>
        <w:fldChar w:fldCharType="begin"/>
      </w:r>
      <w:r w:rsidRPr="00D97081">
        <w:rPr>
          <w:rFonts w:ascii="Verdana" w:hAnsi="Verdana" w:cs="Tahoma"/>
          <w:color w:val="000000" w:themeColor="text1"/>
        </w:rPr>
        <w:instrText xml:space="preserve"> REF _Ref530521750 \r \h  \* MERGEFORMAT </w:instrText>
      </w:r>
      <w:r w:rsidRPr="00D97081">
        <w:rPr>
          <w:rFonts w:ascii="Verdana" w:hAnsi="Verdana" w:cs="Tahoma"/>
          <w:color w:val="000000" w:themeColor="text1"/>
        </w:rPr>
      </w:r>
      <w:r w:rsidRPr="00D97081">
        <w:rPr>
          <w:rFonts w:ascii="Verdana" w:hAnsi="Verdana" w:cs="Tahoma"/>
          <w:color w:val="000000" w:themeColor="text1"/>
        </w:rPr>
        <w:fldChar w:fldCharType="separate"/>
      </w:r>
      <w:r w:rsidR="00D97081">
        <w:rPr>
          <w:rFonts w:ascii="Verdana" w:hAnsi="Verdana" w:cs="Tahoma"/>
          <w:color w:val="000000" w:themeColor="text1"/>
        </w:rPr>
        <w:t>2.5.1</w:t>
      </w:r>
      <w:r w:rsidRPr="00D97081">
        <w:rPr>
          <w:rFonts w:ascii="Verdana" w:hAnsi="Verdana" w:cs="Tahoma"/>
          <w:color w:val="000000" w:themeColor="text1"/>
        </w:rPr>
        <w:fldChar w:fldCharType="end"/>
      </w:r>
      <w:r w:rsidRPr="00D97081">
        <w:rPr>
          <w:rFonts w:ascii="Verdana" w:hAnsi="Verdana" w:cs="Tahoma"/>
          <w:color w:val="000000" w:themeColor="text1"/>
        </w:rPr>
        <w:t xml:space="preserve"> acima, as Debêntures somente poderão ser negociadas </w:t>
      </w:r>
      <w:r w:rsidR="00845F57">
        <w:rPr>
          <w:rFonts w:ascii="Verdana" w:hAnsi="Verdana" w:cs="Tahoma"/>
          <w:color w:val="000000" w:themeColor="text1"/>
        </w:rPr>
        <w:t xml:space="preserve">com investidores em geral </w:t>
      </w:r>
      <w:r w:rsidRPr="00D97081">
        <w:rPr>
          <w:rFonts w:ascii="Verdana" w:hAnsi="Verdana" w:cs="Tahoma"/>
          <w:color w:val="000000" w:themeColor="text1"/>
        </w:rPr>
        <w:t xml:space="preserve">nos mercados regulamentados de valores mobiliários depois de decorridos 90 (noventa) dias contados da data de cada subscrição ou aquisição pelos </w:t>
      </w:r>
      <w:r w:rsidR="00442380" w:rsidRPr="00D97081">
        <w:rPr>
          <w:rFonts w:ascii="Verdana" w:hAnsi="Verdana" w:cs="Tahoma"/>
          <w:color w:val="000000" w:themeColor="text1"/>
        </w:rPr>
        <w:t>I</w:t>
      </w:r>
      <w:r w:rsidRPr="00D97081">
        <w:rPr>
          <w:rFonts w:ascii="Verdana" w:hAnsi="Verdana" w:cs="Tahoma"/>
          <w:color w:val="000000" w:themeColor="text1"/>
        </w:rPr>
        <w:t>nvestidores</w:t>
      </w:r>
      <w:r w:rsidR="00442380" w:rsidRPr="00D97081">
        <w:rPr>
          <w:rFonts w:ascii="Verdana" w:hAnsi="Verdana" w:cs="Tahoma"/>
          <w:color w:val="000000" w:themeColor="text1"/>
        </w:rPr>
        <w:t xml:space="preserve"> Profissionais</w:t>
      </w:r>
      <w:r w:rsidR="00314FBA" w:rsidRPr="00D97081">
        <w:rPr>
          <w:rFonts w:ascii="Verdana" w:hAnsi="Verdana" w:cs="Tahoma"/>
          <w:color w:val="000000" w:themeColor="text1"/>
        </w:rPr>
        <w:t xml:space="preserve"> (conforme definid</w:t>
      </w:r>
      <w:r w:rsidR="00A461F1" w:rsidRPr="00D97081">
        <w:rPr>
          <w:rFonts w:ascii="Verdana" w:hAnsi="Verdana" w:cs="Tahoma"/>
          <w:color w:val="000000" w:themeColor="text1"/>
        </w:rPr>
        <w:t>o</w:t>
      </w:r>
      <w:r w:rsidR="00314FBA" w:rsidRPr="00D97081">
        <w:rPr>
          <w:rFonts w:ascii="Verdana" w:hAnsi="Verdana" w:cs="Tahoma"/>
          <w:color w:val="000000" w:themeColor="text1"/>
        </w:rPr>
        <w:t xml:space="preserve"> abaixo)</w:t>
      </w:r>
      <w:r w:rsidRPr="00D97081">
        <w:rPr>
          <w:rFonts w:ascii="Verdana" w:hAnsi="Verdana" w:cs="Tahoma"/>
          <w:color w:val="000000" w:themeColor="text1"/>
        </w:rPr>
        <w:t>, nos termos</w:t>
      </w:r>
      <w:r w:rsidR="00442380" w:rsidRPr="00D97081">
        <w:rPr>
          <w:rFonts w:ascii="Verdana" w:hAnsi="Verdana"/>
        </w:rPr>
        <w:t xml:space="preserve"> do</w:t>
      </w:r>
      <w:r w:rsidR="00813B01">
        <w:rPr>
          <w:rFonts w:ascii="Verdana" w:hAnsi="Verdana"/>
        </w:rPr>
        <w:t>s artigos 13 e</w:t>
      </w:r>
      <w:r w:rsidR="00442380" w:rsidRPr="00D97081">
        <w:rPr>
          <w:rFonts w:ascii="Verdana" w:hAnsi="Verdana"/>
        </w:rPr>
        <w:t xml:space="preserve"> 15 da Instrução CVM 476</w:t>
      </w:r>
      <w:r w:rsidR="00A461F1" w:rsidRPr="00D97081">
        <w:rPr>
          <w:rFonts w:ascii="Verdana" w:hAnsi="Verdana"/>
        </w:rPr>
        <w:t>. O prazo de 90 (noventa) dias para restrição de negociação das Debêntures</w:t>
      </w:r>
      <w:r w:rsidR="003C5AFB" w:rsidRPr="00D97081">
        <w:rPr>
          <w:rFonts w:ascii="Verdana" w:hAnsi="Verdana" w:cs="Tahoma"/>
          <w:color w:val="000000" w:themeColor="text1"/>
        </w:rPr>
        <w:t xml:space="preserve"> referido </w:t>
      </w:r>
      <w:r w:rsidR="00A461F1" w:rsidRPr="00D97081">
        <w:rPr>
          <w:rFonts w:ascii="Verdana" w:hAnsi="Verdana" w:cs="Tahoma"/>
          <w:color w:val="000000" w:themeColor="text1"/>
        </w:rPr>
        <w:t xml:space="preserve">acima </w:t>
      </w:r>
      <w:r w:rsidR="003C5AFB" w:rsidRPr="00D97081">
        <w:rPr>
          <w:rFonts w:ascii="Verdana" w:hAnsi="Verdana" w:cs="Tahoma"/>
          <w:color w:val="000000" w:themeColor="text1"/>
        </w:rPr>
        <w:t>não se</w:t>
      </w:r>
      <w:r w:rsidR="00A461F1" w:rsidRPr="00D97081">
        <w:rPr>
          <w:rFonts w:ascii="Verdana" w:hAnsi="Verdana" w:cs="Tahoma"/>
          <w:color w:val="000000" w:themeColor="text1"/>
        </w:rPr>
        <w:t>rá</w:t>
      </w:r>
      <w:r w:rsidR="003C5AFB" w:rsidRPr="00D97081">
        <w:rPr>
          <w:rFonts w:ascii="Verdana" w:hAnsi="Verdana" w:cs="Tahoma"/>
          <w:color w:val="000000" w:themeColor="text1"/>
        </w:rPr>
        <w:t xml:space="preserve"> aplic</w:t>
      </w:r>
      <w:r w:rsidR="00A461F1" w:rsidRPr="00D97081">
        <w:rPr>
          <w:rFonts w:ascii="Verdana" w:hAnsi="Verdana" w:cs="Tahoma"/>
          <w:color w:val="000000" w:themeColor="text1"/>
        </w:rPr>
        <w:t>ável</w:t>
      </w:r>
      <w:r w:rsidR="003C5AFB" w:rsidRPr="00D97081">
        <w:rPr>
          <w:rFonts w:ascii="Verdana" w:hAnsi="Verdana" w:cs="Tahoma"/>
          <w:color w:val="000000" w:themeColor="text1"/>
        </w:rPr>
        <w:t xml:space="preserve"> ao</w:t>
      </w:r>
      <w:r w:rsidR="00F8276F" w:rsidRPr="00D97081">
        <w:rPr>
          <w:rFonts w:ascii="Verdana" w:hAnsi="Verdana" w:cs="Tahoma"/>
          <w:color w:val="000000" w:themeColor="text1"/>
        </w:rPr>
        <w:t>s</w:t>
      </w:r>
      <w:r w:rsidR="003C5AFB" w:rsidRPr="00D97081">
        <w:rPr>
          <w:rFonts w:ascii="Verdana" w:hAnsi="Verdana" w:cs="Tahoma"/>
          <w:color w:val="000000" w:themeColor="text1"/>
        </w:rPr>
        <w:t xml:space="preserve"> Coordenador</w:t>
      </w:r>
      <w:r w:rsidR="00F8276F" w:rsidRPr="00D97081">
        <w:rPr>
          <w:rFonts w:ascii="Verdana" w:hAnsi="Verdana" w:cs="Tahoma"/>
          <w:color w:val="000000" w:themeColor="text1"/>
        </w:rPr>
        <w:t>es</w:t>
      </w:r>
      <w:r w:rsidR="003C5AFB" w:rsidRPr="00D97081">
        <w:rPr>
          <w:rFonts w:ascii="Verdana" w:hAnsi="Verdana" w:cs="Tahoma"/>
          <w:color w:val="000000" w:themeColor="text1"/>
        </w:rPr>
        <w:t xml:space="preserve"> (conforme definido</w:t>
      </w:r>
      <w:r w:rsidR="00A461F1" w:rsidRPr="00D97081">
        <w:rPr>
          <w:rFonts w:ascii="Verdana" w:hAnsi="Verdana" w:cs="Tahoma"/>
          <w:color w:val="000000" w:themeColor="text1"/>
        </w:rPr>
        <w:t xml:space="preserve"> abaixo</w:t>
      </w:r>
      <w:r w:rsidR="003C5AFB" w:rsidRPr="00D97081">
        <w:rPr>
          <w:rFonts w:ascii="Verdana" w:hAnsi="Verdana" w:cs="Tahoma"/>
          <w:color w:val="000000" w:themeColor="text1"/>
        </w:rPr>
        <w:t xml:space="preserve">), </w:t>
      </w:r>
      <w:r w:rsidR="00A461F1" w:rsidRPr="00D97081">
        <w:rPr>
          <w:rFonts w:ascii="Verdana" w:hAnsi="Verdana" w:cs="Tahoma"/>
          <w:color w:val="000000" w:themeColor="text1"/>
        </w:rPr>
        <w:t>para as Debêntures que tenham sido subscritas e integralizadas em razão do</w:t>
      </w:r>
      <w:r w:rsidR="00D645D2" w:rsidRPr="00D97081">
        <w:rPr>
          <w:rFonts w:ascii="Verdana" w:hAnsi="Verdana" w:cs="Tahoma"/>
          <w:color w:val="000000" w:themeColor="text1"/>
        </w:rPr>
        <w:t xml:space="preserve"> exercício da garantia firme</w:t>
      </w:r>
      <w:r w:rsidR="00A461F1" w:rsidRPr="00D97081">
        <w:rPr>
          <w:rFonts w:ascii="Verdana" w:hAnsi="Verdana" w:cs="Tahoma"/>
          <w:color w:val="000000" w:themeColor="text1"/>
        </w:rPr>
        <w:t xml:space="preserve"> de colocação</w:t>
      </w:r>
      <w:r w:rsidR="00D645D2" w:rsidRPr="00D97081">
        <w:rPr>
          <w:rFonts w:ascii="Verdana" w:hAnsi="Verdana" w:cs="Tahoma"/>
          <w:color w:val="000000" w:themeColor="text1"/>
        </w:rPr>
        <w:t xml:space="preserve">, nos termos </w:t>
      </w:r>
      <w:r w:rsidR="00A461F1" w:rsidRPr="00D97081">
        <w:rPr>
          <w:rFonts w:ascii="Verdana" w:hAnsi="Verdana" w:cs="Tahoma"/>
          <w:color w:val="000000" w:themeColor="text1"/>
        </w:rPr>
        <w:t>do Contrato de Distribuição (conforme definido abaixo), observado o disposto n</w:t>
      </w:r>
      <w:r w:rsidR="00D645D2" w:rsidRPr="00D97081">
        <w:rPr>
          <w:rFonts w:ascii="Verdana" w:hAnsi="Verdana" w:cs="Tahoma"/>
          <w:color w:val="000000" w:themeColor="text1"/>
        </w:rPr>
        <w:t>o inciso II</w:t>
      </w:r>
      <w:r w:rsidR="00A461F1" w:rsidRPr="00D97081">
        <w:rPr>
          <w:rFonts w:ascii="Verdana" w:hAnsi="Verdana" w:cs="Tahoma"/>
          <w:color w:val="000000" w:themeColor="text1"/>
        </w:rPr>
        <w:t xml:space="preserve"> do</w:t>
      </w:r>
      <w:r w:rsidR="00D645D2" w:rsidRPr="00D97081">
        <w:rPr>
          <w:rFonts w:ascii="Verdana" w:hAnsi="Verdana" w:cs="Tahoma"/>
          <w:color w:val="000000" w:themeColor="text1"/>
        </w:rPr>
        <w:t xml:space="preserve"> artigo 13 da Instrução CVM 476,</w:t>
      </w:r>
      <w:r w:rsidR="00D645D2" w:rsidRPr="00D97081">
        <w:rPr>
          <w:rFonts w:ascii="Verdana" w:hAnsi="Verdana" w:cs="Tahoma"/>
          <w:b/>
          <w:color w:val="000000" w:themeColor="text1"/>
        </w:rPr>
        <w:t xml:space="preserve"> </w:t>
      </w:r>
      <w:r w:rsidR="003C5AFB" w:rsidRPr="00D97081">
        <w:rPr>
          <w:rFonts w:ascii="Verdana" w:hAnsi="Verdana" w:cs="Tahoma"/>
          <w:color w:val="000000" w:themeColor="text1"/>
        </w:rPr>
        <w:t>devendo ser respeitadas todas as demais</w:t>
      </w:r>
      <w:r w:rsidRPr="00D97081">
        <w:rPr>
          <w:rFonts w:ascii="Verdana" w:hAnsi="Verdana" w:cs="Tahoma"/>
          <w:color w:val="000000" w:themeColor="text1"/>
        </w:rPr>
        <w:t xml:space="preserve"> disposições legais e regulamentares aplicáveis.</w:t>
      </w:r>
      <w:bookmarkEnd w:id="24"/>
      <w:r w:rsidR="00442380" w:rsidRPr="00D97081">
        <w:rPr>
          <w:rFonts w:ascii="Verdana" w:hAnsi="Verdana" w:cs="Tahoma"/>
          <w:color w:val="000000" w:themeColor="text1"/>
        </w:rPr>
        <w:t xml:space="preserve"> </w:t>
      </w:r>
    </w:p>
    <w:p w14:paraId="7D92F3CD" w14:textId="77777777" w:rsidR="00100749" w:rsidRPr="00D97081" w:rsidRDefault="00100749"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733CD8F2" w14:textId="12FD502B" w:rsidR="00C46A9F" w:rsidRPr="00D97081" w:rsidRDefault="00442380" w:rsidP="00323AAF">
      <w:pPr>
        <w:pStyle w:val="Level3"/>
        <w:widowControl w:val="0"/>
        <w:numPr>
          <w:ilvl w:val="2"/>
          <w:numId w:val="12"/>
        </w:numPr>
        <w:tabs>
          <w:tab w:val="left" w:pos="0"/>
          <w:tab w:val="left" w:pos="1134"/>
        </w:tabs>
        <w:spacing w:line="300" w:lineRule="exact"/>
        <w:jc w:val="both"/>
        <w:rPr>
          <w:rFonts w:ascii="Verdana" w:hAnsi="Verdana" w:cs="Tahoma"/>
          <w:color w:val="000000" w:themeColor="text1"/>
        </w:rPr>
      </w:pPr>
      <w:r w:rsidRPr="00D97081">
        <w:rPr>
          <w:rFonts w:ascii="Verdana" w:hAnsi="Verdana" w:cs="Tahoma"/>
          <w:color w:val="000000" w:themeColor="text1"/>
        </w:rPr>
        <w:t>Nos termos do</w:t>
      </w:r>
      <w:r w:rsidR="00FD008A">
        <w:rPr>
          <w:rFonts w:ascii="Verdana" w:hAnsi="Verdana" w:cs="Tahoma"/>
          <w:color w:val="000000" w:themeColor="text1"/>
        </w:rPr>
        <w:t>s</w:t>
      </w:r>
      <w:r w:rsidRPr="00D97081">
        <w:rPr>
          <w:rFonts w:ascii="Verdana" w:hAnsi="Verdana" w:cs="Tahoma"/>
          <w:color w:val="000000" w:themeColor="text1"/>
        </w:rPr>
        <w:t xml:space="preserve"> artigo</w:t>
      </w:r>
      <w:r w:rsidR="00FD008A">
        <w:rPr>
          <w:rFonts w:ascii="Verdana" w:hAnsi="Verdana" w:cs="Tahoma"/>
          <w:color w:val="000000" w:themeColor="text1"/>
        </w:rPr>
        <w:t>s</w:t>
      </w:r>
      <w:r w:rsidRPr="00D97081">
        <w:rPr>
          <w:rFonts w:ascii="Verdana" w:hAnsi="Verdana" w:cs="Tahoma"/>
          <w:color w:val="000000" w:themeColor="text1"/>
        </w:rPr>
        <w:t xml:space="preserve"> </w:t>
      </w:r>
      <w:r w:rsidR="003C6B56" w:rsidRPr="00D97081">
        <w:rPr>
          <w:rFonts w:ascii="Verdana" w:hAnsi="Verdana" w:cs="Tahoma"/>
          <w:color w:val="000000" w:themeColor="text1"/>
        </w:rPr>
        <w:t xml:space="preserve">11 </w:t>
      </w:r>
      <w:r w:rsidR="00FD008A">
        <w:rPr>
          <w:rFonts w:ascii="Verdana" w:hAnsi="Verdana" w:cs="Tahoma"/>
          <w:color w:val="000000" w:themeColor="text1"/>
        </w:rPr>
        <w:t xml:space="preserve">e 13 </w:t>
      </w:r>
      <w:r w:rsidR="003C6B56" w:rsidRPr="00D97081">
        <w:rPr>
          <w:rFonts w:ascii="Verdana" w:hAnsi="Verdana" w:cs="Tahoma"/>
          <w:color w:val="000000" w:themeColor="text1"/>
        </w:rPr>
        <w:t xml:space="preserve">da Resolução </w:t>
      </w:r>
      <w:r w:rsidR="00845F57">
        <w:rPr>
          <w:rFonts w:ascii="Verdana" w:hAnsi="Verdana" w:cs="Tahoma"/>
          <w:color w:val="000000" w:themeColor="text1"/>
        </w:rPr>
        <w:t xml:space="preserve">da </w:t>
      </w:r>
      <w:r w:rsidR="003C6B56" w:rsidRPr="00D97081">
        <w:rPr>
          <w:rFonts w:ascii="Verdana" w:hAnsi="Verdana" w:cs="Tahoma"/>
          <w:color w:val="000000" w:themeColor="text1"/>
        </w:rPr>
        <w:t>CVM</w:t>
      </w:r>
      <w:r w:rsidR="00A461F1" w:rsidRPr="00D97081">
        <w:rPr>
          <w:rFonts w:ascii="Verdana" w:hAnsi="Verdana" w:cs="Tahoma"/>
          <w:color w:val="000000" w:themeColor="text1"/>
        </w:rPr>
        <w:t xml:space="preserve"> </w:t>
      </w:r>
      <w:r w:rsidR="00845F57">
        <w:rPr>
          <w:rFonts w:ascii="Verdana" w:hAnsi="Verdana" w:cs="Tahoma"/>
          <w:color w:val="000000" w:themeColor="text1"/>
        </w:rPr>
        <w:t xml:space="preserve">nº </w:t>
      </w:r>
      <w:r w:rsidR="00A461F1" w:rsidRPr="00D97081">
        <w:rPr>
          <w:rFonts w:ascii="Verdana" w:hAnsi="Verdana" w:cs="Tahoma"/>
          <w:color w:val="000000" w:themeColor="text1"/>
        </w:rPr>
        <w:t>30</w:t>
      </w:r>
      <w:r w:rsidR="00845F57">
        <w:rPr>
          <w:rFonts w:ascii="Verdana" w:hAnsi="Verdana" w:cs="Tahoma"/>
          <w:color w:val="000000" w:themeColor="text1"/>
        </w:rPr>
        <w:t>, de 11 de maio de 2021 (“</w:t>
      </w:r>
      <w:r w:rsidR="00845F57" w:rsidRPr="00813B01">
        <w:rPr>
          <w:rFonts w:ascii="Verdana" w:hAnsi="Verdana" w:cs="Tahoma"/>
          <w:color w:val="000000" w:themeColor="text1"/>
          <w:u w:val="single"/>
        </w:rPr>
        <w:t>Resolução CVM 30</w:t>
      </w:r>
      <w:r w:rsidR="00845F57">
        <w:rPr>
          <w:rFonts w:ascii="Verdana" w:hAnsi="Verdana" w:cs="Tahoma"/>
          <w:color w:val="000000" w:themeColor="text1"/>
        </w:rPr>
        <w:t>”)</w:t>
      </w:r>
      <w:r w:rsidRPr="00D97081">
        <w:rPr>
          <w:rFonts w:ascii="Verdana" w:hAnsi="Verdana" w:cs="Tahoma"/>
          <w:color w:val="000000" w:themeColor="text1"/>
        </w:rPr>
        <w:t>, são considerados investidores profissionais (“</w:t>
      </w:r>
      <w:r w:rsidRPr="00D97081">
        <w:rPr>
          <w:rFonts w:ascii="Verdana" w:hAnsi="Verdana" w:cs="Tahoma"/>
          <w:color w:val="000000" w:themeColor="text1"/>
          <w:u w:val="single"/>
        </w:rPr>
        <w:t>Investidores Profissionais</w:t>
      </w:r>
      <w:r w:rsidRPr="00D97081">
        <w:rPr>
          <w:rFonts w:ascii="Verdana" w:hAnsi="Verdana" w:cs="Tahoma"/>
          <w:color w:val="000000" w:themeColor="text1"/>
        </w:rPr>
        <w:t xml:space="preserve">”): </w:t>
      </w:r>
      <w:r w:rsidRPr="00D97081">
        <w:rPr>
          <w:rFonts w:ascii="Verdana" w:hAnsi="Verdana" w:cs="Tahoma"/>
          <w:b/>
          <w:color w:val="000000" w:themeColor="text1"/>
        </w:rPr>
        <w:t>(i)</w:t>
      </w:r>
      <w:r w:rsidRPr="00D97081">
        <w:rPr>
          <w:rFonts w:ascii="Verdana" w:hAnsi="Verdana" w:cs="Tahoma"/>
          <w:color w:val="000000" w:themeColor="text1"/>
        </w:rPr>
        <w:t xml:space="preserve"> instituições financeiras e demais instituições autorizadas a funcionar pelo Banco Central do Brasil; </w:t>
      </w:r>
      <w:r w:rsidRPr="00D97081">
        <w:rPr>
          <w:rFonts w:ascii="Verdana" w:hAnsi="Verdana" w:cs="Tahoma"/>
          <w:b/>
          <w:color w:val="000000" w:themeColor="text1"/>
        </w:rPr>
        <w:t>(ii)</w:t>
      </w:r>
      <w:r w:rsidRPr="00D97081">
        <w:rPr>
          <w:rFonts w:ascii="Verdana" w:hAnsi="Verdana" w:cs="Tahoma"/>
          <w:color w:val="000000" w:themeColor="text1"/>
        </w:rPr>
        <w:t xml:space="preserve"> companhias seguradoras e sociedades de capitalização; </w:t>
      </w:r>
      <w:r w:rsidRPr="00D97081">
        <w:rPr>
          <w:rFonts w:ascii="Verdana" w:hAnsi="Verdana" w:cs="Tahoma"/>
          <w:b/>
          <w:color w:val="000000" w:themeColor="text1"/>
        </w:rPr>
        <w:t>(</w:t>
      </w:r>
      <w:proofErr w:type="spellStart"/>
      <w:r w:rsidRPr="00D97081">
        <w:rPr>
          <w:rFonts w:ascii="Verdana" w:hAnsi="Verdana" w:cs="Tahoma"/>
          <w:b/>
          <w:color w:val="000000" w:themeColor="text1"/>
        </w:rPr>
        <w:t>iii</w:t>
      </w:r>
      <w:proofErr w:type="spellEnd"/>
      <w:r w:rsidRPr="00D97081">
        <w:rPr>
          <w:rFonts w:ascii="Verdana" w:hAnsi="Verdana" w:cs="Tahoma"/>
          <w:b/>
          <w:color w:val="000000" w:themeColor="text1"/>
        </w:rPr>
        <w:t>)</w:t>
      </w:r>
      <w:r w:rsidRPr="00D97081">
        <w:rPr>
          <w:rFonts w:ascii="Verdana" w:hAnsi="Verdana" w:cs="Tahoma"/>
          <w:color w:val="000000" w:themeColor="text1"/>
        </w:rPr>
        <w:t xml:space="preserve"> entidades abertas e fechadas de previdência complementar; </w:t>
      </w:r>
      <w:r w:rsidRPr="00D97081">
        <w:rPr>
          <w:rFonts w:ascii="Verdana" w:hAnsi="Verdana" w:cs="Tahoma"/>
          <w:b/>
          <w:color w:val="000000" w:themeColor="text1"/>
        </w:rPr>
        <w:t>(</w:t>
      </w:r>
      <w:proofErr w:type="spellStart"/>
      <w:r w:rsidRPr="00D97081">
        <w:rPr>
          <w:rFonts w:ascii="Verdana" w:hAnsi="Verdana" w:cs="Tahoma"/>
          <w:b/>
          <w:color w:val="000000" w:themeColor="text1"/>
        </w:rPr>
        <w:t>iv</w:t>
      </w:r>
      <w:proofErr w:type="spellEnd"/>
      <w:r w:rsidRPr="00D97081">
        <w:rPr>
          <w:rFonts w:ascii="Verdana" w:hAnsi="Verdana" w:cs="Tahoma"/>
          <w:b/>
          <w:color w:val="000000" w:themeColor="text1"/>
        </w:rPr>
        <w:t>)</w:t>
      </w:r>
      <w:r w:rsidRPr="00D97081">
        <w:rPr>
          <w:rFonts w:ascii="Verdana" w:hAnsi="Verdana" w:cs="Tahoma"/>
          <w:color w:val="000000" w:themeColor="text1"/>
        </w:rPr>
        <w:t xml:space="preserve"> pessoas naturais ou jurídicas que possuam investimentos financeiros em valor superior a R$10.000.000,00 </w:t>
      </w:r>
      <w:r w:rsidRPr="00D97081">
        <w:rPr>
          <w:rFonts w:ascii="Verdana" w:hAnsi="Verdana" w:cs="Tahoma"/>
          <w:color w:val="000000" w:themeColor="text1"/>
        </w:rPr>
        <w:lastRenderedPageBreak/>
        <w:t xml:space="preserve">(dez milhões de reais) e que, adicionalmente, atestem por escrito sua condição de Investidor Profissional mediante termo próprio, elaborado de acordo com o Anexo </w:t>
      </w:r>
      <w:r w:rsidR="00877A87" w:rsidRPr="00D97081">
        <w:rPr>
          <w:rFonts w:ascii="Verdana" w:hAnsi="Verdana" w:cs="Tahoma"/>
          <w:color w:val="000000" w:themeColor="text1"/>
        </w:rPr>
        <w:t>A da Resolução CVM 30</w:t>
      </w:r>
      <w:r w:rsidRPr="00D97081">
        <w:rPr>
          <w:rFonts w:ascii="Verdana" w:hAnsi="Verdana" w:cs="Tahoma"/>
          <w:color w:val="000000" w:themeColor="text1"/>
        </w:rPr>
        <w:t xml:space="preserve">; </w:t>
      </w:r>
      <w:r w:rsidRPr="00D97081">
        <w:rPr>
          <w:rFonts w:ascii="Verdana" w:hAnsi="Verdana" w:cs="Tahoma"/>
          <w:b/>
          <w:color w:val="000000" w:themeColor="text1"/>
        </w:rPr>
        <w:t>(v)</w:t>
      </w:r>
      <w:r w:rsidRPr="00D97081">
        <w:rPr>
          <w:rFonts w:ascii="Verdana" w:hAnsi="Verdana" w:cs="Tahoma"/>
          <w:color w:val="000000" w:themeColor="text1"/>
        </w:rPr>
        <w:t xml:space="preserve"> fundos de investimento; </w:t>
      </w:r>
      <w:r w:rsidRPr="00D97081">
        <w:rPr>
          <w:rFonts w:ascii="Verdana" w:hAnsi="Verdana" w:cs="Tahoma"/>
          <w:b/>
          <w:color w:val="000000" w:themeColor="text1"/>
        </w:rPr>
        <w:t>(vi)</w:t>
      </w:r>
      <w:r w:rsidRPr="00D97081">
        <w:rPr>
          <w:rFonts w:ascii="Verdana" w:hAnsi="Verdana" w:cs="Tahoma"/>
          <w:color w:val="000000" w:themeColor="text1"/>
        </w:rPr>
        <w:t xml:space="preserve"> clubes de investimento, desde que tenham a carteira gerida por administrador de carteira de valores mobiliários autorizado pela CVM; </w:t>
      </w:r>
      <w:r w:rsidRPr="00D97081">
        <w:rPr>
          <w:rFonts w:ascii="Verdana" w:hAnsi="Verdana" w:cs="Tahoma"/>
          <w:b/>
          <w:color w:val="000000" w:themeColor="text1"/>
        </w:rPr>
        <w:t>(</w:t>
      </w:r>
      <w:proofErr w:type="spellStart"/>
      <w:r w:rsidRPr="00D97081">
        <w:rPr>
          <w:rFonts w:ascii="Verdana" w:hAnsi="Verdana" w:cs="Tahoma"/>
          <w:b/>
          <w:color w:val="000000" w:themeColor="text1"/>
        </w:rPr>
        <w:t>vii</w:t>
      </w:r>
      <w:proofErr w:type="spellEnd"/>
      <w:r w:rsidRPr="00D97081">
        <w:rPr>
          <w:rFonts w:ascii="Verdana" w:hAnsi="Verdana" w:cs="Tahoma"/>
          <w:b/>
          <w:color w:val="000000" w:themeColor="text1"/>
        </w:rPr>
        <w:t>)</w:t>
      </w:r>
      <w:r w:rsidRPr="00D97081">
        <w:rPr>
          <w:rFonts w:ascii="Verdana" w:hAnsi="Verdana" w:cs="Tahoma"/>
          <w:color w:val="000000" w:themeColor="text1"/>
        </w:rPr>
        <w:t xml:space="preserve"> agentes autônomos de investimento, administradores de carteira, analistas e consultores de valores mobiliários autorizados pela CVM, em relação a seus recursos próprios; </w:t>
      </w:r>
      <w:r w:rsidRPr="00D97081">
        <w:rPr>
          <w:rFonts w:ascii="Verdana" w:hAnsi="Verdana" w:cs="Tahoma"/>
          <w:b/>
          <w:color w:val="000000" w:themeColor="text1"/>
        </w:rPr>
        <w:t>(</w:t>
      </w:r>
      <w:proofErr w:type="spellStart"/>
      <w:r w:rsidRPr="00D97081">
        <w:rPr>
          <w:rFonts w:ascii="Verdana" w:hAnsi="Verdana" w:cs="Tahoma"/>
          <w:b/>
          <w:color w:val="000000" w:themeColor="text1"/>
        </w:rPr>
        <w:t>viii</w:t>
      </w:r>
      <w:proofErr w:type="spellEnd"/>
      <w:r w:rsidRPr="00D97081">
        <w:rPr>
          <w:rFonts w:ascii="Verdana" w:hAnsi="Verdana" w:cs="Tahoma"/>
          <w:b/>
          <w:color w:val="000000" w:themeColor="text1"/>
        </w:rPr>
        <w:t>)</w:t>
      </w:r>
      <w:r w:rsidRPr="00D97081">
        <w:rPr>
          <w:rFonts w:ascii="Verdana" w:hAnsi="Verdana" w:cs="Tahoma"/>
          <w:color w:val="000000" w:themeColor="text1"/>
        </w:rPr>
        <w:t> investidores não residentes</w:t>
      </w:r>
      <w:r w:rsidR="00EE000B" w:rsidRPr="00D97081">
        <w:rPr>
          <w:rFonts w:ascii="Verdana" w:hAnsi="Verdana" w:cs="Tahoma"/>
          <w:color w:val="000000" w:themeColor="text1"/>
        </w:rPr>
        <w:t xml:space="preserve">; e </w:t>
      </w:r>
      <w:r w:rsidR="00EE000B" w:rsidRPr="00D97081">
        <w:rPr>
          <w:rFonts w:ascii="Verdana" w:hAnsi="Verdana" w:cs="Tahoma"/>
          <w:b/>
          <w:color w:val="000000" w:themeColor="text1"/>
        </w:rPr>
        <w:t>(</w:t>
      </w:r>
      <w:proofErr w:type="spellStart"/>
      <w:r w:rsidR="00EE000B" w:rsidRPr="00D97081">
        <w:rPr>
          <w:rFonts w:ascii="Verdana" w:hAnsi="Verdana" w:cs="Tahoma"/>
          <w:b/>
          <w:color w:val="000000" w:themeColor="text1"/>
        </w:rPr>
        <w:t>i</w:t>
      </w:r>
      <w:r w:rsidR="00CD6329" w:rsidRPr="00D97081">
        <w:rPr>
          <w:rFonts w:ascii="Verdana" w:hAnsi="Verdana" w:cs="Tahoma"/>
          <w:b/>
          <w:color w:val="000000" w:themeColor="text1"/>
        </w:rPr>
        <w:t>x</w:t>
      </w:r>
      <w:proofErr w:type="spellEnd"/>
      <w:r w:rsidR="00EE000B" w:rsidRPr="00D97081">
        <w:rPr>
          <w:rFonts w:ascii="Verdana" w:hAnsi="Verdana" w:cs="Tahoma"/>
          <w:b/>
          <w:color w:val="000000" w:themeColor="text1"/>
        </w:rPr>
        <w:t>)</w:t>
      </w:r>
      <w:r w:rsidR="00EE000B" w:rsidRPr="00D97081">
        <w:rPr>
          <w:rFonts w:ascii="Verdana" w:hAnsi="Verdana" w:cs="Tahoma"/>
          <w:color w:val="000000" w:themeColor="text1"/>
        </w:rPr>
        <w:t> os regimes próprios de previdência social instituídos pela União, pelos Estados, pelo Distrito Federal ou por Municípios, quando reconhecidos como tal conforme regulamentação específica do Ministério da Previdência Social.</w:t>
      </w:r>
      <w:r w:rsidR="003C5AFB" w:rsidRPr="00D97081">
        <w:rPr>
          <w:rFonts w:ascii="Verdana" w:hAnsi="Verdana" w:cs="Tahoma"/>
          <w:color w:val="000000" w:themeColor="text1"/>
        </w:rPr>
        <w:t xml:space="preserve"> </w:t>
      </w:r>
    </w:p>
    <w:p w14:paraId="2C3A425C" w14:textId="77777777" w:rsidR="00A61C10" w:rsidRPr="00D97081" w:rsidRDefault="00A61C10"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p>
    <w:p w14:paraId="050789BB" w14:textId="356DA456" w:rsidR="00FD2909" w:rsidRPr="00D97081" w:rsidRDefault="00FD2909" w:rsidP="00323AAF">
      <w:pPr>
        <w:pStyle w:val="Level1"/>
        <w:keepNext w:val="0"/>
        <w:numPr>
          <w:ilvl w:val="0"/>
          <w:numId w:val="12"/>
        </w:numPr>
        <w:tabs>
          <w:tab w:val="left" w:pos="0"/>
        </w:tabs>
        <w:spacing w:before="0" w:line="300" w:lineRule="exact"/>
        <w:rPr>
          <w:rFonts w:ascii="Verdana" w:hAnsi="Verdana" w:cs="Tahoma"/>
          <w:sz w:val="20"/>
        </w:rPr>
      </w:pPr>
      <w:bookmarkStart w:id="25" w:name="_DV_M63"/>
      <w:bookmarkEnd w:id="7"/>
      <w:bookmarkEnd w:id="25"/>
      <w:r w:rsidRPr="00D97081">
        <w:rPr>
          <w:rFonts w:ascii="Verdana" w:hAnsi="Verdana" w:cs="Tahoma"/>
          <w:sz w:val="20"/>
        </w:rPr>
        <w:t>CARACTERÍSTICAS DA EMISSÃO</w:t>
      </w:r>
    </w:p>
    <w:p w14:paraId="4A463FB3" w14:textId="7BEA5006" w:rsidR="00FD2909" w:rsidRPr="00D97081" w:rsidRDefault="00FD2909" w:rsidP="00323AAF">
      <w:pPr>
        <w:pStyle w:val="Level1"/>
        <w:keepNext w:val="0"/>
        <w:numPr>
          <w:ilvl w:val="0"/>
          <w:numId w:val="0"/>
        </w:numPr>
        <w:tabs>
          <w:tab w:val="left" w:pos="0"/>
        </w:tabs>
        <w:spacing w:before="0" w:line="300" w:lineRule="exact"/>
        <w:outlineLvl w:val="9"/>
        <w:rPr>
          <w:rFonts w:ascii="Verdana" w:hAnsi="Verdana" w:cs="Tahoma"/>
          <w:b w:val="0"/>
          <w:bCs/>
          <w:sz w:val="20"/>
        </w:rPr>
      </w:pPr>
    </w:p>
    <w:p w14:paraId="005BB9B9" w14:textId="1F341581" w:rsidR="006951B4" w:rsidRPr="00D97081" w:rsidRDefault="00FD2909" w:rsidP="00323AAF">
      <w:pPr>
        <w:pStyle w:val="Level1"/>
        <w:keepNext w:val="0"/>
        <w:numPr>
          <w:ilvl w:val="1"/>
          <w:numId w:val="12"/>
        </w:numPr>
        <w:tabs>
          <w:tab w:val="left" w:pos="0"/>
        </w:tabs>
        <w:spacing w:before="0" w:line="300" w:lineRule="exact"/>
        <w:ind w:firstLine="0"/>
        <w:outlineLvl w:val="1"/>
        <w:rPr>
          <w:rFonts w:ascii="Verdana" w:hAnsi="Verdana" w:cs="Tahoma"/>
          <w:sz w:val="20"/>
        </w:rPr>
      </w:pPr>
      <w:r w:rsidRPr="00D97081">
        <w:rPr>
          <w:rFonts w:ascii="Verdana" w:hAnsi="Verdana" w:cs="Tahoma"/>
          <w:sz w:val="20"/>
        </w:rPr>
        <w:t>Objeto Social da Emissora</w:t>
      </w:r>
    </w:p>
    <w:p w14:paraId="31ED8D5C" w14:textId="77777777" w:rsidR="00100749" w:rsidRPr="00D97081" w:rsidRDefault="00100749" w:rsidP="00323AAF">
      <w:pPr>
        <w:pStyle w:val="Body"/>
        <w:tabs>
          <w:tab w:val="left" w:pos="0"/>
        </w:tabs>
        <w:spacing w:line="300" w:lineRule="exact"/>
        <w:jc w:val="both"/>
        <w:rPr>
          <w:rFonts w:ascii="Verdana" w:hAnsi="Verdana" w:cs="Tahoma"/>
        </w:rPr>
      </w:pPr>
    </w:p>
    <w:p w14:paraId="59F0A0C8" w14:textId="6F13C45D" w:rsidR="00C46A9F" w:rsidRPr="00D97081" w:rsidRDefault="00127AF6" w:rsidP="00323AAF">
      <w:pPr>
        <w:pStyle w:val="Body"/>
        <w:numPr>
          <w:ilvl w:val="2"/>
          <w:numId w:val="12"/>
        </w:numPr>
        <w:tabs>
          <w:tab w:val="left" w:pos="0"/>
        </w:tabs>
        <w:spacing w:line="300" w:lineRule="exact"/>
        <w:jc w:val="both"/>
        <w:outlineLvl w:val="2"/>
        <w:rPr>
          <w:rFonts w:ascii="Verdana" w:hAnsi="Verdana" w:cs="Tahoma"/>
        </w:rPr>
      </w:pPr>
      <w:r w:rsidRPr="00D97081">
        <w:rPr>
          <w:rFonts w:ascii="Verdana" w:hAnsi="Verdana" w:cs="Tahoma"/>
          <w:color w:val="000000" w:themeColor="text1"/>
        </w:rPr>
        <w:t xml:space="preserve">Nos termos do artigo </w:t>
      </w:r>
      <w:r w:rsidR="00432936" w:rsidRPr="00D97081">
        <w:rPr>
          <w:rFonts w:ascii="Verdana" w:hAnsi="Verdana" w:cs="Tahoma"/>
          <w:color w:val="000000" w:themeColor="text1"/>
        </w:rPr>
        <w:t xml:space="preserve">4º </w:t>
      </w:r>
      <w:r w:rsidRPr="00D97081">
        <w:rPr>
          <w:rFonts w:ascii="Verdana" w:hAnsi="Verdana" w:cs="Tahoma"/>
          <w:color w:val="000000" w:themeColor="text1"/>
        </w:rPr>
        <w:t xml:space="preserve">do </w:t>
      </w:r>
      <w:r w:rsidR="008F517E" w:rsidRPr="00D97081">
        <w:rPr>
          <w:rFonts w:ascii="Verdana" w:hAnsi="Verdana" w:cs="Tahoma"/>
          <w:color w:val="000000" w:themeColor="text1"/>
        </w:rPr>
        <w:t>E</w:t>
      </w:r>
      <w:r w:rsidRPr="00D97081">
        <w:rPr>
          <w:rFonts w:ascii="Verdana" w:hAnsi="Verdana" w:cs="Tahoma"/>
          <w:color w:val="000000" w:themeColor="text1"/>
        </w:rPr>
        <w:t xml:space="preserve">statuto </w:t>
      </w:r>
      <w:r w:rsidR="008F517E" w:rsidRPr="00D97081">
        <w:rPr>
          <w:rFonts w:ascii="Verdana" w:hAnsi="Verdana" w:cs="Tahoma"/>
          <w:color w:val="000000" w:themeColor="text1"/>
        </w:rPr>
        <w:t>S</w:t>
      </w:r>
      <w:r w:rsidRPr="00D97081">
        <w:rPr>
          <w:rFonts w:ascii="Verdana" w:hAnsi="Verdana" w:cs="Tahoma"/>
          <w:color w:val="000000" w:themeColor="text1"/>
        </w:rPr>
        <w:t xml:space="preserve">ocial da Emissora, a Emissora tem por objeto social: </w:t>
      </w:r>
      <w:r w:rsidR="00432936" w:rsidRPr="00D97081">
        <w:rPr>
          <w:rFonts w:ascii="Verdana" w:hAnsi="Verdana" w:cs="Tahoma"/>
          <w:b/>
        </w:rPr>
        <w:t>(i)</w:t>
      </w:r>
      <w:r w:rsidR="00432936" w:rsidRPr="00D97081">
        <w:rPr>
          <w:rFonts w:ascii="Verdana" w:hAnsi="Verdana" w:cs="Tahoma"/>
        </w:rPr>
        <w:t xml:space="preserve"> </w:t>
      </w:r>
      <w:r w:rsidR="00432936" w:rsidRPr="00D97081">
        <w:rPr>
          <w:rFonts w:ascii="Verdana" w:hAnsi="Verdana"/>
        </w:rPr>
        <w:t xml:space="preserve">o comércio de produtos de varejo em geral, inclusive comércio eletrônico, por qualquer meio (telefone, internet, catálogo, etc.), de vestuário, tais como, mas não exclusivamente: roupas femininas, masculinas, infanto-juvenis, calçados, bolsas, acessórios; artigos de cama, mesa, banho, tecidos, artigos e artefatos de armarinho; artigos de couro e peles; óculos, lentes de contato; artigos esportivos e de viagem, bijuterias e objetos de adorno em geral; metais preciosos e </w:t>
      </w:r>
      <w:r w:rsidR="00B20668" w:rsidRPr="00D97081">
        <w:rPr>
          <w:rFonts w:ascii="Verdana" w:hAnsi="Verdana"/>
        </w:rPr>
        <w:t>semipreciosos</w:t>
      </w:r>
      <w:r w:rsidR="00432936" w:rsidRPr="00D97081">
        <w:rPr>
          <w:rFonts w:ascii="Verdana" w:hAnsi="Verdana"/>
        </w:rPr>
        <w:t>, pedras e joias, preciosas ou não; produtos de perfumaria de toucador e cosméticos; brinquedos e artigos recreativos, em geral; produtos de decoração; produtos de limpeza e higiene doméstica e pessoal; equipamentos e suprimentos de informática,</w:t>
      </w:r>
      <w:r w:rsidR="00432936" w:rsidRPr="00D97081">
        <w:t xml:space="preserve"> </w:t>
      </w:r>
      <w:r w:rsidR="00432936" w:rsidRPr="00D97081">
        <w:rPr>
          <w:rFonts w:ascii="Verdana" w:hAnsi="Verdana"/>
        </w:rPr>
        <w:t>aparelhos elétricos, eletrônicos, eletrodomésticos, inclusive celulares, disco, CDs, DVDs aparelhos de fotografia, filmagem, relógios; produtos alimentícios em geral; materiais de papelaria e livraria em geral e impressos de todos os tipos, bem como demais produtos típicos de lojas de departamento;</w:t>
      </w:r>
      <w:r w:rsidR="00AA0FF9" w:rsidRPr="00D97081">
        <w:rPr>
          <w:rFonts w:ascii="Verdana" w:hAnsi="Verdana"/>
        </w:rPr>
        <w:t xml:space="preserve"> confecção de artigos do vestuário e acessórios; serviços de estamparia</w:t>
      </w:r>
      <w:r w:rsidR="00AA0FF9" w:rsidRPr="00D97081">
        <w:rPr>
          <w:rFonts w:ascii="Verdana" w:hAnsi="Verdana"/>
          <w:b/>
          <w:bCs/>
        </w:rPr>
        <w:t xml:space="preserve"> </w:t>
      </w:r>
      <w:r w:rsidR="00AA0FF9" w:rsidRPr="00D97081">
        <w:rPr>
          <w:rFonts w:ascii="Verdana" w:hAnsi="Verdana"/>
        </w:rPr>
        <w:t>e texturização em fios, tecidos, artefatos têxteis e peças do vestuário; outros serviços de acabamento em fios, tecidos, artefatos têxteis e peças do vestuário;</w:t>
      </w:r>
      <w:r w:rsidR="00432936" w:rsidRPr="00D97081">
        <w:rPr>
          <w:rFonts w:ascii="Verdana" w:hAnsi="Verdana"/>
        </w:rPr>
        <w:t xml:space="preserve"> </w:t>
      </w:r>
      <w:r w:rsidR="00432936" w:rsidRPr="00D97081">
        <w:rPr>
          <w:rFonts w:ascii="Verdana" w:hAnsi="Verdana"/>
          <w:b/>
          <w:bCs/>
        </w:rPr>
        <w:t>(ii)</w:t>
      </w:r>
      <w:r w:rsidR="00432936" w:rsidRPr="00D97081">
        <w:rPr>
          <w:rFonts w:ascii="Verdana" w:hAnsi="Verdana"/>
        </w:rPr>
        <w:t xml:space="preserve"> a importação e exportação dos bens e produtos acima mencionados; </w:t>
      </w:r>
      <w:r w:rsidR="00432936" w:rsidRPr="00D97081">
        <w:rPr>
          <w:rFonts w:ascii="Verdana" w:hAnsi="Verdana"/>
          <w:b/>
          <w:bCs/>
        </w:rPr>
        <w:t>(</w:t>
      </w:r>
      <w:proofErr w:type="spellStart"/>
      <w:r w:rsidR="00432936" w:rsidRPr="00D97081">
        <w:rPr>
          <w:rFonts w:ascii="Verdana" w:hAnsi="Verdana"/>
          <w:b/>
          <w:bCs/>
        </w:rPr>
        <w:t>iii</w:t>
      </w:r>
      <w:proofErr w:type="spellEnd"/>
      <w:r w:rsidR="00432936" w:rsidRPr="00D97081">
        <w:rPr>
          <w:rFonts w:ascii="Verdana" w:hAnsi="Verdana"/>
          <w:b/>
          <w:bCs/>
        </w:rPr>
        <w:t>)</w:t>
      </w:r>
      <w:r w:rsidR="00432936" w:rsidRPr="00D97081">
        <w:rPr>
          <w:rFonts w:ascii="Verdana" w:hAnsi="Verdana"/>
        </w:rPr>
        <w:t xml:space="preserve"> o acondicionamento e a embalagem de produtos; </w:t>
      </w:r>
      <w:r w:rsidR="00432936" w:rsidRPr="00D97081">
        <w:rPr>
          <w:rFonts w:ascii="Verdana" w:hAnsi="Verdana"/>
          <w:b/>
          <w:bCs/>
        </w:rPr>
        <w:t>(</w:t>
      </w:r>
      <w:proofErr w:type="spellStart"/>
      <w:r w:rsidR="00432936" w:rsidRPr="00D97081">
        <w:rPr>
          <w:rFonts w:ascii="Verdana" w:hAnsi="Verdana"/>
          <w:b/>
          <w:bCs/>
        </w:rPr>
        <w:t>iv</w:t>
      </w:r>
      <w:proofErr w:type="spellEnd"/>
      <w:r w:rsidR="00432936" w:rsidRPr="00D97081">
        <w:rPr>
          <w:rFonts w:ascii="Verdana" w:hAnsi="Verdana"/>
          <w:b/>
          <w:bCs/>
        </w:rPr>
        <w:t>)</w:t>
      </w:r>
      <w:r w:rsidR="00432936" w:rsidRPr="00D97081">
        <w:rPr>
          <w:rFonts w:ascii="Verdana" w:hAnsi="Verdana"/>
        </w:rPr>
        <w:t xml:space="preserve"> publicidade de produtos próprios ou de terceiros e comércio de materiais de promoção e propaganda; </w:t>
      </w:r>
      <w:r w:rsidR="00432936" w:rsidRPr="00D97081">
        <w:rPr>
          <w:rFonts w:ascii="Verdana" w:hAnsi="Verdana"/>
          <w:b/>
          <w:bCs/>
        </w:rPr>
        <w:t>(v)</w:t>
      </w:r>
      <w:r w:rsidR="00432936" w:rsidRPr="00D97081">
        <w:rPr>
          <w:rFonts w:ascii="Verdana" w:hAnsi="Verdana"/>
        </w:rPr>
        <w:t xml:space="preserve"> prestar serviços de operação logística, compreendendo o armazenamento, gestão de estoques em depósitos próprios ou de terceiros, bem como o transporte de cargas; </w:t>
      </w:r>
      <w:r w:rsidR="00432936" w:rsidRPr="00D97081">
        <w:rPr>
          <w:rFonts w:ascii="Verdana" w:hAnsi="Verdana"/>
          <w:b/>
          <w:bCs/>
        </w:rPr>
        <w:t>(vi)</w:t>
      </w:r>
      <w:r w:rsidR="00432936" w:rsidRPr="00D97081">
        <w:rPr>
          <w:rFonts w:ascii="Verdana" w:hAnsi="Verdana"/>
        </w:rPr>
        <w:t xml:space="preserve"> a prestação de serviços relacionados a cartão de crédito e de débito de qualquer modalidade, de emissão própria ou de terceiros, e quaisquer atividades principais, acessórias ou correlatas a estes serviços; </w:t>
      </w:r>
      <w:r w:rsidR="00432936" w:rsidRPr="00D97081">
        <w:rPr>
          <w:rFonts w:ascii="Verdana" w:hAnsi="Verdana"/>
          <w:b/>
          <w:bCs/>
        </w:rPr>
        <w:t>(</w:t>
      </w:r>
      <w:proofErr w:type="spellStart"/>
      <w:r w:rsidR="00432936" w:rsidRPr="00D97081">
        <w:rPr>
          <w:rFonts w:ascii="Verdana" w:hAnsi="Verdana"/>
          <w:b/>
          <w:bCs/>
        </w:rPr>
        <w:t>vi</w:t>
      </w:r>
      <w:r w:rsidR="00F274AC" w:rsidRPr="00D97081">
        <w:rPr>
          <w:rFonts w:ascii="Verdana" w:hAnsi="Verdana"/>
          <w:b/>
          <w:bCs/>
        </w:rPr>
        <w:t>i</w:t>
      </w:r>
      <w:proofErr w:type="spellEnd"/>
      <w:r w:rsidR="00432936" w:rsidRPr="00D97081">
        <w:rPr>
          <w:rFonts w:ascii="Verdana" w:hAnsi="Verdana"/>
          <w:b/>
          <w:bCs/>
        </w:rPr>
        <w:t>)</w:t>
      </w:r>
      <w:r w:rsidR="00432936" w:rsidRPr="00D97081">
        <w:rPr>
          <w:rFonts w:ascii="Verdana" w:hAnsi="Verdana"/>
        </w:rPr>
        <w:t xml:space="preserve"> </w:t>
      </w:r>
      <w:r w:rsidR="00184E2D" w:rsidRPr="00D97081">
        <w:rPr>
          <w:rFonts w:ascii="Verdana" w:hAnsi="Verdana"/>
        </w:rPr>
        <w:t>desenvolvimento e licenciamento de programas de computador; suporte</w:t>
      </w:r>
      <w:r w:rsidR="00F274AC" w:rsidRPr="00D97081">
        <w:rPr>
          <w:rFonts w:ascii="Verdana" w:hAnsi="Verdana"/>
        </w:rPr>
        <w:t xml:space="preserve"> técnico, manutenção e outros serviços em tecnologia da informação; </w:t>
      </w:r>
      <w:r w:rsidR="00F274AC" w:rsidRPr="00D97081">
        <w:rPr>
          <w:rFonts w:ascii="Verdana" w:hAnsi="Verdana"/>
          <w:b/>
          <w:bCs/>
        </w:rPr>
        <w:t>(</w:t>
      </w:r>
      <w:proofErr w:type="spellStart"/>
      <w:r w:rsidR="00F274AC" w:rsidRPr="00D97081">
        <w:rPr>
          <w:rFonts w:ascii="Verdana" w:hAnsi="Verdana"/>
          <w:b/>
          <w:bCs/>
        </w:rPr>
        <w:t>viii</w:t>
      </w:r>
      <w:proofErr w:type="spellEnd"/>
      <w:r w:rsidR="00F274AC" w:rsidRPr="00D97081">
        <w:rPr>
          <w:rFonts w:ascii="Verdana" w:hAnsi="Verdana"/>
          <w:b/>
          <w:bCs/>
        </w:rPr>
        <w:t>)</w:t>
      </w:r>
      <w:r w:rsidR="00F274AC" w:rsidRPr="00D97081">
        <w:rPr>
          <w:rFonts w:ascii="Verdana" w:hAnsi="Verdana"/>
        </w:rPr>
        <w:t xml:space="preserve"> </w:t>
      </w:r>
      <w:r w:rsidR="00432936" w:rsidRPr="00D97081">
        <w:rPr>
          <w:rFonts w:ascii="Verdana" w:hAnsi="Verdana"/>
        </w:rPr>
        <w:t xml:space="preserve">a prestação, intermediação e agenciamento de negócios em geral, mas não exclusivamente e limitados, incluindo a intermediação de: (a) serviços financeiros tais como vendas financiadas, empréstimos pessoais, previdência privada, títulos de capitalização, corretagem de seguros, venda de garantia estendida, correspondente bancário, recargas de celulares, e atividades correlatas; (b) a prestação de serviços de intermediação na habilitação e recarga de linhas telefônicas da rede móvel, </w:t>
      </w:r>
      <w:r w:rsidR="00432936" w:rsidRPr="00D97081">
        <w:rPr>
          <w:rFonts w:ascii="Verdana" w:hAnsi="Verdana"/>
        </w:rPr>
        <w:lastRenderedPageBreak/>
        <w:t xml:space="preserve">operadas por terceiros; (c) a prestação de serviços de intermediação, agenciamento e promoção para a distribuição de seguros, títulos de capitalização e produtos correlatos de sociedades seguradoras e quaisquer terceiros que detenham tais produtos, que será feita por meio de empresa corretora de seguro, quando for o caso, nos termos da regulamentação SUSEP (Superintendência de Seguros Privados) e do CNSP (Conselho Nacional de Seguros Privados); </w:t>
      </w:r>
      <w:r w:rsidR="00432936" w:rsidRPr="00D97081">
        <w:rPr>
          <w:rFonts w:ascii="Verdana" w:hAnsi="Verdana"/>
          <w:b/>
          <w:bCs/>
        </w:rPr>
        <w:t>(</w:t>
      </w:r>
      <w:proofErr w:type="spellStart"/>
      <w:r w:rsidR="00F274AC" w:rsidRPr="00D97081">
        <w:rPr>
          <w:rFonts w:ascii="Verdana" w:hAnsi="Verdana"/>
          <w:b/>
          <w:bCs/>
        </w:rPr>
        <w:t>ix</w:t>
      </w:r>
      <w:proofErr w:type="spellEnd"/>
      <w:r w:rsidR="00432936" w:rsidRPr="00D97081">
        <w:rPr>
          <w:rFonts w:ascii="Verdana" w:hAnsi="Verdana"/>
          <w:b/>
          <w:bCs/>
        </w:rPr>
        <w:t>)</w:t>
      </w:r>
      <w:r w:rsidR="00432936" w:rsidRPr="00D97081">
        <w:rPr>
          <w:rFonts w:ascii="Verdana" w:hAnsi="Verdana"/>
        </w:rPr>
        <w:t xml:space="preserve"> comércio e distribuição de produtos próprios ou de terceiros, no atacado ou varejo; e </w:t>
      </w:r>
      <w:r w:rsidR="00432936" w:rsidRPr="00D97081">
        <w:rPr>
          <w:rFonts w:ascii="Verdana" w:hAnsi="Verdana"/>
          <w:b/>
          <w:bCs/>
        </w:rPr>
        <w:t>(</w:t>
      </w:r>
      <w:r w:rsidR="00F274AC" w:rsidRPr="00D97081">
        <w:rPr>
          <w:rFonts w:ascii="Verdana" w:hAnsi="Verdana"/>
          <w:b/>
          <w:bCs/>
        </w:rPr>
        <w:t>x</w:t>
      </w:r>
      <w:r w:rsidR="00432936" w:rsidRPr="00D97081">
        <w:rPr>
          <w:rFonts w:ascii="Verdana" w:hAnsi="Verdana"/>
          <w:b/>
          <w:bCs/>
        </w:rPr>
        <w:t>)</w:t>
      </w:r>
      <w:r w:rsidR="00432936" w:rsidRPr="00D97081">
        <w:rPr>
          <w:rFonts w:ascii="Verdana" w:hAnsi="Verdana"/>
        </w:rPr>
        <w:t xml:space="preserve"> a participação em outras sociedades, nacionais ou estrangeiras, a qualquer título</w:t>
      </w:r>
      <w:r w:rsidRPr="00D97081">
        <w:rPr>
          <w:rFonts w:ascii="Verdana" w:hAnsi="Verdana" w:cs="Tahoma"/>
        </w:rPr>
        <w:t>.</w:t>
      </w:r>
      <w:r w:rsidR="00184E2D" w:rsidRPr="00D97081">
        <w:rPr>
          <w:rFonts w:ascii="Verdana" w:hAnsi="Verdana" w:cs="Tahoma"/>
        </w:rPr>
        <w:t xml:space="preserve"> </w:t>
      </w:r>
    </w:p>
    <w:p w14:paraId="7F5509CC" w14:textId="77777777" w:rsidR="006951B4" w:rsidRPr="00D97081" w:rsidRDefault="006951B4" w:rsidP="00323AAF">
      <w:pPr>
        <w:pStyle w:val="Body"/>
        <w:tabs>
          <w:tab w:val="left" w:pos="0"/>
        </w:tabs>
        <w:spacing w:line="300" w:lineRule="exact"/>
        <w:rPr>
          <w:rFonts w:ascii="Verdana" w:hAnsi="Verdana" w:cs="Tahoma"/>
          <w:b/>
          <w:color w:val="000000" w:themeColor="text1"/>
        </w:rPr>
      </w:pPr>
    </w:p>
    <w:p w14:paraId="0DC76F19" w14:textId="14DE03B1" w:rsidR="00FD2909" w:rsidRPr="00D97081" w:rsidRDefault="00FD2909" w:rsidP="00323AAF">
      <w:pPr>
        <w:pStyle w:val="Level1"/>
        <w:keepNext w:val="0"/>
        <w:numPr>
          <w:ilvl w:val="1"/>
          <w:numId w:val="12"/>
        </w:numPr>
        <w:tabs>
          <w:tab w:val="left" w:pos="0"/>
        </w:tabs>
        <w:spacing w:before="0" w:line="300" w:lineRule="exact"/>
        <w:ind w:firstLine="0"/>
        <w:outlineLvl w:val="1"/>
        <w:rPr>
          <w:rFonts w:ascii="Verdana" w:hAnsi="Verdana" w:cs="Tahoma"/>
          <w:sz w:val="20"/>
        </w:rPr>
      </w:pPr>
      <w:bookmarkStart w:id="26" w:name="_Ref260233795"/>
      <w:bookmarkStart w:id="27" w:name="_Ref494132062"/>
      <w:bookmarkStart w:id="28" w:name="_Ref530738883"/>
      <w:bookmarkStart w:id="29" w:name="_Ref347363"/>
      <w:r w:rsidRPr="00D97081">
        <w:rPr>
          <w:rFonts w:ascii="Verdana" w:hAnsi="Verdana" w:cs="Tahoma"/>
          <w:sz w:val="20"/>
        </w:rPr>
        <w:t>Número da Emissão</w:t>
      </w:r>
    </w:p>
    <w:p w14:paraId="2440477D" w14:textId="77777777" w:rsidR="00FD2909" w:rsidRPr="00D97081" w:rsidRDefault="00FD2909" w:rsidP="00323AAF">
      <w:pPr>
        <w:pStyle w:val="Level1"/>
        <w:keepNext w:val="0"/>
        <w:numPr>
          <w:ilvl w:val="0"/>
          <w:numId w:val="0"/>
        </w:numPr>
        <w:tabs>
          <w:tab w:val="left" w:pos="0"/>
        </w:tabs>
        <w:spacing w:before="0" w:line="300" w:lineRule="exact"/>
        <w:outlineLvl w:val="9"/>
        <w:rPr>
          <w:rFonts w:ascii="Verdana" w:hAnsi="Verdana" w:cs="Tahoma"/>
          <w:sz w:val="20"/>
        </w:rPr>
      </w:pPr>
    </w:p>
    <w:p w14:paraId="0487C208" w14:textId="77777777" w:rsidR="00FD2909" w:rsidRPr="00D97081" w:rsidRDefault="00FD2909"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 presente Emissão constitui a 2ª (segunda) emissão de debêntures da Emissora.</w:t>
      </w:r>
    </w:p>
    <w:p w14:paraId="04964D74" w14:textId="77777777" w:rsidR="00FD2909" w:rsidRPr="00D97081" w:rsidRDefault="00FD2909" w:rsidP="00323AAF">
      <w:pPr>
        <w:pStyle w:val="Level1"/>
        <w:keepNext w:val="0"/>
        <w:numPr>
          <w:ilvl w:val="0"/>
          <w:numId w:val="0"/>
        </w:numPr>
        <w:tabs>
          <w:tab w:val="left" w:pos="0"/>
        </w:tabs>
        <w:spacing w:before="0" w:line="300" w:lineRule="exact"/>
        <w:outlineLvl w:val="9"/>
        <w:rPr>
          <w:rFonts w:ascii="Verdana" w:hAnsi="Verdana" w:cs="Tahoma"/>
          <w:sz w:val="20"/>
        </w:rPr>
      </w:pPr>
    </w:p>
    <w:p w14:paraId="1795B5EC" w14:textId="434C7CF0" w:rsidR="00FD2909" w:rsidRPr="00D97081" w:rsidRDefault="00FD2909" w:rsidP="00323AAF">
      <w:pPr>
        <w:pStyle w:val="Level1"/>
        <w:keepNext w:val="0"/>
        <w:numPr>
          <w:ilvl w:val="1"/>
          <w:numId w:val="12"/>
        </w:numPr>
        <w:tabs>
          <w:tab w:val="left" w:pos="0"/>
        </w:tabs>
        <w:spacing w:before="0" w:line="300" w:lineRule="exact"/>
        <w:ind w:firstLine="0"/>
        <w:outlineLvl w:val="1"/>
        <w:rPr>
          <w:rFonts w:ascii="Verdana" w:hAnsi="Verdana" w:cs="Tahoma"/>
          <w:sz w:val="20"/>
        </w:rPr>
      </w:pPr>
      <w:r w:rsidRPr="00D97081">
        <w:rPr>
          <w:rFonts w:ascii="Verdana" w:hAnsi="Verdana" w:cs="Tahoma"/>
          <w:sz w:val="20"/>
        </w:rPr>
        <w:t>Número de Séries</w:t>
      </w:r>
    </w:p>
    <w:p w14:paraId="6861DC6D" w14:textId="016C016E" w:rsidR="00C40FB4" w:rsidRPr="00D97081" w:rsidRDefault="00C40FB4" w:rsidP="00323AAF">
      <w:pPr>
        <w:pStyle w:val="Level1"/>
        <w:keepNext w:val="0"/>
        <w:numPr>
          <w:ilvl w:val="0"/>
          <w:numId w:val="0"/>
        </w:numPr>
        <w:tabs>
          <w:tab w:val="left" w:pos="0"/>
        </w:tabs>
        <w:spacing w:before="0" w:line="300" w:lineRule="exact"/>
        <w:outlineLvl w:val="9"/>
        <w:rPr>
          <w:rFonts w:ascii="Verdana" w:hAnsi="Verdana" w:cs="Tahoma"/>
          <w:sz w:val="20"/>
        </w:rPr>
      </w:pPr>
    </w:p>
    <w:p w14:paraId="0704AA98" w14:textId="6EAC4B24" w:rsidR="00C40FB4" w:rsidRPr="00D97081" w:rsidRDefault="00C40FB4"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 Emissão será realizada em </w:t>
      </w:r>
      <w:bookmarkStart w:id="30" w:name="_Ref367358330"/>
      <w:bookmarkStart w:id="31" w:name="_Ref367358548"/>
      <w:bookmarkStart w:id="32" w:name="_Ref367358588"/>
      <w:bookmarkStart w:id="33" w:name="_Ref367358602"/>
      <w:bookmarkStart w:id="34" w:name="_Ref367358744"/>
      <w:r w:rsidRPr="00D97081">
        <w:rPr>
          <w:rFonts w:ascii="Verdana" w:hAnsi="Verdana" w:cs="Tahoma"/>
          <w:color w:val="000000" w:themeColor="text1"/>
        </w:rPr>
        <w:t>até duas séries.</w:t>
      </w:r>
      <w:bookmarkEnd w:id="30"/>
      <w:bookmarkEnd w:id="31"/>
      <w:bookmarkEnd w:id="32"/>
      <w:bookmarkEnd w:id="33"/>
      <w:bookmarkEnd w:id="34"/>
      <w:r w:rsidRPr="00D97081">
        <w:rPr>
          <w:rFonts w:ascii="Verdana" w:hAnsi="Verdana" w:cs="Tahoma"/>
          <w:color w:val="000000" w:themeColor="text1"/>
        </w:rPr>
        <w:t xml:space="preserve"> </w:t>
      </w:r>
      <w:r w:rsidRPr="00D97081">
        <w:rPr>
          <w:rFonts w:ascii="Verdana" w:hAnsi="Verdana"/>
        </w:rPr>
        <w:t xml:space="preserve">A quantidade de Debêntures a ser alocada em cada série será definida após a conclusão do Procedimento de </w:t>
      </w:r>
      <w:r w:rsidRPr="00D97081">
        <w:rPr>
          <w:rFonts w:ascii="Verdana" w:hAnsi="Verdana"/>
          <w:i/>
          <w:iCs/>
        </w:rPr>
        <w:t>Bookbuilding</w:t>
      </w:r>
      <w:r w:rsidRPr="00D97081">
        <w:rPr>
          <w:rFonts w:ascii="Verdana" w:hAnsi="Verdana"/>
        </w:rPr>
        <w:t xml:space="preserve">, observado que a alocação das Debêntures entre as séries previstas nesta Escritura de Emissão ocorrerá no sistema de vasos comunicantes, em que a quantidade de Debêntures da Primeira Série e de Debêntures da Segunda Série (conforme definido abaixo) poderá ser livremente alocada entre as séries, </w:t>
      </w:r>
      <w:r w:rsidR="00A61C10" w:rsidRPr="00D97081">
        <w:rPr>
          <w:rFonts w:ascii="Verdana" w:hAnsi="Verdana"/>
        </w:rPr>
        <w:t xml:space="preserve">observado o Volume Mínimo da Segunda Série, </w:t>
      </w:r>
      <w:r w:rsidRPr="00D97081">
        <w:rPr>
          <w:rFonts w:ascii="Verdana" w:hAnsi="Verdana"/>
        </w:rPr>
        <w:t xml:space="preserve">sendo que as Debêntures da Primeira Série poderão não ser emitidas, a depender do resultado do Procedimento de </w:t>
      </w:r>
      <w:r w:rsidRPr="00D97081">
        <w:rPr>
          <w:rFonts w:ascii="Verdana" w:hAnsi="Verdana"/>
          <w:i/>
          <w:iCs/>
        </w:rPr>
        <w:t>Bookbuilding</w:t>
      </w:r>
      <w:r w:rsidRPr="00D97081">
        <w:rPr>
          <w:rFonts w:ascii="Verdana" w:hAnsi="Verdana"/>
        </w:rPr>
        <w:t xml:space="preserve"> (“</w:t>
      </w:r>
      <w:r w:rsidRPr="00D97081">
        <w:rPr>
          <w:rFonts w:ascii="Verdana" w:hAnsi="Verdana"/>
          <w:u w:val="single"/>
        </w:rPr>
        <w:t>Sistema de Vasos Comunicantes</w:t>
      </w:r>
      <w:r w:rsidRPr="00D97081">
        <w:rPr>
          <w:rFonts w:ascii="Verdana" w:hAnsi="Verdana"/>
        </w:rPr>
        <w:t xml:space="preserve">”). A quantidade de Debêntures a ser alocada em cada série será objeto de aditamento à presente Escritura de Emissão, observado o disposto na Cláusula </w:t>
      </w:r>
      <w:r w:rsidR="00300962">
        <w:rPr>
          <w:rFonts w:ascii="Verdana" w:hAnsi="Verdana"/>
        </w:rPr>
        <w:fldChar w:fldCharType="begin"/>
      </w:r>
      <w:r w:rsidR="00300962">
        <w:rPr>
          <w:rFonts w:ascii="Verdana" w:hAnsi="Verdana"/>
        </w:rPr>
        <w:instrText xml:space="preserve"> REF _Ref98947318 \r \h </w:instrText>
      </w:r>
      <w:r w:rsidR="00300962">
        <w:rPr>
          <w:rFonts w:ascii="Verdana" w:hAnsi="Verdana"/>
        </w:rPr>
      </w:r>
      <w:r w:rsidR="00300962">
        <w:rPr>
          <w:rFonts w:ascii="Verdana" w:hAnsi="Verdana"/>
        </w:rPr>
        <w:fldChar w:fldCharType="separate"/>
      </w:r>
      <w:r w:rsidR="00716F49">
        <w:rPr>
          <w:rFonts w:ascii="Verdana" w:hAnsi="Verdana"/>
        </w:rPr>
        <w:t>6.2</w:t>
      </w:r>
      <w:r w:rsidR="00300962">
        <w:rPr>
          <w:rFonts w:ascii="Verdana" w:hAnsi="Verdana"/>
        </w:rPr>
        <w:fldChar w:fldCharType="end"/>
      </w:r>
      <w:r w:rsidRPr="00D97081">
        <w:rPr>
          <w:rFonts w:ascii="Verdana" w:hAnsi="Verdana"/>
        </w:rPr>
        <w:t xml:space="preserve"> abaixo e o Volume Mínimo da Segunda Série</w:t>
      </w:r>
      <w:r w:rsidR="00A61C10" w:rsidRPr="00D97081">
        <w:rPr>
          <w:rFonts w:ascii="Verdana" w:hAnsi="Verdana"/>
        </w:rPr>
        <w:t xml:space="preserve"> (conforme definido abaixo)</w:t>
      </w:r>
      <w:r w:rsidRPr="00D97081">
        <w:rPr>
          <w:rFonts w:ascii="Verdana" w:hAnsi="Verdana"/>
        </w:rPr>
        <w:t xml:space="preserve">. </w:t>
      </w:r>
    </w:p>
    <w:p w14:paraId="24DC4C67" w14:textId="77777777" w:rsidR="00C40FB4" w:rsidRPr="00D97081" w:rsidRDefault="00C40FB4" w:rsidP="00323AAF">
      <w:pPr>
        <w:pStyle w:val="Level1"/>
        <w:keepNext w:val="0"/>
        <w:numPr>
          <w:ilvl w:val="0"/>
          <w:numId w:val="0"/>
        </w:numPr>
        <w:tabs>
          <w:tab w:val="left" w:pos="0"/>
        </w:tabs>
        <w:spacing w:before="0" w:line="300" w:lineRule="exact"/>
        <w:outlineLvl w:val="9"/>
        <w:rPr>
          <w:rFonts w:ascii="Verdana" w:hAnsi="Verdana" w:cs="Tahoma"/>
          <w:sz w:val="20"/>
        </w:rPr>
      </w:pPr>
    </w:p>
    <w:p w14:paraId="6D95374B" w14:textId="507A7207" w:rsidR="00FD2909" w:rsidRPr="00D97081" w:rsidRDefault="00FD2909" w:rsidP="00323AAF">
      <w:pPr>
        <w:pStyle w:val="Level1"/>
        <w:keepNext w:val="0"/>
        <w:numPr>
          <w:ilvl w:val="1"/>
          <w:numId w:val="12"/>
        </w:numPr>
        <w:tabs>
          <w:tab w:val="left" w:pos="0"/>
        </w:tabs>
        <w:spacing w:before="0" w:line="300" w:lineRule="exact"/>
        <w:ind w:firstLine="0"/>
        <w:outlineLvl w:val="1"/>
        <w:rPr>
          <w:rFonts w:ascii="Verdana" w:hAnsi="Verdana" w:cs="Tahoma"/>
          <w:sz w:val="20"/>
        </w:rPr>
      </w:pPr>
      <w:r w:rsidRPr="00D97081">
        <w:rPr>
          <w:rFonts w:ascii="Verdana" w:hAnsi="Verdana" w:cs="Tahoma"/>
          <w:sz w:val="20"/>
        </w:rPr>
        <w:t>Valor Total da Emissão</w:t>
      </w:r>
    </w:p>
    <w:p w14:paraId="04756969" w14:textId="1AA4562C" w:rsidR="00C40FB4" w:rsidRPr="00D97081" w:rsidRDefault="00C40FB4" w:rsidP="00323AAF">
      <w:pPr>
        <w:pStyle w:val="Level1"/>
        <w:keepNext w:val="0"/>
        <w:numPr>
          <w:ilvl w:val="0"/>
          <w:numId w:val="0"/>
        </w:numPr>
        <w:tabs>
          <w:tab w:val="left" w:pos="0"/>
        </w:tabs>
        <w:spacing w:before="0" w:line="300" w:lineRule="exact"/>
        <w:outlineLvl w:val="9"/>
        <w:rPr>
          <w:rFonts w:ascii="Verdana" w:hAnsi="Verdana" w:cs="Tahoma"/>
          <w:sz w:val="20"/>
        </w:rPr>
      </w:pPr>
    </w:p>
    <w:p w14:paraId="79FA979D" w14:textId="3DBBD241" w:rsidR="00C40FB4" w:rsidRPr="00D97081" w:rsidRDefault="00C40FB4"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O valor total da Emissão será de R$600.000.000,00 (seiscentos milhões de reais), na Data de Emissão (conforme definido abaixo) (“</w:t>
      </w:r>
      <w:r w:rsidRPr="00D97081">
        <w:rPr>
          <w:rFonts w:ascii="Verdana" w:hAnsi="Verdana" w:cs="Tahoma"/>
          <w:color w:val="000000" w:themeColor="text1"/>
          <w:u w:val="single"/>
        </w:rPr>
        <w:t>Valor Total da Emissão</w:t>
      </w:r>
      <w:r w:rsidRPr="00D97081">
        <w:rPr>
          <w:rFonts w:ascii="Verdana" w:hAnsi="Verdana" w:cs="Tahoma"/>
          <w:color w:val="000000" w:themeColor="text1"/>
        </w:rPr>
        <w:t xml:space="preserve">”), dos quais, no mínimo, R$200.000.000,00 (duzentos milhões de reais) serão necessariamente alocados </w:t>
      </w:r>
      <w:r w:rsidR="00AF519F" w:rsidRPr="00D97081">
        <w:rPr>
          <w:rFonts w:ascii="Verdana" w:hAnsi="Verdana" w:cs="Tahoma"/>
          <w:color w:val="000000" w:themeColor="text1"/>
        </w:rPr>
        <w:t>em</w:t>
      </w:r>
      <w:r w:rsidRPr="00D97081">
        <w:rPr>
          <w:rFonts w:ascii="Verdana" w:hAnsi="Verdana" w:cs="Tahoma"/>
          <w:color w:val="000000" w:themeColor="text1"/>
        </w:rPr>
        <w:t xml:space="preserve"> Debêntures da Segunda Série (conforme definido abaixo) (“</w:t>
      </w:r>
      <w:r w:rsidRPr="00D97081">
        <w:rPr>
          <w:rFonts w:ascii="Verdana" w:hAnsi="Verdana" w:cs="Tahoma"/>
          <w:color w:val="000000" w:themeColor="text1"/>
          <w:u w:val="single"/>
        </w:rPr>
        <w:t>Volume Mínimo da Segunda Série</w:t>
      </w:r>
      <w:r w:rsidRPr="00D97081">
        <w:rPr>
          <w:rFonts w:ascii="Verdana" w:hAnsi="Verdana" w:cs="Tahoma"/>
          <w:color w:val="000000" w:themeColor="text1"/>
        </w:rPr>
        <w:t xml:space="preserve">”). </w:t>
      </w:r>
    </w:p>
    <w:p w14:paraId="384B00E6" w14:textId="77777777" w:rsidR="00C40FB4" w:rsidRPr="00D97081" w:rsidRDefault="00C40FB4" w:rsidP="00323AAF">
      <w:pPr>
        <w:pStyle w:val="Level1"/>
        <w:keepNext w:val="0"/>
        <w:numPr>
          <w:ilvl w:val="0"/>
          <w:numId w:val="0"/>
        </w:numPr>
        <w:tabs>
          <w:tab w:val="left" w:pos="0"/>
        </w:tabs>
        <w:spacing w:before="0" w:line="300" w:lineRule="exact"/>
        <w:outlineLvl w:val="9"/>
        <w:rPr>
          <w:rFonts w:ascii="Verdana" w:hAnsi="Verdana" w:cs="Tahoma"/>
          <w:b w:val="0"/>
          <w:bCs/>
          <w:sz w:val="20"/>
        </w:rPr>
      </w:pPr>
    </w:p>
    <w:p w14:paraId="7C65C9F9" w14:textId="28F30304" w:rsidR="00C46A9F" w:rsidRPr="00D97081" w:rsidRDefault="00FD2909" w:rsidP="00323AAF">
      <w:pPr>
        <w:pStyle w:val="Level1"/>
        <w:keepNext w:val="0"/>
        <w:numPr>
          <w:ilvl w:val="1"/>
          <w:numId w:val="12"/>
        </w:numPr>
        <w:tabs>
          <w:tab w:val="left" w:pos="0"/>
        </w:tabs>
        <w:spacing w:before="0" w:line="300" w:lineRule="exact"/>
        <w:ind w:firstLine="0"/>
        <w:outlineLvl w:val="1"/>
        <w:rPr>
          <w:rFonts w:ascii="Verdana" w:hAnsi="Verdana" w:cs="Tahoma"/>
          <w:sz w:val="20"/>
        </w:rPr>
      </w:pPr>
      <w:bookmarkStart w:id="35" w:name="_Ref98947923"/>
      <w:r w:rsidRPr="00D97081">
        <w:rPr>
          <w:rFonts w:ascii="Verdana" w:hAnsi="Verdana" w:cs="Tahoma"/>
          <w:sz w:val="20"/>
        </w:rPr>
        <w:t>Destinação dos Recursos</w:t>
      </w:r>
      <w:bookmarkStart w:id="36" w:name="_Ref508036570"/>
      <w:bookmarkEnd w:id="26"/>
      <w:bookmarkEnd w:id="27"/>
      <w:r w:rsidRPr="00D97081">
        <w:rPr>
          <w:rFonts w:ascii="Verdana" w:hAnsi="Verdana" w:cs="Tahoma"/>
          <w:sz w:val="20"/>
        </w:rPr>
        <w:t xml:space="preserve"> da Emissão</w:t>
      </w:r>
      <w:bookmarkEnd w:id="28"/>
      <w:bookmarkEnd w:id="29"/>
      <w:bookmarkEnd w:id="35"/>
    </w:p>
    <w:p w14:paraId="7469E09F" w14:textId="77777777" w:rsidR="00100749" w:rsidRPr="00D97081" w:rsidRDefault="00100749" w:rsidP="00323AAF">
      <w:pPr>
        <w:pStyle w:val="Level1"/>
        <w:keepNext w:val="0"/>
        <w:numPr>
          <w:ilvl w:val="0"/>
          <w:numId w:val="0"/>
        </w:numPr>
        <w:tabs>
          <w:tab w:val="left" w:pos="0"/>
          <w:tab w:val="left" w:pos="1134"/>
        </w:tabs>
        <w:spacing w:before="0" w:line="300" w:lineRule="exact"/>
        <w:outlineLvl w:val="9"/>
        <w:rPr>
          <w:rFonts w:ascii="Verdana" w:hAnsi="Verdana" w:cs="Tahoma"/>
          <w:b w:val="0"/>
          <w:bCs/>
          <w:sz w:val="20"/>
        </w:rPr>
      </w:pPr>
    </w:p>
    <w:bookmarkEnd w:id="36"/>
    <w:p w14:paraId="680240D4" w14:textId="191D4D71" w:rsidR="00C46A9F" w:rsidRDefault="00127AF6" w:rsidP="00323AAF">
      <w:pPr>
        <w:pStyle w:val="Level2"/>
        <w:widowControl w:val="0"/>
        <w:numPr>
          <w:ilvl w:val="2"/>
          <w:numId w:val="12"/>
        </w:numPr>
        <w:tabs>
          <w:tab w:val="left" w:pos="0"/>
        </w:tabs>
        <w:spacing w:line="300" w:lineRule="exact"/>
        <w:jc w:val="both"/>
        <w:outlineLvl w:val="2"/>
        <w:rPr>
          <w:rFonts w:ascii="Verdana" w:hAnsi="Verdana" w:cs="Tahoma"/>
        </w:rPr>
      </w:pPr>
      <w:r w:rsidRPr="00D97081">
        <w:rPr>
          <w:rFonts w:ascii="Verdana" w:hAnsi="Verdana" w:cs="Tahoma"/>
        </w:rPr>
        <w:t xml:space="preserve">Os recursos líquidos obtidos pela Emissora com a Emissão serão integralmente utilizados para </w:t>
      </w:r>
      <w:r w:rsidR="00081663" w:rsidRPr="00D97081">
        <w:rPr>
          <w:rFonts w:ascii="Verdana" w:hAnsi="Verdana" w:cs="Tahoma"/>
          <w:b/>
          <w:bCs/>
        </w:rPr>
        <w:t>(i)</w:t>
      </w:r>
      <w:r w:rsidR="00081663" w:rsidRPr="00D97081">
        <w:rPr>
          <w:rFonts w:ascii="Verdana" w:hAnsi="Verdana" w:cs="Tahoma"/>
        </w:rPr>
        <w:t xml:space="preserve"> </w:t>
      </w:r>
      <w:r w:rsidR="00432936" w:rsidRPr="00D97081">
        <w:rPr>
          <w:rFonts w:ascii="Verdana" w:hAnsi="Verdana" w:cs="Tahoma"/>
        </w:rPr>
        <w:t>reforço de caixa, incluindo os negócios de gestão ordinária da Emissora</w:t>
      </w:r>
      <w:r w:rsidR="0008379D" w:rsidRPr="00D97081">
        <w:rPr>
          <w:rFonts w:ascii="Verdana" w:hAnsi="Verdana" w:cs="Tahoma"/>
        </w:rPr>
        <w:t xml:space="preserve"> e </w:t>
      </w:r>
      <w:r w:rsidR="00081663" w:rsidRPr="00D97081">
        <w:rPr>
          <w:rFonts w:ascii="Verdana" w:hAnsi="Verdana" w:cs="Tahoma"/>
          <w:b/>
          <w:bCs/>
        </w:rPr>
        <w:t>(ii)</w:t>
      </w:r>
      <w:r w:rsidR="00081663" w:rsidRPr="00D97081">
        <w:rPr>
          <w:rFonts w:ascii="Verdana" w:hAnsi="Verdana" w:cs="Tahoma"/>
        </w:rPr>
        <w:t xml:space="preserve"> </w:t>
      </w:r>
      <w:r w:rsidR="0008379D" w:rsidRPr="00D97081">
        <w:rPr>
          <w:rFonts w:ascii="Verdana" w:hAnsi="Verdana" w:cs="Tahoma"/>
        </w:rPr>
        <w:t>alongamento do prazo médio do endividamento da Emissora</w:t>
      </w:r>
      <w:r w:rsidR="004F2244" w:rsidRPr="00D97081">
        <w:rPr>
          <w:rFonts w:ascii="Verdana" w:hAnsi="Verdana" w:cs="Tahoma"/>
        </w:rPr>
        <w:t xml:space="preserve">. </w:t>
      </w:r>
    </w:p>
    <w:p w14:paraId="1430A618" w14:textId="77777777" w:rsidR="0053629E" w:rsidRDefault="0053629E" w:rsidP="0053629E">
      <w:pPr>
        <w:pStyle w:val="Level2"/>
        <w:widowControl w:val="0"/>
        <w:numPr>
          <w:ilvl w:val="0"/>
          <w:numId w:val="0"/>
        </w:numPr>
        <w:tabs>
          <w:tab w:val="left" w:pos="0"/>
        </w:tabs>
        <w:spacing w:line="300" w:lineRule="exact"/>
        <w:jc w:val="both"/>
        <w:outlineLvl w:val="9"/>
        <w:rPr>
          <w:rFonts w:ascii="Verdana" w:hAnsi="Verdana" w:cs="Tahoma"/>
        </w:rPr>
      </w:pPr>
    </w:p>
    <w:p w14:paraId="51293955" w14:textId="34DA82FE" w:rsidR="0053629E" w:rsidRPr="00D97081" w:rsidRDefault="0053629E" w:rsidP="0053629E">
      <w:pPr>
        <w:pStyle w:val="Level2"/>
        <w:widowControl w:val="0"/>
        <w:numPr>
          <w:ilvl w:val="2"/>
          <w:numId w:val="12"/>
        </w:numPr>
        <w:tabs>
          <w:tab w:val="left" w:pos="0"/>
        </w:tabs>
        <w:spacing w:line="300" w:lineRule="exact"/>
        <w:jc w:val="both"/>
        <w:outlineLvl w:val="2"/>
        <w:rPr>
          <w:rFonts w:ascii="Verdana" w:hAnsi="Verdana" w:cs="Tahoma"/>
        </w:rPr>
      </w:pPr>
      <w:r>
        <w:rPr>
          <w:rFonts w:ascii="Verdana" w:hAnsi="Verdana" w:cs="Tahoma"/>
        </w:rPr>
        <w:t xml:space="preserve">Para fins de cumprimento da </w:t>
      </w:r>
      <w:r w:rsidRPr="00D97081">
        <w:rPr>
          <w:rFonts w:ascii="Verdana" w:hAnsi="Verdana" w:cs="Tahoma"/>
        </w:rPr>
        <w:t>Resolução da CVM n° 17, de 9 de fevereiro de 2021 (“</w:t>
      </w:r>
      <w:r w:rsidRPr="00D97081">
        <w:rPr>
          <w:rFonts w:ascii="Verdana" w:hAnsi="Verdana" w:cs="Tahoma"/>
          <w:u w:val="single"/>
        </w:rPr>
        <w:t>Resolução CVM 17</w:t>
      </w:r>
      <w:r w:rsidRPr="00D97081">
        <w:rPr>
          <w:rFonts w:ascii="Verdana" w:hAnsi="Verdana" w:cs="Tahoma"/>
        </w:rPr>
        <w:t>”)</w:t>
      </w:r>
      <w:r>
        <w:rPr>
          <w:rFonts w:ascii="Verdana" w:hAnsi="Verdana" w:cs="Tahoma"/>
        </w:rPr>
        <w:t xml:space="preserve">, a Emissora deverá enviar ao Agente Fiduciário, em até 30 (trinta) Dias Úteis após a Data de Emissão (conforme definido abaixo), declaração em papel timbrado e assinada por representante legal, atestando a destinação dos recursos da </w:t>
      </w:r>
      <w:r>
        <w:rPr>
          <w:rFonts w:ascii="Verdana" w:hAnsi="Verdana" w:cs="Tahoma"/>
        </w:rPr>
        <w:lastRenderedPageBreak/>
        <w:t>presente Emissão, podendo o Agente Fiduciário solicitar à Emissora, todos os eventuais esclarecimentos e documentos adicionais que se façam necessários.</w:t>
      </w:r>
    </w:p>
    <w:p w14:paraId="598CD427" w14:textId="0A0955C1" w:rsidR="00100749" w:rsidRPr="00D97081" w:rsidRDefault="00100749" w:rsidP="00323AAF">
      <w:pPr>
        <w:pStyle w:val="Level2"/>
        <w:widowControl w:val="0"/>
        <w:numPr>
          <w:ilvl w:val="0"/>
          <w:numId w:val="0"/>
        </w:numPr>
        <w:tabs>
          <w:tab w:val="left" w:pos="0"/>
          <w:tab w:val="left" w:pos="1134"/>
        </w:tabs>
        <w:spacing w:line="300" w:lineRule="exact"/>
        <w:jc w:val="both"/>
        <w:outlineLvl w:val="9"/>
        <w:rPr>
          <w:rFonts w:ascii="Verdana" w:hAnsi="Verdana" w:cs="Tahoma"/>
        </w:rPr>
      </w:pPr>
    </w:p>
    <w:p w14:paraId="232B8802" w14:textId="55EF94F4" w:rsidR="00C40FB4" w:rsidRPr="00D97081" w:rsidRDefault="00C40FB4" w:rsidP="00323AAF">
      <w:pPr>
        <w:pStyle w:val="Level2"/>
        <w:widowControl w:val="0"/>
        <w:numPr>
          <w:ilvl w:val="1"/>
          <w:numId w:val="12"/>
        </w:numPr>
        <w:tabs>
          <w:tab w:val="left" w:pos="0"/>
        </w:tabs>
        <w:spacing w:line="300" w:lineRule="exact"/>
        <w:ind w:firstLine="0"/>
        <w:jc w:val="both"/>
        <w:rPr>
          <w:rFonts w:ascii="Verdana" w:hAnsi="Verdana" w:cs="Tahoma"/>
          <w:b/>
          <w:bCs/>
        </w:rPr>
      </w:pPr>
      <w:r w:rsidRPr="00D97081">
        <w:rPr>
          <w:rFonts w:ascii="Verdana" w:hAnsi="Verdana" w:cs="Tahoma"/>
          <w:b/>
          <w:bCs/>
        </w:rPr>
        <w:t>Agente de Liquidação e Escriturador</w:t>
      </w:r>
    </w:p>
    <w:p w14:paraId="63322B50" w14:textId="77777777" w:rsidR="00C40FB4" w:rsidRPr="00D97081" w:rsidRDefault="00C40FB4" w:rsidP="00323AAF">
      <w:pPr>
        <w:pStyle w:val="Level2"/>
        <w:widowControl w:val="0"/>
        <w:numPr>
          <w:ilvl w:val="0"/>
          <w:numId w:val="0"/>
        </w:numPr>
        <w:tabs>
          <w:tab w:val="left" w:pos="0"/>
        </w:tabs>
        <w:spacing w:line="300" w:lineRule="exact"/>
        <w:jc w:val="both"/>
        <w:outlineLvl w:val="9"/>
        <w:rPr>
          <w:rFonts w:ascii="Verdana" w:hAnsi="Verdana" w:cs="Tahoma"/>
        </w:rPr>
      </w:pPr>
    </w:p>
    <w:p w14:paraId="5AABD4A4" w14:textId="77777777" w:rsidR="00C40FB4" w:rsidRPr="00D97081" w:rsidRDefault="00C40FB4"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 instituição prestadora de serviços de agente de liquidação e escriturador das Debêntures será a </w:t>
      </w:r>
      <w:r w:rsidRPr="00D97081">
        <w:rPr>
          <w:rFonts w:ascii="Verdana" w:hAnsi="Verdana" w:cs="Tahoma"/>
          <w:b/>
          <w:color w:val="000000" w:themeColor="text1"/>
        </w:rPr>
        <w:t>OLIVEIRA TRUST DISTRIBUIDORA DE TÍTULOS E VALORES MOBILIÁRIOS S.A.</w:t>
      </w:r>
      <w:r w:rsidRPr="00D97081">
        <w:rPr>
          <w:rFonts w:ascii="Verdana" w:hAnsi="Verdana" w:cs="Tahoma"/>
          <w:color w:val="000000" w:themeColor="text1"/>
        </w:rPr>
        <w:t>, instituição financeira, com sede na cidade do Rio de Janeiro, Estado do Rio de Janeiro, na Avenida das Américas, 3.434, bloco 07, sala 201, Barra da Tijuca, CEP 22640-102, inscrita no CNPJ/ME sob nº 36.113.876/0001-91 (“</w:t>
      </w:r>
      <w:r w:rsidRPr="00D97081">
        <w:rPr>
          <w:rFonts w:ascii="Verdana" w:hAnsi="Verdana" w:cs="Tahoma"/>
          <w:color w:val="000000" w:themeColor="text1"/>
          <w:u w:val="single"/>
        </w:rPr>
        <w:t>Agente de Liquidação</w:t>
      </w:r>
      <w:r w:rsidRPr="00D97081">
        <w:rPr>
          <w:rFonts w:ascii="Verdana" w:hAnsi="Verdana" w:cs="Tahoma"/>
          <w:color w:val="000000" w:themeColor="text1"/>
        </w:rPr>
        <w:t>” ou “</w:t>
      </w:r>
      <w:r w:rsidRPr="00D97081">
        <w:rPr>
          <w:rFonts w:ascii="Verdana" w:hAnsi="Verdana" w:cs="Tahoma"/>
          <w:color w:val="000000" w:themeColor="text1"/>
          <w:u w:val="single"/>
        </w:rPr>
        <w:t>Escriturador</w:t>
      </w:r>
      <w:r w:rsidRPr="00D97081">
        <w:rPr>
          <w:rFonts w:ascii="Verdana" w:hAnsi="Verdana" w:cs="Tahoma"/>
          <w:color w:val="000000" w:themeColor="text1"/>
        </w:rPr>
        <w:t xml:space="preserve">”, conforme o caso, sendo que essas definições incluem qualquer outra instituição que venha a suceder o Agente de Liquidação ou o Escriturador). </w:t>
      </w:r>
    </w:p>
    <w:p w14:paraId="29E35CE9" w14:textId="77777777" w:rsidR="00C40FB4" w:rsidRPr="00D97081" w:rsidRDefault="00C40FB4" w:rsidP="00323AAF">
      <w:pPr>
        <w:pStyle w:val="Level2"/>
        <w:widowControl w:val="0"/>
        <w:numPr>
          <w:ilvl w:val="0"/>
          <w:numId w:val="0"/>
        </w:numPr>
        <w:tabs>
          <w:tab w:val="left" w:pos="0"/>
          <w:tab w:val="left" w:pos="1134"/>
        </w:tabs>
        <w:spacing w:line="300" w:lineRule="exact"/>
        <w:jc w:val="both"/>
        <w:outlineLvl w:val="9"/>
        <w:rPr>
          <w:rFonts w:ascii="Verdana" w:hAnsi="Verdana" w:cs="Tahoma"/>
        </w:rPr>
      </w:pPr>
    </w:p>
    <w:p w14:paraId="397DEA18" w14:textId="158927D6"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r w:rsidRPr="00D97081">
        <w:rPr>
          <w:rFonts w:ascii="Verdana" w:hAnsi="Verdana" w:cs="Tahoma"/>
          <w:color w:val="000000" w:themeColor="text1"/>
          <w:sz w:val="20"/>
        </w:rPr>
        <w:t>CARACTERÍSTICAS DAS DEBÊNTURES</w:t>
      </w:r>
    </w:p>
    <w:p w14:paraId="52C05AF2" w14:textId="77777777" w:rsidR="004E0740" w:rsidRPr="00D97081" w:rsidRDefault="004E0740"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bookmarkStart w:id="37" w:name="_DV_M68"/>
      <w:bookmarkEnd w:id="37"/>
    </w:p>
    <w:p w14:paraId="64B85CD6" w14:textId="58FF3C97"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38" w:name="_DV_M69"/>
      <w:bookmarkStart w:id="39" w:name="_DV_M70"/>
      <w:bookmarkStart w:id="40" w:name="_DV_M72"/>
      <w:bookmarkEnd w:id="38"/>
      <w:bookmarkEnd w:id="39"/>
      <w:bookmarkEnd w:id="40"/>
      <w:r w:rsidRPr="00D97081">
        <w:rPr>
          <w:rFonts w:ascii="Verdana" w:hAnsi="Verdana" w:cs="Tahoma"/>
          <w:b/>
          <w:color w:val="000000" w:themeColor="text1"/>
        </w:rPr>
        <w:t>Data de Emissão</w:t>
      </w:r>
    </w:p>
    <w:p w14:paraId="52C45827" w14:textId="77777777" w:rsidR="004E0740" w:rsidRPr="00D97081" w:rsidRDefault="004E0740"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FCE59FB" w14:textId="25B9AF97" w:rsidR="00C46A9F" w:rsidRPr="00D97081" w:rsidRDefault="00361DC1" w:rsidP="00323AAF">
      <w:pPr>
        <w:pStyle w:val="Level3"/>
        <w:widowControl w:val="0"/>
        <w:numPr>
          <w:ilvl w:val="2"/>
          <w:numId w:val="12"/>
        </w:numPr>
        <w:tabs>
          <w:tab w:val="left" w:pos="0"/>
        </w:tabs>
        <w:spacing w:line="300" w:lineRule="exact"/>
        <w:jc w:val="both"/>
        <w:rPr>
          <w:rFonts w:ascii="Verdana" w:hAnsi="Verdana" w:cs="Tahoma"/>
          <w:b/>
          <w:color w:val="000000" w:themeColor="text1"/>
        </w:rPr>
      </w:pPr>
      <w:r w:rsidRPr="00D97081">
        <w:rPr>
          <w:rFonts w:ascii="Verdana" w:hAnsi="Verdana" w:cs="Tahoma"/>
          <w:color w:val="000000" w:themeColor="text1"/>
        </w:rPr>
        <w:t xml:space="preserve">Para todos os fins e efeitos, a data de emissão das Debêntures </w:t>
      </w:r>
      <w:r w:rsidR="000263EA" w:rsidRPr="00D97081">
        <w:rPr>
          <w:rFonts w:ascii="Verdana" w:hAnsi="Verdana" w:cs="Tahoma"/>
          <w:color w:val="000000" w:themeColor="text1"/>
        </w:rPr>
        <w:t>será</w:t>
      </w:r>
      <w:r w:rsidRPr="00D97081">
        <w:rPr>
          <w:rFonts w:ascii="Verdana" w:hAnsi="Verdana" w:cs="Tahoma"/>
          <w:color w:val="000000" w:themeColor="text1"/>
        </w:rPr>
        <w:t xml:space="preserve"> o dia </w:t>
      </w:r>
      <w:r w:rsidR="00BA5973">
        <w:rPr>
          <w:rFonts w:ascii="Verdana" w:hAnsi="Verdana" w:cs="Tahoma"/>
          <w:color w:val="000000" w:themeColor="text1"/>
        </w:rPr>
        <w:t>13</w:t>
      </w:r>
      <w:r w:rsidR="003C6B56" w:rsidRPr="00D97081">
        <w:rPr>
          <w:rFonts w:ascii="Verdana" w:hAnsi="Verdana" w:cs="Tahoma"/>
          <w:color w:val="000000" w:themeColor="text1"/>
        </w:rPr>
        <w:t xml:space="preserve"> de </w:t>
      </w:r>
      <w:r w:rsidR="00167F91" w:rsidRPr="00D97081">
        <w:rPr>
          <w:rFonts w:ascii="Verdana" w:hAnsi="Verdana" w:cs="Tahoma"/>
          <w:color w:val="000000" w:themeColor="text1"/>
        </w:rPr>
        <w:t>maio</w:t>
      </w:r>
      <w:r w:rsidR="003C6B56" w:rsidRPr="00D97081">
        <w:rPr>
          <w:rFonts w:ascii="Verdana" w:hAnsi="Verdana" w:cs="Tahoma"/>
          <w:color w:val="000000" w:themeColor="text1"/>
        </w:rPr>
        <w:t xml:space="preserve"> de 2022</w:t>
      </w:r>
      <w:r w:rsidRPr="00D97081">
        <w:rPr>
          <w:rFonts w:ascii="Verdana" w:hAnsi="Verdana" w:cs="Tahoma"/>
          <w:color w:val="000000" w:themeColor="text1"/>
        </w:rPr>
        <w:t xml:space="preserve"> (“</w:t>
      </w:r>
      <w:r w:rsidRPr="00D97081">
        <w:rPr>
          <w:rFonts w:ascii="Verdana" w:hAnsi="Verdana" w:cs="Tahoma"/>
          <w:color w:val="000000" w:themeColor="text1"/>
          <w:u w:val="single"/>
        </w:rPr>
        <w:t>Data de Emissão</w:t>
      </w:r>
      <w:r w:rsidRPr="00D97081">
        <w:rPr>
          <w:rFonts w:ascii="Verdana" w:hAnsi="Verdana" w:cs="Tahoma"/>
          <w:color w:val="000000" w:themeColor="text1"/>
        </w:rPr>
        <w:t>”).</w:t>
      </w:r>
      <w:r w:rsidR="00C46A9F" w:rsidRPr="00D97081">
        <w:rPr>
          <w:rFonts w:ascii="Verdana" w:hAnsi="Verdana" w:cs="Tahoma"/>
          <w:color w:val="000000" w:themeColor="text1"/>
        </w:rPr>
        <w:t xml:space="preserve"> </w:t>
      </w:r>
    </w:p>
    <w:p w14:paraId="1CD1A816" w14:textId="77777777" w:rsidR="004E0740" w:rsidRPr="00D97081" w:rsidRDefault="004E0740" w:rsidP="00323AAF">
      <w:pPr>
        <w:pStyle w:val="Level3"/>
        <w:widowControl w:val="0"/>
        <w:numPr>
          <w:ilvl w:val="0"/>
          <w:numId w:val="0"/>
        </w:numPr>
        <w:tabs>
          <w:tab w:val="left" w:pos="0"/>
          <w:tab w:val="left" w:pos="1134"/>
        </w:tabs>
        <w:spacing w:line="300" w:lineRule="exact"/>
        <w:jc w:val="both"/>
        <w:outlineLvl w:val="9"/>
        <w:rPr>
          <w:rFonts w:ascii="Verdana" w:hAnsi="Verdana" w:cs="Tahoma"/>
          <w:color w:val="000000" w:themeColor="text1"/>
        </w:rPr>
      </w:pPr>
      <w:bookmarkStart w:id="41" w:name="_DV_M73"/>
      <w:bookmarkStart w:id="42" w:name="_DV_M96"/>
      <w:bookmarkEnd w:id="41"/>
      <w:bookmarkEnd w:id="42"/>
    </w:p>
    <w:p w14:paraId="67C3435D" w14:textId="3ECE6935" w:rsidR="008023CC" w:rsidRPr="00D97081" w:rsidRDefault="00BD59CE"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Data de Início da Rentabilidade</w:t>
      </w:r>
    </w:p>
    <w:p w14:paraId="0FA6DC77" w14:textId="0F647C47" w:rsidR="00BD59CE" w:rsidRPr="00D97081" w:rsidRDefault="00BD59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D00685E" w14:textId="61F2DEF8" w:rsidR="00BD59CE" w:rsidRPr="00D97081" w:rsidRDefault="00BD59CE" w:rsidP="00323AAF">
      <w:pPr>
        <w:pStyle w:val="Level2"/>
        <w:widowControl w:val="0"/>
        <w:numPr>
          <w:ilvl w:val="2"/>
          <w:numId w:val="12"/>
        </w:numPr>
        <w:tabs>
          <w:tab w:val="left" w:pos="0"/>
        </w:tabs>
        <w:spacing w:line="300" w:lineRule="exact"/>
        <w:jc w:val="both"/>
        <w:outlineLvl w:val="2"/>
        <w:rPr>
          <w:rFonts w:ascii="Verdana" w:hAnsi="Verdana" w:cs="Tahoma"/>
          <w:bCs/>
          <w:color w:val="000000" w:themeColor="text1"/>
        </w:rPr>
      </w:pPr>
      <w:r w:rsidRPr="00D97081">
        <w:rPr>
          <w:rFonts w:ascii="Verdana" w:hAnsi="Verdana" w:cs="Tahoma"/>
          <w:bCs/>
          <w:color w:val="000000" w:themeColor="text1"/>
        </w:rPr>
        <w:t xml:space="preserve">Para todos os fins e efeitos legais, a data de início da rentabilidade (i) </w:t>
      </w:r>
      <w:r w:rsidR="00300962">
        <w:rPr>
          <w:rFonts w:ascii="Verdana" w:hAnsi="Verdana" w:cs="Tahoma"/>
          <w:bCs/>
          <w:color w:val="000000" w:themeColor="text1"/>
        </w:rPr>
        <w:t xml:space="preserve">das </w:t>
      </w:r>
      <w:r w:rsidRPr="00D97081">
        <w:rPr>
          <w:rFonts w:ascii="Verdana" w:hAnsi="Verdana" w:cs="Tahoma"/>
          <w:bCs/>
          <w:color w:val="000000" w:themeColor="text1"/>
        </w:rPr>
        <w:t xml:space="preserve">Debêntures da Primeira Série será a data da primeira integralização das Debêntures da Primeira Série </w:t>
      </w:r>
      <w:bookmarkStart w:id="43" w:name="_Hlk98856131"/>
      <w:r w:rsidRPr="00D97081">
        <w:rPr>
          <w:rFonts w:ascii="Verdana" w:hAnsi="Verdana" w:cs="Tahoma"/>
          <w:bCs/>
          <w:color w:val="000000" w:themeColor="text1"/>
        </w:rPr>
        <w:t>(“</w:t>
      </w:r>
      <w:r w:rsidRPr="00D97081">
        <w:rPr>
          <w:rFonts w:ascii="Verdana" w:hAnsi="Verdana" w:cs="Tahoma"/>
          <w:bCs/>
          <w:color w:val="000000" w:themeColor="text1"/>
          <w:u w:val="single"/>
        </w:rPr>
        <w:t>Data de Início da Rentabilidade das Debêntures da Primeira Série</w:t>
      </w:r>
      <w:r w:rsidRPr="00D97081">
        <w:rPr>
          <w:rFonts w:ascii="Verdana" w:hAnsi="Verdana" w:cs="Tahoma"/>
          <w:bCs/>
          <w:color w:val="000000" w:themeColor="text1"/>
        </w:rPr>
        <w:t xml:space="preserve">”) </w:t>
      </w:r>
      <w:bookmarkEnd w:id="43"/>
      <w:r w:rsidRPr="00D97081">
        <w:rPr>
          <w:rFonts w:ascii="Verdana" w:hAnsi="Verdana" w:cs="Tahoma"/>
          <w:bCs/>
          <w:color w:val="000000" w:themeColor="text1"/>
        </w:rPr>
        <w:t xml:space="preserve">e (ii) </w:t>
      </w:r>
      <w:r w:rsidR="00300962">
        <w:rPr>
          <w:rFonts w:ascii="Verdana" w:hAnsi="Verdana" w:cs="Tahoma"/>
          <w:bCs/>
          <w:color w:val="000000" w:themeColor="text1"/>
        </w:rPr>
        <w:t xml:space="preserve">das </w:t>
      </w:r>
      <w:r w:rsidRPr="00D97081">
        <w:rPr>
          <w:rFonts w:ascii="Verdana" w:hAnsi="Verdana" w:cs="Tahoma"/>
          <w:bCs/>
          <w:color w:val="000000" w:themeColor="text1"/>
        </w:rPr>
        <w:t>Debêntures da Segunda Série será a data da primeira integralização das Debêntures da Segunda Série (“</w:t>
      </w:r>
      <w:r w:rsidRPr="00D97081">
        <w:rPr>
          <w:rFonts w:ascii="Verdana" w:hAnsi="Verdana" w:cs="Tahoma"/>
          <w:bCs/>
          <w:color w:val="000000" w:themeColor="text1"/>
          <w:u w:val="single"/>
        </w:rPr>
        <w:t>Data de Início da Rentabilidade das Debêntures da Segunda Série</w:t>
      </w:r>
      <w:r w:rsidRPr="00D97081">
        <w:rPr>
          <w:rFonts w:ascii="Verdana" w:hAnsi="Verdana" w:cs="Tahoma"/>
          <w:bCs/>
          <w:color w:val="000000" w:themeColor="text1"/>
        </w:rPr>
        <w:t>” e, em conjunto com a Data de Início da Rentabilidade das Debêntures da Primeira Série, “</w:t>
      </w:r>
      <w:r w:rsidRPr="00D97081">
        <w:rPr>
          <w:rFonts w:ascii="Verdana" w:hAnsi="Verdana" w:cs="Tahoma"/>
          <w:bCs/>
          <w:color w:val="000000" w:themeColor="text1"/>
          <w:u w:val="single"/>
        </w:rPr>
        <w:t>Data de Início da Rentabilidade</w:t>
      </w:r>
      <w:r w:rsidRPr="00D97081">
        <w:rPr>
          <w:rFonts w:ascii="Verdana" w:hAnsi="Verdana" w:cs="Tahoma"/>
          <w:bCs/>
          <w:color w:val="000000" w:themeColor="text1"/>
        </w:rPr>
        <w:t>”).</w:t>
      </w:r>
    </w:p>
    <w:p w14:paraId="2619C1E0" w14:textId="77777777" w:rsidR="004E0740" w:rsidRPr="00D97081" w:rsidRDefault="004E0740" w:rsidP="00323AAF">
      <w:pPr>
        <w:pStyle w:val="Level3"/>
        <w:widowControl w:val="0"/>
        <w:numPr>
          <w:ilvl w:val="0"/>
          <w:numId w:val="0"/>
        </w:numPr>
        <w:tabs>
          <w:tab w:val="left" w:pos="0"/>
        </w:tabs>
        <w:spacing w:line="300" w:lineRule="exact"/>
        <w:jc w:val="both"/>
        <w:outlineLvl w:val="9"/>
        <w:rPr>
          <w:rStyle w:val="DeltaViewInsertion"/>
          <w:rFonts w:ascii="Verdana" w:hAnsi="Verdana" w:cs="Tahoma"/>
          <w:color w:val="000000" w:themeColor="text1"/>
        </w:rPr>
      </w:pPr>
      <w:bookmarkStart w:id="44" w:name="_DV_M117"/>
      <w:bookmarkEnd w:id="44"/>
    </w:p>
    <w:p w14:paraId="62FACC89" w14:textId="7C616E2B"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Forma</w:t>
      </w:r>
      <w:r w:rsidR="00250C5E">
        <w:rPr>
          <w:rFonts w:ascii="Verdana" w:hAnsi="Verdana" w:cs="Tahoma"/>
          <w:b/>
          <w:color w:val="000000" w:themeColor="text1"/>
        </w:rPr>
        <w:t>, Tipo</w:t>
      </w:r>
      <w:r w:rsidRPr="00D97081">
        <w:rPr>
          <w:rFonts w:ascii="Verdana" w:hAnsi="Verdana" w:cs="Tahoma"/>
          <w:b/>
          <w:color w:val="000000" w:themeColor="text1"/>
        </w:rPr>
        <w:t xml:space="preserve"> e Comprovação de Titularidade das Debêntures</w:t>
      </w:r>
    </w:p>
    <w:p w14:paraId="09416780" w14:textId="77777777" w:rsidR="004E0740" w:rsidRPr="00D97081" w:rsidRDefault="004E0740"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094EB44" w14:textId="40CC55FE"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As Debêntures serão </w:t>
      </w:r>
      <w:r w:rsidR="00250C5E">
        <w:rPr>
          <w:rFonts w:ascii="Verdana" w:hAnsi="Verdana" w:cs="Tahoma"/>
          <w:color w:val="000000" w:themeColor="text1"/>
        </w:rPr>
        <w:t>emitidas sob a forma nominativa e escritural</w:t>
      </w:r>
      <w:r w:rsidRPr="00D97081">
        <w:rPr>
          <w:rFonts w:ascii="Verdana" w:hAnsi="Verdana" w:cs="Tahoma"/>
          <w:color w:val="000000" w:themeColor="text1"/>
        </w:rPr>
        <w:t>, sem emissão de cautelas ou certificados</w:t>
      </w:r>
      <w:r w:rsidR="00BC5347" w:rsidRPr="00D97081">
        <w:rPr>
          <w:rFonts w:ascii="Verdana" w:hAnsi="Verdana" w:cs="Tahoma"/>
          <w:color w:val="000000" w:themeColor="text1"/>
        </w:rPr>
        <w:t>, nos termos do artigo 63, parágrafo 2º, da Lei das Sociedades por Ações</w:t>
      </w:r>
      <w:r w:rsidRPr="00D97081">
        <w:rPr>
          <w:rFonts w:ascii="Verdana" w:hAnsi="Verdana" w:cs="Tahoma"/>
          <w:color w:val="000000" w:themeColor="text1"/>
        </w:rPr>
        <w:t xml:space="preserve">. Para todos os fins de direito, a titularidade das Debêntures será comprovada pelo extrato emitido pelo Escriturador, onde serão inscritos os nomes dos respectivos </w:t>
      </w:r>
      <w:r w:rsidR="00C8522A" w:rsidRPr="00D97081">
        <w:rPr>
          <w:rFonts w:ascii="Verdana" w:hAnsi="Verdana" w:cs="Tahoma"/>
          <w:color w:val="000000" w:themeColor="text1"/>
        </w:rPr>
        <w:t>titulares das Debêntures (“</w:t>
      </w:r>
      <w:r w:rsidRPr="00D97081">
        <w:rPr>
          <w:rFonts w:ascii="Verdana" w:hAnsi="Verdana" w:cs="Tahoma"/>
          <w:color w:val="000000" w:themeColor="text1"/>
          <w:u w:val="single"/>
        </w:rPr>
        <w:t>Debenturistas</w:t>
      </w:r>
      <w:r w:rsidR="00C8522A" w:rsidRPr="00D97081">
        <w:rPr>
          <w:rFonts w:ascii="Verdana" w:hAnsi="Verdana" w:cs="Tahoma"/>
          <w:color w:val="000000" w:themeColor="text1"/>
        </w:rPr>
        <w:t>”)</w:t>
      </w:r>
      <w:r w:rsidRPr="00D97081">
        <w:rPr>
          <w:rFonts w:ascii="Verdana" w:hAnsi="Verdana" w:cs="Tahoma"/>
          <w:color w:val="000000" w:themeColor="text1"/>
        </w:rPr>
        <w:t>. Adicionalmente, será reconhecido, como comprovante de titularidade das Debêntures, o extrato emitido pela B3, em nome do Debenturista, quando as Debêntures estiverem custodiadas eletronicamente na B3.</w:t>
      </w:r>
    </w:p>
    <w:p w14:paraId="371336CD" w14:textId="77777777" w:rsidR="004E0740" w:rsidRPr="00D97081" w:rsidRDefault="004E0740"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96937DF" w14:textId="57B3A05B" w:rsidR="00BD59CE" w:rsidRPr="00D97081" w:rsidRDefault="00BD59CE"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45" w:name="_DV_M118"/>
      <w:bookmarkEnd w:id="45"/>
      <w:r w:rsidRPr="00D97081">
        <w:rPr>
          <w:rFonts w:ascii="Verdana" w:hAnsi="Verdana" w:cs="Tahoma"/>
          <w:b/>
          <w:color w:val="000000" w:themeColor="text1"/>
        </w:rPr>
        <w:t>Conversibilidade</w:t>
      </w:r>
    </w:p>
    <w:p w14:paraId="211BA584" w14:textId="3CA9865B" w:rsidR="00BD59CE" w:rsidRPr="00D97081" w:rsidRDefault="00BD59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9E43B85" w14:textId="77777777" w:rsidR="00BD59CE" w:rsidRPr="00D97081" w:rsidRDefault="00BD59CE"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As Debêntures serão simples, ou seja, não conversíveis em ações de emissão da Emissora. </w:t>
      </w:r>
    </w:p>
    <w:p w14:paraId="5E00AFE7" w14:textId="77777777" w:rsidR="00BD59CE" w:rsidRPr="00D97081" w:rsidRDefault="00BD59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6C123F48" w14:textId="6077A7B2"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lastRenderedPageBreak/>
        <w:t>Espécie</w:t>
      </w:r>
    </w:p>
    <w:p w14:paraId="7F74DFED" w14:textId="77777777" w:rsidR="004E0740" w:rsidRPr="00D97081" w:rsidRDefault="004E0740"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312941D" w14:textId="7C6D4331"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As Debêntures serão da espécie </w:t>
      </w:r>
      <w:r w:rsidR="00EF43DB" w:rsidRPr="00D97081">
        <w:rPr>
          <w:rFonts w:ascii="Verdana" w:hAnsi="Verdana" w:cs="Tahoma"/>
          <w:color w:val="000000" w:themeColor="text1"/>
        </w:rPr>
        <w:t>quirografária</w:t>
      </w:r>
      <w:r w:rsidR="00127AF6" w:rsidRPr="00D97081">
        <w:rPr>
          <w:rFonts w:ascii="Verdana" w:hAnsi="Verdana" w:cs="Tahoma"/>
          <w:color w:val="000000" w:themeColor="text1"/>
        </w:rPr>
        <w:t>, sem garantia</w:t>
      </w:r>
      <w:r w:rsidR="005C4C68" w:rsidRPr="00D97081">
        <w:rPr>
          <w:rFonts w:ascii="Verdana" w:hAnsi="Verdana" w:cs="Tahoma"/>
          <w:color w:val="000000" w:themeColor="text1"/>
        </w:rPr>
        <w:t xml:space="preserve"> adicional</w:t>
      </w:r>
      <w:r w:rsidR="00127AF6" w:rsidRPr="00D97081">
        <w:rPr>
          <w:rFonts w:ascii="Verdana" w:hAnsi="Verdana" w:cs="Tahoma"/>
          <w:color w:val="000000" w:themeColor="text1"/>
        </w:rPr>
        <w:t>, não gozando os Debenturistas de preferência em relação aos demais credores quirografários da Emissora, nos termos do artigo 58, da Lei das Sociedades por Ações</w:t>
      </w:r>
      <w:r w:rsidR="00C21741" w:rsidRPr="00D97081">
        <w:rPr>
          <w:rFonts w:ascii="Verdana" w:hAnsi="Verdana" w:cs="Tahoma"/>
          <w:color w:val="000000" w:themeColor="text1"/>
        </w:rPr>
        <w:t>.</w:t>
      </w:r>
    </w:p>
    <w:p w14:paraId="06B7B321" w14:textId="77777777" w:rsidR="004E0740" w:rsidRPr="00D97081" w:rsidRDefault="004E0740"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4AC8CB37" w14:textId="11145057"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46" w:name="_DV_M119"/>
      <w:bookmarkStart w:id="47" w:name="_Toc367387464"/>
      <w:bookmarkStart w:id="48" w:name="_Toc367387578"/>
      <w:bookmarkStart w:id="49" w:name="_Toc367389044"/>
      <w:bookmarkStart w:id="50" w:name="_Toc375090253"/>
      <w:bookmarkStart w:id="51" w:name="_Toc368667903"/>
      <w:bookmarkEnd w:id="46"/>
      <w:r w:rsidRPr="00D97081">
        <w:rPr>
          <w:rFonts w:ascii="Verdana" w:hAnsi="Verdana" w:cs="Tahoma"/>
          <w:b/>
          <w:color w:val="000000" w:themeColor="text1"/>
        </w:rPr>
        <w:t>Prazo e Data de Vencimento</w:t>
      </w:r>
      <w:bookmarkStart w:id="52" w:name="_Toc367387579"/>
      <w:bookmarkEnd w:id="47"/>
      <w:bookmarkEnd w:id="48"/>
      <w:bookmarkEnd w:id="49"/>
      <w:bookmarkEnd w:id="50"/>
      <w:bookmarkEnd w:id="51"/>
    </w:p>
    <w:p w14:paraId="535AE701" w14:textId="77777777" w:rsidR="004E0740" w:rsidRPr="00D97081" w:rsidRDefault="004E0740"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428DD0B" w14:textId="05EFAED5" w:rsidR="00C46A9F" w:rsidRPr="00D97081" w:rsidRDefault="000263EA" w:rsidP="00323AAF">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r w:rsidRPr="00D97081">
        <w:rPr>
          <w:rStyle w:val="DeltaViewInsertion"/>
          <w:rFonts w:ascii="Verdana" w:hAnsi="Verdana" w:cs="Tahoma"/>
          <w:color w:val="000000" w:themeColor="text1"/>
          <w:u w:val="none"/>
        </w:rPr>
        <w:t>Observado o disposto</w:t>
      </w:r>
      <w:r w:rsidR="00C46A9F" w:rsidRPr="00D97081">
        <w:rPr>
          <w:rFonts w:ascii="Verdana" w:hAnsi="Verdana" w:cs="Tahoma"/>
          <w:color w:val="000000" w:themeColor="text1"/>
        </w:rPr>
        <w:t xml:space="preserve"> nesta Escritura de Emissão</w:t>
      </w:r>
      <w:r w:rsidR="00C472C0">
        <w:rPr>
          <w:rFonts w:ascii="Verdana" w:hAnsi="Verdana" w:cs="Tahoma"/>
          <w:color w:val="000000" w:themeColor="text1"/>
        </w:rPr>
        <w:t xml:space="preserve"> e ressalvadas as hipóteses de Oferta de Resgate Antecipado ou da ocorrência de um Evento de Vencimento Antecipado</w:t>
      </w:r>
      <w:r w:rsidR="00C46A9F" w:rsidRPr="00D97081">
        <w:rPr>
          <w:rFonts w:ascii="Verdana" w:hAnsi="Verdana" w:cs="Tahoma"/>
          <w:color w:val="000000" w:themeColor="text1"/>
        </w:rPr>
        <w:t xml:space="preserve">, as Debêntures </w:t>
      </w:r>
      <w:r w:rsidR="00C557E2" w:rsidRPr="00D97081">
        <w:rPr>
          <w:rFonts w:ascii="Verdana" w:hAnsi="Verdana" w:cs="Tahoma"/>
          <w:color w:val="000000" w:themeColor="text1"/>
        </w:rPr>
        <w:t xml:space="preserve">da Primeira Série </w:t>
      </w:r>
      <w:r w:rsidR="00C46A9F" w:rsidRPr="00D97081">
        <w:rPr>
          <w:rFonts w:ascii="Verdana" w:hAnsi="Verdana" w:cs="Tahoma"/>
          <w:color w:val="000000" w:themeColor="text1"/>
        </w:rPr>
        <w:t xml:space="preserve">terão prazo de vigência de </w:t>
      </w:r>
      <w:r w:rsidRPr="00D97081">
        <w:rPr>
          <w:rFonts w:ascii="Verdana" w:hAnsi="Verdana" w:cs="Tahoma"/>
          <w:color w:val="000000" w:themeColor="text1"/>
        </w:rPr>
        <w:t>42 (quarenta e dois)</w:t>
      </w:r>
      <w:r w:rsidR="00C557E2" w:rsidRPr="00D97081">
        <w:rPr>
          <w:rFonts w:ascii="Verdana" w:hAnsi="Verdana" w:cs="Tahoma"/>
          <w:color w:val="000000" w:themeColor="text1"/>
        </w:rPr>
        <w:t xml:space="preserve"> meses</w:t>
      </w:r>
      <w:r w:rsidR="00C46A9F" w:rsidRPr="00D97081">
        <w:rPr>
          <w:rFonts w:ascii="Verdana" w:hAnsi="Verdana" w:cs="Tahoma"/>
          <w:color w:val="000000" w:themeColor="text1"/>
        </w:rPr>
        <w:t xml:space="preserve"> a contar da Data de Emissão, vencendo, </w:t>
      </w:r>
      <w:r w:rsidR="000F56A9" w:rsidRPr="00D97081">
        <w:rPr>
          <w:rFonts w:ascii="Verdana" w:hAnsi="Verdana" w:cs="Tahoma"/>
          <w:color w:val="000000" w:themeColor="text1"/>
        </w:rPr>
        <w:t>portanto,</w:t>
      </w:r>
      <w:r w:rsidR="00C46A9F" w:rsidRPr="00D97081">
        <w:rPr>
          <w:rFonts w:ascii="Verdana" w:hAnsi="Verdana" w:cs="Tahoma"/>
          <w:color w:val="000000" w:themeColor="text1"/>
        </w:rPr>
        <w:t xml:space="preserve"> em </w:t>
      </w:r>
      <w:r w:rsidR="00BA5973">
        <w:rPr>
          <w:rFonts w:ascii="Verdana" w:hAnsi="Verdana" w:cs="Tahoma"/>
          <w:color w:val="000000" w:themeColor="text1"/>
        </w:rPr>
        <w:t>13</w:t>
      </w:r>
      <w:r w:rsidR="0097752C" w:rsidRPr="00D97081">
        <w:rPr>
          <w:rFonts w:ascii="Verdana" w:hAnsi="Verdana" w:cs="Tahoma"/>
          <w:color w:val="000000" w:themeColor="text1"/>
        </w:rPr>
        <w:t xml:space="preserve"> </w:t>
      </w:r>
      <w:r w:rsidR="00C46A9F" w:rsidRPr="00D97081">
        <w:rPr>
          <w:rFonts w:ascii="Verdana" w:hAnsi="Verdana" w:cs="Tahoma"/>
          <w:color w:val="000000" w:themeColor="text1"/>
        </w:rPr>
        <w:t xml:space="preserve">de </w:t>
      </w:r>
      <w:r w:rsidR="00C90893" w:rsidRPr="00D97081">
        <w:rPr>
          <w:rFonts w:ascii="Verdana" w:hAnsi="Verdana" w:cs="Tahoma"/>
          <w:color w:val="000000" w:themeColor="text1"/>
        </w:rPr>
        <w:t>novembro</w:t>
      </w:r>
      <w:r w:rsidR="004E20DA" w:rsidRPr="00D97081">
        <w:rPr>
          <w:rFonts w:ascii="Verdana" w:hAnsi="Verdana" w:cs="Tahoma"/>
          <w:color w:val="000000" w:themeColor="text1"/>
        </w:rPr>
        <w:t xml:space="preserve"> de </w:t>
      </w:r>
      <w:r w:rsidR="0097752C" w:rsidRPr="00D97081">
        <w:rPr>
          <w:rFonts w:ascii="Verdana" w:hAnsi="Verdana" w:cs="Tahoma"/>
          <w:color w:val="000000" w:themeColor="text1"/>
        </w:rPr>
        <w:t>202</w:t>
      </w:r>
      <w:r w:rsidR="000F56A9" w:rsidRPr="00D97081">
        <w:rPr>
          <w:rFonts w:ascii="Verdana" w:hAnsi="Verdana" w:cs="Tahoma"/>
          <w:color w:val="000000" w:themeColor="text1"/>
        </w:rPr>
        <w:t>5</w:t>
      </w:r>
      <w:r w:rsidR="00BF0ED8" w:rsidRPr="00D97081">
        <w:rPr>
          <w:rFonts w:ascii="Verdana" w:hAnsi="Verdana" w:cs="Tahoma"/>
          <w:color w:val="000000" w:themeColor="text1"/>
        </w:rPr>
        <w:t xml:space="preserve"> </w:t>
      </w:r>
      <w:r w:rsidR="00C46A9F" w:rsidRPr="00D97081">
        <w:rPr>
          <w:rFonts w:ascii="Verdana" w:hAnsi="Verdana" w:cs="Tahoma"/>
          <w:color w:val="000000" w:themeColor="text1"/>
        </w:rPr>
        <w:t>(</w:t>
      </w:r>
      <w:r w:rsidR="00C46A9F" w:rsidRPr="00D97081">
        <w:rPr>
          <w:rStyle w:val="DeltaViewInsertion"/>
          <w:rFonts w:ascii="Verdana" w:hAnsi="Verdana" w:cs="Tahoma"/>
          <w:color w:val="000000" w:themeColor="text1"/>
          <w:u w:val="none"/>
        </w:rPr>
        <w:t>“</w:t>
      </w:r>
      <w:bookmarkStart w:id="53" w:name="_Hlk98856188"/>
      <w:r w:rsidR="00C46A9F" w:rsidRPr="00D97081">
        <w:rPr>
          <w:rStyle w:val="DeltaViewInsertion"/>
          <w:rFonts w:ascii="Verdana" w:hAnsi="Verdana" w:cs="Tahoma"/>
          <w:color w:val="000000" w:themeColor="text1"/>
          <w:u w:val="single"/>
        </w:rPr>
        <w:t>Data de Vencimento</w:t>
      </w:r>
      <w:r w:rsidR="00C557E2" w:rsidRPr="00D97081">
        <w:rPr>
          <w:rStyle w:val="DeltaViewInsertion"/>
          <w:rFonts w:ascii="Verdana" w:hAnsi="Verdana" w:cs="Tahoma"/>
          <w:color w:val="000000" w:themeColor="text1"/>
          <w:u w:val="single"/>
        </w:rPr>
        <w:t xml:space="preserve"> da</w:t>
      </w:r>
      <w:r w:rsidR="00290DEE" w:rsidRPr="00D97081">
        <w:rPr>
          <w:rStyle w:val="DeltaViewInsertion"/>
          <w:rFonts w:ascii="Verdana" w:hAnsi="Verdana" w:cs="Tahoma"/>
          <w:color w:val="000000" w:themeColor="text1"/>
          <w:u w:val="single"/>
        </w:rPr>
        <w:t>s Debêntures da</w:t>
      </w:r>
      <w:r w:rsidR="00C557E2" w:rsidRPr="00D97081">
        <w:rPr>
          <w:rStyle w:val="DeltaViewInsertion"/>
          <w:rFonts w:ascii="Verdana" w:hAnsi="Verdana" w:cs="Tahoma"/>
          <w:color w:val="000000" w:themeColor="text1"/>
          <w:u w:val="single"/>
        </w:rPr>
        <w:t xml:space="preserve"> Primeira Série</w:t>
      </w:r>
      <w:bookmarkEnd w:id="53"/>
      <w:r w:rsidR="00C46A9F" w:rsidRPr="00D97081">
        <w:rPr>
          <w:rStyle w:val="DeltaViewInsertion"/>
          <w:rFonts w:ascii="Verdana" w:hAnsi="Verdana" w:cs="Tahoma"/>
          <w:color w:val="000000" w:themeColor="text1"/>
          <w:u w:val="none"/>
        </w:rPr>
        <w:t>”)</w:t>
      </w:r>
      <w:r w:rsidR="006E7A02">
        <w:rPr>
          <w:rStyle w:val="DeltaViewInsertion"/>
          <w:rFonts w:ascii="Verdana" w:hAnsi="Verdana" w:cs="Tahoma"/>
          <w:color w:val="000000" w:themeColor="text1"/>
          <w:u w:val="none"/>
        </w:rPr>
        <w:t>,</w:t>
      </w:r>
      <w:r w:rsidR="00C40FB4" w:rsidRPr="00D97081">
        <w:rPr>
          <w:rStyle w:val="DeltaViewInsertion"/>
          <w:rFonts w:ascii="Verdana" w:hAnsi="Verdana" w:cs="Tahoma"/>
          <w:color w:val="000000" w:themeColor="text1"/>
          <w:u w:val="none"/>
        </w:rPr>
        <w:t xml:space="preserve"> e </w:t>
      </w:r>
      <w:r w:rsidR="00C40FB4" w:rsidRPr="00D97081">
        <w:rPr>
          <w:rFonts w:ascii="Verdana" w:hAnsi="Verdana" w:cs="Tahoma"/>
          <w:color w:val="000000" w:themeColor="text1"/>
        </w:rPr>
        <w:t xml:space="preserve">as Debêntures da Segunda Série terão prazo de vigência de </w:t>
      </w:r>
      <w:r w:rsidRPr="00D97081">
        <w:rPr>
          <w:rFonts w:ascii="Verdana" w:hAnsi="Verdana" w:cs="Tahoma"/>
          <w:color w:val="000000" w:themeColor="text1"/>
        </w:rPr>
        <w:t>72 (setenta e dois) meses</w:t>
      </w:r>
      <w:r w:rsidR="00C40FB4" w:rsidRPr="00D97081">
        <w:rPr>
          <w:rFonts w:ascii="Verdana" w:hAnsi="Verdana" w:cs="Tahoma"/>
          <w:color w:val="000000" w:themeColor="text1"/>
        </w:rPr>
        <w:t xml:space="preserve"> a contar da Data de Emissão, vencendo, portanto, em </w:t>
      </w:r>
      <w:r w:rsidR="00BA5973">
        <w:rPr>
          <w:rFonts w:ascii="Verdana" w:hAnsi="Verdana" w:cs="Tahoma"/>
          <w:color w:val="000000" w:themeColor="text1"/>
        </w:rPr>
        <w:t>13</w:t>
      </w:r>
      <w:r w:rsidR="00C40FB4" w:rsidRPr="00D97081">
        <w:rPr>
          <w:rFonts w:ascii="Verdana" w:hAnsi="Verdana" w:cs="Tahoma"/>
          <w:color w:val="000000" w:themeColor="text1"/>
        </w:rPr>
        <w:t xml:space="preserve"> de </w:t>
      </w:r>
      <w:r w:rsidR="00232A78" w:rsidRPr="00D97081">
        <w:rPr>
          <w:rFonts w:ascii="Verdana" w:hAnsi="Verdana" w:cs="Tahoma"/>
          <w:color w:val="000000" w:themeColor="text1"/>
        </w:rPr>
        <w:t>maio</w:t>
      </w:r>
      <w:r w:rsidR="00C40FB4" w:rsidRPr="00D97081">
        <w:rPr>
          <w:rFonts w:ascii="Verdana" w:hAnsi="Verdana" w:cs="Tahoma"/>
          <w:color w:val="000000" w:themeColor="text1"/>
        </w:rPr>
        <w:t xml:space="preserve"> de 2028 (“</w:t>
      </w:r>
      <w:r w:rsidR="00C40FB4" w:rsidRPr="00D97081">
        <w:rPr>
          <w:rFonts w:ascii="Verdana" w:hAnsi="Verdana" w:cs="Tahoma"/>
          <w:color w:val="000000" w:themeColor="text1"/>
          <w:u w:val="single"/>
        </w:rPr>
        <w:t>Data de Vencimento</w:t>
      </w:r>
      <w:r w:rsidR="00290DEE" w:rsidRPr="00D97081">
        <w:rPr>
          <w:rFonts w:ascii="Verdana" w:hAnsi="Verdana" w:cs="Tahoma"/>
          <w:color w:val="000000" w:themeColor="text1"/>
          <w:u w:val="single"/>
        </w:rPr>
        <w:t xml:space="preserve"> das Debêntures</w:t>
      </w:r>
      <w:r w:rsidR="00C40FB4" w:rsidRPr="00D97081">
        <w:rPr>
          <w:rFonts w:ascii="Verdana" w:hAnsi="Verdana" w:cs="Tahoma"/>
          <w:color w:val="000000" w:themeColor="text1"/>
          <w:u w:val="single"/>
        </w:rPr>
        <w:t xml:space="preserve"> da Segunda Série</w:t>
      </w:r>
      <w:r w:rsidR="00C40FB4" w:rsidRPr="00D97081">
        <w:rPr>
          <w:rFonts w:ascii="Verdana" w:hAnsi="Verdana" w:cs="Tahoma"/>
          <w:color w:val="000000" w:themeColor="text1"/>
        </w:rPr>
        <w:t xml:space="preserve">” e, em conjunto com a Data de Vencimento </w:t>
      </w:r>
      <w:r w:rsidR="00290DEE" w:rsidRPr="00D97081">
        <w:rPr>
          <w:rFonts w:ascii="Verdana" w:hAnsi="Verdana" w:cs="Tahoma"/>
          <w:color w:val="000000" w:themeColor="text1"/>
        </w:rPr>
        <w:t xml:space="preserve">das Debêntures </w:t>
      </w:r>
      <w:r w:rsidR="00C40FB4" w:rsidRPr="00D97081">
        <w:rPr>
          <w:rFonts w:ascii="Verdana" w:hAnsi="Verdana" w:cs="Tahoma"/>
          <w:color w:val="000000" w:themeColor="text1"/>
        </w:rPr>
        <w:t>da Primeira Série, “</w:t>
      </w:r>
      <w:r w:rsidR="00C40FB4" w:rsidRPr="00D97081">
        <w:rPr>
          <w:rFonts w:ascii="Verdana" w:hAnsi="Verdana" w:cs="Tahoma"/>
          <w:color w:val="000000" w:themeColor="text1"/>
          <w:u w:val="single"/>
        </w:rPr>
        <w:t>Datas de Vencimento</w:t>
      </w:r>
      <w:r w:rsidR="00C40FB4" w:rsidRPr="00D97081">
        <w:rPr>
          <w:rFonts w:ascii="Verdana" w:hAnsi="Verdana" w:cs="Tahoma"/>
          <w:color w:val="000000" w:themeColor="text1"/>
        </w:rPr>
        <w:t>”)</w:t>
      </w:r>
      <w:r w:rsidR="00C46A9F" w:rsidRPr="00D97081">
        <w:rPr>
          <w:rStyle w:val="DeltaViewInsertion"/>
          <w:rFonts w:ascii="Verdana" w:hAnsi="Verdana" w:cs="Tahoma"/>
          <w:color w:val="000000" w:themeColor="text1"/>
          <w:u w:val="none"/>
        </w:rPr>
        <w:t>.</w:t>
      </w:r>
      <w:bookmarkStart w:id="54" w:name="_DV_M121"/>
      <w:bookmarkStart w:id="55" w:name="_Toc367387463"/>
      <w:bookmarkStart w:id="56" w:name="_Toc367387576"/>
      <w:bookmarkStart w:id="57" w:name="_Toc367389043"/>
      <w:bookmarkStart w:id="58" w:name="_Toc375090252"/>
      <w:bookmarkStart w:id="59" w:name="_Toc368667902"/>
      <w:bookmarkStart w:id="60" w:name="_Toc367387577"/>
      <w:bookmarkEnd w:id="52"/>
      <w:bookmarkEnd w:id="54"/>
    </w:p>
    <w:p w14:paraId="02215914" w14:textId="77777777" w:rsidR="004E0740" w:rsidRPr="00D97081" w:rsidRDefault="004E0740" w:rsidP="00323AAF">
      <w:pPr>
        <w:pStyle w:val="Level3"/>
        <w:widowControl w:val="0"/>
        <w:numPr>
          <w:ilvl w:val="0"/>
          <w:numId w:val="0"/>
        </w:numPr>
        <w:tabs>
          <w:tab w:val="left" w:pos="0"/>
        </w:tabs>
        <w:spacing w:line="300" w:lineRule="exact"/>
        <w:jc w:val="both"/>
        <w:outlineLvl w:val="9"/>
        <w:rPr>
          <w:rStyle w:val="DeltaViewInsertion"/>
          <w:rFonts w:ascii="Verdana" w:hAnsi="Verdana" w:cs="Tahoma"/>
          <w:color w:val="000000" w:themeColor="text1"/>
          <w:u w:val="none"/>
        </w:rPr>
      </w:pPr>
    </w:p>
    <w:p w14:paraId="58377F6D" w14:textId="77777777" w:rsidR="00BD59CE" w:rsidRPr="00D97081" w:rsidRDefault="00BD59CE"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Valor Nominal Unitário</w:t>
      </w:r>
    </w:p>
    <w:p w14:paraId="6420708E" w14:textId="77777777" w:rsidR="00BD59CE" w:rsidRPr="00D97081" w:rsidRDefault="00BD59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4B8AF05F" w14:textId="77777777" w:rsidR="00BD59CE" w:rsidRPr="00D97081" w:rsidRDefault="00BD59CE" w:rsidP="00323AAF">
      <w:pPr>
        <w:pStyle w:val="Level3"/>
        <w:widowControl w:val="0"/>
        <w:numPr>
          <w:ilvl w:val="2"/>
          <w:numId w:val="12"/>
        </w:numPr>
        <w:tabs>
          <w:tab w:val="left" w:pos="0"/>
        </w:tabs>
        <w:spacing w:line="300" w:lineRule="exact"/>
        <w:jc w:val="both"/>
        <w:rPr>
          <w:rFonts w:ascii="Verdana" w:hAnsi="Verdana" w:cs="Tahoma"/>
          <w:b/>
          <w:color w:val="000000" w:themeColor="text1"/>
        </w:rPr>
      </w:pPr>
      <w:r w:rsidRPr="00D97081">
        <w:rPr>
          <w:rFonts w:ascii="Verdana" w:hAnsi="Verdana" w:cs="Tahoma"/>
          <w:color w:val="000000" w:themeColor="text1"/>
        </w:rPr>
        <w:t>O valor nominal unitário das Debêntures será de R$1.000,00 (mil reais) na Data de Emissão (“</w:t>
      </w:r>
      <w:r w:rsidRPr="00D97081">
        <w:rPr>
          <w:rFonts w:ascii="Verdana" w:hAnsi="Verdana" w:cs="Tahoma"/>
          <w:color w:val="000000" w:themeColor="text1"/>
          <w:u w:val="single"/>
        </w:rPr>
        <w:t>Valor Nominal Unitário</w:t>
      </w:r>
      <w:r w:rsidRPr="00D97081">
        <w:rPr>
          <w:rFonts w:ascii="Verdana" w:hAnsi="Verdana" w:cs="Tahoma"/>
          <w:color w:val="000000" w:themeColor="text1"/>
        </w:rPr>
        <w:t>”).</w:t>
      </w:r>
    </w:p>
    <w:p w14:paraId="3650E394" w14:textId="77777777" w:rsidR="00BD59CE" w:rsidRPr="00D97081" w:rsidRDefault="00BD59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7EFC1A1" w14:textId="77777777" w:rsidR="00A773FC" w:rsidRPr="00D97081" w:rsidRDefault="00A773FC" w:rsidP="00323AAF">
      <w:pPr>
        <w:pStyle w:val="Level1"/>
        <w:keepNext w:val="0"/>
        <w:numPr>
          <w:ilvl w:val="1"/>
          <w:numId w:val="12"/>
        </w:numPr>
        <w:tabs>
          <w:tab w:val="left" w:pos="0"/>
        </w:tabs>
        <w:spacing w:before="0" w:line="300" w:lineRule="exact"/>
        <w:ind w:firstLine="0"/>
        <w:outlineLvl w:val="1"/>
        <w:rPr>
          <w:rFonts w:ascii="Verdana" w:hAnsi="Verdana" w:cs="Tahoma"/>
          <w:sz w:val="20"/>
        </w:rPr>
      </w:pPr>
      <w:r w:rsidRPr="00D97081">
        <w:rPr>
          <w:rFonts w:ascii="Verdana" w:hAnsi="Verdana" w:cs="Tahoma"/>
          <w:sz w:val="20"/>
        </w:rPr>
        <w:t>Quantidade de Debêntures</w:t>
      </w:r>
    </w:p>
    <w:p w14:paraId="63E3F815" w14:textId="77777777" w:rsidR="00A773FC" w:rsidRPr="00D97081" w:rsidRDefault="00A773FC" w:rsidP="00323AAF">
      <w:pPr>
        <w:pStyle w:val="Level1"/>
        <w:keepNext w:val="0"/>
        <w:numPr>
          <w:ilvl w:val="0"/>
          <w:numId w:val="0"/>
        </w:numPr>
        <w:tabs>
          <w:tab w:val="left" w:pos="0"/>
        </w:tabs>
        <w:spacing w:before="0" w:line="300" w:lineRule="exact"/>
        <w:outlineLvl w:val="9"/>
        <w:rPr>
          <w:rFonts w:ascii="Verdana" w:hAnsi="Verdana" w:cs="Tahoma"/>
          <w:sz w:val="20"/>
        </w:rPr>
      </w:pPr>
    </w:p>
    <w:p w14:paraId="3BB1191E" w14:textId="53421FCD" w:rsidR="00A773FC" w:rsidRPr="00D97081" w:rsidRDefault="00A773FC" w:rsidP="00323AAF">
      <w:pPr>
        <w:pStyle w:val="Level3"/>
        <w:widowControl w:val="0"/>
        <w:numPr>
          <w:ilvl w:val="2"/>
          <w:numId w:val="12"/>
        </w:numPr>
        <w:tabs>
          <w:tab w:val="left" w:pos="0"/>
        </w:tabs>
        <w:spacing w:line="300" w:lineRule="exact"/>
        <w:jc w:val="both"/>
        <w:rPr>
          <w:rFonts w:ascii="Verdana" w:hAnsi="Verdana" w:cs="Tahoma"/>
          <w:color w:val="000000" w:themeColor="text1"/>
          <w:u w:val="double"/>
        </w:rPr>
      </w:pPr>
      <w:bookmarkStart w:id="61" w:name="_Ref98947338"/>
      <w:r w:rsidRPr="00D97081">
        <w:rPr>
          <w:rFonts w:ascii="Verdana" w:hAnsi="Verdana" w:cs="Tahoma"/>
          <w:color w:val="000000" w:themeColor="text1"/>
        </w:rPr>
        <w:t>Serão emitidas 600.000 (seiscentas mil) Debêntures</w:t>
      </w:r>
      <w:r w:rsidRPr="00D97081">
        <w:rPr>
          <w:rFonts w:ascii="Verdana" w:hAnsi="Verdana"/>
        </w:rPr>
        <w:t>, sendo que a quantidade de Debêntures a serem alocadas como Debêntures da primeira série (“</w:t>
      </w:r>
      <w:r w:rsidRPr="00D97081">
        <w:rPr>
          <w:rFonts w:ascii="Verdana" w:hAnsi="Verdana"/>
          <w:u w:val="single"/>
        </w:rPr>
        <w:t>Debêntures da Primeira Série</w:t>
      </w:r>
      <w:r w:rsidRPr="00D97081">
        <w:rPr>
          <w:rFonts w:ascii="Verdana" w:hAnsi="Verdana"/>
        </w:rPr>
        <w:t>”) e como Debêntures da segunda série (“</w:t>
      </w:r>
      <w:r w:rsidRPr="00D97081">
        <w:rPr>
          <w:rFonts w:ascii="Verdana" w:hAnsi="Verdana"/>
          <w:u w:val="single"/>
        </w:rPr>
        <w:t>Debêntures da Segunda Série</w:t>
      </w:r>
      <w:r w:rsidRPr="00D97081">
        <w:rPr>
          <w:rFonts w:ascii="Verdana" w:hAnsi="Verdana"/>
        </w:rPr>
        <w:t>” e, em conjunto com as Debêntures da Primeira Série, as “</w:t>
      </w:r>
      <w:r w:rsidRPr="00D97081">
        <w:rPr>
          <w:rFonts w:ascii="Verdana" w:hAnsi="Verdana"/>
          <w:u w:val="single"/>
        </w:rPr>
        <w:t>Debêntures</w:t>
      </w:r>
      <w:r w:rsidRPr="00D97081">
        <w:rPr>
          <w:rFonts w:ascii="Verdana" w:hAnsi="Verdana"/>
        </w:rPr>
        <w:t xml:space="preserve">”) será determinada por meio do Procedimento de </w:t>
      </w:r>
      <w:r w:rsidRPr="00D97081">
        <w:rPr>
          <w:rFonts w:ascii="Verdana" w:hAnsi="Verdana"/>
          <w:i/>
          <w:iCs/>
        </w:rPr>
        <w:t>Bookbuilding</w:t>
      </w:r>
      <w:r w:rsidRPr="00D97081">
        <w:rPr>
          <w:rFonts w:ascii="Verdana" w:hAnsi="Verdana"/>
        </w:rPr>
        <w:t xml:space="preserve">, respeitado o Sistema de Vasos Comunicantes, observado o Volume Mínimo da Segunda Série. A quantidade final de Debêntures alocadas, por série, será formalizada por meio de aditamento à presente Escritura de Emissão, </w:t>
      </w:r>
      <w:r w:rsidR="00BA5973">
        <w:rPr>
          <w:rFonts w:ascii="Verdana" w:hAnsi="Verdana"/>
        </w:rPr>
        <w:t xml:space="preserve">anterior à Data de Início da Rentabilidade, </w:t>
      </w:r>
      <w:r w:rsidRPr="00D97081">
        <w:rPr>
          <w:rFonts w:ascii="Verdana" w:hAnsi="Verdana"/>
        </w:rPr>
        <w:t>sem a necessidade, para tanto, de aprovação societária da Emissora e/ou dos Debenturistas</w:t>
      </w:r>
      <w:r w:rsidRPr="00D97081">
        <w:rPr>
          <w:rFonts w:ascii="Verdana" w:hAnsi="Verdana" w:cs="Tahoma"/>
          <w:color w:val="000000" w:themeColor="text1"/>
        </w:rPr>
        <w:t>.</w:t>
      </w:r>
      <w:bookmarkEnd w:id="61"/>
    </w:p>
    <w:p w14:paraId="141D656C" w14:textId="77777777" w:rsidR="00A773FC" w:rsidRPr="00D97081" w:rsidRDefault="00A773FC"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u w:val="double"/>
        </w:rPr>
      </w:pPr>
    </w:p>
    <w:p w14:paraId="46C8ABB0" w14:textId="2466A0A9" w:rsidR="00A773FC" w:rsidRPr="00D97081" w:rsidRDefault="00A773FC" w:rsidP="00323AAF">
      <w:pPr>
        <w:pStyle w:val="Level3"/>
        <w:widowControl w:val="0"/>
        <w:numPr>
          <w:ilvl w:val="2"/>
          <w:numId w:val="12"/>
        </w:numPr>
        <w:tabs>
          <w:tab w:val="left" w:pos="0"/>
        </w:tabs>
        <w:spacing w:line="300" w:lineRule="exact"/>
        <w:jc w:val="both"/>
        <w:rPr>
          <w:rFonts w:ascii="Verdana" w:hAnsi="Verdana" w:cs="Tahoma"/>
          <w:color w:val="000000" w:themeColor="text1"/>
          <w:u w:val="double"/>
        </w:rPr>
      </w:pPr>
      <w:r w:rsidRPr="00D97081">
        <w:rPr>
          <w:rFonts w:ascii="Verdana" w:hAnsi="Verdana" w:cs="Tahoma"/>
          <w:color w:val="000000" w:themeColor="text1"/>
        </w:rPr>
        <w:t xml:space="preserve">Conforme previsto na Cláusula </w:t>
      </w:r>
      <w:r w:rsidR="00300962">
        <w:rPr>
          <w:rFonts w:ascii="Verdana" w:hAnsi="Verdana" w:cs="Tahoma"/>
          <w:color w:val="000000" w:themeColor="text1"/>
        </w:rPr>
        <w:fldChar w:fldCharType="begin"/>
      </w:r>
      <w:r w:rsidR="00300962">
        <w:rPr>
          <w:rFonts w:ascii="Verdana" w:hAnsi="Verdana" w:cs="Tahoma"/>
          <w:color w:val="000000" w:themeColor="text1"/>
        </w:rPr>
        <w:instrText xml:space="preserve"> REF _Ref98947338 \r \h </w:instrText>
      </w:r>
      <w:r w:rsidR="00300962">
        <w:rPr>
          <w:rFonts w:ascii="Verdana" w:hAnsi="Verdana" w:cs="Tahoma"/>
          <w:color w:val="000000" w:themeColor="text1"/>
        </w:rPr>
      </w:r>
      <w:r w:rsidR="00300962">
        <w:rPr>
          <w:rFonts w:ascii="Verdana" w:hAnsi="Verdana" w:cs="Tahoma"/>
          <w:color w:val="000000" w:themeColor="text1"/>
        </w:rPr>
        <w:fldChar w:fldCharType="separate"/>
      </w:r>
      <w:r w:rsidR="00716F49">
        <w:rPr>
          <w:rFonts w:ascii="Verdana" w:hAnsi="Verdana" w:cs="Tahoma"/>
          <w:color w:val="000000" w:themeColor="text1"/>
        </w:rPr>
        <w:t>4.8.1</w:t>
      </w:r>
      <w:r w:rsidR="00300962">
        <w:rPr>
          <w:rFonts w:ascii="Verdana" w:hAnsi="Verdana" w:cs="Tahoma"/>
          <w:color w:val="000000" w:themeColor="text1"/>
        </w:rPr>
        <w:fldChar w:fldCharType="end"/>
      </w:r>
      <w:r w:rsidRPr="00D97081">
        <w:rPr>
          <w:rFonts w:ascii="Verdana" w:hAnsi="Verdana" w:cs="Tahoma"/>
          <w:color w:val="000000" w:themeColor="text1"/>
        </w:rPr>
        <w:t xml:space="preserve"> acima, a quantidade efetiva de Debêntures da Primeira Série e Debêntures da Segunda Série poderá ser livremente alocada entre as próprias séries, </w:t>
      </w:r>
      <w:r w:rsidR="005B7BC5" w:rsidRPr="00D97081">
        <w:rPr>
          <w:rFonts w:ascii="Verdana" w:hAnsi="Verdana" w:cs="Tahoma"/>
          <w:color w:val="000000" w:themeColor="text1"/>
        </w:rPr>
        <w:t xml:space="preserve">observado o Volume Mínimo da Segunda Série, </w:t>
      </w:r>
      <w:r w:rsidRPr="00D97081">
        <w:rPr>
          <w:rFonts w:ascii="Verdana" w:hAnsi="Verdana" w:cs="Tahoma"/>
          <w:color w:val="000000" w:themeColor="text1"/>
        </w:rPr>
        <w:t xml:space="preserve">sendo que as Debêntures da Primeira Série poderão não ser emitidas, a depender do resultado do Procedimento de </w:t>
      </w:r>
      <w:r w:rsidRPr="00D97081">
        <w:rPr>
          <w:rFonts w:ascii="Verdana" w:hAnsi="Verdana" w:cs="Tahoma"/>
          <w:i/>
          <w:iCs/>
          <w:color w:val="000000" w:themeColor="text1"/>
        </w:rPr>
        <w:t>Bookbuilding</w:t>
      </w:r>
      <w:r w:rsidRPr="00D97081">
        <w:rPr>
          <w:rFonts w:ascii="Verdana" w:hAnsi="Verdana" w:cs="Tahoma"/>
          <w:color w:val="000000" w:themeColor="text1"/>
        </w:rPr>
        <w:t>.</w:t>
      </w:r>
    </w:p>
    <w:p w14:paraId="4F5556CC" w14:textId="77777777" w:rsidR="00A773FC" w:rsidRPr="00D97081" w:rsidRDefault="00A773FC"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EB49D39" w14:textId="562C6D36" w:rsidR="00C46A9F" w:rsidRPr="00D97081" w:rsidRDefault="00204DD7"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Pr>
          <w:rFonts w:ascii="Verdana" w:hAnsi="Verdana" w:cs="Tahoma"/>
          <w:b/>
          <w:color w:val="000000" w:themeColor="text1"/>
        </w:rPr>
        <w:t>Preço</w:t>
      </w:r>
      <w:r w:rsidR="00C46A9F" w:rsidRPr="00D97081">
        <w:rPr>
          <w:rFonts w:ascii="Verdana" w:hAnsi="Verdana" w:cs="Tahoma"/>
          <w:b/>
          <w:color w:val="000000" w:themeColor="text1"/>
        </w:rPr>
        <w:t xml:space="preserve"> de Subscrição e </w:t>
      </w:r>
      <w:r>
        <w:rPr>
          <w:rFonts w:ascii="Verdana" w:hAnsi="Verdana" w:cs="Tahoma"/>
          <w:b/>
          <w:color w:val="000000" w:themeColor="text1"/>
        </w:rPr>
        <w:t xml:space="preserve">Forma de </w:t>
      </w:r>
      <w:r w:rsidR="00C46A9F" w:rsidRPr="00D97081">
        <w:rPr>
          <w:rFonts w:ascii="Verdana" w:hAnsi="Verdana" w:cs="Tahoma"/>
          <w:b/>
          <w:color w:val="000000" w:themeColor="text1"/>
        </w:rPr>
        <w:t>Integralização</w:t>
      </w:r>
      <w:bookmarkEnd w:id="55"/>
      <w:bookmarkEnd w:id="56"/>
      <w:bookmarkEnd w:id="57"/>
      <w:bookmarkEnd w:id="58"/>
      <w:bookmarkEnd w:id="59"/>
    </w:p>
    <w:p w14:paraId="672F669D" w14:textId="77777777" w:rsidR="004E0740" w:rsidRPr="00D97081" w:rsidRDefault="004E0740"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bookmarkEnd w:id="60"/>
    <w:p w14:paraId="720096AE" w14:textId="7FFF2241" w:rsidR="00C46A9F" w:rsidRPr="00D97081" w:rsidRDefault="007802C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As Debêntures serão subscritas e integralizadas </w:t>
      </w:r>
      <w:r w:rsidR="00BD59CE" w:rsidRPr="00D97081">
        <w:rPr>
          <w:rFonts w:ascii="Verdana" w:hAnsi="Verdana" w:cs="Tahoma"/>
          <w:color w:val="000000" w:themeColor="text1"/>
        </w:rPr>
        <w:t>à vista</w:t>
      </w:r>
      <w:r w:rsidRPr="00D97081">
        <w:rPr>
          <w:rFonts w:ascii="Verdana" w:hAnsi="Verdana" w:cs="Tahoma"/>
          <w:color w:val="000000" w:themeColor="text1"/>
        </w:rPr>
        <w:t xml:space="preserve">, em moeda corrente nacional, </w:t>
      </w:r>
      <w:r w:rsidR="00250C5E">
        <w:rPr>
          <w:rFonts w:ascii="Verdana" w:hAnsi="Verdana" w:cs="Tahoma"/>
          <w:color w:val="000000" w:themeColor="text1"/>
        </w:rPr>
        <w:t xml:space="preserve">no seu ato de subscrição, </w:t>
      </w:r>
      <w:r w:rsidRPr="00D97081">
        <w:rPr>
          <w:rFonts w:ascii="Verdana" w:hAnsi="Verdana" w:cs="Tahoma"/>
          <w:color w:val="000000" w:themeColor="text1"/>
        </w:rPr>
        <w:t xml:space="preserve">pelo </w:t>
      </w:r>
      <w:r w:rsidR="00250C5E">
        <w:rPr>
          <w:rFonts w:ascii="Verdana" w:hAnsi="Verdana" w:cs="Tahoma"/>
          <w:color w:val="000000" w:themeColor="text1"/>
        </w:rPr>
        <w:t xml:space="preserve">seu </w:t>
      </w:r>
      <w:r w:rsidRPr="00D97081">
        <w:rPr>
          <w:rFonts w:ascii="Verdana" w:hAnsi="Verdana" w:cs="Tahoma"/>
          <w:color w:val="000000" w:themeColor="text1"/>
        </w:rPr>
        <w:t>Valor Nominal Unitário</w:t>
      </w:r>
      <w:r w:rsidR="00BD59CE" w:rsidRPr="00D97081">
        <w:rPr>
          <w:rFonts w:ascii="Verdana" w:hAnsi="Verdana" w:cs="Tahoma"/>
          <w:color w:val="000000" w:themeColor="text1"/>
        </w:rPr>
        <w:t xml:space="preserve"> na Data de Início da </w:t>
      </w:r>
      <w:r w:rsidR="00BD59CE" w:rsidRPr="00D97081">
        <w:rPr>
          <w:rFonts w:ascii="Verdana" w:hAnsi="Verdana" w:cs="Tahoma"/>
          <w:color w:val="000000" w:themeColor="text1"/>
        </w:rPr>
        <w:lastRenderedPageBreak/>
        <w:t>Rentabilidade da respectiva série, de acordo com as normas aplicáveis à B3</w:t>
      </w:r>
      <w:r w:rsidRPr="00D97081">
        <w:rPr>
          <w:rFonts w:ascii="Verdana" w:hAnsi="Verdana" w:cs="Tahoma"/>
          <w:color w:val="000000" w:themeColor="text1"/>
        </w:rPr>
        <w:t xml:space="preserve">. Caso </w:t>
      </w:r>
      <w:r w:rsidR="00A773FC" w:rsidRPr="00D97081">
        <w:rPr>
          <w:rFonts w:ascii="Verdana" w:hAnsi="Verdana" w:cs="Tahoma"/>
          <w:color w:val="000000" w:themeColor="text1"/>
        </w:rPr>
        <w:t>qualquer Debênture venha a ser integralizada em data diversa e posterior à Data de Início da Rentabilidade da respectiva série, a integralização deverá considerar o seu</w:t>
      </w:r>
      <w:r w:rsidRPr="00D97081">
        <w:rPr>
          <w:rFonts w:ascii="Verdana" w:hAnsi="Verdana" w:cs="Tahoma"/>
          <w:color w:val="000000" w:themeColor="text1"/>
        </w:rPr>
        <w:t xml:space="preserve"> Valor Nominal Unitário, acrescido da</w:t>
      </w:r>
      <w:r w:rsidR="00DC6A09" w:rsidRPr="00D97081">
        <w:rPr>
          <w:rFonts w:ascii="Verdana" w:hAnsi="Verdana" w:cs="Tahoma"/>
          <w:color w:val="000000" w:themeColor="text1"/>
        </w:rPr>
        <w:t>s</w:t>
      </w:r>
      <w:r w:rsidRPr="00D97081">
        <w:rPr>
          <w:rFonts w:ascii="Verdana" w:hAnsi="Verdana" w:cs="Tahoma"/>
          <w:color w:val="000000" w:themeColor="text1"/>
        </w:rPr>
        <w:t xml:space="preserve"> </w:t>
      </w:r>
      <w:r w:rsidR="00DA1F1F" w:rsidRPr="00D97081">
        <w:rPr>
          <w:rFonts w:ascii="Verdana" w:hAnsi="Verdana" w:cs="Tahoma"/>
          <w:color w:val="000000" w:themeColor="text1"/>
        </w:rPr>
        <w:t>respectiva</w:t>
      </w:r>
      <w:r w:rsidR="00DC6A09" w:rsidRPr="00D97081">
        <w:rPr>
          <w:rFonts w:ascii="Verdana" w:hAnsi="Verdana" w:cs="Tahoma"/>
          <w:color w:val="000000" w:themeColor="text1"/>
        </w:rPr>
        <w:t>s</w:t>
      </w:r>
      <w:r w:rsidR="00DA1F1F" w:rsidRPr="00D97081">
        <w:rPr>
          <w:rFonts w:ascii="Verdana" w:hAnsi="Verdana" w:cs="Tahoma"/>
          <w:color w:val="000000" w:themeColor="text1"/>
        </w:rPr>
        <w:t xml:space="preserve"> </w:t>
      </w:r>
      <w:r w:rsidRPr="00D97081">
        <w:rPr>
          <w:rFonts w:ascii="Verdana" w:hAnsi="Verdana" w:cs="Tahoma"/>
          <w:color w:val="000000" w:themeColor="text1"/>
        </w:rPr>
        <w:t>Remuneraç</w:t>
      </w:r>
      <w:r w:rsidR="00DC6A09" w:rsidRPr="00D97081">
        <w:rPr>
          <w:rFonts w:ascii="Verdana" w:hAnsi="Verdana" w:cs="Tahoma"/>
          <w:color w:val="000000" w:themeColor="text1"/>
        </w:rPr>
        <w:t>ões</w:t>
      </w:r>
      <w:r w:rsidR="0097752C" w:rsidRPr="00D97081">
        <w:rPr>
          <w:rFonts w:ascii="Verdana" w:hAnsi="Verdana" w:cs="Tahoma"/>
          <w:color w:val="000000" w:themeColor="text1"/>
        </w:rPr>
        <w:t xml:space="preserve"> (conforme definido abaixo)</w:t>
      </w:r>
      <w:r w:rsidRPr="00D97081">
        <w:rPr>
          <w:rFonts w:ascii="Verdana" w:hAnsi="Verdana" w:cs="Tahoma"/>
          <w:color w:val="000000" w:themeColor="text1"/>
        </w:rPr>
        <w:t>, calculad</w:t>
      </w:r>
      <w:r w:rsidR="00A773FC" w:rsidRPr="00D97081">
        <w:rPr>
          <w:rFonts w:ascii="Verdana" w:hAnsi="Verdana" w:cs="Tahoma"/>
          <w:color w:val="000000" w:themeColor="text1"/>
        </w:rPr>
        <w:t>a</w:t>
      </w:r>
      <w:r w:rsidRPr="00D97081">
        <w:rPr>
          <w:rFonts w:ascii="Verdana" w:hAnsi="Verdana" w:cs="Tahoma"/>
          <w:color w:val="000000" w:themeColor="text1"/>
        </w:rPr>
        <w:t xml:space="preserve"> </w:t>
      </w:r>
      <w:r w:rsidRPr="00D97081">
        <w:rPr>
          <w:rFonts w:ascii="Verdana" w:hAnsi="Verdana" w:cs="Tahoma"/>
          <w:i/>
          <w:iCs/>
          <w:color w:val="000000" w:themeColor="text1"/>
        </w:rPr>
        <w:t>pro rata temporis</w:t>
      </w:r>
      <w:r w:rsidRPr="00D97081">
        <w:rPr>
          <w:rFonts w:ascii="Verdana" w:hAnsi="Verdana" w:cs="Tahoma"/>
          <w:color w:val="000000" w:themeColor="text1"/>
        </w:rPr>
        <w:t xml:space="preserve"> desde a Data de </w:t>
      </w:r>
      <w:r w:rsidR="00A773FC" w:rsidRPr="00D97081">
        <w:rPr>
          <w:rFonts w:ascii="Verdana" w:hAnsi="Verdana" w:cs="Tahoma"/>
          <w:color w:val="000000" w:themeColor="text1"/>
        </w:rPr>
        <w:t>Início da Rentabilidade da respectiva série até a data de sua efetiva integralização</w:t>
      </w:r>
      <w:r w:rsidR="00C46A9F" w:rsidRPr="00D97081">
        <w:rPr>
          <w:rFonts w:ascii="Verdana" w:hAnsi="Verdana" w:cs="Tahoma"/>
          <w:color w:val="000000" w:themeColor="text1"/>
        </w:rPr>
        <w:t>.</w:t>
      </w:r>
      <w:r w:rsidR="005C4C68" w:rsidRPr="00D97081">
        <w:rPr>
          <w:rFonts w:ascii="Verdana" w:hAnsi="Verdana" w:cs="Tahoma"/>
          <w:color w:val="000000" w:themeColor="text1"/>
        </w:rPr>
        <w:t xml:space="preserve"> </w:t>
      </w:r>
    </w:p>
    <w:p w14:paraId="7F594EF8" w14:textId="77777777" w:rsidR="004E0740" w:rsidRPr="00D97081" w:rsidRDefault="004E0740"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bookmarkStart w:id="62" w:name="_DV_M122"/>
      <w:bookmarkEnd w:id="62"/>
    </w:p>
    <w:p w14:paraId="1D8001D9" w14:textId="0F4011E5" w:rsidR="00D371A9" w:rsidRPr="00D97081" w:rsidRDefault="00C46A9F" w:rsidP="00323AAF">
      <w:pPr>
        <w:pStyle w:val="Level2"/>
        <w:widowControl w:val="0"/>
        <w:numPr>
          <w:ilvl w:val="2"/>
          <w:numId w:val="12"/>
        </w:numPr>
        <w:tabs>
          <w:tab w:val="left" w:pos="0"/>
        </w:tabs>
        <w:spacing w:line="300" w:lineRule="exact"/>
        <w:jc w:val="both"/>
        <w:outlineLvl w:val="2"/>
        <w:rPr>
          <w:rFonts w:ascii="Verdana" w:hAnsi="Verdana" w:cs="Tahoma"/>
          <w:b/>
          <w:color w:val="000000" w:themeColor="text1"/>
        </w:rPr>
      </w:pPr>
      <w:r w:rsidRPr="00D97081">
        <w:rPr>
          <w:rFonts w:ascii="Verdana" w:hAnsi="Verdana" w:cs="Tahoma"/>
          <w:color w:val="000000" w:themeColor="text1"/>
        </w:rPr>
        <w:t>A exclusivo critério do</w:t>
      </w:r>
      <w:r w:rsidR="002045CE" w:rsidRPr="00D97081">
        <w:rPr>
          <w:rFonts w:ascii="Verdana" w:hAnsi="Verdana" w:cs="Tahoma"/>
          <w:color w:val="000000" w:themeColor="text1"/>
        </w:rPr>
        <w:t>s</w:t>
      </w:r>
      <w:r w:rsidRPr="00D97081">
        <w:rPr>
          <w:rFonts w:ascii="Verdana" w:hAnsi="Verdana" w:cs="Tahoma"/>
          <w:color w:val="000000" w:themeColor="text1"/>
        </w:rPr>
        <w:t xml:space="preserve"> Coordenador</w:t>
      </w:r>
      <w:r w:rsidR="002045CE" w:rsidRPr="00D97081">
        <w:rPr>
          <w:rFonts w:ascii="Verdana" w:hAnsi="Verdana" w:cs="Tahoma"/>
          <w:color w:val="000000" w:themeColor="text1"/>
        </w:rPr>
        <w:t>es</w:t>
      </w:r>
      <w:r w:rsidRPr="00D97081">
        <w:rPr>
          <w:rFonts w:ascii="Verdana" w:hAnsi="Verdana" w:cs="Tahoma"/>
          <w:color w:val="000000" w:themeColor="text1"/>
        </w:rPr>
        <w:t>,</w:t>
      </w:r>
      <w:r w:rsidR="005C4C68" w:rsidRPr="00D97081">
        <w:rPr>
          <w:rFonts w:ascii="Verdana" w:hAnsi="Verdana" w:cs="Tahoma"/>
          <w:color w:val="000000" w:themeColor="text1"/>
        </w:rPr>
        <w:t xml:space="preserve"> em comum acordo com a Emissora, </w:t>
      </w:r>
      <w:r w:rsidRPr="00D97081">
        <w:rPr>
          <w:rFonts w:ascii="Verdana" w:hAnsi="Verdana" w:cs="Tahoma"/>
          <w:color w:val="000000" w:themeColor="text1"/>
        </w:rPr>
        <w:t>conforme indicado no Contrato de Distribuição (conforme definido abaixo), as Debêntures poderão ser subscritas e integralizadas com ágio ou deságio, a ser definido no ato de subscrição das Debêntures, sendo certo que, caso aplicável, o ágio ou deságio, será o mesmo para todas as Debêntures</w:t>
      </w:r>
      <w:r w:rsidR="006C0018">
        <w:rPr>
          <w:rFonts w:ascii="Verdana" w:hAnsi="Verdana" w:cs="Tahoma"/>
          <w:color w:val="000000" w:themeColor="text1"/>
        </w:rPr>
        <w:t xml:space="preserve"> integralizadas em uma mesma data</w:t>
      </w:r>
      <w:r w:rsidR="002045CE" w:rsidRPr="00D97081">
        <w:rPr>
          <w:rFonts w:ascii="Verdana" w:hAnsi="Verdana" w:cs="Tahoma"/>
          <w:color w:val="000000" w:themeColor="text1"/>
        </w:rPr>
        <w:t>.</w:t>
      </w:r>
      <w:bookmarkStart w:id="63" w:name="_Toc499990343"/>
    </w:p>
    <w:p w14:paraId="445756EC"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52D39E86" w14:textId="7DFB33B8"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 xml:space="preserve">Atualização Monetária das Debêntures </w:t>
      </w:r>
    </w:p>
    <w:p w14:paraId="28FC1600"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B755977" w14:textId="3CF8D3C8" w:rsidR="007B485F" w:rsidRPr="00D97081" w:rsidRDefault="007B485F" w:rsidP="00323AAF">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bookmarkStart w:id="64" w:name="_DV_M126"/>
      <w:bookmarkStart w:id="65" w:name="_DV_M127"/>
      <w:bookmarkStart w:id="66" w:name="_Ref367359153"/>
      <w:bookmarkStart w:id="67" w:name="_Toc367387582"/>
      <w:bookmarkEnd w:id="64"/>
      <w:bookmarkEnd w:id="65"/>
      <w:r w:rsidRPr="00D97081">
        <w:rPr>
          <w:rStyle w:val="DeltaViewInsertion"/>
          <w:rFonts w:ascii="Verdana" w:hAnsi="Verdana" w:cs="Tahoma"/>
          <w:color w:val="000000" w:themeColor="text1"/>
          <w:u w:val="none"/>
        </w:rPr>
        <w:t>O Valor Nominal Unitário das Debêntures não será atualizado monetariamente por qualquer índice.</w:t>
      </w:r>
      <w:bookmarkEnd w:id="66"/>
      <w:bookmarkEnd w:id="67"/>
    </w:p>
    <w:p w14:paraId="12E9026C" w14:textId="77777777" w:rsidR="00B65F47" w:rsidRPr="00D97081" w:rsidRDefault="00B65F47" w:rsidP="00323AAF">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7FF5FB73" w14:textId="05F933F2"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68" w:name="_DV_M146"/>
      <w:bookmarkStart w:id="69" w:name="_DV_M158"/>
      <w:bookmarkEnd w:id="68"/>
      <w:bookmarkEnd w:id="69"/>
      <w:r w:rsidRPr="00D97081">
        <w:rPr>
          <w:rFonts w:ascii="Verdana" w:hAnsi="Verdana" w:cs="Tahoma"/>
          <w:b/>
          <w:color w:val="000000" w:themeColor="text1"/>
        </w:rPr>
        <w:t>Remuner</w:t>
      </w:r>
      <w:r w:rsidR="007B485F" w:rsidRPr="00D97081">
        <w:rPr>
          <w:rFonts w:ascii="Verdana" w:hAnsi="Verdana" w:cs="Tahoma"/>
          <w:b/>
          <w:color w:val="000000" w:themeColor="text1"/>
        </w:rPr>
        <w:t>ação</w:t>
      </w:r>
      <w:bookmarkStart w:id="70" w:name="_DV_M160"/>
      <w:bookmarkStart w:id="71" w:name="_DV_M161"/>
      <w:bookmarkStart w:id="72" w:name="_DV_C87"/>
      <w:bookmarkStart w:id="73" w:name="_Ref263874908"/>
      <w:bookmarkStart w:id="74" w:name="_Ref297575384"/>
      <w:bookmarkStart w:id="75" w:name="_Ref297645315"/>
      <w:bookmarkStart w:id="76" w:name="_Ref331092039"/>
      <w:bookmarkStart w:id="77" w:name="_Ref332120930"/>
      <w:bookmarkStart w:id="78" w:name="_Ref332139437"/>
      <w:bookmarkStart w:id="79" w:name="_Ref333827088"/>
      <w:bookmarkStart w:id="80" w:name="_Ref333231006"/>
      <w:bookmarkEnd w:id="70"/>
      <w:bookmarkEnd w:id="71"/>
    </w:p>
    <w:p w14:paraId="20E87DF0" w14:textId="77777777" w:rsidR="00B65F47" w:rsidRPr="00D97081" w:rsidRDefault="00B65F47" w:rsidP="00323AAF">
      <w:pPr>
        <w:pStyle w:val="Level2"/>
        <w:widowControl w:val="0"/>
        <w:numPr>
          <w:ilvl w:val="0"/>
          <w:numId w:val="0"/>
        </w:numPr>
        <w:tabs>
          <w:tab w:val="left" w:pos="0"/>
          <w:tab w:val="left" w:pos="1134"/>
        </w:tabs>
        <w:spacing w:line="300" w:lineRule="exact"/>
        <w:jc w:val="both"/>
        <w:outlineLvl w:val="9"/>
        <w:rPr>
          <w:rFonts w:ascii="Verdana" w:hAnsi="Verdana" w:cs="Tahoma"/>
          <w:b/>
          <w:color w:val="000000" w:themeColor="text1"/>
        </w:rPr>
      </w:pPr>
    </w:p>
    <w:p w14:paraId="1ABC6716" w14:textId="444A6D28" w:rsidR="007B485F" w:rsidRPr="00D97081" w:rsidRDefault="007B3D6C" w:rsidP="00323AAF">
      <w:pPr>
        <w:pStyle w:val="Level3"/>
        <w:widowControl w:val="0"/>
        <w:numPr>
          <w:ilvl w:val="2"/>
          <w:numId w:val="12"/>
        </w:numPr>
        <w:tabs>
          <w:tab w:val="left" w:pos="0"/>
          <w:tab w:val="left" w:pos="1134"/>
        </w:tabs>
        <w:spacing w:line="300" w:lineRule="exact"/>
        <w:jc w:val="both"/>
        <w:rPr>
          <w:rStyle w:val="DeltaViewInsertion"/>
          <w:rFonts w:ascii="Verdana" w:hAnsi="Verdana" w:cs="Tahoma"/>
          <w:color w:val="000000" w:themeColor="text1"/>
          <w:u w:val="none"/>
        </w:rPr>
      </w:pPr>
      <w:bookmarkStart w:id="81" w:name="_Ref513218964"/>
      <w:bookmarkStart w:id="82" w:name="_DV_C96"/>
      <w:bookmarkStart w:id="83" w:name="_Ref367359323"/>
      <w:bookmarkStart w:id="84" w:name="_Toc367387586"/>
      <w:r w:rsidRPr="004654F1">
        <w:rPr>
          <w:rStyle w:val="DeltaViewInsertion"/>
          <w:rFonts w:ascii="Verdana" w:hAnsi="Verdana" w:cs="Tahoma"/>
          <w:b/>
          <w:bCs/>
          <w:color w:val="000000" w:themeColor="text1"/>
          <w:u w:val="none"/>
        </w:rPr>
        <w:t xml:space="preserve">Remuneração das Debêntures da Primeira Série: </w:t>
      </w:r>
      <w:r w:rsidR="000263EA" w:rsidRPr="00D97081">
        <w:rPr>
          <w:rStyle w:val="DeltaViewInsertion"/>
          <w:rFonts w:ascii="Verdana" w:hAnsi="Verdana" w:cs="Tahoma"/>
          <w:color w:val="000000" w:themeColor="text1"/>
          <w:u w:val="none"/>
        </w:rPr>
        <w:t>Sobre o Valor Nominal Unitário das</w:t>
      </w:r>
      <w:r w:rsidR="007B485F" w:rsidRPr="00D97081">
        <w:rPr>
          <w:rStyle w:val="DeltaViewInsertion"/>
          <w:rFonts w:ascii="Verdana" w:hAnsi="Verdana" w:cs="Tahoma"/>
          <w:color w:val="000000" w:themeColor="text1"/>
          <w:u w:val="none"/>
        </w:rPr>
        <w:t xml:space="preserve"> Debêntures </w:t>
      </w:r>
      <w:r w:rsidR="00C557E2" w:rsidRPr="00D97081">
        <w:rPr>
          <w:rStyle w:val="DeltaViewInsertion"/>
          <w:rFonts w:ascii="Verdana" w:hAnsi="Verdana" w:cs="Tahoma"/>
          <w:color w:val="000000" w:themeColor="text1"/>
          <w:u w:val="none"/>
        </w:rPr>
        <w:t xml:space="preserve">da Primeira Série </w:t>
      </w:r>
      <w:r w:rsidR="000263EA" w:rsidRPr="00D97081">
        <w:rPr>
          <w:rStyle w:val="DeltaViewInsertion"/>
          <w:rFonts w:ascii="Verdana" w:hAnsi="Verdana" w:cs="Tahoma"/>
          <w:color w:val="000000" w:themeColor="text1"/>
          <w:u w:val="none"/>
        </w:rPr>
        <w:t>incidirão juros remuneratórios correspondentes à variação acumulada</w:t>
      </w:r>
      <w:r w:rsidR="005D5A15" w:rsidRPr="00D97081">
        <w:rPr>
          <w:rStyle w:val="DeltaViewInsertion"/>
          <w:rFonts w:ascii="Verdana" w:hAnsi="Verdana" w:cs="Tahoma"/>
          <w:color w:val="000000" w:themeColor="text1"/>
          <w:u w:val="none"/>
        </w:rPr>
        <w:t xml:space="preserve"> de</w:t>
      </w:r>
      <w:r w:rsidR="007B485F" w:rsidRPr="00D97081">
        <w:rPr>
          <w:rStyle w:val="DeltaViewInsertion"/>
          <w:rFonts w:ascii="Verdana" w:hAnsi="Verdana" w:cs="Tahoma"/>
          <w:color w:val="000000" w:themeColor="text1"/>
          <w:u w:val="none"/>
        </w:rPr>
        <w:t xml:space="preserve"> 100% (cem por cento) das taxas médias diárias dos DI </w:t>
      </w:r>
      <w:r w:rsidR="00F03A28" w:rsidRPr="00D97081">
        <w:rPr>
          <w:rStyle w:val="DeltaViewInsertion"/>
          <w:rFonts w:ascii="Verdana" w:hAnsi="Verdana" w:cs="Tahoma"/>
          <w:color w:val="000000" w:themeColor="text1"/>
          <w:u w:val="none"/>
        </w:rPr>
        <w:t>–</w:t>
      </w:r>
      <w:r w:rsidR="007B485F" w:rsidRPr="00D97081">
        <w:rPr>
          <w:rStyle w:val="DeltaViewInsertion"/>
          <w:rFonts w:ascii="Verdana" w:hAnsi="Verdana" w:cs="Tahoma"/>
          <w:color w:val="000000" w:themeColor="text1"/>
          <w:u w:val="none"/>
        </w:rPr>
        <w:t xml:space="preserve"> Depósitos Interfinanceiros de um dia, “over extra grupo”, expressa</w:t>
      </w:r>
      <w:r w:rsidR="005D5A15" w:rsidRPr="00D97081">
        <w:rPr>
          <w:rStyle w:val="DeltaViewInsertion"/>
          <w:rFonts w:ascii="Verdana" w:hAnsi="Verdana" w:cs="Tahoma"/>
          <w:color w:val="000000" w:themeColor="text1"/>
          <w:u w:val="none"/>
        </w:rPr>
        <w:t>s</w:t>
      </w:r>
      <w:r w:rsidR="007B485F" w:rsidRPr="00D97081">
        <w:rPr>
          <w:rStyle w:val="DeltaViewInsertion"/>
          <w:rFonts w:ascii="Verdana" w:hAnsi="Verdana" w:cs="Tahoma"/>
          <w:color w:val="000000" w:themeColor="text1"/>
          <w:u w:val="none"/>
        </w:rPr>
        <w:t xml:space="preserve"> na forma percentual ao ano, base 252 (duzentos e cinquenta e dois) Dias Úteis, calculadas e divulgadas diariamente pela B3</w:t>
      </w:r>
      <w:r w:rsidR="00553861" w:rsidRPr="00D97081">
        <w:rPr>
          <w:rStyle w:val="DeltaViewInsertion"/>
          <w:rFonts w:ascii="Verdana" w:hAnsi="Verdana" w:cs="Tahoma"/>
          <w:color w:val="000000" w:themeColor="text1"/>
          <w:u w:val="none"/>
        </w:rPr>
        <w:t xml:space="preserve"> </w:t>
      </w:r>
      <w:r w:rsidR="007B485F" w:rsidRPr="00D97081">
        <w:rPr>
          <w:rStyle w:val="DeltaViewInsertion"/>
          <w:rFonts w:ascii="Verdana" w:hAnsi="Verdana" w:cs="Tahoma"/>
          <w:color w:val="000000" w:themeColor="text1"/>
          <w:u w:val="none"/>
        </w:rPr>
        <w:t>(“</w:t>
      </w:r>
      <w:r w:rsidR="007B485F" w:rsidRPr="00D97081">
        <w:rPr>
          <w:rStyle w:val="DeltaViewInsertion"/>
          <w:rFonts w:ascii="Verdana" w:hAnsi="Verdana" w:cs="Tahoma"/>
          <w:color w:val="000000" w:themeColor="text1"/>
          <w:u w:val="single"/>
        </w:rPr>
        <w:t>Taxa DI</w:t>
      </w:r>
      <w:r w:rsidR="007B485F" w:rsidRPr="00D97081">
        <w:rPr>
          <w:rStyle w:val="DeltaViewInsertion"/>
          <w:rFonts w:ascii="Verdana" w:hAnsi="Verdana" w:cs="Tahoma"/>
          <w:color w:val="000000" w:themeColor="text1"/>
          <w:u w:val="none"/>
        </w:rPr>
        <w:t xml:space="preserve">”), acrescida de </w:t>
      </w:r>
      <w:r w:rsidR="004D6B57" w:rsidRPr="00D97081">
        <w:rPr>
          <w:rStyle w:val="DeltaViewInsertion"/>
          <w:rFonts w:ascii="Verdana" w:hAnsi="Verdana" w:cs="Tahoma"/>
          <w:i/>
          <w:iCs/>
          <w:color w:val="000000" w:themeColor="text1"/>
          <w:u w:val="none"/>
        </w:rPr>
        <w:t>spread</w:t>
      </w:r>
      <w:r w:rsidR="004D6B57" w:rsidRPr="00D97081">
        <w:rPr>
          <w:rStyle w:val="DeltaViewInsertion"/>
          <w:rFonts w:ascii="Verdana" w:hAnsi="Verdana" w:cs="Tahoma"/>
          <w:color w:val="000000" w:themeColor="text1"/>
          <w:u w:val="none"/>
        </w:rPr>
        <w:t xml:space="preserve"> </w:t>
      </w:r>
      <w:r w:rsidR="005D5A15" w:rsidRPr="00D97081">
        <w:rPr>
          <w:rStyle w:val="DeltaViewInsertion"/>
          <w:rFonts w:ascii="Verdana" w:hAnsi="Verdana" w:cs="Tahoma"/>
          <w:color w:val="000000" w:themeColor="text1"/>
          <w:u w:val="none"/>
        </w:rPr>
        <w:t>(</w:t>
      </w:r>
      <w:r w:rsidR="007B485F" w:rsidRPr="00D97081">
        <w:rPr>
          <w:rStyle w:val="DeltaViewInsertion"/>
          <w:rFonts w:ascii="Verdana" w:hAnsi="Verdana" w:cs="Tahoma"/>
          <w:color w:val="000000" w:themeColor="text1"/>
          <w:u w:val="none"/>
        </w:rPr>
        <w:t>sobretaxa</w:t>
      </w:r>
      <w:r w:rsidR="005D5A15" w:rsidRPr="00D97081">
        <w:rPr>
          <w:rStyle w:val="DeltaViewInsertion"/>
          <w:rFonts w:ascii="Verdana" w:hAnsi="Verdana" w:cs="Tahoma"/>
          <w:color w:val="000000" w:themeColor="text1"/>
          <w:u w:val="none"/>
        </w:rPr>
        <w:t>)</w:t>
      </w:r>
      <w:r w:rsidR="007B485F" w:rsidRPr="00D97081">
        <w:rPr>
          <w:rStyle w:val="DeltaViewInsertion"/>
          <w:rFonts w:ascii="Verdana" w:hAnsi="Verdana" w:cs="Tahoma"/>
          <w:color w:val="000000" w:themeColor="text1"/>
          <w:u w:val="none"/>
        </w:rPr>
        <w:t xml:space="preserve"> </w:t>
      </w:r>
      <w:bookmarkStart w:id="85" w:name="_Hlk99561783"/>
      <w:r w:rsidR="00CC52DB">
        <w:rPr>
          <w:rStyle w:val="DeltaViewInsertion"/>
          <w:rFonts w:ascii="Verdana" w:hAnsi="Verdana" w:cs="Tahoma"/>
          <w:color w:val="000000" w:themeColor="text1"/>
          <w:u w:val="none"/>
        </w:rPr>
        <w:t xml:space="preserve">a ser definida de acordo com o Procedimento de </w:t>
      </w:r>
      <w:r w:rsidR="00CC52DB" w:rsidRPr="005711A6">
        <w:rPr>
          <w:rStyle w:val="DeltaViewInsertion"/>
          <w:rFonts w:ascii="Verdana" w:hAnsi="Verdana" w:cs="Tahoma"/>
          <w:i/>
          <w:iCs/>
          <w:color w:val="000000" w:themeColor="text1"/>
          <w:u w:val="none"/>
        </w:rPr>
        <w:t>Bookbuilding</w:t>
      </w:r>
      <w:r w:rsidR="00CC52DB">
        <w:rPr>
          <w:rStyle w:val="DeltaViewInsertion"/>
          <w:rFonts w:ascii="Verdana" w:hAnsi="Verdana" w:cs="Tahoma"/>
          <w:color w:val="000000" w:themeColor="text1"/>
          <w:u w:val="none"/>
        </w:rPr>
        <w:t>, limitada a</w:t>
      </w:r>
      <w:bookmarkEnd w:id="85"/>
      <w:r w:rsidR="007B485F" w:rsidRPr="00D97081">
        <w:rPr>
          <w:rStyle w:val="DeltaViewInsertion"/>
          <w:rFonts w:ascii="Verdana" w:hAnsi="Verdana" w:cs="Tahoma"/>
          <w:color w:val="000000" w:themeColor="text1"/>
          <w:u w:val="none"/>
        </w:rPr>
        <w:t xml:space="preserve"> </w:t>
      </w:r>
      <w:r w:rsidR="000F56A9" w:rsidRPr="00D97081">
        <w:rPr>
          <w:rStyle w:val="DeltaViewInsertion"/>
          <w:rFonts w:ascii="Verdana" w:hAnsi="Verdana" w:cs="Tahoma"/>
          <w:color w:val="000000" w:themeColor="text1"/>
          <w:u w:val="none"/>
        </w:rPr>
        <w:t>2,</w:t>
      </w:r>
      <w:r w:rsidR="00C557E2" w:rsidRPr="00D97081">
        <w:rPr>
          <w:rStyle w:val="DeltaViewInsertion"/>
          <w:rFonts w:ascii="Verdana" w:hAnsi="Verdana" w:cs="Tahoma"/>
          <w:color w:val="000000" w:themeColor="text1"/>
          <w:u w:val="none"/>
        </w:rPr>
        <w:t>10</w:t>
      </w:r>
      <w:r w:rsidR="007B485F" w:rsidRPr="00D97081">
        <w:rPr>
          <w:rStyle w:val="DeltaViewInsertion"/>
          <w:rFonts w:ascii="Verdana" w:hAnsi="Verdana" w:cs="Tahoma"/>
          <w:color w:val="000000" w:themeColor="text1"/>
          <w:u w:val="none"/>
        </w:rPr>
        <w:t>% (</w:t>
      </w:r>
      <w:r w:rsidR="000F56A9" w:rsidRPr="00D97081">
        <w:rPr>
          <w:rStyle w:val="DeltaViewInsertion"/>
          <w:rFonts w:ascii="Verdana" w:hAnsi="Verdana" w:cs="Tahoma"/>
          <w:color w:val="000000" w:themeColor="text1"/>
          <w:u w:val="none"/>
        </w:rPr>
        <w:t>dois</w:t>
      </w:r>
      <w:r w:rsidR="007B485F" w:rsidRPr="00D97081">
        <w:rPr>
          <w:rStyle w:val="DeltaViewInsertion"/>
          <w:rFonts w:ascii="Verdana" w:hAnsi="Verdana" w:cs="Tahoma"/>
          <w:color w:val="000000" w:themeColor="text1"/>
          <w:u w:val="none"/>
        </w:rPr>
        <w:t xml:space="preserve"> inteiro</w:t>
      </w:r>
      <w:r w:rsidR="000F56A9" w:rsidRPr="00D97081">
        <w:rPr>
          <w:rStyle w:val="DeltaViewInsertion"/>
          <w:rFonts w:ascii="Verdana" w:hAnsi="Verdana" w:cs="Tahoma"/>
          <w:color w:val="000000" w:themeColor="text1"/>
          <w:u w:val="none"/>
        </w:rPr>
        <w:t>s</w:t>
      </w:r>
      <w:r w:rsidR="007B485F" w:rsidRPr="00D97081">
        <w:rPr>
          <w:rStyle w:val="DeltaViewInsertion"/>
          <w:rFonts w:ascii="Verdana" w:hAnsi="Verdana" w:cs="Tahoma"/>
          <w:color w:val="000000" w:themeColor="text1"/>
          <w:u w:val="none"/>
        </w:rPr>
        <w:t xml:space="preserve"> e </w:t>
      </w:r>
      <w:r w:rsidR="00C557E2" w:rsidRPr="00D97081">
        <w:rPr>
          <w:rStyle w:val="DeltaViewInsertion"/>
          <w:rFonts w:ascii="Verdana" w:hAnsi="Verdana" w:cs="Tahoma"/>
          <w:color w:val="000000" w:themeColor="text1"/>
          <w:u w:val="none"/>
        </w:rPr>
        <w:t>dez</w:t>
      </w:r>
      <w:r w:rsidR="007B485F" w:rsidRPr="00D97081">
        <w:rPr>
          <w:rStyle w:val="DeltaViewInsertion"/>
          <w:rFonts w:ascii="Verdana" w:hAnsi="Verdana" w:cs="Tahoma"/>
          <w:color w:val="000000" w:themeColor="text1"/>
          <w:u w:val="none"/>
        </w:rPr>
        <w:t xml:space="preserve"> centésimos por cento) ao ano, base 252 (duzentos e cinquenta e dois) Dias Úteis</w:t>
      </w:r>
      <w:r w:rsidR="0049435B" w:rsidRPr="00D97081">
        <w:rPr>
          <w:rStyle w:val="DeltaViewInsertion"/>
          <w:rFonts w:ascii="Verdana" w:hAnsi="Verdana" w:cs="Tahoma"/>
          <w:color w:val="000000" w:themeColor="text1"/>
          <w:u w:val="none"/>
        </w:rPr>
        <w:t xml:space="preserve"> </w:t>
      </w:r>
      <w:r w:rsidR="007B485F" w:rsidRPr="00D97081">
        <w:rPr>
          <w:rStyle w:val="DeltaViewInsertion"/>
          <w:rFonts w:ascii="Verdana" w:hAnsi="Verdana" w:cs="Tahoma"/>
          <w:color w:val="000000" w:themeColor="text1"/>
          <w:u w:val="none"/>
        </w:rPr>
        <w:t>(“</w:t>
      </w:r>
      <w:r w:rsidR="007B485F" w:rsidRPr="00D97081">
        <w:rPr>
          <w:rStyle w:val="DeltaViewInsertion"/>
          <w:rFonts w:ascii="Verdana" w:hAnsi="Verdana" w:cs="Tahoma"/>
          <w:color w:val="000000" w:themeColor="text1"/>
          <w:u w:val="single"/>
        </w:rPr>
        <w:t>Remuneração</w:t>
      </w:r>
      <w:r w:rsidR="00C557E2" w:rsidRPr="00D97081">
        <w:rPr>
          <w:rStyle w:val="DeltaViewInsertion"/>
          <w:rFonts w:ascii="Verdana" w:hAnsi="Verdana" w:cs="Tahoma"/>
          <w:color w:val="000000" w:themeColor="text1"/>
          <w:u w:val="single"/>
        </w:rPr>
        <w:t xml:space="preserve"> da</w:t>
      </w:r>
      <w:r w:rsidR="002F2808" w:rsidRPr="00D97081">
        <w:rPr>
          <w:rStyle w:val="DeltaViewInsertion"/>
          <w:rFonts w:ascii="Verdana" w:hAnsi="Verdana" w:cs="Tahoma"/>
          <w:color w:val="000000" w:themeColor="text1"/>
          <w:u w:val="single"/>
        </w:rPr>
        <w:t>s Debêntures da</w:t>
      </w:r>
      <w:r w:rsidR="00C557E2" w:rsidRPr="00D97081">
        <w:rPr>
          <w:rStyle w:val="DeltaViewInsertion"/>
          <w:rFonts w:ascii="Verdana" w:hAnsi="Verdana" w:cs="Tahoma"/>
          <w:color w:val="000000" w:themeColor="text1"/>
          <w:u w:val="single"/>
        </w:rPr>
        <w:t xml:space="preserve"> Primeira Série</w:t>
      </w:r>
      <w:r w:rsidR="007B485F" w:rsidRPr="00D97081">
        <w:rPr>
          <w:rStyle w:val="DeltaViewInsertion"/>
          <w:rFonts w:ascii="Verdana" w:hAnsi="Verdana" w:cs="Tahoma"/>
          <w:color w:val="000000" w:themeColor="text1"/>
          <w:u w:val="none"/>
        </w:rPr>
        <w:t>”).</w:t>
      </w:r>
      <w:bookmarkEnd w:id="81"/>
    </w:p>
    <w:p w14:paraId="60E7B9BC" w14:textId="77777777" w:rsidR="005D5A15" w:rsidRPr="00D97081" w:rsidRDefault="005D5A15" w:rsidP="00323AAF">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3EF3DA6D" w14:textId="17F62FE1" w:rsidR="005D5A15" w:rsidRPr="00D97081" w:rsidRDefault="005D5A15" w:rsidP="00323AAF">
      <w:pPr>
        <w:pStyle w:val="Level3"/>
        <w:widowControl w:val="0"/>
        <w:numPr>
          <w:ilvl w:val="2"/>
          <w:numId w:val="12"/>
        </w:numPr>
        <w:tabs>
          <w:tab w:val="left" w:pos="0"/>
          <w:tab w:val="left" w:pos="1134"/>
        </w:tabs>
        <w:spacing w:line="300" w:lineRule="exact"/>
        <w:jc w:val="both"/>
        <w:rPr>
          <w:rStyle w:val="DeltaViewInsertion"/>
          <w:rFonts w:ascii="Verdana" w:hAnsi="Verdana" w:cs="Tahoma"/>
          <w:color w:val="000000" w:themeColor="text1"/>
          <w:u w:val="none"/>
        </w:rPr>
      </w:pPr>
      <w:r w:rsidRPr="00D97081">
        <w:rPr>
          <w:rStyle w:val="DeltaViewInsertion"/>
          <w:rFonts w:ascii="Verdana" w:hAnsi="Verdana" w:cs="Tahoma"/>
          <w:color w:val="000000" w:themeColor="text1"/>
          <w:u w:val="none"/>
        </w:rPr>
        <w:t xml:space="preserve">A Remuneração </w:t>
      </w:r>
      <w:r w:rsidR="002F2808" w:rsidRPr="00D97081">
        <w:rPr>
          <w:rStyle w:val="DeltaViewInsertion"/>
          <w:rFonts w:ascii="Verdana" w:hAnsi="Verdana" w:cs="Tahoma"/>
          <w:color w:val="000000" w:themeColor="text1"/>
          <w:u w:val="none"/>
        </w:rPr>
        <w:t xml:space="preserve">das Debêntures </w:t>
      </w:r>
      <w:r w:rsidRPr="00D97081">
        <w:rPr>
          <w:rStyle w:val="DeltaViewInsertion"/>
          <w:rFonts w:ascii="Verdana" w:hAnsi="Verdana" w:cs="Tahoma"/>
          <w:color w:val="000000" w:themeColor="text1"/>
          <w:u w:val="none"/>
        </w:rPr>
        <w:t xml:space="preserve">da Primeira Série será calculada de forma exponencial e cumulativa </w:t>
      </w:r>
      <w:r w:rsidRPr="00D97081">
        <w:rPr>
          <w:rStyle w:val="DeltaViewInsertion"/>
          <w:rFonts w:ascii="Verdana" w:hAnsi="Verdana" w:cs="Tahoma"/>
          <w:i/>
          <w:iCs/>
          <w:color w:val="000000" w:themeColor="text1"/>
          <w:u w:val="none"/>
        </w:rPr>
        <w:t>pro rata temporis</w:t>
      </w:r>
      <w:r w:rsidRPr="00D97081">
        <w:rPr>
          <w:rStyle w:val="DeltaViewInsertion"/>
          <w:rFonts w:ascii="Verdana" w:hAnsi="Verdana" w:cs="Tahoma"/>
          <w:color w:val="000000" w:themeColor="text1"/>
          <w:u w:val="none"/>
        </w:rPr>
        <w:t xml:space="preserve"> por Dias Úteis decorridos, incidentes sobre o Valor Nominal Unitário das Debêntures</w:t>
      </w:r>
      <w:r w:rsidR="00244645" w:rsidRPr="00D97081">
        <w:rPr>
          <w:rStyle w:val="DeltaViewInsertion"/>
          <w:rFonts w:ascii="Verdana" w:hAnsi="Verdana" w:cs="Tahoma"/>
          <w:color w:val="000000" w:themeColor="text1"/>
          <w:u w:val="none"/>
        </w:rPr>
        <w:t xml:space="preserve"> da Primeira Série</w:t>
      </w:r>
      <w:r w:rsidRPr="00D97081">
        <w:rPr>
          <w:rStyle w:val="DeltaViewInsertion"/>
          <w:rFonts w:ascii="Verdana" w:hAnsi="Verdana" w:cs="Tahoma"/>
          <w:color w:val="000000" w:themeColor="text1"/>
          <w:u w:val="none"/>
        </w:rPr>
        <w:t>, desde a Data de Início da Rentabilidade</w:t>
      </w:r>
      <w:r w:rsidR="00244645" w:rsidRPr="00D97081">
        <w:rPr>
          <w:rStyle w:val="DeltaViewInsertion"/>
          <w:rFonts w:ascii="Verdana" w:hAnsi="Verdana" w:cs="Tahoma"/>
          <w:color w:val="000000" w:themeColor="text1"/>
          <w:u w:val="none"/>
        </w:rPr>
        <w:t xml:space="preserve"> das Debêntures da Primeira Série</w:t>
      </w:r>
      <w:r w:rsidRPr="00D97081">
        <w:rPr>
          <w:rStyle w:val="DeltaViewInsertion"/>
          <w:rFonts w:ascii="Verdana" w:hAnsi="Verdana" w:cs="Tahoma"/>
          <w:color w:val="000000" w:themeColor="text1"/>
          <w:u w:val="none"/>
        </w:rPr>
        <w:t>, ou Data de Pagamento da Remuneração</w:t>
      </w:r>
      <w:r w:rsidR="00244645" w:rsidRPr="00D97081">
        <w:rPr>
          <w:rStyle w:val="DeltaViewInsertion"/>
          <w:rFonts w:ascii="Verdana" w:hAnsi="Verdana" w:cs="Tahoma"/>
          <w:color w:val="000000" w:themeColor="text1"/>
          <w:u w:val="none"/>
        </w:rPr>
        <w:t xml:space="preserve"> </w:t>
      </w:r>
      <w:r w:rsidR="002F2808" w:rsidRPr="00D97081">
        <w:rPr>
          <w:rStyle w:val="DeltaViewInsertion"/>
          <w:rFonts w:ascii="Verdana" w:hAnsi="Verdana" w:cs="Tahoma"/>
          <w:color w:val="000000" w:themeColor="text1"/>
          <w:u w:val="none"/>
        </w:rPr>
        <w:t xml:space="preserve">das Debêntures </w:t>
      </w:r>
      <w:r w:rsidR="00244645" w:rsidRPr="00D97081">
        <w:rPr>
          <w:rStyle w:val="DeltaViewInsertion"/>
          <w:rFonts w:ascii="Verdana" w:hAnsi="Verdana" w:cs="Tahoma"/>
          <w:color w:val="000000" w:themeColor="text1"/>
          <w:u w:val="none"/>
        </w:rPr>
        <w:t>da Primeira Série</w:t>
      </w:r>
      <w:r w:rsidRPr="00D97081">
        <w:rPr>
          <w:rStyle w:val="DeltaViewInsertion"/>
          <w:rFonts w:ascii="Verdana" w:hAnsi="Verdana" w:cs="Tahoma"/>
          <w:color w:val="000000" w:themeColor="text1"/>
          <w:u w:val="none"/>
        </w:rPr>
        <w:t xml:space="preserve"> imediatamente anterior (inclusive) até a data de pagamento da Remuneração </w:t>
      </w:r>
      <w:r w:rsidR="002F2808" w:rsidRPr="00D97081">
        <w:rPr>
          <w:rStyle w:val="DeltaViewInsertion"/>
          <w:rFonts w:ascii="Verdana" w:hAnsi="Verdana" w:cs="Tahoma"/>
          <w:color w:val="000000" w:themeColor="text1"/>
          <w:u w:val="none"/>
        </w:rPr>
        <w:t xml:space="preserve">das Debêntures </w:t>
      </w:r>
      <w:r w:rsidR="00244645" w:rsidRPr="00D97081">
        <w:rPr>
          <w:rStyle w:val="DeltaViewInsertion"/>
          <w:rFonts w:ascii="Verdana" w:hAnsi="Verdana" w:cs="Tahoma"/>
          <w:color w:val="000000" w:themeColor="text1"/>
          <w:u w:val="none"/>
        </w:rPr>
        <w:t xml:space="preserve">da Primeira Série </w:t>
      </w:r>
      <w:r w:rsidRPr="00D97081">
        <w:rPr>
          <w:rStyle w:val="DeltaViewInsertion"/>
          <w:rFonts w:ascii="Verdana" w:hAnsi="Verdana" w:cs="Tahoma"/>
          <w:color w:val="000000" w:themeColor="text1"/>
          <w:u w:val="none"/>
        </w:rPr>
        <w:t xml:space="preserve">em questão, data de declaração de vencimento antecipado em decorrência de um Evento de </w:t>
      </w:r>
      <w:r w:rsidR="00704B80" w:rsidRPr="00D97081">
        <w:rPr>
          <w:rStyle w:val="DeltaViewInsertion"/>
          <w:rFonts w:ascii="Verdana" w:hAnsi="Verdana" w:cs="Tahoma"/>
          <w:color w:val="000000" w:themeColor="text1"/>
          <w:u w:val="none"/>
        </w:rPr>
        <w:t xml:space="preserve">Vencimento Antecipado </w:t>
      </w:r>
      <w:r w:rsidRPr="00D97081">
        <w:rPr>
          <w:rStyle w:val="DeltaViewInsertion"/>
          <w:rFonts w:ascii="Verdana" w:hAnsi="Verdana" w:cs="Tahoma"/>
          <w:color w:val="000000" w:themeColor="text1"/>
          <w:u w:val="none"/>
        </w:rPr>
        <w:t>(conforme definido</w:t>
      </w:r>
      <w:r w:rsidR="00FC6EA1" w:rsidRPr="00D97081">
        <w:rPr>
          <w:rStyle w:val="DeltaViewInsertion"/>
          <w:rFonts w:ascii="Verdana" w:hAnsi="Verdana" w:cs="Tahoma"/>
          <w:color w:val="000000" w:themeColor="text1"/>
          <w:u w:val="none"/>
        </w:rPr>
        <w:t xml:space="preserve"> abaixo</w:t>
      </w:r>
      <w:r w:rsidRPr="00D97081">
        <w:rPr>
          <w:rStyle w:val="DeltaViewInsertion"/>
          <w:rFonts w:ascii="Verdana" w:hAnsi="Verdana" w:cs="Tahoma"/>
          <w:color w:val="000000" w:themeColor="text1"/>
          <w:u w:val="none"/>
        </w:rPr>
        <w:t>) ou na data de um</w:t>
      </w:r>
      <w:r w:rsidR="00314FBA" w:rsidRPr="00D97081">
        <w:rPr>
          <w:rStyle w:val="DeltaViewInsertion"/>
          <w:rFonts w:ascii="Verdana" w:hAnsi="Verdana" w:cs="Tahoma"/>
          <w:color w:val="000000" w:themeColor="text1"/>
          <w:u w:val="none"/>
        </w:rPr>
        <w:t>a</w:t>
      </w:r>
      <w:r w:rsidRPr="00D97081">
        <w:rPr>
          <w:rStyle w:val="DeltaViewInsertion"/>
          <w:rFonts w:ascii="Verdana" w:hAnsi="Verdana" w:cs="Tahoma"/>
          <w:color w:val="000000" w:themeColor="text1"/>
          <w:u w:val="none"/>
        </w:rPr>
        <w:t xml:space="preserve"> eventual </w:t>
      </w:r>
      <w:r w:rsidR="00314FBA" w:rsidRPr="00D97081">
        <w:rPr>
          <w:rStyle w:val="DeltaViewInsertion"/>
          <w:rFonts w:ascii="Verdana" w:hAnsi="Verdana" w:cs="Tahoma"/>
          <w:color w:val="000000" w:themeColor="text1"/>
          <w:u w:val="none"/>
        </w:rPr>
        <w:t xml:space="preserve">Oferta de </w:t>
      </w:r>
      <w:r w:rsidRPr="00D97081">
        <w:rPr>
          <w:rStyle w:val="DeltaViewInsertion"/>
          <w:rFonts w:ascii="Verdana" w:hAnsi="Verdana" w:cs="Tahoma"/>
          <w:color w:val="000000" w:themeColor="text1"/>
          <w:u w:val="none"/>
        </w:rPr>
        <w:t>Resgate Antecipado (conforme definido</w:t>
      </w:r>
      <w:r w:rsidR="00FC6EA1" w:rsidRPr="00D97081">
        <w:rPr>
          <w:rStyle w:val="DeltaViewInsertion"/>
          <w:rFonts w:ascii="Verdana" w:hAnsi="Verdana" w:cs="Tahoma"/>
          <w:color w:val="000000" w:themeColor="text1"/>
          <w:u w:val="none"/>
        </w:rPr>
        <w:t xml:space="preserve"> abaixo</w:t>
      </w:r>
      <w:r w:rsidRPr="00D97081">
        <w:rPr>
          <w:rStyle w:val="DeltaViewInsertion"/>
          <w:rFonts w:ascii="Verdana" w:hAnsi="Verdana" w:cs="Tahoma"/>
          <w:color w:val="000000" w:themeColor="text1"/>
          <w:u w:val="none"/>
        </w:rPr>
        <w:t xml:space="preserve">), o que ocorrer primeiro. A Remuneração </w:t>
      </w:r>
      <w:r w:rsidR="002F2808" w:rsidRPr="00D97081">
        <w:rPr>
          <w:rStyle w:val="DeltaViewInsertion"/>
          <w:rFonts w:ascii="Verdana" w:hAnsi="Verdana" w:cs="Tahoma"/>
          <w:color w:val="000000" w:themeColor="text1"/>
          <w:u w:val="none"/>
        </w:rPr>
        <w:t xml:space="preserve">das Debêntures </w:t>
      </w:r>
      <w:r w:rsidRPr="00D97081">
        <w:rPr>
          <w:rStyle w:val="DeltaViewInsertion"/>
          <w:rFonts w:ascii="Verdana" w:hAnsi="Verdana" w:cs="Tahoma"/>
          <w:color w:val="000000" w:themeColor="text1"/>
          <w:u w:val="none"/>
        </w:rPr>
        <w:t>da Primeira Série será calculada de acordo com a seguinte fórmula:</w:t>
      </w:r>
    </w:p>
    <w:p w14:paraId="1CDB4F08" w14:textId="77777777" w:rsidR="00B65F47" w:rsidRPr="00D97081" w:rsidRDefault="00B65F47" w:rsidP="00323AAF">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bookmarkStart w:id="86" w:name="_DV_C117"/>
      <w:bookmarkEnd w:id="82"/>
    </w:p>
    <w:p w14:paraId="40BA3881" w14:textId="05C54E1A" w:rsidR="007B485F" w:rsidRPr="00D97081" w:rsidRDefault="007B485F" w:rsidP="00323AAF">
      <w:pPr>
        <w:widowControl w:val="0"/>
        <w:spacing w:line="300" w:lineRule="exact"/>
        <w:jc w:val="center"/>
        <w:rPr>
          <w:rFonts w:ascii="Verdana" w:hAnsi="Verdana" w:cs="Tahoma"/>
          <w:b/>
          <w:iCs/>
          <w:color w:val="000000"/>
          <w:sz w:val="20"/>
        </w:rPr>
      </w:pPr>
      <w:bookmarkStart w:id="87" w:name="_DV_C62"/>
      <w:r w:rsidRPr="00D97081">
        <w:rPr>
          <w:rFonts w:ascii="Verdana" w:hAnsi="Verdana" w:cs="Tahoma"/>
          <w:b/>
          <w:iCs/>
          <w:color w:val="000000"/>
          <w:sz w:val="20"/>
        </w:rPr>
        <w:t xml:space="preserve">J = </w:t>
      </w:r>
      <w:proofErr w:type="spellStart"/>
      <w:r w:rsidRPr="00D97081">
        <w:rPr>
          <w:rFonts w:ascii="Verdana" w:hAnsi="Verdana" w:cs="Tahoma"/>
          <w:b/>
          <w:iCs/>
          <w:color w:val="000000"/>
          <w:sz w:val="20"/>
        </w:rPr>
        <w:t>V</w:t>
      </w:r>
      <w:r w:rsidR="00F03A28" w:rsidRPr="00D97081">
        <w:rPr>
          <w:rFonts w:ascii="Verdana" w:hAnsi="Verdana" w:cs="Tahoma"/>
          <w:b/>
          <w:iCs/>
          <w:color w:val="000000"/>
          <w:sz w:val="20"/>
        </w:rPr>
        <w:t>n</w:t>
      </w:r>
      <w:r w:rsidRPr="00D97081">
        <w:rPr>
          <w:rFonts w:ascii="Verdana" w:hAnsi="Verdana" w:cs="Tahoma"/>
          <w:b/>
          <w:iCs/>
          <w:color w:val="000000"/>
          <w:sz w:val="20"/>
        </w:rPr>
        <w:t>e</w:t>
      </w:r>
      <w:proofErr w:type="spellEnd"/>
      <w:r w:rsidRPr="00D97081">
        <w:rPr>
          <w:rFonts w:ascii="Verdana" w:hAnsi="Verdana" w:cs="Tahoma"/>
          <w:b/>
          <w:iCs/>
          <w:color w:val="000000"/>
          <w:sz w:val="20"/>
        </w:rPr>
        <w:t xml:space="preserve"> x (Fator Juros – 1)</w:t>
      </w:r>
      <w:bookmarkEnd w:id="87"/>
    </w:p>
    <w:p w14:paraId="6DE053CD" w14:textId="77777777" w:rsidR="00B65F47" w:rsidRPr="00D97081" w:rsidRDefault="00B65F47"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p w14:paraId="431689D9" w14:textId="06FB4B08" w:rsidR="007B485F" w:rsidRPr="00D97081" w:rsidRDefault="005B7BC5"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O</w:t>
      </w:r>
      <w:r w:rsidR="007B485F" w:rsidRPr="00D97081">
        <w:rPr>
          <w:rFonts w:ascii="Verdana" w:hAnsi="Verdana" w:cs="Tahoma"/>
          <w:i/>
          <w:iCs/>
          <w:sz w:val="20"/>
        </w:rPr>
        <w:t>nde:</w:t>
      </w:r>
    </w:p>
    <w:p w14:paraId="29C14722" w14:textId="77777777" w:rsidR="00B65F47" w:rsidRPr="00D97081" w:rsidRDefault="00B65F47"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7B485F" w:rsidRPr="00D97081" w14:paraId="2741D3B8" w14:textId="77777777" w:rsidTr="00081663">
        <w:trPr>
          <w:trHeight w:val="808"/>
        </w:trPr>
        <w:tc>
          <w:tcPr>
            <w:tcW w:w="1346" w:type="dxa"/>
            <w:tcBorders>
              <w:top w:val="nil"/>
              <w:left w:val="nil"/>
              <w:bottom w:val="nil"/>
              <w:right w:val="nil"/>
            </w:tcBorders>
          </w:tcPr>
          <w:p w14:paraId="3FD0939C" w14:textId="7A04318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lastRenderedPageBreak/>
              <w:t>J</w:t>
            </w:r>
          </w:p>
        </w:tc>
        <w:tc>
          <w:tcPr>
            <w:tcW w:w="444" w:type="dxa"/>
            <w:tcBorders>
              <w:top w:val="nil"/>
              <w:left w:val="nil"/>
              <w:bottom w:val="nil"/>
              <w:right w:val="nil"/>
            </w:tcBorders>
          </w:tcPr>
          <w:p w14:paraId="3FBBA5A2"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6893" w:type="dxa"/>
            <w:tcBorders>
              <w:top w:val="nil"/>
              <w:left w:val="nil"/>
              <w:bottom w:val="nil"/>
              <w:right w:val="nil"/>
            </w:tcBorders>
          </w:tcPr>
          <w:p w14:paraId="1CCE0927" w14:textId="0ED77949"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Cs/>
                <w:sz w:val="20"/>
              </w:rPr>
              <w:t xml:space="preserve">valor </w:t>
            </w:r>
            <w:r w:rsidR="006C0018">
              <w:rPr>
                <w:rFonts w:ascii="Verdana" w:hAnsi="Verdana" w:cs="Tahoma"/>
                <w:iCs/>
                <w:sz w:val="20"/>
              </w:rPr>
              <w:t xml:space="preserve">unitário </w:t>
            </w:r>
            <w:r w:rsidRPr="00D97081">
              <w:rPr>
                <w:rFonts w:ascii="Verdana" w:hAnsi="Verdana" w:cs="Tahoma"/>
                <w:iCs/>
                <w:sz w:val="20"/>
              </w:rPr>
              <w:t>da Remuneração</w:t>
            </w:r>
            <w:r w:rsidR="003D2343" w:rsidRPr="00D97081">
              <w:rPr>
                <w:rFonts w:ascii="Verdana" w:hAnsi="Verdana" w:cs="Tahoma"/>
                <w:iCs/>
                <w:sz w:val="20"/>
              </w:rPr>
              <w:t xml:space="preserve"> </w:t>
            </w:r>
            <w:r w:rsidR="00AA60EC" w:rsidRPr="00D97081">
              <w:rPr>
                <w:rFonts w:ascii="Verdana" w:hAnsi="Verdana" w:cs="Tahoma"/>
                <w:iCs/>
                <w:sz w:val="20"/>
              </w:rPr>
              <w:t xml:space="preserve">das Debêntures </w:t>
            </w:r>
            <w:r w:rsidR="003D2343" w:rsidRPr="00D97081">
              <w:rPr>
                <w:rFonts w:ascii="Verdana" w:hAnsi="Verdana" w:cs="Tahoma"/>
                <w:iCs/>
                <w:sz w:val="20"/>
              </w:rPr>
              <w:t>da Primeira Série</w:t>
            </w:r>
            <w:r w:rsidRPr="00D97081">
              <w:rPr>
                <w:rFonts w:ascii="Verdana" w:hAnsi="Verdana" w:cs="Tahoma"/>
                <w:iCs/>
                <w:sz w:val="20"/>
              </w:rPr>
              <w:t xml:space="preserve"> devida ao final de cada Período de Capitalização</w:t>
            </w:r>
            <w:r w:rsidR="00035932" w:rsidRPr="00D97081">
              <w:rPr>
                <w:rFonts w:ascii="Verdana" w:hAnsi="Verdana" w:cs="Tahoma"/>
                <w:iCs/>
                <w:sz w:val="20"/>
              </w:rPr>
              <w:t xml:space="preserve"> </w:t>
            </w:r>
            <w:r w:rsidR="00AA60EC" w:rsidRPr="00D97081">
              <w:rPr>
                <w:rFonts w:ascii="Verdana" w:hAnsi="Verdana" w:cs="Tahoma"/>
                <w:iCs/>
                <w:sz w:val="20"/>
              </w:rPr>
              <w:t xml:space="preserve">das Debêntures </w:t>
            </w:r>
            <w:r w:rsidR="00035932" w:rsidRPr="00D97081">
              <w:rPr>
                <w:rFonts w:ascii="Verdana" w:hAnsi="Verdana" w:cs="Tahoma"/>
                <w:iCs/>
                <w:sz w:val="20"/>
              </w:rPr>
              <w:t>da Primeira Série</w:t>
            </w:r>
            <w:r w:rsidRPr="00D97081">
              <w:rPr>
                <w:rFonts w:ascii="Verdana" w:hAnsi="Verdana" w:cs="Tahoma"/>
                <w:iCs/>
                <w:sz w:val="20"/>
              </w:rPr>
              <w:t>, calculad</w:t>
            </w:r>
            <w:r w:rsidR="00035932" w:rsidRPr="00D97081">
              <w:rPr>
                <w:rFonts w:ascii="Verdana" w:hAnsi="Verdana" w:cs="Tahoma"/>
                <w:iCs/>
                <w:sz w:val="20"/>
              </w:rPr>
              <w:t>o</w:t>
            </w:r>
            <w:r w:rsidRPr="00D97081">
              <w:rPr>
                <w:rFonts w:ascii="Verdana" w:hAnsi="Verdana" w:cs="Tahoma"/>
                <w:iCs/>
                <w:sz w:val="20"/>
              </w:rPr>
              <w:t xml:space="preserve"> com 8 (oito) casas decimais sem arredondamento</w:t>
            </w:r>
            <w:r w:rsidRPr="00D97081">
              <w:rPr>
                <w:rFonts w:ascii="Verdana" w:hAnsi="Verdana" w:cs="Tahoma"/>
                <w:i/>
                <w:iCs/>
                <w:sz w:val="20"/>
              </w:rPr>
              <w:t>;</w:t>
            </w:r>
          </w:p>
        </w:tc>
      </w:tr>
      <w:tr w:rsidR="007B485F" w:rsidRPr="00D97081" w14:paraId="16E48689" w14:textId="77777777" w:rsidTr="00081663">
        <w:tc>
          <w:tcPr>
            <w:tcW w:w="1346" w:type="dxa"/>
            <w:tcBorders>
              <w:top w:val="nil"/>
              <w:left w:val="nil"/>
              <w:bottom w:val="nil"/>
              <w:right w:val="nil"/>
            </w:tcBorders>
          </w:tcPr>
          <w:p w14:paraId="2363F650" w14:textId="4B2806D4"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roofErr w:type="spellStart"/>
            <w:r w:rsidRPr="00D97081">
              <w:rPr>
                <w:rFonts w:ascii="Verdana" w:hAnsi="Verdana" w:cs="Tahoma"/>
                <w:b/>
                <w:sz w:val="20"/>
              </w:rPr>
              <w:t>V</w:t>
            </w:r>
            <w:r w:rsidR="00F03A28" w:rsidRPr="00D97081">
              <w:rPr>
                <w:rFonts w:ascii="Verdana" w:hAnsi="Verdana" w:cs="Tahoma"/>
                <w:b/>
                <w:sz w:val="20"/>
              </w:rPr>
              <w:t>n</w:t>
            </w:r>
            <w:r w:rsidRPr="00D97081">
              <w:rPr>
                <w:rFonts w:ascii="Verdana" w:hAnsi="Verdana" w:cs="Tahoma"/>
                <w:b/>
                <w:sz w:val="20"/>
              </w:rPr>
              <w:t>e</w:t>
            </w:r>
            <w:proofErr w:type="spellEnd"/>
          </w:p>
        </w:tc>
        <w:tc>
          <w:tcPr>
            <w:tcW w:w="444" w:type="dxa"/>
            <w:tcBorders>
              <w:top w:val="nil"/>
              <w:left w:val="nil"/>
              <w:bottom w:val="nil"/>
              <w:right w:val="nil"/>
            </w:tcBorders>
          </w:tcPr>
          <w:p w14:paraId="4CED24F1"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iCs/>
                <w:sz w:val="20"/>
              </w:rPr>
              <w:t>=</w:t>
            </w:r>
          </w:p>
        </w:tc>
        <w:tc>
          <w:tcPr>
            <w:tcW w:w="6893" w:type="dxa"/>
            <w:tcBorders>
              <w:top w:val="nil"/>
              <w:left w:val="nil"/>
              <w:bottom w:val="nil"/>
              <w:right w:val="nil"/>
            </w:tcBorders>
          </w:tcPr>
          <w:p w14:paraId="40AF0F23" w14:textId="4F612B10"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iCs/>
                <w:sz w:val="20"/>
              </w:rPr>
              <w:t xml:space="preserve">Valor Nominal Unitário </w:t>
            </w:r>
            <w:r w:rsidR="003D2343" w:rsidRPr="00D97081">
              <w:rPr>
                <w:rFonts w:ascii="Verdana" w:hAnsi="Verdana" w:cs="Tahoma"/>
                <w:sz w:val="20"/>
              </w:rPr>
              <w:t>das Debêntures da Primeira Série</w:t>
            </w:r>
            <w:r w:rsidRPr="00D97081">
              <w:rPr>
                <w:rFonts w:ascii="Verdana" w:hAnsi="Verdana" w:cs="Tahoma"/>
                <w:sz w:val="20"/>
              </w:rPr>
              <w:t>,</w:t>
            </w:r>
            <w:r w:rsidRPr="00D97081">
              <w:rPr>
                <w:rFonts w:ascii="Verdana" w:hAnsi="Verdana" w:cs="Tahoma"/>
                <w:iCs/>
                <w:sz w:val="20"/>
              </w:rPr>
              <w:t xml:space="preserve"> conforme o caso, calculado com 8 (oito) casas decimais, sem arredondamento;</w:t>
            </w:r>
          </w:p>
        </w:tc>
      </w:tr>
      <w:tr w:rsidR="007B485F" w:rsidRPr="00D97081" w14:paraId="11B801E8" w14:textId="77777777" w:rsidTr="00081663">
        <w:tc>
          <w:tcPr>
            <w:tcW w:w="1346" w:type="dxa"/>
            <w:tcBorders>
              <w:top w:val="nil"/>
              <w:left w:val="nil"/>
              <w:bottom w:val="nil"/>
              <w:right w:val="nil"/>
            </w:tcBorders>
          </w:tcPr>
          <w:p w14:paraId="580A00EC"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Fator Juros</w:t>
            </w:r>
          </w:p>
        </w:tc>
        <w:tc>
          <w:tcPr>
            <w:tcW w:w="444" w:type="dxa"/>
            <w:tcBorders>
              <w:top w:val="nil"/>
              <w:left w:val="nil"/>
              <w:bottom w:val="nil"/>
              <w:right w:val="nil"/>
            </w:tcBorders>
          </w:tcPr>
          <w:p w14:paraId="12D23EB2"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iCs/>
                <w:sz w:val="20"/>
              </w:rPr>
              <w:t>=</w:t>
            </w:r>
          </w:p>
        </w:tc>
        <w:tc>
          <w:tcPr>
            <w:tcW w:w="6893" w:type="dxa"/>
            <w:tcBorders>
              <w:top w:val="nil"/>
              <w:left w:val="nil"/>
              <w:bottom w:val="nil"/>
              <w:right w:val="nil"/>
            </w:tcBorders>
          </w:tcPr>
          <w:p w14:paraId="26BBE7CA" w14:textId="238958E2"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sz w:val="20"/>
              </w:rPr>
              <w:t xml:space="preserve">Fator de juros </w:t>
            </w:r>
            <w:r w:rsidR="00035932" w:rsidRPr="00D97081">
              <w:rPr>
                <w:rFonts w:ascii="Verdana" w:hAnsi="Verdana" w:cs="Tahoma"/>
                <w:sz w:val="20"/>
              </w:rPr>
              <w:t xml:space="preserve">composto pelo parâmetro de flutuação acrescido de </w:t>
            </w:r>
            <w:r w:rsidR="00035932" w:rsidRPr="00D97081">
              <w:rPr>
                <w:rFonts w:ascii="Verdana" w:hAnsi="Verdana" w:cs="Tahoma"/>
                <w:i/>
                <w:iCs/>
                <w:sz w:val="20"/>
              </w:rPr>
              <w:t>spread</w:t>
            </w:r>
            <w:r w:rsidR="00035932" w:rsidRPr="00D97081">
              <w:rPr>
                <w:rFonts w:ascii="Verdana" w:hAnsi="Verdana" w:cs="Tahoma"/>
                <w:sz w:val="20"/>
              </w:rPr>
              <w:t xml:space="preserve"> </w:t>
            </w:r>
            <w:r w:rsidRPr="00D97081">
              <w:rPr>
                <w:rFonts w:ascii="Verdana" w:hAnsi="Verdana" w:cs="Tahoma"/>
                <w:sz w:val="20"/>
              </w:rPr>
              <w:t>calculado com 9 (nove) casas decimais, com arredondamento, apurado da seguinte forma</w:t>
            </w:r>
            <w:r w:rsidRPr="00D97081">
              <w:rPr>
                <w:rFonts w:ascii="Verdana" w:hAnsi="Verdana" w:cs="Tahoma"/>
                <w:iCs/>
                <w:sz w:val="20"/>
              </w:rPr>
              <w:t>:</w:t>
            </w:r>
          </w:p>
        </w:tc>
      </w:tr>
    </w:tbl>
    <w:p w14:paraId="2E28D974" w14:textId="77777777" w:rsidR="00B65F47" w:rsidRPr="00D97081" w:rsidRDefault="00B65F47" w:rsidP="00323AAF">
      <w:pPr>
        <w:widowControl w:val="0"/>
        <w:spacing w:line="300" w:lineRule="exact"/>
        <w:rPr>
          <w:rFonts w:ascii="Verdana" w:hAnsi="Verdana" w:cs="Tahoma"/>
          <w:bCs/>
          <w:iCs/>
          <w:color w:val="000000"/>
          <w:sz w:val="20"/>
        </w:rPr>
      </w:pPr>
    </w:p>
    <w:p w14:paraId="5B2DECBC" w14:textId="3AAED52E" w:rsidR="007B485F" w:rsidRPr="00D97081" w:rsidRDefault="007B485F" w:rsidP="00323AAF">
      <w:pPr>
        <w:widowControl w:val="0"/>
        <w:spacing w:line="300" w:lineRule="exact"/>
        <w:jc w:val="center"/>
        <w:rPr>
          <w:rFonts w:ascii="Verdana" w:hAnsi="Verdana" w:cs="Tahoma"/>
          <w:b/>
          <w:sz w:val="20"/>
        </w:rPr>
      </w:pPr>
      <w:r w:rsidRPr="00D97081">
        <w:rPr>
          <w:rFonts w:ascii="Verdana" w:hAnsi="Verdana" w:cs="Tahoma"/>
          <w:b/>
          <w:iCs/>
          <w:color w:val="000000"/>
          <w:sz w:val="20"/>
        </w:rPr>
        <w:t>Fator</w:t>
      </w:r>
      <w:r w:rsidR="00CC03BC" w:rsidRPr="00D97081">
        <w:rPr>
          <w:rFonts w:ascii="Verdana" w:hAnsi="Verdana" w:cs="Tahoma"/>
          <w:b/>
          <w:iCs/>
          <w:color w:val="000000"/>
          <w:sz w:val="20"/>
        </w:rPr>
        <w:t xml:space="preserve"> </w:t>
      </w:r>
      <w:r w:rsidRPr="00D97081">
        <w:rPr>
          <w:rFonts w:ascii="Verdana" w:hAnsi="Verdana" w:cs="Tahoma"/>
          <w:b/>
          <w:iCs/>
          <w:color w:val="000000"/>
          <w:sz w:val="20"/>
        </w:rPr>
        <w:t>Juros = (Fator</w:t>
      </w:r>
      <w:r w:rsidR="00CC03BC" w:rsidRPr="00D97081">
        <w:rPr>
          <w:rFonts w:ascii="Verdana" w:hAnsi="Verdana" w:cs="Tahoma"/>
          <w:b/>
          <w:iCs/>
          <w:color w:val="000000"/>
          <w:sz w:val="20"/>
        </w:rPr>
        <w:t xml:space="preserve"> </w:t>
      </w:r>
      <w:r w:rsidRPr="00D97081">
        <w:rPr>
          <w:rFonts w:ascii="Verdana" w:hAnsi="Verdana" w:cs="Tahoma"/>
          <w:b/>
          <w:iCs/>
          <w:color w:val="000000"/>
          <w:sz w:val="20"/>
        </w:rPr>
        <w:t>DI x Fator</w:t>
      </w:r>
      <w:r w:rsidR="00CC03BC" w:rsidRPr="00D97081">
        <w:rPr>
          <w:rFonts w:ascii="Verdana" w:hAnsi="Verdana" w:cs="Tahoma"/>
          <w:b/>
          <w:iCs/>
          <w:color w:val="000000"/>
          <w:sz w:val="20"/>
        </w:rPr>
        <w:t xml:space="preserve"> </w:t>
      </w:r>
      <w:r w:rsidRPr="00D97081">
        <w:rPr>
          <w:rFonts w:ascii="Verdana" w:hAnsi="Verdana" w:cs="Tahoma"/>
          <w:b/>
          <w:iCs/>
          <w:color w:val="000000"/>
          <w:sz w:val="20"/>
        </w:rPr>
        <w:t>Spread)</w:t>
      </w:r>
    </w:p>
    <w:p w14:paraId="4C20F812" w14:textId="77777777" w:rsidR="00B65F47" w:rsidRPr="00D97081" w:rsidRDefault="00B65F47" w:rsidP="00323AAF">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p w14:paraId="0BDFBEC5" w14:textId="67DE9201" w:rsidR="007B485F" w:rsidRPr="00D97081" w:rsidRDefault="007B485F" w:rsidP="00323AAF">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Onde:</w:t>
      </w:r>
    </w:p>
    <w:p w14:paraId="60941F08" w14:textId="77777777" w:rsidR="00B65F47" w:rsidRPr="00D97081" w:rsidRDefault="00B65F47" w:rsidP="00323AAF">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bl>
      <w:tblPr>
        <w:tblW w:w="5000" w:type="pct"/>
        <w:tblInd w:w="-38" w:type="dxa"/>
        <w:tblLayout w:type="fixed"/>
        <w:tblCellMar>
          <w:left w:w="70" w:type="dxa"/>
          <w:right w:w="70" w:type="dxa"/>
        </w:tblCellMar>
        <w:tblLook w:val="0000" w:firstRow="0" w:lastRow="0" w:firstColumn="0" w:lastColumn="0" w:noHBand="0" w:noVBand="0"/>
      </w:tblPr>
      <w:tblGrid>
        <w:gridCol w:w="1498"/>
        <w:gridCol w:w="460"/>
        <w:gridCol w:w="7113"/>
      </w:tblGrid>
      <w:tr w:rsidR="007B485F" w:rsidRPr="00D97081" w14:paraId="4CB806BE" w14:textId="77777777" w:rsidTr="005D62E6">
        <w:tc>
          <w:tcPr>
            <w:tcW w:w="1498" w:type="dxa"/>
            <w:tcBorders>
              <w:top w:val="nil"/>
              <w:left w:val="nil"/>
              <w:bottom w:val="nil"/>
              <w:right w:val="nil"/>
            </w:tcBorders>
          </w:tcPr>
          <w:p w14:paraId="21A63035" w14:textId="684859ED"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Fator</w:t>
            </w:r>
            <w:r w:rsidR="00CC03BC" w:rsidRPr="00D97081">
              <w:rPr>
                <w:rFonts w:ascii="Verdana" w:hAnsi="Verdana" w:cs="Tahoma"/>
                <w:b/>
                <w:sz w:val="20"/>
              </w:rPr>
              <w:t xml:space="preserve"> </w:t>
            </w:r>
            <w:r w:rsidRPr="00D97081">
              <w:rPr>
                <w:rFonts w:ascii="Verdana" w:hAnsi="Verdana" w:cs="Tahoma"/>
                <w:b/>
                <w:sz w:val="20"/>
              </w:rPr>
              <w:t>DI</w:t>
            </w:r>
          </w:p>
        </w:tc>
        <w:tc>
          <w:tcPr>
            <w:tcW w:w="460" w:type="dxa"/>
            <w:tcBorders>
              <w:top w:val="nil"/>
              <w:left w:val="nil"/>
              <w:bottom w:val="nil"/>
              <w:right w:val="nil"/>
            </w:tcBorders>
          </w:tcPr>
          <w:p w14:paraId="7F943445"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73A64528" w14:textId="5A77CD8C"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P</w:t>
            </w:r>
            <w:r w:rsidRPr="00D97081">
              <w:rPr>
                <w:rFonts w:ascii="Verdana" w:hAnsi="Verdana" w:cs="Tahoma"/>
                <w:bCs/>
                <w:sz w:val="20"/>
              </w:rPr>
              <w:t>rodut</w:t>
            </w:r>
            <w:r w:rsidR="003C6B56" w:rsidRPr="00D97081">
              <w:rPr>
                <w:rFonts w:ascii="Verdana" w:hAnsi="Verdana" w:cs="Tahoma"/>
                <w:bCs/>
                <w:sz w:val="20"/>
              </w:rPr>
              <w:t>o</w:t>
            </w:r>
            <w:r w:rsidRPr="00D97081">
              <w:rPr>
                <w:rFonts w:ascii="Verdana" w:hAnsi="Verdana" w:cs="Tahoma"/>
                <w:bCs/>
                <w:sz w:val="20"/>
              </w:rPr>
              <w:t xml:space="preserve"> das Taxas DI</w:t>
            </w:r>
            <w:r w:rsidR="00CC03BC" w:rsidRPr="00D97081">
              <w:rPr>
                <w:rFonts w:ascii="Verdana" w:hAnsi="Verdana" w:cs="Tahoma"/>
                <w:bCs/>
                <w:sz w:val="20"/>
              </w:rPr>
              <w:t>, com uso de percentual aplicado, da data de início do Período de Capitalização</w:t>
            </w:r>
            <w:r w:rsidR="00AA60EC" w:rsidRPr="00D97081">
              <w:rPr>
                <w:rFonts w:ascii="Verdana" w:hAnsi="Verdana" w:cs="Tahoma"/>
                <w:bCs/>
                <w:sz w:val="20"/>
              </w:rPr>
              <w:t xml:space="preserve"> </w:t>
            </w:r>
            <w:r w:rsidR="00AA60EC" w:rsidRPr="00D97081">
              <w:rPr>
                <w:rFonts w:ascii="Verdana" w:hAnsi="Verdana" w:cs="Tahoma"/>
                <w:iCs/>
                <w:sz w:val="20"/>
              </w:rPr>
              <w:t>das Debêntures da Primeira Série</w:t>
            </w:r>
            <w:r w:rsidRPr="00D97081">
              <w:rPr>
                <w:rFonts w:ascii="Verdana" w:hAnsi="Verdana" w:cs="Tahoma"/>
                <w:bCs/>
                <w:sz w:val="20"/>
              </w:rPr>
              <w:t>, inclusive, até a data de cálculo, exclusive, calculado com 8 (oito) casas decimais, com arredondamento, apurado da seguinte forma:</w:t>
            </w:r>
          </w:p>
        </w:tc>
      </w:tr>
      <w:tr w:rsidR="007B485F" w:rsidRPr="00D97081" w14:paraId="2E55271B" w14:textId="77777777" w:rsidTr="005D62E6">
        <w:tc>
          <w:tcPr>
            <w:tcW w:w="1498" w:type="dxa"/>
            <w:tcBorders>
              <w:top w:val="nil"/>
              <w:left w:val="nil"/>
              <w:bottom w:val="nil"/>
              <w:right w:val="nil"/>
            </w:tcBorders>
          </w:tcPr>
          <w:p w14:paraId="4AE78090"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60" w:type="dxa"/>
            <w:tcBorders>
              <w:top w:val="nil"/>
              <w:left w:val="nil"/>
              <w:bottom w:val="nil"/>
              <w:right w:val="nil"/>
            </w:tcBorders>
          </w:tcPr>
          <w:p w14:paraId="2E3BF07A"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113" w:type="dxa"/>
            <w:tcBorders>
              <w:top w:val="nil"/>
              <w:left w:val="nil"/>
              <w:bottom w:val="nil"/>
              <w:right w:val="nil"/>
            </w:tcBorders>
          </w:tcPr>
          <w:p w14:paraId="4C853BD5" w14:textId="39FDCC28" w:rsidR="007B485F" w:rsidRPr="00D97081" w:rsidRDefault="00CC03B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Calibri" w:hAnsi="Calibri" w:cstheme="minorHAnsi"/>
                <w:noProof/>
                <w:sz w:val="20"/>
              </w:rPr>
              <w:drawing>
                <wp:anchor distT="0" distB="0" distL="114300" distR="114300" simplePos="0" relativeHeight="251673600" behindDoc="0" locked="0" layoutInCell="1" allowOverlap="1" wp14:anchorId="0944C234" wp14:editId="3B7BEB5A">
                  <wp:simplePos x="0" y="0"/>
                  <wp:positionH relativeFrom="margin">
                    <wp:posOffset>1090295</wp:posOffset>
                  </wp:positionH>
                  <wp:positionV relativeFrom="paragraph">
                    <wp:posOffset>398</wp:posOffset>
                  </wp:positionV>
                  <wp:extent cx="2200275" cy="457200"/>
                  <wp:effectExtent l="0" t="0" r="9525" b="0"/>
                  <wp:wrapSquare wrapText="bothSides"/>
                  <wp:docPr id="6" name="Imagem 6"/>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8" cstate="print">
                            <a:duotone>
                              <a:prstClr val="black"/>
                              <a:schemeClr val="tx1">
                                <a:lumMod val="50000"/>
                                <a:lumOff val="50000"/>
                                <a:tint val="45000"/>
                                <a:satMod val="400000"/>
                              </a:schemeClr>
                            </a:duotone>
                            <a:extLst>
                              <a:ext uri="{28A0092B-C50C-407E-A947-70E740481C1C}">
                                <a14:useLocalDpi xmlns:a14="http://schemas.microsoft.com/office/drawing/2010/main" val="0"/>
                              </a:ext>
                            </a:extLst>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485F" w:rsidRPr="00D97081" w14:paraId="16F33ED8" w14:textId="77777777" w:rsidTr="005D62E6">
        <w:tc>
          <w:tcPr>
            <w:tcW w:w="1498" w:type="dxa"/>
            <w:tcBorders>
              <w:top w:val="nil"/>
              <w:left w:val="nil"/>
              <w:bottom w:val="nil"/>
              <w:right w:val="nil"/>
            </w:tcBorders>
          </w:tcPr>
          <w:p w14:paraId="13CA10A7"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Onde:</w:t>
            </w:r>
          </w:p>
        </w:tc>
        <w:tc>
          <w:tcPr>
            <w:tcW w:w="460" w:type="dxa"/>
            <w:tcBorders>
              <w:top w:val="nil"/>
              <w:left w:val="nil"/>
              <w:bottom w:val="nil"/>
              <w:right w:val="nil"/>
            </w:tcBorders>
          </w:tcPr>
          <w:p w14:paraId="49ED81FA"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113" w:type="dxa"/>
            <w:tcBorders>
              <w:top w:val="nil"/>
              <w:left w:val="nil"/>
              <w:bottom w:val="nil"/>
              <w:right w:val="nil"/>
            </w:tcBorders>
          </w:tcPr>
          <w:p w14:paraId="37A02D36"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r>
      <w:tr w:rsidR="007B485F" w:rsidRPr="00D97081" w14:paraId="3DA6C506" w14:textId="77777777" w:rsidTr="005D62E6">
        <w:tc>
          <w:tcPr>
            <w:tcW w:w="1498" w:type="dxa"/>
            <w:tcBorders>
              <w:top w:val="nil"/>
              <w:left w:val="nil"/>
              <w:bottom w:val="nil"/>
              <w:right w:val="nil"/>
            </w:tcBorders>
          </w:tcPr>
          <w:p w14:paraId="0CBEB03A" w14:textId="232D8C49"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roofErr w:type="spellStart"/>
            <w:r w:rsidRPr="00D97081">
              <w:rPr>
                <w:rFonts w:ascii="Verdana" w:hAnsi="Verdana" w:cs="Tahoma"/>
                <w:b/>
                <w:sz w:val="20"/>
              </w:rPr>
              <w:t>n</w:t>
            </w:r>
            <w:r w:rsidR="00CC03BC" w:rsidRPr="00D97081">
              <w:rPr>
                <w:rFonts w:ascii="Verdana" w:hAnsi="Verdana" w:cs="Tahoma"/>
                <w:b/>
                <w:sz w:val="20"/>
              </w:rPr>
              <w:t>DI</w:t>
            </w:r>
            <w:proofErr w:type="spellEnd"/>
          </w:p>
        </w:tc>
        <w:tc>
          <w:tcPr>
            <w:tcW w:w="460" w:type="dxa"/>
            <w:tcBorders>
              <w:top w:val="nil"/>
              <w:left w:val="nil"/>
              <w:bottom w:val="nil"/>
              <w:right w:val="nil"/>
            </w:tcBorders>
          </w:tcPr>
          <w:p w14:paraId="0A7B46B0"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36538875" w14:textId="41154F6C"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 xml:space="preserve">Número total de Taxas DI consideradas </w:t>
            </w:r>
            <w:r w:rsidR="00CC03BC" w:rsidRPr="00D97081">
              <w:rPr>
                <w:rFonts w:ascii="Verdana" w:hAnsi="Verdana" w:cs="Tahoma"/>
                <w:sz w:val="20"/>
              </w:rPr>
              <w:t>na atualização do ativo</w:t>
            </w:r>
            <w:r w:rsidRPr="00D97081">
              <w:rPr>
                <w:rFonts w:ascii="Verdana" w:hAnsi="Verdana" w:cs="Tahoma"/>
                <w:sz w:val="20"/>
              </w:rPr>
              <w:t>, sendo “</w:t>
            </w:r>
            <w:proofErr w:type="spellStart"/>
            <w:r w:rsidRPr="00D97081">
              <w:rPr>
                <w:rFonts w:ascii="Verdana" w:hAnsi="Verdana" w:cs="Tahoma"/>
                <w:sz w:val="20"/>
              </w:rPr>
              <w:t>n</w:t>
            </w:r>
            <w:r w:rsidR="00CC03BC" w:rsidRPr="00D97081">
              <w:rPr>
                <w:rFonts w:ascii="Verdana" w:hAnsi="Verdana" w:cs="Tahoma"/>
                <w:sz w:val="20"/>
              </w:rPr>
              <w:t>DI</w:t>
            </w:r>
            <w:proofErr w:type="spellEnd"/>
            <w:r w:rsidRPr="00D97081">
              <w:rPr>
                <w:rFonts w:ascii="Verdana" w:hAnsi="Verdana" w:cs="Tahoma"/>
                <w:sz w:val="20"/>
              </w:rPr>
              <w:t>” um número inteiro</w:t>
            </w:r>
            <w:r w:rsidRPr="00D97081">
              <w:rPr>
                <w:rFonts w:ascii="Verdana" w:hAnsi="Verdana" w:cs="Tahoma"/>
                <w:i/>
                <w:iCs/>
                <w:sz w:val="20"/>
              </w:rPr>
              <w:t>.</w:t>
            </w:r>
          </w:p>
        </w:tc>
      </w:tr>
      <w:tr w:rsidR="007B485F" w:rsidRPr="00D97081" w14:paraId="714D2D6A" w14:textId="77777777" w:rsidTr="005D62E6">
        <w:tc>
          <w:tcPr>
            <w:tcW w:w="1498" w:type="dxa"/>
            <w:tcBorders>
              <w:top w:val="nil"/>
              <w:left w:val="nil"/>
              <w:bottom w:val="nil"/>
              <w:right w:val="nil"/>
            </w:tcBorders>
          </w:tcPr>
          <w:p w14:paraId="41E14CD3"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TDI</w:t>
            </w:r>
            <w:r w:rsidR="00AC7425" w:rsidRPr="00D97081">
              <w:rPr>
                <w:rFonts w:ascii="Verdana" w:hAnsi="Verdana" w:cs="Tahoma"/>
                <w:b/>
                <w:noProof/>
                <w:position w:val="-12"/>
                <w:sz w:val="20"/>
              </w:rPr>
              <w:object w:dxaOrig="160" w:dyaOrig="360" w14:anchorId="628E2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20.05pt;mso-width-percent:0;mso-height-percent:0;mso-width-percent:0;mso-height-percent:0" o:ole="">
                  <v:imagedata r:id="rId9" o:title=""/>
                </v:shape>
                <o:OLEObject Type="Embed" ProgID="Equation.3" ShapeID="_x0000_i1025" DrawAspect="Content" ObjectID="_1710862505" r:id="rId10"/>
              </w:object>
            </w:r>
          </w:p>
        </w:tc>
        <w:tc>
          <w:tcPr>
            <w:tcW w:w="460" w:type="dxa"/>
            <w:tcBorders>
              <w:top w:val="nil"/>
              <w:left w:val="nil"/>
              <w:bottom w:val="nil"/>
              <w:right w:val="nil"/>
            </w:tcBorders>
          </w:tcPr>
          <w:p w14:paraId="7B4D05BA"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54E1B0EC" w14:textId="6994BAB9"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 xml:space="preserve">Taxa DI, expressa ao dia, calculada com 8 (oito) casas decimais com arredondamento, </w:t>
            </w:r>
            <w:r w:rsidR="005D62E6" w:rsidRPr="00D97081">
              <w:rPr>
                <w:rFonts w:ascii="Verdana" w:hAnsi="Verdana" w:cs="Tahoma"/>
                <w:sz w:val="20"/>
              </w:rPr>
              <w:t xml:space="preserve">apurada </w:t>
            </w:r>
            <w:r w:rsidRPr="00D97081">
              <w:rPr>
                <w:rFonts w:ascii="Verdana" w:hAnsi="Verdana" w:cs="Tahoma"/>
                <w:sz w:val="20"/>
              </w:rPr>
              <w:t>da seguinte forma:</w:t>
            </w:r>
          </w:p>
        </w:tc>
      </w:tr>
      <w:tr w:rsidR="007B485F" w:rsidRPr="00D97081" w14:paraId="341F617E" w14:textId="77777777" w:rsidTr="005D62E6">
        <w:tc>
          <w:tcPr>
            <w:tcW w:w="1498" w:type="dxa"/>
            <w:tcBorders>
              <w:top w:val="nil"/>
              <w:left w:val="nil"/>
              <w:bottom w:val="nil"/>
              <w:right w:val="nil"/>
            </w:tcBorders>
          </w:tcPr>
          <w:p w14:paraId="38D439FD"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60" w:type="dxa"/>
            <w:tcBorders>
              <w:top w:val="nil"/>
              <w:left w:val="nil"/>
              <w:bottom w:val="nil"/>
              <w:right w:val="nil"/>
            </w:tcBorders>
          </w:tcPr>
          <w:p w14:paraId="40C169C4"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113" w:type="dxa"/>
            <w:tcBorders>
              <w:top w:val="nil"/>
              <w:left w:val="nil"/>
              <w:bottom w:val="nil"/>
              <w:right w:val="nil"/>
            </w:tcBorders>
          </w:tcPr>
          <w:p w14:paraId="57034949" w14:textId="51384F11" w:rsidR="007B485F" w:rsidRPr="00D97081" w:rsidRDefault="003B4D7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noProof/>
                <w:sz w:val="20"/>
                <w:highlight w:val="yellow"/>
              </w:rPr>
              <w:drawing>
                <wp:anchor distT="0" distB="0" distL="114300" distR="114300" simplePos="0" relativeHeight="251668480" behindDoc="0" locked="0" layoutInCell="1" allowOverlap="1" wp14:anchorId="783E1C4F" wp14:editId="788555BF">
                  <wp:simplePos x="0" y="0"/>
                  <wp:positionH relativeFrom="column">
                    <wp:posOffset>1023178</wp:posOffset>
                  </wp:positionH>
                  <wp:positionV relativeFrom="paragraph">
                    <wp:posOffset>359</wp:posOffset>
                  </wp:positionV>
                  <wp:extent cx="1494790" cy="51879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4790" cy="5187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485F" w:rsidRPr="00D97081" w14:paraId="637E885B" w14:textId="77777777" w:rsidTr="005D62E6">
        <w:tc>
          <w:tcPr>
            <w:tcW w:w="1498" w:type="dxa"/>
            <w:tcBorders>
              <w:top w:val="nil"/>
              <w:left w:val="nil"/>
              <w:bottom w:val="nil"/>
              <w:right w:val="nil"/>
            </w:tcBorders>
          </w:tcPr>
          <w:p w14:paraId="59D33C89"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DI</w:t>
            </w:r>
            <w:r w:rsidR="00AC7425" w:rsidRPr="00D97081">
              <w:rPr>
                <w:rFonts w:ascii="Verdana" w:hAnsi="Verdana" w:cs="Tahoma"/>
                <w:b/>
                <w:noProof/>
                <w:position w:val="-12"/>
                <w:sz w:val="20"/>
              </w:rPr>
              <w:object w:dxaOrig="160" w:dyaOrig="360" w14:anchorId="1F6FD098">
                <v:shape id="_x0000_i1026" type="#_x0000_t75" alt="" style="width:7.5pt;height:20.05pt;mso-width-percent:0;mso-height-percent:0;mso-width-percent:0;mso-height-percent:0" o:ole="">
                  <v:imagedata r:id="rId9" o:title=""/>
                </v:shape>
                <o:OLEObject Type="Embed" ProgID="Equation.3" ShapeID="_x0000_i1026" DrawAspect="Content" ObjectID="_1710862506" r:id="rId12"/>
              </w:object>
            </w:r>
          </w:p>
        </w:tc>
        <w:tc>
          <w:tcPr>
            <w:tcW w:w="460" w:type="dxa"/>
            <w:tcBorders>
              <w:top w:val="nil"/>
              <w:left w:val="nil"/>
              <w:bottom w:val="nil"/>
              <w:right w:val="nil"/>
            </w:tcBorders>
          </w:tcPr>
          <w:p w14:paraId="17C62D9D"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28D08B58" w14:textId="19BEC1C3"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Taxa DI de ordem k divulgada pela B3</w:t>
            </w:r>
            <w:r w:rsidR="005D62E6" w:rsidRPr="00D97081">
              <w:rPr>
                <w:rFonts w:ascii="Verdana" w:hAnsi="Verdana" w:cs="Tahoma"/>
                <w:sz w:val="20"/>
              </w:rPr>
              <w:t>,</w:t>
            </w:r>
            <w:r w:rsidRPr="00D97081">
              <w:rPr>
                <w:rFonts w:ascii="Verdana" w:hAnsi="Verdana" w:cs="Tahoma"/>
                <w:sz w:val="20"/>
              </w:rPr>
              <w:t xml:space="preserve"> utilizada com 2 (duas) casas decimais</w:t>
            </w:r>
          </w:p>
        </w:tc>
      </w:tr>
      <w:tr w:rsidR="005D62E6" w:rsidRPr="00D97081" w14:paraId="6DD60B12" w14:textId="77777777" w:rsidTr="005D62E6">
        <w:tc>
          <w:tcPr>
            <w:tcW w:w="1498" w:type="dxa"/>
            <w:tcBorders>
              <w:top w:val="nil"/>
              <w:left w:val="nil"/>
              <w:bottom w:val="nil"/>
              <w:right w:val="nil"/>
            </w:tcBorders>
          </w:tcPr>
          <w:p w14:paraId="17C229C1" w14:textId="286A45A9"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Fator Spread</w:t>
            </w:r>
          </w:p>
        </w:tc>
        <w:tc>
          <w:tcPr>
            <w:tcW w:w="460" w:type="dxa"/>
            <w:tcBorders>
              <w:top w:val="nil"/>
              <w:left w:val="nil"/>
              <w:bottom w:val="nil"/>
              <w:right w:val="nil"/>
            </w:tcBorders>
          </w:tcPr>
          <w:p w14:paraId="0EC89F91" w14:textId="79D8D31B"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w:t>
            </w:r>
          </w:p>
        </w:tc>
        <w:tc>
          <w:tcPr>
            <w:tcW w:w="7113" w:type="dxa"/>
            <w:tcBorders>
              <w:top w:val="nil"/>
              <w:left w:val="nil"/>
              <w:bottom w:val="nil"/>
              <w:right w:val="nil"/>
            </w:tcBorders>
          </w:tcPr>
          <w:p w14:paraId="419E37F8" w14:textId="54C3E298"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Sobretaxa de juros fixos calculada com 9 (nove) casas decimais, com arredondamento, conforme fórmula abaixo:</w:t>
            </w:r>
          </w:p>
        </w:tc>
      </w:tr>
    </w:tbl>
    <w:p w14:paraId="4BA6B6C4" w14:textId="77777777" w:rsidR="00B65F47" w:rsidRPr="00D97081" w:rsidRDefault="00B65F47" w:rsidP="005A4C91">
      <w:pPr>
        <w:widowControl w:val="0"/>
        <w:spacing w:line="300" w:lineRule="exact"/>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812D9E" w:rsidRPr="00D97081" w14:paraId="652FB9E8" w14:textId="77777777" w:rsidTr="004D15AF">
        <w:tc>
          <w:tcPr>
            <w:tcW w:w="1346" w:type="dxa"/>
            <w:tcBorders>
              <w:top w:val="nil"/>
              <w:left w:val="nil"/>
              <w:bottom w:val="nil"/>
              <w:right w:val="nil"/>
            </w:tcBorders>
          </w:tcPr>
          <w:p w14:paraId="7B3529E6"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44" w:type="dxa"/>
            <w:tcBorders>
              <w:top w:val="nil"/>
              <w:left w:val="nil"/>
              <w:bottom w:val="nil"/>
              <w:right w:val="nil"/>
            </w:tcBorders>
          </w:tcPr>
          <w:p w14:paraId="41955ACF"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893" w:type="dxa"/>
            <w:tcBorders>
              <w:top w:val="nil"/>
              <w:left w:val="nil"/>
              <w:bottom w:val="nil"/>
              <w:right w:val="nil"/>
            </w:tcBorders>
          </w:tcPr>
          <w:p w14:paraId="19C99397" w14:textId="7252AE17" w:rsidR="00812D9E" w:rsidRPr="00E55CAF"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4E2E1F">
              <w:rPr>
                <w:rFonts w:ascii="Calibri" w:hAnsi="Calibri" w:cstheme="minorHAnsi"/>
                <w:noProof/>
                <w:sz w:val="24"/>
                <w:szCs w:val="24"/>
              </w:rPr>
              <w:drawing>
                <wp:anchor distT="0" distB="0" distL="114300" distR="114300" simplePos="0" relativeHeight="251681792" behindDoc="0" locked="0" layoutInCell="1" allowOverlap="1" wp14:anchorId="68ED8C15" wp14:editId="0CF55577">
                  <wp:simplePos x="0" y="0"/>
                  <wp:positionH relativeFrom="margin">
                    <wp:posOffset>566776</wp:posOffset>
                  </wp:positionH>
                  <wp:positionV relativeFrom="paragraph">
                    <wp:posOffset>203</wp:posOffset>
                  </wp:positionV>
                  <wp:extent cx="2085975" cy="800100"/>
                  <wp:effectExtent l="0" t="0" r="9525" b="0"/>
                  <wp:wrapSquare wrapText="bothSides"/>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12D9E" w:rsidRPr="00D97081" w14:paraId="24447F86" w14:textId="77777777" w:rsidTr="004D15AF">
        <w:tc>
          <w:tcPr>
            <w:tcW w:w="1346" w:type="dxa"/>
            <w:tcBorders>
              <w:top w:val="nil"/>
              <w:left w:val="nil"/>
              <w:bottom w:val="nil"/>
              <w:right w:val="nil"/>
            </w:tcBorders>
          </w:tcPr>
          <w:p w14:paraId="7FE135D2"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44" w:type="dxa"/>
            <w:tcBorders>
              <w:top w:val="nil"/>
              <w:left w:val="nil"/>
              <w:bottom w:val="nil"/>
              <w:right w:val="nil"/>
            </w:tcBorders>
          </w:tcPr>
          <w:p w14:paraId="7DDAAB40"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893" w:type="dxa"/>
            <w:tcBorders>
              <w:top w:val="nil"/>
              <w:left w:val="nil"/>
              <w:bottom w:val="nil"/>
              <w:right w:val="nil"/>
            </w:tcBorders>
          </w:tcPr>
          <w:p w14:paraId="48E8C118" w14:textId="77777777" w:rsidR="00812D9E" w:rsidRPr="00E55CAF"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c>
      </w:tr>
      <w:tr w:rsidR="00812D9E" w:rsidRPr="00D97081" w14:paraId="37D02D1A" w14:textId="77777777" w:rsidTr="004D15AF">
        <w:tc>
          <w:tcPr>
            <w:tcW w:w="1346" w:type="dxa"/>
            <w:tcBorders>
              <w:top w:val="nil"/>
              <w:left w:val="nil"/>
              <w:bottom w:val="nil"/>
              <w:right w:val="nil"/>
            </w:tcBorders>
          </w:tcPr>
          <w:p w14:paraId="620339D7" w14:textId="22CCBC50" w:rsidR="00812D9E" w:rsidRPr="00D97081" w:rsidRDefault="00812D9E" w:rsidP="00812D9E">
            <w:pPr>
              <w:widowControl w:val="0"/>
              <w:spacing w:line="300" w:lineRule="exact"/>
              <w:ind w:left="1418" w:hanging="1418"/>
              <w:jc w:val="both"/>
              <w:rPr>
                <w:rFonts w:ascii="Verdana" w:hAnsi="Verdana" w:cs="Tahoma"/>
                <w:b/>
                <w:sz w:val="20"/>
              </w:rPr>
            </w:pPr>
            <w:r w:rsidRPr="00D97081">
              <w:rPr>
                <w:rFonts w:ascii="Verdana" w:hAnsi="Verdana" w:cs="Tahoma"/>
                <w:i/>
                <w:iCs/>
                <w:sz w:val="20"/>
              </w:rPr>
              <w:t>Onde:</w:t>
            </w:r>
          </w:p>
        </w:tc>
        <w:tc>
          <w:tcPr>
            <w:tcW w:w="444" w:type="dxa"/>
            <w:tcBorders>
              <w:top w:val="nil"/>
              <w:left w:val="nil"/>
              <w:bottom w:val="nil"/>
              <w:right w:val="nil"/>
            </w:tcBorders>
          </w:tcPr>
          <w:p w14:paraId="30CEE7B0"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6893" w:type="dxa"/>
            <w:tcBorders>
              <w:top w:val="nil"/>
              <w:left w:val="nil"/>
              <w:bottom w:val="nil"/>
              <w:right w:val="nil"/>
            </w:tcBorders>
          </w:tcPr>
          <w:p w14:paraId="0C9B2B13" w14:textId="77777777" w:rsidR="00812D9E" w:rsidRPr="00E55CAF"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c>
      </w:tr>
      <w:tr w:rsidR="007B485F" w:rsidRPr="00D97081" w14:paraId="52D713D2" w14:textId="77777777" w:rsidTr="004D15AF">
        <w:tc>
          <w:tcPr>
            <w:tcW w:w="1346" w:type="dxa"/>
            <w:tcBorders>
              <w:top w:val="nil"/>
              <w:left w:val="nil"/>
              <w:bottom w:val="nil"/>
              <w:right w:val="nil"/>
            </w:tcBorders>
          </w:tcPr>
          <w:p w14:paraId="3F450F34"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Spread</w:t>
            </w:r>
          </w:p>
        </w:tc>
        <w:tc>
          <w:tcPr>
            <w:tcW w:w="444" w:type="dxa"/>
            <w:tcBorders>
              <w:top w:val="nil"/>
              <w:left w:val="nil"/>
              <w:bottom w:val="nil"/>
              <w:right w:val="nil"/>
            </w:tcBorders>
          </w:tcPr>
          <w:p w14:paraId="57651388"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6893" w:type="dxa"/>
            <w:tcBorders>
              <w:top w:val="nil"/>
              <w:left w:val="nil"/>
              <w:bottom w:val="nil"/>
              <w:right w:val="nil"/>
            </w:tcBorders>
          </w:tcPr>
          <w:p w14:paraId="5BAB39D9" w14:textId="44011B57" w:rsidR="007B485F" w:rsidRPr="00D97081" w:rsidRDefault="00CC52DB"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E55CAF">
              <w:rPr>
                <w:rFonts w:ascii="Verdana" w:hAnsi="Verdana" w:cs="Tahoma"/>
                <w:sz w:val="20"/>
              </w:rPr>
              <w:t>taxa nominal, expresso em 4 casas decimais, a ser definido após Procedimento de Bookbuilding</w:t>
            </w:r>
            <w:r w:rsidR="007B485F" w:rsidRPr="00D97081">
              <w:rPr>
                <w:rFonts w:ascii="Verdana" w:hAnsi="Verdana" w:cs="Tahoma"/>
                <w:bCs/>
                <w:sz w:val="20"/>
              </w:rPr>
              <w:t>;</w:t>
            </w:r>
            <w:r w:rsidR="00CF2F65" w:rsidRPr="00D97081">
              <w:rPr>
                <w:rFonts w:ascii="Verdana" w:hAnsi="Verdana" w:cs="Tahoma"/>
                <w:bCs/>
                <w:sz w:val="20"/>
              </w:rPr>
              <w:t xml:space="preserve"> </w:t>
            </w:r>
          </w:p>
        </w:tc>
      </w:tr>
      <w:tr w:rsidR="005D62E6" w:rsidRPr="00D97081" w14:paraId="4806086A" w14:textId="77777777" w:rsidTr="004D15AF">
        <w:tc>
          <w:tcPr>
            <w:tcW w:w="1346" w:type="dxa"/>
            <w:tcBorders>
              <w:top w:val="nil"/>
              <w:left w:val="nil"/>
              <w:bottom w:val="nil"/>
              <w:right w:val="nil"/>
            </w:tcBorders>
          </w:tcPr>
          <w:p w14:paraId="30C66BB7" w14:textId="43B299DD"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n</w:t>
            </w:r>
          </w:p>
        </w:tc>
        <w:tc>
          <w:tcPr>
            <w:tcW w:w="444" w:type="dxa"/>
            <w:tcBorders>
              <w:top w:val="nil"/>
              <w:left w:val="nil"/>
              <w:bottom w:val="nil"/>
              <w:right w:val="nil"/>
            </w:tcBorders>
          </w:tcPr>
          <w:p w14:paraId="471F0B2B" w14:textId="20B7FA1C"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w:t>
            </w:r>
          </w:p>
        </w:tc>
        <w:tc>
          <w:tcPr>
            <w:tcW w:w="6893" w:type="dxa"/>
            <w:tcBorders>
              <w:top w:val="nil"/>
              <w:left w:val="nil"/>
              <w:bottom w:val="nil"/>
              <w:right w:val="nil"/>
            </w:tcBorders>
          </w:tcPr>
          <w:p w14:paraId="0CFC5999" w14:textId="391DF644"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 xml:space="preserve">número de Dias Úteis entra a data do próximo Período de Capitalização das Debêntures </w:t>
            </w:r>
            <w:r w:rsidR="00045AAC" w:rsidRPr="00D97081">
              <w:rPr>
                <w:rFonts w:ascii="Verdana" w:hAnsi="Verdana" w:cs="Tahoma"/>
                <w:sz w:val="20"/>
              </w:rPr>
              <w:t xml:space="preserve">da Primeira Série </w:t>
            </w:r>
            <w:r w:rsidRPr="00D97081">
              <w:rPr>
                <w:rFonts w:ascii="Verdana" w:hAnsi="Verdana" w:cs="Tahoma"/>
                <w:sz w:val="20"/>
              </w:rPr>
              <w:t>(conforme definido abaixo) e a data do evento anterior, sendo “n” um número inteiro;</w:t>
            </w:r>
          </w:p>
        </w:tc>
      </w:tr>
      <w:tr w:rsidR="005D62E6" w:rsidRPr="00D97081" w14:paraId="5DDC7BCC" w14:textId="77777777" w:rsidTr="004D15AF">
        <w:tc>
          <w:tcPr>
            <w:tcW w:w="1346" w:type="dxa"/>
            <w:tcBorders>
              <w:top w:val="nil"/>
              <w:left w:val="nil"/>
              <w:bottom w:val="nil"/>
              <w:right w:val="nil"/>
            </w:tcBorders>
          </w:tcPr>
          <w:p w14:paraId="5C805759" w14:textId="783005CE"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DT</w:t>
            </w:r>
          </w:p>
        </w:tc>
        <w:tc>
          <w:tcPr>
            <w:tcW w:w="444" w:type="dxa"/>
            <w:tcBorders>
              <w:top w:val="nil"/>
              <w:left w:val="nil"/>
              <w:bottom w:val="nil"/>
              <w:right w:val="nil"/>
            </w:tcBorders>
          </w:tcPr>
          <w:p w14:paraId="42A3CCF8" w14:textId="655BACF7"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w:t>
            </w:r>
          </w:p>
        </w:tc>
        <w:tc>
          <w:tcPr>
            <w:tcW w:w="6893" w:type="dxa"/>
            <w:tcBorders>
              <w:top w:val="nil"/>
              <w:left w:val="nil"/>
              <w:bottom w:val="nil"/>
              <w:right w:val="nil"/>
            </w:tcBorders>
          </w:tcPr>
          <w:p w14:paraId="20FB258E" w14:textId="64D278E3" w:rsidR="005D62E6"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 xml:space="preserve">número de Dias Úteis entre o último e o próximo Período de </w:t>
            </w:r>
            <w:r w:rsidRPr="00D97081">
              <w:rPr>
                <w:rFonts w:ascii="Verdana" w:hAnsi="Verdana" w:cs="Tahoma"/>
                <w:sz w:val="20"/>
              </w:rPr>
              <w:lastRenderedPageBreak/>
              <w:t xml:space="preserve">Capitalização </w:t>
            </w:r>
            <w:r w:rsidR="00045AAC" w:rsidRPr="00D97081">
              <w:rPr>
                <w:rFonts w:ascii="Verdana" w:hAnsi="Verdana" w:cs="Tahoma"/>
                <w:sz w:val="20"/>
              </w:rPr>
              <w:t xml:space="preserve">das Debêntures da Primeira Série </w:t>
            </w:r>
            <w:r w:rsidRPr="00D97081">
              <w:rPr>
                <w:rFonts w:ascii="Verdana" w:hAnsi="Verdana" w:cs="Tahoma"/>
                <w:sz w:val="20"/>
              </w:rPr>
              <w:t>(conforme definido abaixo), sendo “DT” um número inteiro;</w:t>
            </w:r>
          </w:p>
        </w:tc>
      </w:tr>
      <w:tr w:rsidR="007B485F" w:rsidRPr="00D97081" w14:paraId="439740DC" w14:textId="77777777" w:rsidTr="004D15AF">
        <w:tc>
          <w:tcPr>
            <w:tcW w:w="1346" w:type="dxa"/>
            <w:tcBorders>
              <w:top w:val="nil"/>
              <w:left w:val="nil"/>
              <w:bottom w:val="nil"/>
              <w:right w:val="nil"/>
            </w:tcBorders>
          </w:tcPr>
          <w:p w14:paraId="20203EE6"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lastRenderedPageBreak/>
              <w:t>DP</w:t>
            </w:r>
          </w:p>
        </w:tc>
        <w:tc>
          <w:tcPr>
            <w:tcW w:w="444" w:type="dxa"/>
            <w:tcBorders>
              <w:top w:val="nil"/>
              <w:left w:val="nil"/>
              <w:bottom w:val="nil"/>
              <w:right w:val="nil"/>
            </w:tcBorders>
          </w:tcPr>
          <w:p w14:paraId="1019CEB5" w14:textId="77777777" w:rsidR="007B485F" w:rsidRPr="00D97081" w:rsidRDefault="007B485F"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6893" w:type="dxa"/>
            <w:tcBorders>
              <w:top w:val="nil"/>
              <w:left w:val="nil"/>
              <w:bottom w:val="nil"/>
              <w:right w:val="nil"/>
            </w:tcBorders>
          </w:tcPr>
          <w:p w14:paraId="491B9E5D" w14:textId="37D612F2" w:rsidR="007B485F" w:rsidRPr="00D97081" w:rsidRDefault="005D62E6"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n</w:t>
            </w:r>
            <w:r w:rsidR="007B485F" w:rsidRPr="00D97081">
              <w:rPr>
                <w:rFonts w:ascii="Verdana" w:hAnsi="Verdana" w:cs="Tahoma"/>
                <w:sz w:val="20"/>
              </w:rPr>
              <w:t>úmero de Dias Úteis entre</w:t>
            </w:r>
            <w:r w:rsidRPr="00D97081">
              <w:rPr>
                <w:rFonts w:ascii="Verdana" w:hAnsi="Verdana" w:cs="Tahoma"/>
                <w:sz w:val="20"/>
              </w:rPr>
              <w:t xml:space="preserve"> o último Período de Capitalização</w:t>
            </w:r>
            <w:r w:rsidR="00045AAC" w:rsidRPr="00D97081">
              <w:rPr>
                <w:rFonts w:ascii="Verdana" w:hAnsi="Verdana" w:cs="Tahoma"/>
                <w:sz w:val="20"/>
              </w:rPr>
              <w:t xml:space="preserve"> das Debêntures da Primeira Série</w:t>
            </w:r>
            <w:r w:rsidR="004D6B57" w:rsidRPr="00D97081">
              <w:rPr>
                <w:rFonts w:ascii="Verdana" w:hAnsi="Verdana" w:cs="Tahoma"/>
                <w:bCs/>
                <w:sz w:val="20"/>
              </w:rPr>
              <w:t xml:space="preserve"> </w:t>
            </w:r>
            <w:r w:rsidR="007B485F" w:rsidRPr="00D97081">
              <w:rPr>
                <w:rFonts w:ascii="Verdana" w:hAnsi="Verdana" w:cs="Tahoma"/>
                <w:sz w:val="20"/>
              </w:rPr>
              <w:t>e a data atual</w:t>
            </w:r>
            <w:r w:rsidR="004D6B57" w:rsidRPr="00D97081">
              <w:rPr>
                <w:rFonts w:ascii="Verdana" w:hAnsi="Verdana" w:cs="Tahoma"/>
                <w:sz w:val="20"/>
              </w:rPr>
              <w:t xml:space="preserve">, </w:t>
            </w:r>
            <w:r w:rsidR="007B485F" w:rsidRPr="00D97081">
              <w:rPr>
                <w:rFonts w:ascii="Verdana" w:hAnsi="Verdana" w:cs="Tahoma"/>
                <w:sz w:val="20"/>
              </w:rPr>
              <w:t>sendo “DP” um número inteiro</w:t>
            </w:r>
            <w:r w:rsidRPr="00D97081">
              <w:rPr>
                <w:rFonts w:ascii="Verdana" w:hAnsi="Verdana" w:cs="Tahoma"/>
                <w:sz w:val="20"/>
              </w:rPr>
              <w:t>.</w:t>
            </w:r>
          </w:p>
        </w:tc>
      </w:tr>
    </w:tbl>
    <w:p w14:paraId="339DE73F" w14:textId="11580C2A" w:rsidR="00515D10" w:rsidRPr="00D97081" w:rsidRDefault="00515D10" w:rsidP="00323AAF">
      <w:pPr>
        <w:pStyle w:val="PargrafodaLista"/>
        <w:widowControl w:val="0"/>
        <w:spacing w:line="300" w:lineRule="exact"/>
        <w:ind w:left="0"/>
        <w:jc w:val="both"/>
        <w:rPr>
          <w:rFonts w:ascii="Verdana" w:hAnsi="Verdana" w:cs="Tahoma"/>
          <w:sz w:val="20"/>
        </w:rPr>
      </w:pPr>
    </w:p>
    <w:p w14:paraId="7CC6385C" w14:textId="79D7551C" w:rsidR="007B485F" w:rsidRPr="00D97081" w:rsidRDefault="007B485F"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Efetua-se o produt</w:t>
      </w:r>
      <w:r w:rsidR="00561947" w:rsidRPr="00D97081">
        <w:rPr>
          <w:rFonts w:ascii="Verdana" w:hAnsi="Verdana" w:cs="Tahoma"/>
          <w:sz w:val="20"/>
        </w:rPr>
        <w:t>o</w:t>
      </w:r>
      <w:r w:rsidRPr="00D97081">
        <w:rPr>
          <w:rFonts w:ascii="Verdana" w:hAnsi="Verdana" w:cs="Tahoma"/>
          <w:sz w:val="20"/>
        </w:rPr>
        <w:t xml:space="preserve"> dos fatores diários </w:t>
      </w:r>
      <w:r w:rsidRPr="00D97081">
        <w:rPr>
          <w:rFonts w:ascii="Verdana" w:hAnsi="Verdana" w:cs="Tahoma"/>
          <w:color w:val="000000"/>
          <w:sz w:val="20"/>
        </w:rPr>
        <w:t>(1 + TDI</w:t>
      </w:r>
      <w:r w:rsidRPr="00D97081">
        <w:rPr>
          <w:rFonts w:ascii="Verdana" w:hAnsi="Verdana" w:cs="Tahoma"/>
          <w:color w:val="000000"/>
          <w:sz w:val="20"/>
          <w:vertAlign w:val="subscript"/>
        </w:rPr>
        <w:t>k</w:t>
      </w:r>
      <w:r w:rsidRPr="00D97081">
        <w:rPr>
          <w:rFonts w:ascii="Verdana" w:hAnsi="Verdana" w:cs="Tahoma"/>
          <w:color w:val="000000"/>
          <w:sz w:val="20"/>
        </w:rPr>
        <w:t>),</w:t>
      </w:r>
      <w:r w:rsidRPr="00D97081">
        <w:rPr>
          <w:rFonts w:ascii="Verdana" w:hAnsi="Verdana" w:cs="Tahoma"/>
          <w:sz w:val="20"/>
        </w:rPr>
        <w:t xml:space="preserve"> sendo que a cada fator diário acumulado, trunca-se o resultado com 16 (dezesseis) casas decimais, aplicando-se o próximo fator diário, e assim por diante até o último considerado</w:t>
      </w:r>
      <w:r w:rsidR="00515D10" w:rsidRPr="00D97081">
        <w:rPr>
          <w:rFonts w:ascii="Verdana" w:hAnsi="Verdana" w:cs="Tahoma"/>
          <w:sz w:val="20"/>
        </w:rPr>
        <w:t>.</w:t>
      </w:r>
    </w:p>
    <w:p w14:paraId="2FA98353" w14:textId="77777777" w:rsidR="00515D10" w:rsidRPr="00D97081" w:rsidRDefault="00515D10" w:rsidP="00323AAF">
      <w:pPr>
        <w:pStyle w:val="PargrafodaLista"/>
        <w:widowControl w:val="0"/>
        <w:spacing w:line="300" w:lineRule="exact"/>
        <w:ind w:left="0"/>
        <w:jc w:val="both"/>
        <w:rPr>
          <w:rFonts w:ascii="Verdana" w:hAnsi="Verdana" w:cs="Tahoma"/>
          <w:sz w:val="20"/>
        </w:rPr>
      </w:pPr>
    </w:p>
    <w:p w14:paraId="07119229" w14:textId="2F81EB43" w:rsidR="00515D10" w:rsidRPr="00D97081" w:rsidRDefault="00515D10"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Se os fatores diários estiverem acumulados, considerar-se-á o fator resultante “Fator DI” com 8 (oito) casas decimais, com arredondamento.</w:t>
      </w:r>
    </w:p>
    <w:p w14:paraId="6147B537" w14:textId="77777777" w:rsidR="00515D10" w:rsidRPr="00D97081" w:rsidRDefault="00515D10" w:rsidP="00323AAF">
      <w:pPr>
        <w:widowControl w:val="0"/>
        <w:spacing w:line="300" w:lineRule="exact"/>
        <w:jc w:val="both"/>
        <w:rPr>
          <w:rFonts w:ascii="Verdana" w:hAnsi="Verdana" w:cs="Tahoma"/>
          <w:sz w:val="20"/>
        </w:rPr>
      </w:pPr>
    </w:p>
    <w:p w14:paraId="262B2C1A" w14:textId="2874F831" w:rsidR="00515D10" w:rsidRPr="00D97081" w:rsidRDefault="00515D10"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O fator resultante da expressão (Fator DI x Fator Spread) é considerado com 9 (nove) casas decimais, com arredondamento.</w:t>
      </w:r>
    </w:p>
    <w:p w14:paraId="33478350" w14:textId="77777777" w:rsidR="00515D10" w:rsidRPr="00D97081" w:rsidRDefault="00515D10" w:rsidP="00323AAF">
      <w:pPr>
        <w:pStyle w:val="PargrafodaLista"/>
        <w:widowControl w:val="0"/>
        <w:spacing w:line="300" w:lineRule="exact"/>
        <w:ind w:left="0"/>
        <w:jc w:val="both"/>
        <w:rPr>
          <w:rFonts w:ascii="Verdana" w:hAnsi="Verdana" w:cs="Tahoma"/>
          <w:sz w:val="20"/>
        </w:rPr>
      </w:pPr>
    </w:p>
    <w:p w14:paraId="5595FA65" w14:textId="54E919AB" w:rsidR="00515D10" w:rsidRPr="00D97081" w:rsidRDefault="007B485F"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A Taxa DI deverá ser utilizada considerando idêntico número de casas decimais divulgado pela entidade responsável pelo seu cálculo.</w:t>
      </w:r>
    </w:p>
    <w:p w14:paraId="4C46A4A1" w14:textId="77777777" w:rsidR="005218F6" w:rsidRPr="00D97081" w:rsidRDefault="005218F6" w:rsidP="00323AAF">
      <w:pPr>
        <w:pStyle w:val="PargrafodaLista"/>
        <w:widowControl w:val="0"/>
        <w:spacing w:line="300" w:lineRule="exact"/>
        <w:ind w:left="0"/>
        <w:jc w:val="both"/>
        <w:rPr>
          <w:rFonts w:ascii="Verdana" w:hAnsi="Verdana" w:cs="Tahoma"/>
          <w:sz w:val="20"/>
        </w:rPr>
      </w:pPr>
    </w:p>
    <w:p w14:paraId="254B3520" w14:textId="5DA1A8E4" w:rsidR="00515D10" w:rsidRPr="00D97081" w:rsidRDefault="00487BAC"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Observado o disposto no parágrafo abaixo, se, a qualquer tempo durante a vigência das Debêntures da Primeira Série, não houver divulgação da Taxa DI, será aplicada a última Taxa DI disponível até o momento para cálculo da Remuneração das Debêntures da Primeira Série, não sendo devidas quaisquer compensações entre a Emissora e o titular das Debêntures da Primeira Série quando da divulgação posterior da Taxa DI que seria aplicável.</w:t>
      </w:r>
    </w:p>
    <w:p w14:paraId="65296494" w14:textId="77777777" w:rsidR="00487BAC" w:rsidRPr="00D97081" w:rsidRDefault="00487BAC" w:rsidP="00323AAF">
      <w:pPr>
        <w:pStyle w:val="PargrafodaLista"/>
        <w:widowControl w:val="0"/>
        <w:spacing w:line="300" w:lineRule="exact"/>
        <w:ind w:left="0"/>
        <w:jc w:val="both"/>
        <w:rPr>
          <w:rFonts w:ascii="Verdana" w:hAnsi="Verdana" w:cs="Tahoma"/>
          <w:sz w:val="20"/>
        </w:rPr>
      </w:pPr>
    </w:p>
    <w:p w14:paraId="4EC6BDC6" w14:textId="161B2F35" w:rsidR="00487BAC" w:rsidRPr="00D97081" w:rsidRDefault="00487BAC" w:rsidP="00323AAF">
      <w:pPr>
        <w:pStyle w:val="PargrafodaLista"/>
        <w:widowControl w:val="0"/>
        <w:numPr>
          <w:ilvl w:val="2"/>
          <w:numId w:val="12"/>
        </w:numPr>
        <w:spacing w:line="300" w:lineRule="exact"/>
        <w:jc w:val="both"/>
        <w:outlineLvl w:val="2"/>
        <w:rPr>
          <w:rFonts w:ascii="Verdana" w:hAnsi="Verdana" w:cs="Tahoma"/>
          <w:sz w:val="20"/>
        </w:rPr>
      </w:pPr>
      <w:bookmarkStart w:id="88" w:name="_Ref98947376"/>
      <w:r w:rsidRPr="00D97081">
        <w:rPr>
          <w:rFonts w:ascii="Verdana" w:hAnsi="Verdana" w:cs="Tahoma"/>
          <w:sz w:val="20"/>
        </w:rPr>
        <w:t xml:space="preserve">Caso a Taxa DI deixe de ser divulgada por prazo superior a 30 (trinta) dias, ou caso seja extinta, ou haja a impossibilidade legal de aplicação da Taxa DI para cálculo da Remuneração das Debêntures da Primeira Série, o Agente Fiduciário deverá, no prazo máximo de até 5 (cinco) Dias Úteis a contar do final do prazo de 30 (trinta) dias acima mencionado ou do evento de extinção ou inaplicabilidade, conforme o caso, convocar Assembleia Geral de Debenturistas da Primeira Série, na forma e nos prazos estipulados no artigo 124 da Lei das Sociedades por Ações e nesta Escritura de Emissão, conforme definidos na Cláusula </w:t>
      </w:r>
      <w:r w:rsidR="00300962">
        <w:rPr>
          <w:rFonts w:ascii="Verdana" w:hAnsi="Verdana" w:cs="Tahoma"/>
          <w:sz w:val="20"/>
        </w:rPr>
        <w:fldChar w:fldCharType="begin"/>
      </w:r>
      <w:r w:rsidR="00300962">
        <w:rPr>
          <w:rFonts w:ascii="Verdana" w:hAnsi="Verdana" w:cs="Tahoma"/>
          <w:sz w:val="20"/>
        </w:rPr>
        <w:instrText xml:space="preserve"> REF _Ref494131399 \r \h </w:instrText>
      </w:r>
      <w:r w:rsidR="00300962">
        <w:rPr>
          <w:rFonts w:ascii="Verdana" w:hAnsi="Verdana" w:cs="Tahoma"/>
          <w:sz w:val="20"/>
        </w:rPr>
      </w:r>
      <w:r w:rsidR="00300962">
        <w:rPr>
          <w:rFonts w:ascii="Verdana" w:hAnsi="Verdana" w:cs="Tahoma"/>
          <w:sz w:val="20"/>
        </w:rPr>
        <w:fldChar w:fldCharType="separate"/>
      </w:r>
      <w:r w:rsidR="00716F49">
        <w:rPr>
          <w:rFonts w:ascii="Verdana" w:hAnsi="Verdana" w:cs="Tahoma"/>
          <w:sz w:val="20"/>
        </w:rPr>
        <w:t>10</w:t>
      </w:r>
      <w:r w:rsidR="00300962">
        <w:rPr>
          <w:rFonts w:ascii="Verdana" w:hAnsi="Verdana" w:cs="Tahoma"/>
          <w:sz w:val="20"/>
        </w:rPr>
        <w:fldChar w:fldCharType="end"/>
      </w:r>
      <w:r w:rsidRPr="00D97081">
        <w:rPr>
          <w:rFonts w:ascii="Verdana" w:hAnsi="Verdana" w:cs="Tahoma"/>
          <w:sz w:val="20"/>
        </w:rPr>
        <w:t xml:space="preserve"> abaixo, a qual terá como objeto a deliberação pelos Debenturistas da Primeira Série, de comum acordo com a Emissora, do novo parâmetro de remuneração das Debêntures da Primeira Série, parâmetro este que deverá preservar o valor real e os mesmos níveis de Remuneração das Debêntures da Primeira Série. Caso não haja acordo sobre o novo parâmetro da Remuneração das Debêntures da Primeira Série, entre a Emissora e os Debenturistas das Debêntures da Primeira Série, representando, no mínimo, em primeira ou em segunda convocação, 2/3 (dois terços) das Debêntures da Primeira Série em Circulação (conforme definido abaixo), ou na ausência de quórum de instalação em ambas as convocações, a Emissora deverá resgatar a totalidade das Debêntures da Primeira Série, no prazo máximo de 30 (trinta) dias corridos contados da data de encerramento da respectiva Assembleia Geral de Debenturistas da Primeira Série ou em prazo superior que venha a ser definido em comum acordo em referida assembleia, pelo </w:t>
      </w:r>
      <w:r w:rsidRPr="00D97081">
        <w:rPr>
          <w:rFonts w:ascii="Verdana" w:hAnsi="Verdana" w:cs="Tahoma"/>
          <w:sz w:val="20"/>
        </w:rPr>
        <w:lastRenderedPageBreak/>
        <w:t xml:space="preserve">Valor Nominal Unitário das Debêntures da Primeira Série, acrescido da Remuneração das Debêntures da Primeira Série, devida até a data do efetivo resgate, calculada pro rata temporis, desde a Data de Início da Rentabilidade das Debêntures da Primeira Série, ou Data de Pagamento da Remuneração </w:t>
      </w:r>
      <w:r w:rsidR="000B4895">
        <w:rPr>
          <w:rFonts w:ascii="Verdana" w:hAnsi="Verdana" w:cs="Tahoma"/>
          <w:sz w:val="20"/>
        </w:rPr>
        <w:t xml:space="preserve">das Debêntures da Primeira Série (inclusive) </w:t>
      </w:r>
      <w:r w:rsidRPr="00D97081">
        <w:rPr>
          <w:rFonts w:ascii="Verdana" w:hAnsi="Verdana" w:cs="Tahoma"/>
          <w:sz w:val="20"/>
        </w:rPr>
        <w:t xml:space="preserve">imediatamente anterior, até a data do efetivo resgate (exclusive). As Debêntures da Primeira Série resgatadas nos termos desta Cláusula </w:t>
      </w:r>
      <w:r w:rsidR="00300962">
        <w:rPr>
          <w:rFonts w:ascii="Verdana" w:hAnsi="Verdana" w:cs="Tahoma"/>
          <w:sz w:val="20"/>
        </w:rPr>
        <w:fldChar w:fldCharType="begin"/>
      </w:r>
      <w:r w:rsidR="00300962">
        <w:rPr>
          <w:rFonts w:ascii="Verdana" w:hAnsi="Verdana" w:cs="Tahoma"/>
          <w:sz w:val="20"/>
        </w:rPr>
        <w:instrText xml:space="preserve"> REF _Ref98947376 \r \h </w:instrText>
      </w:r>
      <w:r w:rsidR="00300962">
        <w:rPr>
          <w:rFonts w:ascii="Verdana" w:hAnsi="Verdana" w:cs="Tahoma"/>
          <w:sz w:val="20"/>
        </w:rPr>
      </w:r>
      <w:r w:rsidR="00300962">
        <w:rPr>
          <w:rFonts w:ascii="Verdana" w:hAnsi="Verdana" w:cs="Tahoma"/>
          <w:sz w:val="20"/>
        </w:rPr>
        <w:fldChar w:fldCharType="separate"/>
      </w:r>
      <w:r w:rsidR="00716F49">
        <w:rPr>
          <w:rFonts w:ascii="Verdana" w:hAnsi="Verdana" w:cs="Tahoma"/>
          <w:sz w:val="20"/>
        </w:rPr>
        <w:t>4.11.8</w:t>
      </w:r>
      <w:r w:rsidR="00300962">
        <w:rPr>
          <w:rFonts w:ascii="Verdana" w:hAnsi="Verdana" w:cs="Tahoma"/>
          <w:sz w:val="20"/>
        </w:rPr>
        <w:fldChar w:fldCharType="end"/>
      </w:r>
      <w:r w:rsidRPr="00D97081">
        <w:rPr>
          <w:rFonts w:ascii="Verdana" w:hAnsi="Verdana" w:cs="Tahoma"/>
          <w:sz w:val="20"/>
        </w:rPr>
        <w:t xml:space="preserve"> serão canceladas pela Emissora. Nesta alternativa, para cálculo da </w:t>
      </w:r>
      <w:r w:rsidR="000B4895">
        <w:rPr>
          <w:rFonts w:ascii="Verdana" w:hAnsi="Verdana" w:cs="Tahoma"/>
          <w:sz w:val="20"/>
        </w:rPr>
        <w:t>R</w:t>
      </w:r>
      <w:r w:rsidRPr="00D97081">
        <w:rPr>
          <w:rFonts w:ascii="Verdana" w:hAnsi="Verdana" w:cs="Tahoma"/>
          <w:sz w:val="20"/>
        </w:rPr>
        <w:t>emuneração das Debêntures da Primeira Série, a serem resgatadas, para cada dia do período em que a ausência de taxas, será utilizada a última Taxa DI divulgada oficialmente.</w:t>
      </w:r>
      <w:bookmarkEnd w:id="88"/>
      <w:r w:rsidRPr="00D97081">
        <w:rPr>
          <w:rFonts w:ascii="Verdana" w:hAnsi="Verdana" w:cs="Tahoma"/>
          <w:sz w:val="20"/>
        </w:rPr>
        <w:t xml:space="preserve"> </w:t>
      </w:r>
    </w:p>
    <w:p w14:paraId="64E175A0" w14:textId="77777777" w:rsidR="00487BAC" w:rsidRPr="00D97081" w:rsidRDefault="00487BAC" w:rsidP="00323AAF">
      <w:pPr>
        <w:pStyle w:val="PargrafodaLista"/>
        <w:widowControl w:val="0"/>
        <w:spacing w:line="300" w:lineRule="exact"/>
        <w:ind w:left="0"/>
        <w:jc w:val="both"/>
        <w:rPr>
          <w:rFonts w:ascii="Verdana" w:hAnsi="Verdana" w:cs="Tahoma"/>
          <w:sz w:val="20"/>
        </w:rPr>
      </w:pPr>
    </w:p>
    <w:p w14:paraId="1DD929F7" w14:textId="78AF697A" w:rsidR="00487BAC" w:rsidRPr="00D97081" w:rsidRDefault="00487BAC"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O período de capitalização da Remuneração das Debêntures da Primeira Série (“</w:t>
      </w:r>
      <w:bookmarkStart w:id="89" w:name="_Hlk98856565"/>
      <w:r w:rsidRPr="00D97081">
        <w:rPr>
          <w:rFonts w:ascii="Verdana" w:hAnsi="Verdana" w:cs="Tahoma"/>
          <w:sz w:val="20"/>
          <w:u w:val="single"/>
        </w:rPr>
        <w:t>Período de Capitalização das Debêntures da Primeira Série</w:t>
      </w:r>
      <w:bookmarkEnd w:id="89"/>
      <w:r w:rsidRPr="00D97081">
        <w:rPr>
          <w:rFonts w:ascii="Verdana" w:hAnsi="Verdana" w:cs="Tahoma"/>
          <w:sz w:val="20"/>
        </w:rPr>
        <w:t>”) é, para o primeiro Período de Capitalização das Debêntures da Primeira Série, o intervalo de tempo que se inicia na Data de Início da Rentabilidade das Debêntures da Primeira Série, inclusive, e termina na primeira Data de Pagamento da Remuneração das Debêntures da Primeira Série, exclusive, e, para os demais Períodos de Capitalização das Debêntures da Primeira Série, o intervalo de tempo que se inicia na Data de Pagamento da Remuneração das Debêntures da Primeira Série imediatamente anterior, inclusive, e termina na Data de Pagamento da Remuneração das Debêntures da Primeira Série subsequente, exclusive. Cada Período de Capitalização das Debêntures da Primeira Série sucede o anterior sem solução de continuidade, até a Data de Vencimento das Debêntures da Primeira Série.</w:t>
      </w:r>
    </w:p>
    <w:bookmarkEnd w:id="86"/>
    <w:p w14:paraId="0738285C" w14:textId="77777777" w:rsidR="005D62E6" w:rsidRPr="00D97081" w:rsidRDefault="005D62E6" w:rsidP="00323AAF">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2CB759C1" w14:textId="2D3C6EB9" w:rsidR="003D2343" w:rsidRPr="00D97081" w:rsidRDefault="007B3D6C" w:rsidP="00323AAF">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r w:rsidRPr="007B3D6C">
        <w:rPr>
          <w:rStyle w:val="DeltaViewInsertion"/>
          <w:rFonts w:ascii="Verdana" w:hAnsi="Verdana" w:cs="Tahoma"/>
          <w:b/>
          <w:bCs/>
          <w:color w:val="000000" w:themeColor="text1"/>
          <w:u w:val="none"/>
        </w:rPr>
        <w:t xml:space="preserve">Remuneração das Debêntures da Segunda Série: </w:t>
      </w:r>
      <w:r w:rsidR="00244645" w:rsidRPr="00D97081">
        <w:rPr>
          <w:rStyle w:val="DeltaViewInsertion"/>
          <w:rFonts w:ascii="Verdana" w:hAnsi="Verdana" w:cs="Tahoma"/>
          <w:color w:val="000000" w:themeColor="text1"/>
          <w:u w:val="none"/>
        </w:rPr>
        <w:t>Sobre o Valor Nominal Unitário das</w:t>
      </w:r>
      <w:r w:rsidR="003D2343" w:rsidRPr="00D97081">
        <w:rPr>
          <w:rStyle w:val="DeltaViewInsertion"/>
          <w:rFonts w:ascii="Verdana" w:hAnsi="Verdana" w:cs="Tahoma"/>
          <w:color w:val="000000" w:themeColor="text1"/>
          <w:u w:val="none"/>
        </w:rPr>
        <w:t xml:space="preserve"> Debêntures da Segunda Série </w:t>
      </w:r>
      <w:r w:rsidR="00244645" w:rsidRPr="00D97081">
        <w:rPr>
          <w:rStyle w:val="DeltaViewInsertion"/>
          <w:rFonts w:ascii="Verdana" w:hAnsi="Verdana" w:cs="Tahoma"/>
          <w:color w:val="000000" w:themeColor="text1"/>
          <w:u w:val="none"/>
        </w:rPr>
        <w:t>incidirão juros remuneratórios</w:t>
      </w:r>
      <w:r w:rsidR="003D2343" w:rsidRPr="00D97081">
        <w:rPr>
          <w:rStyle w:val="DeltaViewInsertion"/>
          <w:rFonts w:ascii="Verdana" w:hAnsi="Verdana" w:cs="Tahoma"/>
          <w:color w:val="000000" w:themeColor="text1"/>
          <w:u w:val="none"/>
        </w:rPr>
        <w:t xml:space="preserve"> correspondente</w:t>
      </w:r>
      <w:r w:rsidR="00244645" w:rsidRPr="00D97081">
        <w:rPr>
          <w:rStyle w:val="DeltaViewInsertion"/>
          <w:rFonts w:ascii="Verdana" w:hAnsi="Verdana" w:cs="Tahoma"/>
          <w:color w:val="000000" w:themeColor="text1"/>
          <w:u w:val="none"/>
        </w:rPr>
        <w:t>s</w:t>
      </w:r>
      <w:r w:rsidR="003D2343" w:rsidRPr="00D97081">
        <w:rPr>
          <w:rStyle w:val="DeltaViewInsertion"/>
          <w:rFonts w:ascii="Verdana" w:hAnsi="Verdana" w:cs="Tahoma"/>
          <w:color w:val="000000" w:themeColor="text1"/>
          <w:u w:val="none"/>
        </w:rPr>
        <w:t xml:space="preserve"> </w:t>
      </w:r>
      <w:r w:rsidR="00244645" w:rsidRPr="00D97081">
        <w:rPr>
          <w:rStyle w:val="DeltaViewInsertion"/>
          <w:rFonts w:ascii="Verdana" w:hAnsi="Verdana" w:cs="Tahoma"/>
          <w:color w:val="000000" w:themeColor="text1"/>
          <w:u w:val="none"/>
        </w:rPr>
        <w:t>à variação acumulada de</w:t>
      </w:r>
      <w:r w:rsidR="003D2343" w:rsidRPr="00D97081">
        <w:rPr>
          <w:rStyle w:val="DeltaViewInsertion"/>
          <w:rFonts w:ascii="Verdana" w:hAnsi="Verdana" w:cs="Tahoma"/>
          <w:color w:val="000000" w:themeColor="text1"/>
          <w:u w:val="none"/>
        </w:rPr>
        <w:t xml:space="preserve"> 100% (cem por cento) da Taxa DI, acrescida de </w:t>
      </w:r>
      <w:r w:rsidR="003D2343" w:rsidRPr="00D97081">
        <w:rPr>
          <w:rStyle w:val="DeltaViewInsertion"/>
          <w:rFonts w:ascii="Verdana" w:hAnsi="Verdana" w:cs="Tahoma"/>
          <w:i/>
          <w:iCs/>
          <w:color w:val="000000" w:themeColor="text1"/>
          <w:u w:val="none"/>
        </w:rPr>
        <w:t>spread</w:t>
      </w:r>
      <w:r w:rsidR="003D2343" w:rsidRPr="00D97081">
        <w:rPr>
          <w:rStyle w:val="DeltaViewInsertion"/>
          <w:rFonts w:ascii="Verdana" w:hAnsi="Verdana" w:cs="Tahoma"/>
          <w:color w:val="000000" w:themeColor="text1"/>
          <w:u w:val="none"/>
        </w:rPr>
        <w:t xml:space="preserve"> </w:t>
      </w:r>
      <w:r w:rsidR="00244645" w:rsidRPr="00D97081">
        <w:rPr>
          <w:rStyle w:val="DeltaViewInsertion"/>
          <w:rFonts w:ascii="Verdana" w:hAnsi="Verdana" w:cs="Tahoma"/>
          <w:color w:val="000000" w:themeColor="text1"/>
          <w:u w:val="none"/>
        </w:rPr>
        <w:t>(</w:t>
      </w:r>
      <w:r w:rsidR="003D2343" w:rsidRPr="00D97081">
        <w:rPr>
          <w:rStyle w:val="DeltaViewInsertion"/>
          <w:rFonts w:ascii="Verdana" w:hAnsi="Verdana" w:cs="Tahoma"/>
          <w:color w:val="000000" w:themeColor="text1"/>
          <w:u w:val="none"/>
        </w:rPr>
        <w:t>sobretaxa</w:t>
      </w:r>
      <w:r w:rsidR="00244645" w:rsidRPr="00D97081">
        <w:rPr>
          <w:rStyle w:val="DeltaViewInsertion"/>
          <w:rFonts w:ascii="Verdana" w:hAnsi="Verdana" w:cs="Tahoma"/>
          <w:color w:val="000000" w:themeColor="text1"/>
          <w:u w:val="none"/>
        </w:rPr>
        <w:t xml:space="preserve">) </w:t>
      </w:r>
      <w:r w:rsidR="00CC52DB">
        <w:rPr>
          <w:rStyle w:val="DeltaViewInsertion"/>
          <w:rFonts w:ascii="Verdana" w:hAnsi="Verdana" w:cs="Tahoma"/>
          <w:color w:val="000000" w:themeColor="text1"/>
          <w:u w:val="none"/>
        </w:rPr>
        <w:t xml:space="preserve">a ser definida de acordo com o Procedimento de </w:t>
      </w:r>
      <w:r w:rsidR="00CC52DB" w:rsidRPr="005711A6">
        <w:rPr>
          <w:rStyle w:val="DeltaViewInsertion"/>
          <w:rFonts w:ascii="Verdana" w:hAnsi="Verdana" w:cs="Tahoma"/>
          <w:i/>
          <w:iCs/>
          <w:color w:val="000000" w:themeColor="text1"/>
          <w:u w:val="none"/>
        </w:rPr>
        <w:t>Bookbuilding</w:t>
      </w:r>
      <w:r w:rsidR="00CC52DB">
        <w:rPr>
          <w:rStyle w:val="DeltaViewInsertion"/>
          <w:rFonts w:ascii="Verdana" w:hAnsi="Verdana" w:cs="Tahoma"/>
          <w:color w:val="000000" w:themeColor="text1"/>
          <w:u w:val="none"/>
        </w:rPr>
        <w:t>, limitada a</w:t>
      </w:r>
      <w:r w:rsidR="003D2343" w:rsidRPr="00D97081">
        <w:rPr>
          <w:rStyle w:val="DeltaViewInsertion"/>
          <w:rFonts w:ascii="Verdana" w:hAnsi="Verdana" w:cs="Tahoma"/>
          <w:color w:val="000000" w:themeColor="text1"/>
          <w:u w:val="none"/>
        </w:rPr>
        <w:t xml:space="preserve"> 2,40% (dois inteiros e quarenta centésimos por cento) ao ano, base 252 (duzentos e cinquenta e dois) Dias Úteis (“</w:t>
      </w:r>
      <w:r w:rsidR="003D2343" w:rsidRPr="00D97081">
        <w:rPr>
          <w:rStyle w:val="DeltaViewInsertion"/>
          <w:rFonts w:ascii="Verdana" w:hAnsi="Verdana" w:cs="Tahoma"/>
          <w:color w:val="000000" w:themeColor="text1"/>
          <w:u w:val="single"/>
        </w:rPr>
        <w:t xml:space="preserve">Remuneração </w:t>
      </w:r>
      <w:r w:rsidR="002F2808" w:rsidRPr="00D97081">
        <w:rPr>
          <w:rStyle w:val="DeltaViewInsertion"/>
          <w:rFonts w:ascii="Verdana" w:hAnsi="Verdana" w:cs="Tahoma"/>
          <w:color w:val="000000" w:themeColor="text1"/>
          <w:u w:val="single"/>
        </w:rPr>
        <w:t xml:space="preserve">das Debêntures </w:t>
      </w:r>
      <w:r w:rsidR="003D2343" w:rsidRPr="00D97081">
        <w:rPr>
          <w:rStyle w:val="DeltaViewInsertion"/>
          <w:rFonts w:ascii="Verdana" w:hAnsi="Verdana" w:cs="Tahoma"/>
          <w:color w:val="000000" w:themeColor="text1"/>
          <w:u w:val="single"/>
        </w:rPr>
        <w:t>da Segunda Série</w:t>
      </w:r>
      <w:r w:rsidR="003D2343" w:rsidRPr="00D97081">
        <w:rPr>
          <w:rStyle w:val="DeltaViewInsertion"/>
          <w:rFonts w:ascii="Verdana" w:hAnsi="Verdana" w:cs="Tahoma"/>
          <w:color w:val="000000" w:themeColor="text1"/>
          <w:u w:val="none"/>
        </w:rPr>
        <w:t xml:space="preserve">” e, em conjunto com a Remuneração </w:t>
      </w:r>
      <w:r w:rsidR="002F2808" w:rsidRPr="00D97081">
        <w:rPr>
          <w:rStyle w:val="DeltaViewInsertion"/>
          <w:rFonts w:ascii="Verdana" w:hAnsi="Verdana" w:cs="Tahoma"/>
          <w:color w:val="000000" w:themeColor="text1"/>
          <w:u w:val="none"/>
        </w:rPr>
        <w:t xml:space="preserve">das Debêntures </w:t>
      </w:r>
      <w:r w:rsidR="003D2343" w:rsidRPr="00D97081">
        <w:rPr>
          <w:rStyle w:val="DeltaViewInsertion"/>
          <w:rFonts w:ascii="Verdana" w:hAnsi="Verdana" w:cs="Tahoma"/>
          <w:color w:val="000000" w:themeColor="text1"/>
          <w:u w:val="none"/>
        </w:rPr>
        <w:t>da Primeira Série, as “</w:t>
      </w:r>
      <w:r w:rsidR="003D2343" w:rsidRPr="00D97081">
        <w:rPr>
          <w:rStyle w:val="DeltaViewInsertion"/>
          <w:rFonts w:ascii="Verdana" w:hAnsi="Verdana" w:cs="Tahoma"/>
          <w:color w:val="000000" w:themeColor="text1"/>
          <w:u w:val="single"/>
        </w:rPr>
        <w:t>Remunerações</w:t>
      </w:r>
      <w:r w:rsidR="003D2343" w:rsidRPr="00D97081">
        <w:rPr>
          <w:rStyle w:val="DeltaViewInsertion"/>
          <w:rFonts w:ascii="Verdana" w:hAnsi="Verdana" w:cs="Tahoma"/>
          <w:color w:val="000000" w:themeColor="text1"/>
          <w:u w:val="none"/>
        </w:rPr>
        <w:t xml:space="preserve">”). </w:t>
      </w:r>
    </w:p>
    <w:p w14:paraId="45392942" w14:textId="77777777" w:rsidR="003D2343" w:rsidRPr="00D97081" w:rsidRDefault="003D2343" w:rsidP="00323AAF">
      <w:pPr>
        <w:pStyle w:val="Level3"/>
        <w:widowControl w:val="0"/>
        <w:numPr>
          <w:ilvl w:val="0"/>
          <w:numId w:val="0"/>
        </w:numPr>
        <w:tabs>
          <w:tab w:val="left" w:pos="0"/>
          <w:tab w:val="left" w:pos="1134"/>
        </w:tabs>
        <w:spacing w:line="300" w:lineRule="exact"/>
        <w:jc w:val="both"/>
        <w:outlineLvl w:val="9"/>
        <w:rPr>
          <w:rStyle w:val="DeltaViewInsertion"/>
          <w:rFonts w:ascii="Verdana" w:hAnsi="Verdana" w:cs="Tahoma"/>
          <w:color w:val="000000" w:themeColor="text1"/>
          <w:u w:val="none"/>
        </w:rPr>
      </w:pPr>
    </w:p>
    <w:p w14:paraId="501C0940" w14:textId="2BEEBAF4" w:rsidR="003D2343" w:rsidRPr="00D97081" w:rsidRDefault="009F79FD" w:rsidP="00323AAF">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r w:rsidRPr="00D97081">
        <w:rPr>
          <w:rStyle w:val="DeltaViewInsertion"/>
          <w:rFonts w:ascii="Verdana" w:hAnsi="Verdana" w:cs="Tahoma"/>
          <w:color w:val="000000" w:themeColor="text1"/>
          <w:u w:val="none"/>
        </w:rPr>
        <w:t xml:space="preserve">A Remuneração da Segunda Série será calculada de forma exponencial e cumulativa </w:t>
      </w:r>
      <w:r w:rsidRPr="00D97081">
        <w:rPr>
          <w:rStyle w:val="DeltaViewInsertion"/>
          <w:rFonts w:ascii="Verdana" w:hAnsi="Verdana" w:cs="Tahoma"/>
          <w:i/>
          <w:iCs/>
          <w:color w:val="000000" w:themeColor="text1"/>
          <w:u w:val="none"/>
        </w:rPr>
        <w:t>pro rata temporis</w:t>
      </w:r>
      <w:r w:rsidRPr="00D97081">
        <w:rPr>
          <w:rStyle w:val="DeltaViewInsertion"/>
          <w:rFonts w:ascii="Verdana" w:hAnsi="Verdana" w:cs="Tahoma"/>
          <w:color w:val="000000" w:themeColor="text1"/>
          <w:u w:val="none"/>
        </w:rPr>
        <w:t xml:space="preserve"> por Dias Úteis decorridos, incidentes sobre o Valor Nominal Unitário </w:t>
      </w:r>
      <w:r w:rsidR="006C0018">
        <w:rPr>
          <w:rStyle w:val="DeltaViewInsertion"/>
          <w:rFonts w:ascii="Verdana" w:hAnsi="Verdana" w:cs="Tahoma"/>
          <w:color w:val="000000" w:themeColor="text1"/>
          <w:u w:val="none"/>
        </w:rPr>
        <w:t xml:space="preserve">ou saldo do Valor Nominal Unitário </w:t>
      </w:r>
      <w:r w:rsidRPr="00D97081">
        <w:rPr>
          <w:rStyle w:val="DeltaViewInsertion"/>
          <w:rFonts w:ascii="Verdana" w:hAnsi="Verdana" w:cs="Tahoma"/>
          <w:color w:val="000000" w:themeColor="text1"/>
          <w:u w:val="none"/>
        </w:rPr>
        <w:t>das Debêntures da Segunda Série, desde a Data de Início da Rentabilidade das Debêntures da Segunda Série, ou Data de Pagamento da Remuneração da Segunda Série imediatamente anterior (inclusive) até a data de pagamento da Remuneração da Segunda Série em questão, data de declaração de vencimento antecipado em decorrência de um Evento de Vencimento Antecipado (conforme abaixo definido) ou na data de um</w:t>
      </w:r>
      <w:r w:rsidR="00314FBA" w:rsidRPr="00D97081">
        <w:rPr>
          <w:rStyle w:val="DeltaViewInsertion"/>
          <w:rFonts w:ascii="Verdana" w:hAnsi="Verdana" w:cs="Tahoma"/>
          <w:color w:val="000000" w:themeColor="text1"/>
          <w:u w:val="none"/>
        </w:rPr>
        <w:t>a</w:t>
      </w:r>
      <w:r w:rsidRPr="00D97081">
        <w:rPr>
          <w:rStyle w:val="DeltaViewInsertion"/>
          <w:rFonts w:ascii="Verdana" w:hAnsi="Verdana" w:cs="Tahoma"/>
          <w:color w:val="000000" w:themeColor="text1"/>
          <w:u w:val="none"/>
        </w:rPr>
        <w:t xml:space="preserve"> eventual </w:t>
      </w:r>
      <w:r w:rsidR="00314FBA" w:rsidRPr="00D97081">
        <w:rPr>
          <w:rStyle w:val="DeltaViewInsertion"/>
          <w:rFonts w:ascii="Verdana" w:hAnsi="Verdana" w:cs="Tahoma"/>
          <w:color w:val="000000" w:themeColor="text1"/>
          <w:u w:val="none"/>
        </w:rPr>
        <w:t xml:space="preserve">Oferta de </w:t>
      </w:r>
      <w:r w:rsidRPr="00D97081">
        <w:rPr>
          <w:rStyle w:val="DeltaViewInsertion"/>
          <w:rFonts w:ascii="Verdana" w:hAnsi="Verdana" w:cs="Tahoma"/>
          <w:color w:val="000000" w:themeColor="text1"/>
          <w:u w:val="none"/>
        </w:rPr>
        <w:t xml:space="preserve">Resgate Antecipado (conforme abaixo definido), o que ocorrer primeiro. A Remuneração da </w:t>
      </w:r>
      <w:r w:rsidR="000B4895">
        <w:rPr>
          <w:rStyle w:val="DeltaViewInsertion"/>
          <w:rFonts w:ascii="Verdana" w:hAnsi="Verdana" w:cs="Tahoma"/>
          <w:color w:val="000000" w:themeColor="text1"/>
          <w:u w:val="none"/>
        </w:rPr>
        <w:t>Segunda</w:t>
      </w:r>
      <w:r w:rsidRPr="00D97081">
        <w:rPr>
          <w:rStyle w:val="DeltaViewInsertion"/>
          <w:rFonts w:ascii="Verdana" w:hAnsi="Verdana" w:cs="Tahoma"/>
          <w:color w:val="000000" w:themeColor="text1"/>
          <w:u w:val="none"/>
        </w:rPr>
        <w:t xml:space="preserve"> Série será calculada de acordo com a seguinte fórmula</w:t>
      </w:r>
      <w:r w:rsidR="003D2343" w:rsidRPr="00D97081">
        <w:rPr>
          <w:rStyle w:val="DeltaViewInsertion"/>
          <w:rFonts w:ascii="Verdana" w:hAnsi="Verdana" w:cs="Tahoma"/>
          <w:color w:val="000000" w:themeColor="text1"/>
          <w:u w:val="none"/>
        </w:rPr>
        <w:t>:</w:t>
      </w:r>
    </w:p>
    <w:p w14:paraId="5E9BB20B" w14:textId="77777777" w:rsidR="003D2343" w:rsidRPr="00D97081" w:rsidRDefault="003D2343" w:rsidP="00323AAF">
      <w:pPr>
        <w:pStyle w:val="Level3"/>
        <w:widowControl w:val="0"/>
        <w:numPr>
          <w:ilvl w:val="0"/>
          <w:numId w:val="0"/>
        </w:numPr>
        <w:tabs>
          <w:tab w:val="left" w:pos="1134"/>
        </w:tabs>
        <w:spacing w:line="300" w:lineRule="exact"/>
        <w:jc w:val="both"/>
        <w:outlineLvl w:val="9"/>
        <w:rPr>
          <w:rStyle w:val="DeltaViewInsertion"/>
          <w:rFonts w:ascii="Verdana" w:hAnsi="Verdana" w:cs="Tahoma"/>
          <w:color w:val="000000" w:themeColor="text1"/>
          <w:u w:val="none"/>
        </w:rPr>
      </w:pPr>
    </w:p>
    <w:p w14:paraId="160A2904" w14:textId="00367A35" w:rsidR="003D2343" w:rsidRPr="00D97081" w:rsidRDefault="003D2343" w:rsidP="00323AAF">
      <w:pPr>
        <w:widowControl w:val="0"/>
        <w:spacing w:line="300" w:lineRule="exact"/>
        <w:jc w:val="center"/>
        <w:rPr>
          <w:rFonts w:ascii="Verdana" w:hAnsi="Verdana" w:cs="Tahoma"/>
          <w:b/>
          <w:iCs/>
          <w:color w:val="000000"/>
          <w:sz w:val="20"/>
        </w:rPr>
      </w:pPr>
      <w:r w:rsidRPr="00D97081">
        <w:rPr>
          <w:rFonts w:ascii="Verdana" w:hAnsi="Verdana" w:cs="Tahoma"/>
          <w:b/>
          <w:iCs/>
          <w:color w:val="000000"/>
          <w:sz w:val="20"/>
        </w:rPr>
        <w:t>J = V</w:t>
      </w:r>
      <w:r w:rsidR="00F03A28" w:rsidRPr="00D97081">
        <w:rPr>
          <w:rFonts w:ascii="Verdana" w:hAnsi="Verdana" w:cs="Tahoma"/>
          <w:b/>
          <w:iCs/>
          <w:color w:val="000000"/>
          <w:sz w:val="20"/>
        </w:rPr>
        <w:t>n</w:t>
      </w:r>
      <w:r w:rsidRPr="00D97081">
        <w:rPr>
          <w:rFonts w:ascii="Verdana" w:hAnsi="Verdana" w:cs="Tahoma"/>
          <w:b/>
          <w:iCs/>
          <w:color w:val="000000"/>
          <w:sz w:val="20"/>
        </w:rPr>
        <w:t>e x (Fator Juros – 1)</w:t>
      </w:r>
    </w:p>
    <w:p w14:paraId="1ED429D7"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p w14:paraId="4C55D719" w14:textId="74FD9129" w:rsidR="003D2343" w:rsidRPr="00D97081" w:rsidRDefault="005B7BC5"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O</w:t>
      </w:r>
      <w:r w:rsidR="003D2343" w:rsidRPr="00D97081">
        <w:rPr>
          <w:rFonts w:ascii="Verdana" w:hAnsi="Verdana" w:cs="Tahoma"/>
          <w:i/>
          <w:iCs/>
          <w:sz w:val="20"/>
        </w:rPr>
        <w:t>nde:</w:t>
      </w:r>
    </w:p>
    <w:p w14:paraId="1429CA8D"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3D2343" w:rsidRPr="00D97081" w14:paraId="4723C43C" w14:textId="77777777" w:rsidTr="001C157D">
        <w:trPr>
          <w:trHeight w:val="808"/>
        </w:trPr>
        <w:tc>
          <w:tcPr>
            <w:tcW w:w="1346" w:type="dxa"/>
            <w:tcBorders>
              <w:top w:val="nil"/>
              <w:left w:val="nil"/>
              <w:bottom w:val="nil"/>
              <w:right w:val="nil"/>
            </w:tcBorders>
          </w:tcPr>
          <w:p w14:paraId="224C4F5A"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lastRenderedPageBreak/>
              <w:t>J</w:t>
            </w:r>
          </w:p>
          <w:p w14:paraId="648CF826"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44" w:type="dxa"/>
            <w:tcBorders>
              <w:top w:val="nil"/>
              <w:left w:val="nil"/>
              <w:bottom w:val="nil"/>
              <w:right w:val="nil"/>
            </w:tcBorders>
          </w:tcPr>
          <w:p w14:paraId="0F18BC73"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6893" w:type="dxa"/>
            <w:tcBorders>
              <w:top w:val="nil"/>
              <w:left w:val="nil"/>
              <w:bottom w:val="nil"/>
              <w:right w:val="nil"/>
            </w:tcBorders>
          </w:tcPr>
          <w:p w14:paraId="430237CE" w14:textId="5AC5296C"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Cs/>
                <w:sz w:val="20"/>
              </w:rPr>
              <w:t xml:space="preserve">valor </w:t>
            </w:r>
            <w:r w:rsidR="006C0018">
              <w:rPr>
                <w:rFonts w:ascii="Verdana" w:hAnsi="Verdana" w:cs="Tahoma"/>
                <w:iCs/>
                <w:sz w:val="20"/>
              </w:rPr>
              <w:t xml:space="preserve">unitário </w:t>
            </w:r>
            <w:r w:rsidRPr="00D97081">
              <w:rPr>
                <w:rFonts w:ascii="Verdana" w:hAnsi="Verdana" w:cs="Tahoma"/>
                <w:iCs/>
                <w:sz w:val="20"/>
              </w:rPr>
              <w:t xml:space="preserve">da Remuneração </w:t>
            </w:r>
            <w:r w:rsidR="00AA60EC" w:rsidRPr="00D97081">
              <w:rPr>
                <w:rFonts w:ascii="Verdana" w:hAnsi="Verdana" w:cs="Tahoma"/>
                <w:iCs/>
                <w:sz w:val="20"/>
              </w:rPr>
              <w:t xml:space="preserve">das Debêntures </w:t>
            </w:r>
            <w:r w:rsidRPr="00D97081">
              <w:rPr>
                <w:rFonts w:ascii="Verdana" w:hAnsi="Verdana" w:cs="Tahoma"/>
                <w:iCs/>
                <w:sz w:val="20"/>
              </w:rPr>
              <w:t>da Segunda Série, devida ao final de cada Período de Capitalização</w:t>
            </w:r>
            <w:r w:rsidR="009F79FD" w:rsidRPr="00D97081">
              <w:rPr>
                <w:rFonts w:ascii="Verdana" w:hAnsi="Verdana" w:cs="Tahoma"/>
                <w:iCs/>
                <w:sz w:val="20"/>
              </w:rPr>
              <w:t xml:space="preserve"> </w:t>
            </w:r>
            <w:r w:rsidR="00AA60EC" w:rsidRPr="00D97081">
              <w:rPr>
                <w:rFonts w:ascii="Verdana" w:hAnsi="Verdana" w:cs="Tahoma"/>
                <w:iCs/>
                <w:sz w:val="20"/>
              </w:rPr>
              <w:t xml:space="preserve">das Debêntures </w:t>
            </w:r>
            <w:r w:rsidR="009F79FD" w:rsidRPr="00D97081">
              <w:rPr>
                <w:rFonts w:ascii="Verdana" w:hAnsi="Verdana" w:cs="Tahoma"/>
                <w:iCs/>
                <w:sz w:val="20"/>
              </w:rPr>
              <w:t>da Segunda Série</w:t>
            </w:r>
            <w:r w:rsidRPr="00D97081">
              <w:rPr>
                <w:rFonts w:ascii="Verdana" w:hAnsi="Verdana" w:cs="Tahoma"/>
                <w:iCs/>
                <w:sz w:val="20"/>
              </w:rPr>
              <w:t>, calculad</w:t>
            </w:r>
            <w:r w:rsidR="009F79FD" w:rsidRPr="00D97081">
              <w:rPr>
                <w:rFonts w:ascii="Verdana" w:hAnsi="Verdana" w:cs="Tahoma"/>
                <w:iCs/>
                <w:sz w:val="20"/>
              </w:rPr>
              <w:t>o</w:t>
            </w:r>
            <w:r w:rsidRPr="00D97081">
              <w:rPr>
                <w:rFonts w:ascii="Verdana" w:hAnsi="Verdana" w:cs="Tahoma"/>
                <w:iCs/>
                <w:sz w:val="20"/>
              </w:rPr>
              <w:t xml:space="preserve"> com 8 (oito) casas decimais sem arredondamento</w:t>
            </w:r>
            <w:r w:rsidRPr="00D97081">
              <w:rPr>
                <w:rFonts w:ascii="Verdana" w:hAnsi="Verdana" w:cs="Tahoma"/>
                <w:i/>
                <w:iCs/>
                <w:sz w:val="20"/>
              </w:rPr>
              <w:t>;</w:t>
            </w:r>
          </w:p>
        </w:tc>
      </w:tr>
      <w:tr w:rsidR="003D2343" w:rsidRPr="00D97081" w14:paraId="4EBE867C" w14:textId="77777777" w:rsidTr="001C157D">
        <w:tc>
          <w:tcPr>
            <w:tcW w:w="1346" w:type="dxa"/>
            <w:tcBorders>
              <w:top w:val="nil"/>
              <w:left w:val="nil"/>
              <w:bottom w:val="nil"/>
              <w:right w:val="nil"/>
            </w:tcBorders>
          </w:tcPr>
          <w:p w14:paraId="422C08F0" w14:textId="684BB2F6"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V</w:t>
            </w:r>
            <w:r w:rsidR="00F03A28" w:rsidRPr="00D97081">
              <w:rPr>
                <w:rFonts w:ascii="Verdana" w:hAnsi="Verdana" w:cs="Tahoma"/>
                <w:b/>
                <w:sz w:val="20"/>
              </w:rPr>
              <w:t>n</w:t>
            </w:r>
            <w:r w:rsidRPr="00D97081">
              <w:rPr>
                <w:rFonts w:ascii="Verdana" w:hAnsi="Verdana" w:cs="Tahoma"/>
                <w:b/>
                <w:sz w:val="20"/>
              </w:rPr>
              <w:t>e</w:t>
            </w:r>
          </w:p>
        </w:tc>
        <w:tc>
          <w:tcPr>
            <w:tcW w:w="444" w:type="dxa"/>
            <w:tcBorders>
              <w:top w:val="nil"/>
              <w:left w:val="nil"/>
              <w:bottom w:val="nil"/>
              <w:right w:val="nil"/>
            </w:tcBorders>
          </w:tcPr>
          <w:p w14:paraId="2E5FC28B"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iCs/>
                <w:sz w:val="20"/>
              </w:rPr>
              <w:t>=</w:t>
            </w:r>
          </w:p>
        </w:tc>
        <w:tc>
          <w:tcPr>
            <w:tcW w:w="6893" w:type="dxa"/>
            <w:tcBorders>
              <w:top w:val="nil"/>
              <w:left w:val="nil"/>
              <w:bottom w:val="nil"/>
              <w:right w:val="nil"/>
            </w:tcBorders>
          </w:tcPr>
          <w:p w14:paraId="2AB722CB" w14:textId="1FFE9051"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iCs/>
                <w:sz w:val="20"/>
              </w:rPr>
              <w:t xml:space="preserve">Valor Nominal Unitário </w:t>
            </w:r>
            <w:r w:rsidR="006C0018">
              <w:rPr>
                <w:rFonts w:ascii="Verdana" w:hAnsi="Verdana" w:cs="Tahoma"/>
                <w:iCs/>
                <w:sz w:val="20"/>
              </w:rPr>
              <w:t xml:space="preserve">ou saldo do Valor Nominal Unitário </w:t>
            </w:r>
            <w:r w:rsidRPr="00D97081">
              <w:rPr>
                <w:rFonts w:ascii="Verdana" w:hAnsi="Verdana" w:cs="Tahoma"/>
                <w:iCs/>
                <w:sz w:val="20"/>
              </w:rPr>
              <w:t>das Debêntures da Segunda Série</w:t>
            </w:r>
            <w:r w:rsidRPr="00D97081">
              <w:rPr>
                <w:rFonts w:ascii="Verdana" w:hAnsi="Verdana" w:cs="Tahoma"/>
                <w:sz w:val="20"/>
              </w:rPr>
              <w:t>,</w:t>
            </w:r>
            <w:r w:rsidRPr="00D97081">
              <w:rPr>
                <w:rFonts w:ascii="Verdana" w:hAnsi="Verdana" w:cs="Tahoma"/>
                <w:iCs/>
                <w:sz w:val="20"/>
              </w:rPr>
              <w:t xml:space="preserve"> conforme o caso, calculado com 8 (oito) casas decimais, sem arredondamento;</w:t>
            </w:r>
          </w:p>
        </w:tc>
      </w:tr>
      <w:tr w:rsidR="003D2343" w:rsidRPr="00D97081" w14:paraId="3D75DD49" w14:textId="77777777" w:rsidTr="001C157D">
        <w:tc>
          <w:tcPr>
            <w:tcW w:w="1346" w:type="dxa"/>
            <w:tcBorders>
              <w:top w:val="nil"/>
              <w:left w:val="nil"/>
              <w:bottom w:val="nil"/>
              <w:right w:val="nil"/>
            </w:tcBorders>
          </w:tcPr>
          <w:p w14:paraId="7E3A1A7C"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Fator Juros</w:t>
            </w:r>
          </w:p>
        </w:tc>
        <w:tc>
          <w:tcPr>
            <w:tcW w:w="444" w:type="dxa"/>
            <w:tcBorders>
              <w:top w:val="nil"/>
              <w:left w:val="nil"/>
              <w:bottom w:val="nil"/>
              <w:right w:val="nil"/>
            </w:tcBorders>
          </w:tcPr>
          <w:p w14:paraId="16170647"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iCs/>
                <w:sz w:val="20"/>
              </w:rPr>
              <w:t>=</w:t>
            </w:r>
          </w:p>
        </w:tc>
        <w:tc>
          <w:tcPr>
            <w:tcW w:w="6893" w:type="dxa"/>
            <w:tcBorders>
              <w:top w:val="nil"/>
              <w:left w:val="nil"/>
              <w:bottom w:val="nil"/>
              <w:right w:val="nil"/>
            </w:tcBorders>
          </w:tcPr>
          <w:p w14:paraId="0C5895C2" w14:textId="46A43DCA"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Cs/>
                <w:sz w:val="20"/>
              </w:rPr>
            </w:pPr>
            <w:r w:rsidRPr="00D97081">
              <w:rPr>
                <w:rFonts w:ascii="Verdana" w:hAnsi="Verdana" w:cs="Tahoma"/>
                <w:sz w:val="20"/>
              </w:rPr>
              <w:t xml:space="preserve">Fator de juros </w:t>
            </w:r>
            <w:r w:rsidR="009F79FD" w:rsidRPr="00D97081">
              <w:rPr>
                <w:rFonts w:ascii="Verdana" w:hAnsi="Verdana" w:cs="Tahoma"/>
                <w:sz w:val="20"/>
              </w:rPr>
              <w:t xml:space="preserve">composto pelo parâmetro de flutuação acrescido de </w:t>
            </w:r>
            <w:r w:rsidR="009F79FD" w:rsidRPr="00D97081">
              <w:rPr>
                <w:rFonts w:ascii="Verdana" w:hAnsi="Verdana" w:cs="Tahoma"/>
                <w:i/>
                <w:iCs/>
                <w:sz w:val="20"/>
              </w:rPr>
              <w:t xml:space="preserve">spread </w:t>
            </w:r>
            <w:r w:rsidRPr="00D97081">
              <w:rPr>
                <w:rFonts w:ascii="Verdana" w:hAnsi="Verdana" w:cs="Tahoma"/>
                <w:sz w:val="20"/>
              </w:rPr>
              <w:t>calculado com 9 (nove) casas decimais, com arredondamento, apurado da seguinte forma</w:t>
            </w:r>
            <w:r w:rsidRPr="00D97081">
              <w:rPr>
                <w:rFonts w:ascii="Verdana" w:hAnsi="Verdana" w:cs="Tahoma"/>
                <w:iCs/>
                <w:sz w:val="20"/>
              </w:rPr>
              <w:t>:</w:t>
            </w:r>
          </w:p>
        </w:tc>
      </w:tr>
    </w:tbl>
    <w:p w14:paraId="6DB720FE" w14:textId="77777777" w:rsidR="003D2343" w:rsidRPr="00D97081" w:rsidRDefault="003D2343" w:rsidP="00323AAF">
      <w:pPr>
        <w:widowControl w:val="0"/>
        <w:spacing w:line="300" w:lineRule="exact"/>
        <w:rPr>
          <w:rFonts w:ascii="Verdana" w:hAnsi="Verdana" w:cs="Tahoma"/>
          <w:bCs/>
          <w:iCs/>
          <w:color w:val="000000"/>
          <w:sz w:val="20"/>
        </w:rPr>
      </w:pPr>
    </w:p>
    <w:p w14:paraId="2579AA8F" w14:textId="4B9CDF66" w:rsidR="003D2343" w:rsidRPr="00D97081" w:rsidRDefault="003D2343" w:rsidP="00323AAF">
      <w:pPr>
        <w:widowControl w:val="0"/>
        <w:spacing w:line="300" w:lineRule="exact"/>
        <w:jc w:val="center"/>
        <w:rPr>
          <w:rFonts w:ascii="Verdana" w:hAnsi="Verdana" w:cs="Tahoma"/>
          <w:b/>
          <w:sz w:val="20"/>
        </w:rPr>
      </w:pPr>
      <w:r w:rsidRPr="00D97081">
        <w:rPr>
          <w:rFonts w:ascii="Verdana" w:hAnsi="Verdana" w:cs="Tahoma"/>
          <w:b/>
          <w:iCs/>
          <w:color w:val="000000"/>
          <w:sz w:val="20"/>
        </w:rPr>
        <w:t>Fator</w:t>
      </w:r>
      <w:r w:rsidR="005B7BC5" w:rsidRPr="00D97081">
        <w:rPr>
          <w:rFonts w:ascii="Verdana" w:hAnsi="Verdana" w:cs="Tahoma"/>
          <w:b/>
          <w:iCs/>
          <w:color w:val="000000"/>
          <w:sz w:val="20"/>
        </w:rPr>
        <w:t xml:space="preserve"> </w:t>
      </w:r>
      <w:r w:rsidRPr="00D97081">
        <w:rPr>
          <w:rFonts w:ascii="Verdana" w:hAnsi="Verdana" w:cs="Tahoma"/>
          <w:b/>
          <w:iCs/>
          <w:color w:val="000000"/>
          <w:sz w:val="20"/>
        </w:rPr>
        <w:t>Juros = (Fator</w:t>
      </w:r>
      <w:r w:rsidR="005B7BC5" w:rsidRPr="00D97081">
        <w:rPr>
          <w:rFonts w:ascii="Verdana" w:hAnsi="Verdana" w:cs="Tahoma"/>
          <w:b/>
          <w:iCs/>
          <w:color w:val="000000"/>
          <w:sz w:val="20"/>
        </w:rPr>
        <w:t xml:space="preserve"> </w:t>
      </w:r>
      <w:r w:rsidRPr="00D97081">
        <w:rPr>
          <w:rFonts w:ascii="Verdana" w:hAnsi="Verdana" w:cs="Tahoma"/>
          <w:b/>
          <w:iCs/>
          <w:color w:val="000000"/>
          <w:sz w:val="20"/>
        </w:rPr>
        <w:t>DI x Fator</w:t>
      </w:r>
      <w:r w:rsidR="005B7BC5" w:rsidRPr="00D97081">
        <w:rPr>
          <w:rFonts w:ascii="Verdana" w:hAnsi="Verdana" w:cs="Tahoma"/>
          <w:b/>
          <w:iCs/>
          <w:color w:val="000000"/>
          <w:sz w:val="20"/>
        </w:rPr>
        <w:t xml:space="preserve"> </w:t>
      </w:r>
      <w:r w:rsidRPr="00D97081">
        <w:rPr>
          <w:rFonts w:ascii="Verdana" w:hAnsi="Verdana" w:cs="Tahoma"/>
          <w:b/>
          <w:iCs/>
          <w:color w:val="000000"/>
          <w:sz w:val="20"/>
        </w:rPr>
        <w:t>Spread)</w:t>
      </w:r>
    </w:p>
    <w:p w14:paraId="4790F435" w14:textId="77777777" w:rsidR="003D2343" w:rsidRPr="00D97081" w:rsidRDefault="003D2343" w:rsidP="00323AAF">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p w14:paraId="1EF5814E" w14:textId="77777777" w:rsidR="003D2343" w:rsidRPr="00D97081" w:rsidRDefault="003D2343" w:rsidP="00323AAF">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Onde:</w:t>
      </w:r>
    </w:p>
    <w:p w14:paraId="4B6E3DF7" w14:textId="213F8D2D" w:rsidR="003D2343" w:rsidRPr="00D97081" w:rsidRDefault="003D2343" w:rsidP="00323AAF">
      <w:pPr>
        <w:widowControl w:val="0"/>
        <w:tabs>
          <w:tab w:val="left" w:pos="0"/>
          <w:tab w:val="left" w:pos="708"/>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bl>
      <w:tblPr>
        <w:tblW w:w="5000" w:type="pct"/>
        <w:tblInd w:w="-38" w:type="dxa"/>
        <w:tblLayout w:type="fixed"/>
        <w:tblCellMar>
          <w:left w:w="70" w:type="dxa"/>
          <w:right w:w="70" w:type="dxa"/>
        </w:tblCellMar>
        <w:tblLook w:val="0000" w:firstRow="0" w:lastRow="0" w:firstColumn="0" w:lastColumn="0" w:noHBand="0" w:noVBand="0"/>
      </w:tblPr>
      <w:tblGrid>
        <w:gridCol w:w="1498"/>
        <w:gridCol w:w="460"/>
        <w:gridCol w:w="7113"/>
      </w:tblGrid>
      <w:tr w:rsidR="003D2343" w:rsidRPr="00D97081" w14:paraId="178AF07E" w14:textId="77777777" w:rsidTr="004729FC">
        <w:tc>
          <w:tcPr>
            <w:tcW w:w="1498" w:type="dxa"/>
            <w:tcBorders>
              <w:top w:val="nil"/>
              <w:left w:val="nil"/>
              <w:bottom w:val="nil"/>
              <w:right w:val="nil"/>
            </w:tcBorders>
          </w:tcPr>
          <w:p w14:paraId="5F4C0226" w14:textId="5C33369A"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Fator</w:t>
            </w:r>
            <w:r w:rsidR="005B7BC5" w:rsidRPr="00D97081">
              <w:rPr>
                <w:rFonts w:ascii="Verdana" w:hAnsi="Verdana" w:cs="Tahoma"/>
                <w:b/>
                <w:sz w:val="20"/>
              </w:rPr>
              <w:t xml:space="preserve"> </w:t>
            </w:r>
            <w:r w:rsidRPr="00D97081">
              <w:rPr>
                <w:rFonts w:ascii="Verdana" w:hAnsi="Verdana" w:cs="Tahoma"/>
                <w:b/>
                <w:sz w:val="20"/>
              </w:rPr>
              <w:t>DI</w:t>
            </w:r>
          </w:p>
        </w:tc>
        <w:tc>
          <w:tcPr>
            <w:tcW w:w="460" w:type="dxa"/>
            <w:tcBorders>
              <w:top w:val="nil"/>
              <w:left w:val="nil"/>
              <w:bottom w:val="nil"/>
              <w:right w:val="nil"/>
            </w:tcBorders>
          </w:tcPr>
          <w:p w14:paraId="01FB4858"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201317F6" w14:textId="594CDC39"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P</w:t>
            </w:r>
            <w:r w:rsidRPr="00D97081">
              <w:rPr>
                <w:rFonts w:ascii="Verdana" w:hAnsi="Verdana" w:cs="Tahoma"/>
                <w:bCs/>
                <w:sz w:val="20"/>
              </w:rPr>
              <w:t>roduto das Taxas DI</w:t>
            </w:r>
            <w:r w:rsidR="009F79FD" w:rsidRPr="00D97081">
              <w:rPr>
                <w:rFonts w:ascii="Verdana" w:hAnsi="Verdana" w:cs="Tahoma"/>
                <w:bCs/>
                <w:sz w:val="20"/>
              </w:rPr>
              <w:t>, com uso de percentual aplicado, da data de início do Período de Capitalização</w:t>
            </w:r>
            <w:r w:rsidR="00AA60EC" w:rsidRPr="00D97081">
              <w:rPr>
                <w:rFonts w:ascii="Verdana" w:hAnsi="Verdana" w:cs="Tahoma"/>
                <w:bCs/>
                <w:sz w:val="20"/>
              </w:rPr>
              <w:t xml:space="preserve"> </w:t>
            </w:r>
            <w:r w:rsidR="00AA60EC" w:rsidRPr="00D97081">
              <w:rPr>
                <w:rFonts w:ascii="Verdana" w:hAnsi="Verdana" w:cs="Tahoma"/>
                <w:iCs/>
                <w:sz w:val="20"/>
              </w:rPr>
              <w:t>das Debêntures da Segunda Série</w:t>
            </w:r>
            <w:r w:rsidRPr="00D97081">
              <w:rPr>
                <w:rFonts w:ascii="Verdana" w:hAnsi="Verdana" w:cs="Tahoma"/>
                <w:bCs/>
                <w:sz w:val="20"/>
              </w:rPr>
              <w:t>, inclusive, até a data de cálculo, exclusive, calculado com 8 (oito) casas decimais, com arredondamento, apurado da seguinte forma:</w:t>
            </w:r>
          </w:p>
        </w:tc>
      </w:tr>
      <w:tr w:rsidR="003D2343" w:rsidRPr="00D97081" w14:paraId="741B192A" w14:textId="77777777" w:rsidTr="004729FC">
        <w:tc>
          <w:tcPr>
            <w:tcW w:w="1498" w:type="dxa"/>
            <w:tcBorders>
              <w:top w:val="nil"/>
              <w:left w:val="nil"/>
              <w:bottom w:val="nil"/>
              <w:right w:val="nil"/>
            </w:tcBorders>
          </w:tcPr>
          <w:p w14:paraId="4838DE20"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460" w:type="dxa"/>
            <w:tcBorders>
              <w:top w:val="nil"/>
              <w:left w:val="nil"/>
              <w:bottom w:val="nil"/>
              <w:right w:val="nil"/>
            </w:tcBorders>
          </w:tcPr>
          <w:p w14:paraId="48AE4EFC"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113" w:type="dxa"/>
            <w:tcBorders>
              <w:top w:val="nil"/>
              <w:left w:val="nil"/>
              <w:bottom w:val="nil"/>
              <w:right w:val="nil"/>
            </w:tcBorders>
          </w:tcPr>
          <w:p w14:paraId="6218FFD2" w14:textId="3A0AD733" w:rsidR="003D2343" w:rsidRPr="00D97081" w:rsidRDefault="009F79FD"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Calibri" w:hAnsi="Calibri" w:cstheme="minorHAnsi"/>
                <w:noProof/>
                <w:sz w:val="20"/>
              </w:rPr>
              <w:drawing>
                <wp:anchor distT="0" distB="0" distL="114300" distR="114300" simplePos="0" relativeHeight="251675648" behindDoc="0" locked="0" layoutInCell="1" allowOverlap="1" wp14:anchorId="71F65186" wp14:editId="63D908EE">
                  <wp:simplePos x="0" y="0"/>
                  <wp:positionH relativeFrom="margin">
                    <wp:posOffset>1057874</wp:posOffset>
                  </wp:positionH>
                  <wp:positionV relativeFrom="paragraph">
                    <wp:posOffset>611</wp:posOffset>
                  </wp:positionV>
                  <wp:extent cx="2200275" cy="457200"/>
                  <wp:effectExtent l="0" t="0" r="9525" b="0"/>
                  <wp:wrapSquare wrapText="bothSides"/>
                  <wp:docPr id="4" name="Imagem 4"/>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8" cstate="print">
                            <a:duotone>
                              <a:prstClr val="black"/>
                              <a:schemeClr val="tx1">
                                <a:lumMod val="50000"/>
                                <a:lumOff val="50000"/>
                                <a:tint val="45000"/>
                                <a:satMod val="400000"/>
                              </a:schemeClr>
                            </a:duotone>
                            <a:extLst>
                              <a:ext uri="{28A0092B-C50C-407E-A947-70E740481C1C}">
                                <a14:useLocalDpi xmlns:a14="http://schemas.microsoft.com/office/drawing/2010/main" val="0"/>
                              </a:ext>
                            </a:extLst>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2343" w:rsidRPr="00D97081" w14:paraId="7211C804" w14:textId="77777777" w:rsidTr="004729FC">
        <w:tc>
          <w:tcPr>
            <w:tcW w:w="1498" w:type="dxa"/>
            <w:tcBorders>
              <w:top w:val="nil"/>
              <w:left w:val="nil"/>
              <w:bottom w:val="nil"/>
              <w:right w:val="nil"/>
            </w:tcBorders>
          </w:tcPr>
          <w:p w14:paraId="4EA16674"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Onde:</w:t>
            </w:r>
          </w:p>
        </w:tc>
        <w:tc>
          <w:tcPr>
            <w:tcW w:w="460" w:type="dxa"/>
            <w:tcBorders>
              <w:top w:val="nil"/>
              <w:left w:val="nil"/>
              <w:bottom w:val="nil"/>
              <w:right w:val="nil"/>
            </w:tcBorders>
          </w:tcPr>
          <w:p w14:paraId="20E45645"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113" w:type="dxa"/>
            <w:tcBorders>
              <w:top w:val="nil"/>
              <w:left w:val="nil"/>
              <w:bottom w:val="nil"/>
              <w:right w:val="nil"/>
            </w:tcBorders>
          </w:tcPr>
          <w:p w14:paraId="72CE5EA5"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r>
      <w:tr w:rsidR="003D2343" w:rsidRPr="00D97081" w14:paraId="1C7F052F" w14:textId="77777777" w:rsidTr="004729FC">
        <w:tc>
          <w:tcPr>
            <w:tcW w:w="1498" w:type="dxa"/>
            <w:tcBorders>
              <w:top w:val="nil"/>
              <w:left w:val="nil"/>
              <w:bottom w:val="nil"/>
              <w:right w:val="nil"/>
            </w:tcBorders>
          </w:tcPr>
          <w:p w14:paraId="2F3326D5" w14:textId="06A365AF"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n</w:t>
            </w:r>
            <w:r w:rsidR="009F79FD" w:rsidRPr="00D97081">
              <w:rPr>
                <w:rFonts w:ascii="Verdana" w:hAnsi="Verdana" w:cs="Tahoma"/>
                <w:b/>
                <w:sz w:val="20"/>
              </w:rPr>
              <w:t>DI</w:t>
            </w:r>
          </w:p>
        </w:tc>
        <w:tc>
          <w:tcPr>
            <w:tcW w:w="460" w:type="dxa"/>
            <w:tcBorders>
              <w:top w:val="nil"/>
              <w:left w:val="nil"/>
              <w:bottom w:val="nil"/>
              <w:right w:val="nil"/>
            </w:tcBorders>
          </w:tcPr>
          <w:p w14:paraId="58658A13"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4A6EECCB" w14:textId="74A96154"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 xml:space="preserve">Número total de Taxas DI consideradas </w:t>
            </w:r>
            <w:r w:rsidR="009F79FD" w:rsidRPr="00D97081">
              <w:rPr>
                <w:rFonts w:ascii="Verdana" w:hAnsi="Verdana" w:cs="Tahoma"/>
                <w:sz w:val="20"/>
              </w:rPr>
              <w:t>na atualização do ativo</w:t>
            </w:r>
            <w:r w:rsidRPr="00D97081">
              <w:rPr>
                <w:rFonts w:ascii="Verdana" w:hAnsi="Verdana" w:cs="Tahoma"/>
                <w:sz w:val="20"/>
              </w:rPr>
              <w:t>, sendo “n</w:t>
            </w:r>
            <w:r w:rsidR="009F79FD" w:rsidRPr="00D97081">
              <w:rPr>
                <w:rFonts w:ascii="Verdana" w:hAnsi="Verdana" w:cs="Tahoma"/>
                <w:sz w:val="20"/>
              </w:rPr>
              <w:t>DI</w:t>
            </w:r>
            <w:r w:rsidRPr="00D97081">
              <w:rPr>
                <w:rFonts w:ascii="Verdana" w:hAnsi="Verdana" w:cs="Tahoma"/>
                <w:sz w:val="20"/>
              </w:rPr>
              <w:t>” um número inteiro</w:t>
            </w:r>
            <w:r w:rsidRPr="00D97081">
              <w:rPr>
                <w:rFonts w:ascii="Verdana" w:hAnsi="Verdana" w:cs="Tahoma"/>
                <w:i/>
                <w:iCs/>
                <w:sz w:val="20"/>
              </w:rPr>
              <w:t>.</w:t>
            </w:r>
          </w:p>
        </w:tc>
      </w:tr>
      <w:tr w:rsidR="003D2343" w:rsidRPr="00D97081" w14:paraId="499055DF" w14:textId="77777777" w:rsidTr="004729FC">
        <w:tc>
          <w:tcPr>
            <w:tcW w:w="1498" w:type="dxa"/>
            <w:tcBorders>
              <w:top w:val="nil"/>
              <w:left w:val="nil"/>
              <w:bottom w:val="nil"/>
              <w:right w:val="nil"/>
            </w:tcBorders>
          </w:tcPr>
          <w:p w14:paraId="4FF6A2F5"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TDI</w:t>
            </w:r>
            <w:r w:rsidRPr="00D97081">
              <w:rPr>
                <w:rFonts w:ascii="Verdana" w:hAnsi="Verdana" w:cs="Tahoma"/>
                <w:b/>
                <w:noProof/>
                <w:position w:val="-12"/>
                <w:sz w:val="20"/>
              </w:rPr>
              <w:object w:dxaOrig="160" w:dyaOrig="360" w14:anchorId="13791906">
                <v:shape id="_x0000_i1027" type="#_x0000_t75" alt="" style="width:7.5pt;height:20.05pt;mso-width-percent:0;mso-height-percent:0;mso-width-percent:0;mso-height-percent:0" o:ole="">
                  <v:imagedata r:id="rId9" o:title=""/>
                </v:shape>
                <o:OLEObject Type="Embed" ProgID="Equation.3" ShapeID="_x0000_i1027" DrawAspect="Content" ObjectID="_1710862507" r:id="rId14"/>
              </w:object>
            </w:r>
          </w:p>
        </w:tc>
        <w:tc>
          <w:tcPr>
            <w:tcW w:w="460" w:type="dxa"/>
            <w:tcBorders>
              <w:top w:val="nil"/>
              <w:left w:val="nil"/>
              <w:bottom w:val="nil"/>
              <w:right w:val="nil"/>
            </w:tcBorders>
          </w:tcPr>
          <w:p w14:paraId="43D66466"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12D67D44" w14:textId="2107BF90"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 xml:space="preserve">Taxa DI, expressa ao dia, calculada com 8 (oito) casas decimais com arredondamento, </w:t>
            </w:r>
            <w:r w:rsidR="009F79FD" w:rsidRPr="00D97081">
              <w:rPr>
                <w:rFonts w:ascii="Verdana" w:hAnsi="Verdana" w:cs="Tahoma"/>
                <w:sz w:val="20"/>
              </w:rPr>
              <w:t xml:space="preserve">apurada </w:t>
            </w:r>
            <w:r w:rsidRPr="00D97081">
              <w:rPr>
                <w:rFonts w:ascii="Verdana" w:hAnsi="Verdana" w:cs="Tahoma"/>
                <w:sz w:val="20"/>
              </w:rPr>
              <w:t>da seguinte forma:</w:t>
            </w:r>
          </w:p>
        </w:tc>
      </w:tr>
      <w:tr w:rsidR="003D2343" w:rsidRPr="00D97081" w14:paraId="4BD26A0E" w14:textId="77777777" w:rsidTr="004729FC">
        <w:tc>
          <w:tcPr>
            <w:tcW w:w="1498" w:type="dxa"/>
            <w:tcBorders>
              <w:top w:val="nil"/>
              <w:left w:val="nil"/>
              <w:bottom w:val="nil"/>
              <w:right w:val="nil"/>
            </w:tcBorders>
          </w:tcPr>
          <w:p w14:paraId="413B2062"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60" w:type="dxa"/>
            <w:tcBorders>
              <w:top w:val="nil"/>
              <w:left w:val="nil"/>
              <w:bottom w:val="nil"/>
              <w:right w:val="nil"/>
            </w:tcBorders>
          </w:tcPr>
          <w:p w14:paraId="14561750"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113" w:type="dxa"/>
            <w:tcBorders>
              <w:top w:val="nil"/>
              <w:left w:val="nil"/>
              <w:bottom w:val="nil"/>
              <w:right w:val="nil"/>
            </w:tcBorders>
          </w:tcPr>
          <w:p w14:paraId="45C90505"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noProof/>
                <w:sz w:val="20"/>
                <w:highlight w:val="yellow"/>
              </w:rPr>
              <w:drawing>
                <wp:anchor distT="0" distB="0" distL="114300" distR="114300" simplePos="0" relativeHeight="251671552" behindDoc="0" locked="0" layoutInCell="1" allowOverlap="1" wp14:anchorId="30C07918" wp14:editId="62F25293">
                  <wp:simplePos x="0" y="0"/>
                  <wp:positionH relativeFrom="column">
                    <wp:posOffset>1023178</wp:posOffset>
                  </wp:positionH>
                  <wp:positionV relativeFrom="paragraph">
                    <wp:posOffset>359</wp:posOffset>
                  </wp:positionV>
                  <wp:extent cx="1494790" cy="51879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4790" cy="5187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2343" w:rsidRPr="00D97081" w14:paraId="50E149A5" w14:textId="77777777" w:rsidTr="004729FC">
        <w:tc>
          <w:tcPr>
            <w:tcW w:w="1498" w:type="dxa"/>
            <w:tcBorders>
              <w:top w:val="nil"/>
              <w:left w:val="nil"/>
              <w:bottom w:val="nil"/>
              <w:right w:val="nil"/>
            </w:tcBorders>
          </w:tcPr>
          <w:p w14:paraId="7879FB48"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DI</w:t>
            </w:r>
            <w:r w:rsidRPr="00D97081">
              <w:rPr>
                <w:rFonts w:ascii="Verdana" w:hAnsi="Verdana" w:cs="Tahoma"/>
                <w:b/>
                <w:noProof/>
                <w:position w:val="-12"/>
                <w:sz w:val="20"/>
              </w:rPr>
              <w:object w:dxaOrig="160" w:dyaOrig="360" w14:anchorId="27C1C7D5">
                <v:shape id="_x0000_i1028" type="#_x0000_t75" alt="" style="width:7.5pt;height:20.05pt;mso-width-percent:0;mso-height-percent:0;mso-width-percent:0;mso-height-percent:0" o:ole="">
                  <v:imagedata r:id="rId9" o:title=""/>
                </v:shape>
                <o:OLEObject Type="Embed" ProgID="Equation.3" ShapeID="_x0000_i1028" DrawAspect="Content" ObjectID="_1710862508" r:id="rId15"/>
              </w:object>
            </w:r>
          </w:p>
        </w:tc>
        <w:tc>
          <w:tcPr>
            <w:tcW w:w="460" w:type="dxa"/>
            <w:tcBorders>
              <w:top w:val="nil"/>
              <w:left w:val="nil"/>
              <w:bottom w:val="nil"/>
              <w:right w:val="nil"/>
            </w:tcBorders>
          </w:tcPr>
          <w:p w14:paraId="7AA9F16A"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113" w:type="dxa"/>
            <w:tcBorders>
              <w:top w:val="nil"/>
              <w:left w:val="nil"/>
              <w:bottom w:val="nil"/>
              <w:right w:val="nil"/>
            </w:tcBorders>
          </w:tcPr>
          <w:p w14:paraId="649F5DE0"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Taxa DI de ordem k divulgada pela B3 utilizada com 2 (duas) casas decimais</w:t>
            </w:r>
          </w:p>
        </w:tc>
      </w:tr>
      <w:tr w:rsidR="009F79FD" w:rsidRPr="00D97081" w14:paraId="20E73229" w14:textId="77777777" w:rsidTr="009F79FD">
        <w:tc>
          <w:tcPr>
            <w:tcW w:w="1498" w:type="dxa"/>
            <w:tcBorders>
              <w:top w:val="nil"/>
              <w:left w:val="nil"/>
              <w:bottom w:val="nil"/>
              <w:right w:val="nil"/>
            </w:tcBorders>
          </w:tcPr>
          <w:p w14:paraId="73CEC8DF" w14:textId="5AC8C2EE" w:rsidR="009F79FD" w:rsidRPr="00D97081" w:rsidRDefault="009F79FD"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Fator Spread</w:t>
            </w:r>
          </w:p>
        </w:tc>
        <w:tc>
          <w:tcPr>
            <w:tcW w:w="460" w:type="dxa"/>
            <w:tcBorders>
              <w:top w:val="nil"/>
              <w:left w:val="nil"/>
              <w:bottom w:val="nil"/>
              <w:right w:val="nil"/>
            </w:tcBorders>
          </w:tcPr>
          <w:p w14:paraId="5EFD1456" w14:textId="04355C3A" w:rsidR="009F79FD" w:rsidRPr="00D97081" w:rsidRDefault="009F79FD"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w:t>
            </w:r>
          </w:p>
        </w:tc>
        <w:tc>
          <w:tcPr>
            <w:tcW w:w="7113" w:type="dxa"/>
            <w:tcBorders>
              <w:top w:val="nil"/>
              <w:left w:val="nil"/>
              <w:bottom w:val="nil"/>
              <w:right w:val="nil"/>
            </w:tcBorders>
          </w:tcPr>
          <w:p w14:paraId="2E0214DD" w14:textId="28BD60C0" w:rsidR="009F79FD" w:rsidRPr="00D97081" w:rsidRDefault="009F79FD"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Sobretaxa de juros fixos calculada com 9 (nove) casas decimais, com arredondamento, conforme fórmula abaixo:</w:t>
            </w:r>
          </w:p>
        </w:tc>
      </w:tr>
    </w:tbl>
    <w:p w14:paraId="482D562A" w14:textId="77777777" w:rsidR="003D2343" w:rsidRPr="00D97081" w:rsidRDefault="003D2343" w:rsidP="005A4C91">
      <w:pPr>
        <w:widowControl w:val="0"/>
        <w:spacing w:line="300" w:lineRule="exact"/>
        <w:jc w:val="both"/>
        <w:rPr>
          <w:rFonts w:ascii="Verdana" w:hAnsi="Verdana" w:cs="Tahoma"/>
          <w:sz w:val="20"/>
        </w:rPr>
      </w:pPr>
    </w:p>
    <w:tbl>
      <w:tblPr>
        <w:tblW w:w="5000" w:type="pct"/>
        <w:tblLayout w:type="fixed"/>
        <w:tblCellMar>
          <w:left w:w="70" w:type="dxa"/>
          <w:right w:w="70" w:type="dxa"/>
        </w:tblCellMar>
        <w:tblLook w:val="0000" w:firstRow="0" w:lastRow="0" w:firstColumn="0" w:lastColumn="0" w:noHBand="0" w:noVBand="0"/>
      </w:tblPr>
      <w:tblGrid>
        <w:gridCol w:w="1406"/>
        <w:gridCol w:w="464"/>
        <w:gridCol w:w="7201"/>
      </w:tblGrid>
      <w:tr w:rsidR="00812D9E" w:rsidRPr="00D97081" w14:paraId="2443CAA7" w14:textId="77777777" w:rsidTr="00045AAC">
        <w:tc>
          <w:tcPr>
            <w:tcW w:w="1406" w:type="dxa"/>
            <w:tcBorders>
              <w:top w:val="nil"/>
              <w:left w:val="nil"/>
              <w:bottom w:val="nil"/>
              <w:right w:val="nil"/>
            </w:tcBorders>
          </w:tcPr>
          <w:p w14:paraId="351EEB23"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64" w:type="dxa"/>
            <w:tcBorders>
              <w:top w:val="nil"/>
              <w:left w:val="nil"/>
              <w:bottom w:val="nil"/>
              <w:right w:val="nil"/>
            </w:tcBorders>
          </w:tcPr>
          <w:p w14:paraId="7E2F7EE5"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201" w:type="dxa"/>
            <w:tcBorders>
              <w:top w:val="nil"/>
              <w:left w:val="nil"/>
              <w:bottom w:val="nil"/>
              <w:right w:val="nil"/>
            </w:tcBorders>
          </w:tcPr>
          <w:p w14:paraId="7F240795" w14:textId="6CA8C150" w:rsidR="00812D9E" w:rsidRPr="00E55CAF"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4E2E1F">
              <w:rPr>
                <w:rFonts w:ascii="Calibri" w:hAnsi="Calibri" w:cstheme="minorHAnsi"/>
                <w:noProof/>
                <w:sz w:val="24"/>
                <w:szCs w:val="24"/>
              </w:rPr>
              <w:drawing>
                <wp:anchor distT="0" distB="0" distL="114300" distR="114300" simplePos="0" relativeHeight="251679744" behindDoc="0" locked="0" layoutInCell="1" allowOverlap="1" wp14:anchorId="210D164C" wp14:editId="6A5263CC">
                  <wp:simplePos x="0" y="0"/>
                  <wp:positionH relativeFrom="margin">
                    <wp:posOffset>683819</wp:posOffset>
                  </wp:positionH>
                  <wp:positionV relativeFrom="paragraph">
                    <wp:posOffset>102</wp:posOffset>
                  </wp:positionV>
                  <wp:extent cx="2085975" cy="800100"/>
                  <wp:effectExtent l="0" t="0" r="9525" b="0"/>
                  <wp:wrapSquare wrapText="bothSides"/>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12D9E" w:rsidRPr="00D97081" w14:paraId="0B08998F" w14:textId="77777777" w:rsidTr="00045AAC">
        <w:tc>
          <w:tcPr>
            <w:tcW w:w="1406" w:type="dxa"/>
            <w:tcBorders>
              <w:top w:val="nil"/>
              <w:left w:val="nil"/>
              <w:bottom w:val="nil"/>
              <w:right w:val="nil"/>
            </w:tcBorders>
          </w:tcPr>
          <w:p w14:paraId="0E3F4994"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p>
        </w:tc>
        <w:tc>
          <w:tcPr>
            <w:tcW w:w="464" w:type="dxa"/>
            <w:tcBorders>
              <w:top w:val="nil"/>
              <w:left w:val="nil"/>
              <w:bottom w:val="nil"/>
              <w:right w:val="nil"/>
            </w:tcBorders>
          </w:tcPr>
          <w:p w14:paraId="2CF6663E"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201" w:type="dxa"/>
            <w:tcBorders>
              <w:top w:val="nil"/>
              <w:left w:val="nil"/>
              <w:bottom w:val="nil"/>
              <w:right w:val="nil"/>
            </w:tcBorders>
          </w:tcPr>
          <w:p w14:paraId="03BD2A33" w14:textId="77777777" w:rsidR="00812D9E" w:rsidRPr="00E55CAF"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c>
      </w:tr>
      <w:tr w:rsidR="00812D9E" w:rsidRPr="00D97081" w14:paraId="1CD897B7" w14:textId="77777777" w:rsidTr="00045AAC">
        <w:tc>
          <w:tcPr>
            <w:tcW w:w="1406" w:type="dxa"/>
            <w:tcBorders>
              <w:top w:val="nil"/>
              <w:left w:val="nil"/>
              <w:bottom w:val="nil"/>
              <w:right w:val="nil"/>
            </w:tcBorders>
          </w:tcPr>
          <w:p w14:paraId="759CF473" w14:textId="086ABDAD" w:rsidR="00812D9E" w:rsidRPr="00D97081" w:rsidRDefault="00812D9E" w:rsidP="00812D9E">
            <w:pPr>
              <w:widowControl w:val="0"/>
              <w:spacing w:line="300" w:lineRule="exact"/>
              <w:ind w:left="1418" w:hanging="1418"/>
              <w:jc w:val="both"/>
              <w:rPr>
                <w:rFonts w:ascii="Verdana" w:hAnsi="Verdana" w:cs="Tahoma"/>
                <w:b/>
                <w:sz w:val="20"/>
              </w:rPr>
            </w:pPr>
            <w:r w:rsidRPr="00D97081">
              <w:rPr>
                <w:rFonts w:ascii="Verdana" w:hAnsi="Verdana" w:cs="Tahoma"/>
                <w:i/>
                <w:iCs/>
                <w:sz w:val="20"/>
              </w:rPr>
              <w:t>Onde:</w:t>
            </w:r>
          </w:p>
        </w:tc>
        <w:tc>
          <w:tcPr>
            <w:tcW w:w="464" w:type="dxa"/>
            <w:tcBorders>
              <w:top w:val="nil"/>
              <w:left w:val="nil"/>
              <w:bottom w:val="nil"/>
              <w:right w:val="nil"/>
            </w:tcBorders>
          </w:tcPr>
          <w:p w14:paraId="215AD7E4" w14:textId="77777777" w:rsidR="00812D9E" w:rsidRPr="00D97081"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p>
        </w:tc>
        <w:tc>
          <w:tcPr>
            <w:tcW w:w="7201" w:type="dxa"/>
            <w:tcBorders>
              <w:top w:val="nil"/>
              <w:left w:val="nil"/>
              <w:bottom w:val="nil"/>
              <w:right w:val="nil"/>
            </w:tcBorders>
          </w:tcPr>
          <w:p w14:paraId="35190B70" w14:textId="77777777" w:rsidR="00812D9E" w:rsidRPr="00E55CAF" w:rsidRDefault="00812D9E"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p>
        </w:tc>
      </w:tr>
      <w:tr w:rsidR="003D2343" w:rsidRPr="00D97081" w14:paraId="2C2D85BF" w14:textId="77777777" w:rsidTr="00045AAC">
        <w:tc>
          <w:tcPr>
            <w:tcW w:w="1406" w:type="dxa"/>
            <w:tcBorders>
              <w:top w:val="nil"/>
              <w:left w:val="nil"/>
              <w:bottom w:val="nil"/>
              <w:right w:val="nil"/>
            </w:tcBorders>
          </w:tcPr>
          <w:p w14:paraId="0E4F69FE"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Spread</w:t>
            </w:r>
          </w:p>
        </w:tc>
        <w:tc>
          <w:tcPr>
            <w:tcW w:w="464" w:type="dxa"/>
            <w:tcBorders>
              <w:top w:val="nil"/>
              <w:left w:val="nil"/>
              <w:bottom w:val="nil"/>
              <w:right w:val="nil"/>
            </w:tcBorders>
          </w:tcPr>
          <w:p w14:paraId="17A1FBDC"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201" w:type="dxa"/>
            <w:tcBorders>
              <w:top w:val="nil"/>
              <w:left w:val="nil"/>
              <w:bottom w:val="nil"/>
              <w:right w:val="nil"/>
            </w:tcBorders>
          </w:tcPr>
          <w:p w14:paraId="3C47DE72" w14:textId="208E9AA2" w:rsidR="003D2343" w:rsidRPr="00D97081" w:rsidRDefault="00CC52DB"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E55CAF">
              <w:rPr>
                <w:rFonts w:ascii="Verdana" w:hAnsi="Verdana" w:cs="Tahoma"/>
                <w:sz w:val="20"/>
              </w:rPr>
              <w:t>taxa nominal, expresso em 4 casas decimais, a ser definido após Procedimento de Bookbuilding</w:t>
            </w:r>
            <w:r w:rsidR="003D2343" w:rsidRPr="00D97081">
              <w:rPr>
                <w:rFonts w:ascii="Verdana" w:hAnsi="Verdana" w:cs="Tahoma"/>
                <w:bCs/>
                <w:sz w:val="20"/>
              </w:rPr>
              <w:t xml:space="preserve">; </w:t>
            </w:r>
          </w:p>
        </w:tc>
      </w:tr>
      <w:tr w:rsidR="00045AAC" w:rsidRPr="00D97081" w14:paraId="3CD5E5BB" w14:textId="77777777" w:rsidTr="00045AAC">
        <w:tc>
          <w:tcPr>
            <w:tcW w:w="1406" w:type="dxa"/>
            <w:tcBorders>
              <w:top w:val="nil"/>
              <w:left w:val="nil"/>
              <w:bottom w:val="nil"/>
              <w:right w:val="nil"/>
            </w:tcBorders>
          </w:tcPr>
          <w:p w14:paraId="74FD14BD" w14:textId="6F2D967C" w:rsidR="00045AAC" w:rsidRPr="00D97081" w:rsidRDefault="00045AA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t>n</w:t>
            </w:r>
          </w:p>
        </w:tc>
        <w:tc>
          <w:tcPr>
            <w:tcW w:w="464" w:type="dxa"/>
            <w:tcBorders>
              <w:top w:val="nil"/>
              <w:left w:val="nil"/>
              <w:bottom w:val="nil"/>
              <w:right w:val="nil"/>
            </w:tcBorders>
          </w:tcPr>
          <w:p w14:paraId="2C117C6A" w14:textId="42F2FE6B" w:rsidR="00045AAC" w:rsidRPr="00D97081" w:rsidRDefault="00045AA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w:t>
            </w:r>
          </w:p>
        </w:tc>
        <w:tc>
          <w:tcPr>
            <w:tcW w:w="7201" w:type="dxa"/>
            <w:tcBorders>
              <w:top w:val="nil"/>
              <w:left w:val="nil"/>
              <w:bottom w:val="nil"/>
              <w:right w:val="nil"/>
            </w:tcBorders>
          </w:tcPr>
          <w:p w14:paraId="35DEBBC3" w14:textId="787256E1" w:rsidR="00045AAC" w:rsidRPr="00D97081" w:rsidRDefault="00045AA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número de Dias Úteis entra a data do próximo Período de Capitalização das Debêntures da Segunda Série (conforme definido abaixo) e a data do evento anterior, sendo “n” um número inteiro;</w:t>
            </w:r>
          </w:p>
        </w:tc>
      </w:tr>
      <w:tr w:rsidR="00045AAC" w:rsidRPr="00D97081" w14:paraId="43C34C77" w14:textId="77777777" w:rsidTr="00045AAC">
        <w:tc>
          <w:tcPr>
            <w:tcW w:w="1406" w:type="dxa"/>
            <w:tcBorders>
              <w:top w:val="nil"/>
              <w:left w:val="nil"/>
              <w:bottom w:val="nil"/>
              <w:right w:val="nil"/>
            </w:tcBorders>
          </w:tcPr>
          <w:p w14:paraId="0978B777" w14:textId="3830CC64" w:rsidR="00045AAC" w:rsidRPr="00D97081" w:rsidRDefault="00045AA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b/>
                <w:sz w:val="20"/>
              </w:rPr>
            </w:pPr>
            <w:r w:rsidRPr="00D97081">
              <w:rPr>
                <w:rFonts w:ascii="Verdana" w:hAnsi="Verdana" w:cs="Tahoma"/>
                <w:b/>
                <w:sz w:val="20"/>
              </w:rPr>
              <w:lastRenderedPageBreak/>
              <w:t>DT</w:t>
            </w:r>
          </w:p>
        </w:tc>
        <w:tc>
          <w:tcPr>
            <w:tcW w:w="464" w:type="dxa"/>
            <w:tcBorders>
              <w:top w:val="nil"/>
              <w:left w:val="nil"/>
              <w:bottom w:val="nil"/>
              <w:right w:val="nil"/>
            </w:tcBorders>
          </w:tcPr>
          <w:p w14:paraId="77231323" w14:textId="431DED5F" w:rsidR="00045AAC" w:rsidRPr="00D97081" w:rsidRDefault="00045AA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w:t>
            </w:r>
          </w:p>
        </w:tc>
        <w:tc>
          <w:tcPr>
            <w:tcW w:w="7201" w:type="dxa"/>
            <w:tcBorders>
              <w:top w:val="nil"/>
              <w:left w:val="nil"/>
              <w:bottom w:val="nil"/>
              <w:right w:val="nil"/>
            </w:tcBorders>
          </w:tcPr>
          <w:p w14:paraId="17A22DCA" w14:textId="34992A28" w:rsidR="00045AAC" w:rsidRPr="00D97081" w:rsidRDefault="00045AAC"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sz w:val="20"/>
              </w:rPr>
            </w:pPr>
            <w:r w:rsidRPr="00D97081">
              <w:rPr>
                <w:rFonts w:ascii="Verdana" w:hAnsi="Verdana" w:cs="Tahoma"/>
                <w:sz w:val="20"/>
              </w:rPr>
              <w:t>número de Dias Úteis entre o último e o próximo Período de Capitalização da Segunda Série (conforme definido abaixo), sendo “DT” um número inteiro;</w:t>
            </w:r>
          </w:p>
        </w:tc>
      </w:tr>
      <w:tr w:rsidR="003D2343" w:rsidRPr="00D97081" w14:paraId="0D2A2A63" w14:textId="77777777" w:rsidTr="00045AAC">
        <w:tc>
          <w:tcPr>
            <w:tcW w:w="1406" w:type="dxa"/>
            <w:tcBorders>
              <w:top w:val="nil"/>
              <w:left w:val="nil"/>
              <w:bottom w:val="nil"/>
              <w:right w:val="nil"/>
            </w:tcBorders>
          </w:tcPr>
          <w:p w14:paraId="6970AB0E"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b/>
                <w:sz w:val="20"/>
              </w:rPr>
              <w:t>DP</w:t>
            </w:r>
          </w:p>
        </w:tc>
        <w:tc>
          <w:tcPr>
            <w:tcW w:w="464" w:type="dxa"/>
            <w:tcBorders>
              <w:top w:val="nil"/>
              <w:left w:val="nil"/>
              <w:bottom w:val="nil"/>
              <w:right w:val="nil"/>
            </w:tcBorders>
          </w:tcPr>
          <w:p w14:paraId="225F1A8B" w14:textId="7777777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i/>
                <w:iCs/>
                <w:sz w:val="20"/>
              </w:rPr>
              <w:t>=</w:t>
            </w:r>
          </w:p>
        </w:tc>
        <w:tc>
          <w:tcPr>
            <w:tcW w:w="7201" w:type="dxa"/>
            <w:tcBorders>
              <w:top w:val="nil"/>
              <w:left w:val="nil"/>
              <w:bottom w:val="nil"/>
              <w:right w:val="nil"/>
            </w:tcBorders>
          </w:tcPr>
          <w:p w14:paraId="358A13E6" w14:textId="0E843357" w:rsidR="003D2343" w:rsidRPr="00D97081" w:rsidRDefault="003D2343" w:rsidP="00323AAF">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00" w:lineRule="exact"/>
              <w:jc w:val="both"/>
              <w:rPr>
                <w:rFonts w:ascii="Verdana" w:hAnsi="Verdana" w:cs="Tahoma"/>
                <w:i/>
                <w:iCs/>
                <w:sz w:val="20"/>
              </w:rPr>
            </w:pPr>
            <w:r w:rsidRPr="00D97081">
              <w:rPr>
                <w:rFonts w:ascii="Verdana" w:hAnsi="Verdana" w:cs="Tahoma"/>
                <w:sz w:val="20"/>
              </w:rPr>
              <w:t xml:space="preserve">Número de Dias Úteis entre </w:t>
            </w:r>
            <w:r w:rsidR="00045AAC" w:rsidRPr="00D97081">
              <w:rPr>
                <w:rFonts w:ascii="Verdana" w:hAnsi="Verdana" w:cs="Tahoma"/>
                <w:sz w:val="20"/>
              </w:rPr>
              <w:t>o último Período de Capitalização das Debêntures da Segunda Série</w:t>
            </w:r>
            <w:r w:rsidRPr="00D97081">
              <w:rPr>
                <w:rFonts w:ascii="Verdana" w:hAnsi="Verdana" w:cs="Tahoma"/>
                <w:bCs/>
                <w:sz w:val="20"/>
              </w:rPr>
              <w:t xml:space="preserve"> </w:t>
            </w:r>
            <w:r w:rsidRPr="00D97081">
              <w:rPr>
                <w:rFonts w:ascii="Verdana" w:hAnsi="Verdana" w:cs="Tahoma"/>
                <w:sz w:val="20"/>
              </w:rPr>
              <w:t>e a data atual, sendo “DP” um número inteiro</w:t>
            </w:r>
            <w:r w:rsidR="00045AAC" w:rsidRPr="00D97081">
              <w:rPr>
                <w:rFonts w:ascii="Verdana" w:hAnsi="Verdana" w:cs="Tahoma"/>
                <w:sz w:val="20"/>
              </w:rPr>
              <w:t>.</w:t>
            </w:r>
          </w:p>
        </w:tc>
      </w:tr>
    </w:tbl>
    <w:p w14:paraId="25A8C48D" w14:textId="77777777" w:rsidR="003D2343" w:rsidRPr="00D97081" w:rsidRDefault="003D2343" w:rsidP="00323AAF">
      <w:pPr>
        <w:widowControl w:val="0"/>
        <w:spacing w:line="300" w:lineRule="exact"/>
        <w:jc w:val="both"/>
        <w:rPr>
          <w:rFonts w:ascii="Verdana" w:hAnsi="Verdana" w:cs="Tahoma"/>
          <w:sz w:val="20"/>
        </w:rPr>
      </w:pPr>
    </w:p>
    <w:p w14:paraId="25CF7702" w14:textId="23FDAEDA" w:rsidR="003D2343" w:rsidRPr="00D97081" w:rsidRDefault="003D2343"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 xml:space="preserve">Efetua-se o produto dos fatores diários </w:t>
      </w:r>
      <w:r w:rsidRPr="00D97081">
        <w:rPr>
          <w:rFonts w:ascii="Verdana" w:hAnsi="Verdana" w:cs="Tahoma"/>
          <w:color w:val="000000"/>
          <w:sz w:val="20"/>
        </w:rPr>
        <w:t>(1 + TDI</w:t>
      </w:r>
      <w:r w:rsidRPr="00D97081">
        <w:rPr>
          <w:rFonts w:ascii="Verdana" w:hAnsi="Verdana" w:cs="Tahoma"/>
          <w:color w:val="000000"/>
          <w:sz w:val="20"/>
          <w:vertAlign w:val="subscript"/>
        </w:rPr>
        <w:t>k</w:t>
      </w:r>
      <w:r w:rsidRPr="00D97081">
        <w:rPr>
          <w:rFonts w:ascii="Verdana" w:hAnsi="Verdana" w:cs="Tahoma"/>
          <w:color w:val="000000"/>
          <w:sz w:val="20"/>
        </w:rPr>
        <w:t>),</w:t>
      </w:r>
      <w:r w:rsidRPr="00D97081">
        <w:rPr>
          <w:rFonts w:ascii="Verdana" w:hAnsi="Verdana" w:cs="Tahoma"/>
          <w:sz w:val="20"/>
        </w:rPr>
        <w:t xml:space="preserve"> sendo que a cada fator diário acumulado, trunca-se o resultado com 16 (dezesseis) casas decimais, aplicando-se o próximo fator diário, e assim por diante até o último considerado</w:t>
      </w:r>
      <w:r w:rsidR="0074580F" w:rsidRPr="00D97081">
        <w:rPr>
          <w:rFonts w:ascii="Verdana" w:hAnsi="Verdana" w:cs="Tahoma"/>
          <w:sz w:val="20"/>
        </w:rPr>
        <w:t>.</w:t>
      </w:r>
    </w:p>
    <w:p w14:paraId="47C71458" w14:textId="77777777" w:rsidR="00045AAC" w:rsidRPr="00D97081" w:rsidRDefault="00045AAC" w:rsidP="00323AAF">
      <w:pPr>
        <w:widowControl w:val="0"/>
        <w:spacing w:line="300" w:lineRule="exact"/>
        <w:jc w:val="both"/>
        <w:rPr>
          <w:rFonts w:ascii="Verdana" w:hAnsi="Verdana" w:cs="Tahoma"/>
          <w:sz w:val="20"/>
        </w:rPr>
      </w:pPr>
    </w:p>
    <w:p w14:paraId="00F959F5" w14:textId="77777777" w:rsidR="00045AAC" w:rsidRPr="00D97081" w:rsidRDefault="00045AAC"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Se os fatores diários estiverem acumulados, considerar-se-á o fator resultante “Fator DI” com 8 (oito) casas decimais, com arredondamento.</w:t>
      </w:r>
    </w:p>
    <w:p w14:paraId="78FCB9B5" w14:textId="77777777" w:rsidR="00045AAC" w:rsidRPr="00D97081" w:rsidRDefault="00045AAC" w:rsidP="00323AAF">
      <w:pPr>
        <w:widowControl w:val="0"/>
        <w:spacing w:line="300" w:lineRule="exact"/>
        <w:jc w:val="both"/>
        <w:rPr>
          <w:rFonts w:ascii="Verdana" w:hAnsi="Verdana" w:cs="Tahoma"/>
          <w:sz w:val="20"/>
        </w:rPr>
      </w:pPr>
    </w:p>
    <w:p w14:paraId="352DE5FF" w14:textId="787656E9" w:rsidR="00045AAC" w:rsidRPr="00D97081" w:rsidRDefault="00045AAC"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O fator resultante da expressão (Fator DI x Fator Spread) é considerado com 9 (nove) casas decimais, com arredondamento.</w:t>
      </w:r>
    </w:p>
    <w:p w14:paraId="3CDD382F" w14:textId="77777777" w:rsidR="00045AAC" w:rsidRPr="00D97081" w:rsidRDefault="00045AAC" w:rsidP="00323AAF">
      <w:pPr>
        <w:widowControl w:val="0"/>
        <w:spacing w:line="300" w:lineRule="exact"/>
        <w:rPr>
          <w:rFonts w:ascii="Verdana" w:hAnsi="Verdana" w:cs="Tahoma"/>
          <w:sz w:val="20"/>
        </w:rPr>
      </w:pPr>
    </w:p>
    <w:p w14:paraId="23153D3A" w14:textId="56299EB6" w:rsidR="003D2343" w:rsidRPr="00D97081" w:rsidRDefault="003D2343"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A Taxa DI deverá ser utilizada considerando idêntico número de casas decimais divulgado pela entidade responsável pelo seu cálculo.</w:t>
      </w:r>
    </w:p>
    <w:p w14:paraId="7BB6C54E" w14:textId="77777777" w:rsidR="005218F6" w:rsidRPr="00D97081" w:rsidRDefault="005218F6" w:rsidP="00323AAF">
      <w:pPr>
        <w:widowControl w:val="0"/>
        <w:spacing w:line="300" w:lineRule="exact"/>
        <w:rPr>
          <w:rFonts w:ascii="Verdana" w:hAnsi="Verdana" w:cs="Tahoma"/>
          <w:sz w:val="20"/>
        </w:rPr>
      </w:pPr>
    </w:p>
    <w:p w14:paraId="2956DF6E" w14:textId="5340A6FF" w:rsidR="005218F6" w:rsidRPr="00D97081" w:rsidRDefault="005218F6"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 xml:space="preserve">Observado o disposto no parágrafo abaixo, se, a qualquer tempo durante a vigência das Debêntures da </w:t>
      </w:r>
      <w:r w:rsidR="000B4895" w:rsidRPr="000B4895">
        <w:rPr>
          <w:rFonts w:ascii="Verdana" w:hAnsi="Verdana" w:cs="Tahoma"/>
          <w:sz w:val="20"/>
        </w:rPr>
        <w:t>Segunda</w:t>
      </w:r>
      <w:r w:rsidRPr="00D97081">
        <w:rPr>
          <w:rFonts w:ascii="Verdana" w:hAnsi="Verdana" w:cs="Tahoma"/>
          <w:sz w:val="20"/>
        </w:rPr>
        <w:t xml:space="preserve"> Série, não houver divulgação da Taxa DI, será aplicada a última Taxa DI disponível até o momento para cálculo da Remuneração das Debêntures da Segunda Série, não sendo devidas quaisquer compensações entre a Emissora e o titular das Debêntures da </w:t>
      </w:r>
      <w:r w:rsidR="000B4895" w:rsidRPr="000B4895">
        <w:rPr>
          <w:rFonts w:ascii="Verdana" w:hAnsi="Verdana" w:cs="Tahoma"/>
          <w:sz w:val="20"/>
        </w:rPr>
        <w:t>Segunda</w:t>
      </w:r>
      <w:r w:rsidRPr="00D97081">
        <w:rPr>
          <w:rFonts w:ascii="Verdana" w:hAnsi="Verdana" w:cs="Tahoma"/>
          <w:sz w:val="20"/>
        </w:rPr>
        <w:t xml:space="preserve"> Série quando da divulgação posterior da Taxa DI que seria aplicável.</w:t>
      </w:r>
    </w:p>
    <w:p w14:paraId="7CF1D466" w14:textId="77777777" w:rsidR="005218F6" w:rsidRPr="00D97081" w:rsidRDefault="005218F6" w:rsidP="00323AAF">
      <w:pPr>
        <w:pStyle w:val="PargrafodaLista"/>
        <w:widowControl w:val="0"/>
        <w:spacing w:line="300" w:lineRule="exact"/>
        <w:ind w:left="0"/>
        <w:jc w:val="both"/>
        <w:rPr>
          <w:rFonts w:ascii="Verdana" w:hAnsi="Verdana" w:cs="Tahoma"/>
          <w:sz w:val="20"/>
        </w:rPr>
      </w:pPr>
    </w:p>
    <w:p w14:paraId="4818A458" w14:textId="400FACF6" w:rsidR="005218F6" w:rsidRPr="00D97081" w:rsidRDefault="005218F6" w:rsidP="00323AAF">
      <w:pPr>
        <w:pStyle w:val="PargrafodaLista"/>
        <w:widowControl w:val="0"/>
        <w:numPr>
          <w:ilvl w:val="2"/>
          <w:numId w:val="12"/>
        </w:numPr>
        <w:spacing w:line="300" w:lineRule="exact"/>
        <w:jc w:val="both"/>
        <w:outlineLvl w:val="2"/>
        <w:rPr>
          <w:rFonts w:ascii="Verdana" w:hAnsi="Verdana" w:cs="Tahoma"/>
          <w:sz w:val="20"/>
        </w:rPr>
      </w:pPr>
      <w:bookmarkStart w:id="90" w:name="_Ref98947411"/>
      <w:r w:rsidRPr="00D97081">
        <w:rPr>
          <w:rFonts w:ascii="Verdana" w:hAnsi="Verdana" w:cs="Tahoma"/>
          <w:sz w:val="20"/>
        </w:rPr>
        <w:t xml:space="preserve">Caso a Taxa DI deixe de ser divulgada por prazo superior a 30 (trinta) dias, ou caso seja extinta, ou haja a impossibilidade legal de aplicação da Taxa DI para cálculo da Remuneração das Debêntures da </w:t>
      </w:r>
      <w:r w:rsidR="000B4895" w:rsidRPr="000B4895">
        <w:rPr>
          <w:rFonts w:ascii="Verdana" w:hAnsi="Verdana" w:cs="Tahoma"/>
          <w:sz w:val="20"/>
        </w:rPr>
        <w:t>Segunda</w:t>
      </w:r>
      <w:r w:rsidRPr="00D97081">
        <w:rPr>
          <w:rFonts w:ascii="Verdana" w:hAnsi="Verdana" w:cs="Tahoma"/>
          <w:sz w:val="20"/>
        </w:rPr>
        <w:t xml:space="preserve"> Série, o Agente Fiduciário deverá, no prazo máximo de até 5 (cinco) Dias Úteis a contar do final do prazo de 30 (trinta) dias acima mencionado ou do evento de extinção ou inaplicabilidade, conforme o caso, convocar Assembleia Geral de Debenturistas da </w:t>
      </w:r>
      <w:r w:rsidR="000B4895" w:rsidRPr="000B4895">
        <w:rPr>
          <w:rFonts w:ascii="Verdana" w:hAnsi="Verdana" w:cs="Tahoma"/>
          <w:sz w:val="20"/>
        </w:rPr>
        <w:t>Segunda</w:t>
      </w:r>
      <w:r w:rsidRPr="00D97081">
        <w:rPr>
          <w:rFonts w:ascii="Verdana" w:hAnsi="Verdana" w:cs="Tahoma"/>
          <w:sz w:val="20"/>
        </w:rPr>
        <w:t xml:space="preserve"> Série, na forma e nos prazos estipulados no artigo 124 da Lei das Sociedades por Ações e nesta Escritura de Emissão, conforme definidos na Cláusula </w:t>
      </w:r>
      <w:r w:rsidR="00300962">
        <w:rPr>
          <w:rFonts w:ascii="Verdana" w:hAnsi="Verdana" w:cs="Tahoma"/>
          <w:sz w:val="20"/>
        </w:rPr>
        <w:fldChar w:fldCharType="begin"/>
      </w:r>
      <w:r w:rsidR="00300962">
        <w:rPr>
          <w:rFonts w:ascii="Verdana" w:hAnsi="Verdana" w:cs="Tahoma"/>
          <w:sz w:val="20"/>
        </w:rPr>
        <w:instrText xml:space="preserve"> REF _Ref494131399 \r \h </w:instrText>
      </w:r>
      <w:r w:rsidR="00300962">
        <w:rPr>
          <w:rFonts w:ascii="Verdana" w:hAnsi="Verdana" w:cs="Tahoma"/>
          <w:sz w:val="20"/>
        </w:rPr>
      </w:r>
      <w:r w:rsidR="00300962">
        <w:rPr>
          <w:rFonts w:ascii="Verdana" w:hAnsi="Verdana" w:cs="Tahoma"/>
          <w:sz w:val="20"/>
        </w:rPr>
        <w:fldChar w:fldCharType="separate"/>
      </w:r>
      <w:r w:rsidR="00300962">
        <w:rPr>
          <w:rFonts w:ascii="Verdana" w:hAnsi="Verdana" w:cs="Tahoma"/>
          <w:sz w:val="20"/>
        </w:rPr>
        <w:t>10</w:t>
      </w:r>
      <w:r w:rsidR="00300962">
        <w:rPr>
          <w:rFonts w:ascii="Verdana" w:hAnsi="Verdana" w:cs="Tahoma"/>
          <w:sz w:val="20"/>
        </w:rPr>
        <w:fldChar w:fldCharType="end"/>
      </w:r>
      <w:r w:rsidRPr="00D97081">
        <w:rPr>
          <w:rFonts w:ascii="Verdana" w:hAnsi="Verdana" w:cs="Tahoma"/>
          <w:sz w:val="20"/>
        </w:rPr>
        <w:t xml:space="preserve"> abaixo, a qual terá como objeto a deliberação pelos Debenturistas da </w:t>
      </w:r>
      <w:r w:rsidR="000B4895">
        <w:rPr>
          <w:rFonts w:ascii="Verdana" w:hAnsi="Verdana" w:cs="Tahoma"/>
          <w:sz w:val="20"/>
        </w:rPr>
        <w:t>Segunda</w:t>
      </w:r>
      <w:r w:rsidRPr="00D97081">
        <w:rPr>
          <w:rFonts w:ascii="Verdana" w:hAnsi="Verdana" w:cs="Tahoma"/>
          <w:sz w:val="20"/>
        </w:rPr>
        <w:t xml:space="preserve"> Série, de comum acordo com a Emissora, do novo parâmetro de remuneração das Debêntures da </w:t>
      </w:r>
      <w:r w:rsidR="000B4895" w:rsidRPr="000B4895">
        <w:rPr>
          <w:rFonts w:ascii="Verdana" w:hAnsi="Verdana" w:cs="Tahoma"/>
          <w:sz w:val="20"/>
        </w:rPr>
        <w:t>Segunda</w:t>
      </w:r>
      <w:r w:rsidRPr="00D97081">
        <w:rPr>
          <w:rFonts w:ascii="Verdana" w:hAnsi="Verdana" w:cs="Tahoma"/>
          <w:sz w:val="20"/>
        </w:rPr>
        <w:t xml:space="preserve"> Série, parâmetro este que deverá preservar o valor real e os mesmos níveis de Remuneração das Debêntures da Segunda Série. Caso não haja acordo sobre o novo parâmetro da Remuneração das Debêntures da </w:t>
      </w:r>
      <w:r w:rsidR="000B4895">
        <w:rPr>
          <w:rFonts w:ascii="Verdana" w:hAnsi="Verdana" w:cs="Tahoma"/>
          <w:sz w:val="20"/>
        </w:rPr>
        <w:t>Segunda</w:t>
      </w:r>
      <w:r w:rsidRPr="00D97081">
        <w:rPr>
          <w:rFonts w:ascii="Verdana" w:hAnsi="Verdana" w:cs="Tahoma"/>
          <w:sz w:val="20"/>
        </w:rPr>
        <w:t xml:space="preserve"> Série, entre a Emissora e os Debenturistas das Debêntures da </w:t>
      </w:r>
      <w:r w:rsidR="000B4895">
        <w:rPr>
          <w:rFonts w:ascii="Verdana" w:hAnsi="Verdana" w:cs="Tahoma"/>
          <w:sz w:val="20"/>
        </w:rPr>
        <w:t>Segunda</w:t>
      </w:r>
      <w:r w:rsidRPr="00D97081">
        <w:rPr>
          <w:rFonts w:ascii="Verdana" w:hAnsi="Verdana" w:cs="Tahoma"/>
          <w:sz w:val="20"/>
        </w:rPr>
        <w:t xml:space="preserve"> Série, representando, no mínimo, em primeira ou em segunda convocação, 2/3 (dois terços) das Debêntures da </w:t>
      </w:r>
      <w:r w:rsidR="000B4895">
        <w:rPr>
          <w:rFonts w:ascii="Verdana" w:hAnsi="Verdana" w:cs="Tahoma"/>
          <w:sz w:val="20"/>
        </w:rPr>
        <w:t>Segunda</w:t>
      </w:r>
      <w:r w:rsidRPr="00D97081">
        <w:rPr>
          <w:rFonts w:ascii="Verdana" w:hAnsi="Verdana" w:cs="Tahoma"/>
          <w:sz w:val="20"/>
        </w:rPr>
        <w:t xml:space="preserve"> Série em Circulação (conforme definido abaixo), ou na ausência de quórum de instalação em ambas as convocações, a Emissora deverá resgatar a totalidade das Debêntures da </w:t>
      </w:r>
      <w:r w:rsidR="000B4895">
        <w:rPr>
          <w:rFonts w:ascii="Verdana" w:hAnsi="Verdana" w:cs="Tahoma"/>
          <w:sz w:val="20"/>
        </w:rPr>
        <w:t>Segunda</w:t>
      </w:r>
      <w:r w:rsidRPr="00D97081">
        <w:rPr>
          <w:rFonts w:ascii="Verdana" w:hAnsi="Verdana" w:cs="Tahoma"/>
          <w:sz w:val="20"/>
        </w:rPr>
        <w:t xml:space="preserve"> Série, no prazo máximo de 30 (trinta) dias corridos contados da data de encerramento da respectiva Assembleia Geral de Debenturistas da Segunda Série ou em </w:t>
      </w:r>
      <w:r w:rsidRPr="00D97081">
        <w:rPr>
          <w:rFonts w:ascii="Verdana" w:hAnsi="Verdana" w:cs="Tahoma"/>
          <w:sz w:val="20"/>
        </w:rPr>
        <w:lastRenderedPageBreak/>
        <w:t xml:space="preserve">prazo superior que venha a ser definido em comum acordo em referida assembleia, pelo Valor Nominal Unitário ou saldo do Valor Nominal Unitário das Debêntures da </w:t>
      </w:r>
      <w:r w:rsidR="008023CC" w:rsidRPr="00D97081">
        <w:rPr>
          <w:rFonts w:ascii="Verdana" w:hAnsi="Verdana" w:cs="Tahoma"/>
          <w:sz w:val="20"/>
        </w:rPr>
        <w:t>Segunda</w:t>
      </w:r>
      <w:r w:rsidRPr="00D97081">
        <w:rPr>
          <w:rFonts w:ascii="Verdana" w:hAnsi="Verdana" w:cs="Tahoma"/>
          <w:sz w:val="20"/>
        </w:rPr>
        <w:t xml:space="preserve"> Série, acrescido da Remuneração das Debêntures da </w:t>
      </w:r>
      <w:r w:rsidR="008023CC" w:rsidRPr="00D97081">
        <w:rPr>
          <w:rFonts w:ascii="Verdana" w:hAnsi="Verdana" w:cs="Tahoma"/>
          <w:sz w:val="20"/>
        </w:rPr>
        <w:t>Segunda</w:t>
      </w:r>
      <w:r w:rsidRPr="00D97081">
        <w:rPr>
          <w:rFonts w:ascii="Verdana" w:hAnsi="Verdana" w:cs="Tahoma"/>
          <w:sz w:val="20"/>
        </w:rPr>
        <w:t xml:space="preserve"> Série, devida até a data do efetivo resgate, calculada pro rata temporis, desde a Data de Início da Rentabilidade das Debêntures da </w:t>
      </w:r>
      <w:r w:rsidR="000B4895">
        <w:rPr>
          <w:rFonts w:ascii="Verdana" w:hAnsi="Verdana" w:cs="Tahoma"/>
          <w:sz w:val="20"/>
        </w:rPr>
        <w:t>Segunda</w:t>
      </w:r>
      <w:r w:rsidRPr="00D97081">
        <w:rPr>
          <w:rFonts w:ascii="Verdana" w:hAnsi="Verdana" w:cs="Tahoma"/>
          <w:sz w:val="20"/>
        </w:rPr>
        <w:t xml:space="preserve"> Série, ou Data de Pagamento da Remuneração </w:t>
      </w:r>
      <w:r w:rsidR="000B4895">
        <w:rPr>
          <w:rFonts w:ascii="Verdana" w:hAnsi="Verdana" w:cs="Tahoma"/>
          <w:sz w:val="20"/>
        </w:rPr>
        <w:t xml:space="preserve">das Debêntures da Segunda Série </w:t>
      </w:r>
      <w:r w:rsidRPr="00D97081">
        <w:rPr>
          <w:rFonts w:ascii="Verdana" w:hAnsi="Verdana" w:cs="Tahoma"/>
          <w:sz w:val="20"/>
        </w:rPr>
        <w:t xml:space="preserve">imediatamente anterior (inclusive), até a data do efetivo resgate (exclusive). As Debêntures da </w:t>
      </w:r>
      <w:r w:rsidR="000B4895">
        <w:rPr>
          <w:rFonts w:ascii="Verdana" w:hAnsi="Verdana" w:cs="Tahoma"/>
          <w:sz w:val="20"/>
        </w:rPr>
        <w:t>Segunda</w:t>
      </w:r>
      <w:r w:rsidRPr="00D97081">
        <w:rPr>
          <w:rFonts w:ascii="Verdana" w:hAnsi="Verdana" w:cs="Tahoma"/>
          <w:sz w:val="20"/>
        </w:rPr>
        <w:t xml:space="preserve"> Série resgatadas nos termos desta Cláusula </w:t>
      </w:r>
      <w:r w:rsidR="00300962">
        <w:rPr>
          <w:rFonts w:ascii="Verdana" w:hAnsi="Verdana" w:cs="Tahoma"/>
          <w:sz w:val="20"/>
        </w:rPr>
        <w:fldChar w:fldCharType="begin"/>
      </w:r>
      <w:r w:rsidR="00300962">
        <w:rPr>
          <w:rFonts w:ascii="Verdana" w:hAnsi="Verdana" w:cs="Tahoma"/>
          <w:sz w:val="20"/>
        </w:rPr>
        <w:instrText xml:space="preserve"> REF _Ref98947411 \r \h </w:instrText>
      </w:r>
      <w:r w:rsidR="00300962">
        <w:rPr>
          <w:rFonts w:ascii="Verdana" w:hAnsi="Verdana" w:cs="Tahoma"/>
          <w:sz w:val="20"/>
        </w:rPr>
      </w:r>
      <w:r w:rsidR="00300962">
        <w:rPr>
          <w:rFonts w:ascii="Verdana" w:hAnsi="Verdana" w:cs="Tahoma"/>
          <w:sz w:val="20"/>
        </w:rPr>
        <w:fldChar w:fldCharType="separate"/>
      </w:r>
      <w:r w:rsidR="007B3D6C">
        <w:rPr>
          <w:rFonts w:ascii="Verdana" w:hAnsi="Verdana" w:cs="Tahoma"/>
          <w:sz w:val="20"/>
        </w:rPr>
        <w:t>4.11.17</w:t>
      </w:r>
      <w:r w:rsidR="00300962">
        <w:rPr>
          <w:rFonts w:ascii="Verdana" w:hAnsi="Verdana" w:cs="Tahoma"/>
          <w:sz w:val="20"/>
        </w:rPr>
        <w:fldChar w:fldCharType="end"/>
      </w:r>
      <w:r w:rsidRPr="00D97081">
        <w:rPr>
          <w:rFonts w:ascii="Verdana" w:hAnsi="Verdana" w:cs="Tahoma"/>
          <w:sz w:val="20"/>
        </w:rPr>
        <w:t xml:space="preserve"> serão canceladas pela Emissora. Nesta alternativa, para cálculo da </w:t>
      </w:r>
      <w:r w:rsidR="00E82834">
        <w:rPr>
          <w:rFonts w:ascii="Verdana" w:hAnsi="Verdana" w:cs="Tahoma"/>
          <w:sz w:val="20"/>
        </w:rPr>
        <w:t>R</w:t>
      </w:r>
      <w:r w:rsidRPr="00D97081">
        <w:rPr>
          <w:rFonts w:ascii="Verdana" w:hAnsi="Verdana" w:cs="Tahoma"/>
          <w:sz w:val="20"/>
        </w:rPr>
        <w:t xml:space="preserve">emuneração das Debêntures da </w:t>
      </w:r>
      <w:r w:rsidR="000B4895">
        <w:rPr>
          <w:rFonts w:ascii="Verdana" w:hAnsi="Verdana" w:cs="Tahoma"/>
          <w:sz w:val="20"/>
        </w:rPr>
        <w:t>Segunda</w:t>
      </w:r>
      <w:r w:rsidRPr="00D97081">
        <w:rPr>
          <w:rFonts w:ascii="Verdana" w:hAnsi="Verdana" w:cs="Tahoma"/>
          <w:sz w:val="20"/>
        </w:rPr>
        <w:t xml:space="preserve"> Série, a serem resgatadas, para cada dia do período em que a ausência de taxas, será utilizada a última Taxa DI divulgada oficialmente.</w:t>
      </w:r>
      <w:bookmarkEnd w:id="90"/>
      <w:r w:rsidRPr="00D97081">
        <w:rPr>
          <w:rFonts w:ascii="Verdana" w:hAnsi="Verdana" w:cs="Tahoma"/>
          <w:sz w:val="20"/>
        </w:rPr>
        <w:t xml:space="preserve"> </w:t>
      </w:r>
    </w:p>
    <w:p w14:paraId="0B27D6AB" w14:textId="77777777" w:rsidR="005218F6" w:rsidRPr="00D97081" w:rsidRDefault="005218F6" w:rsidP="00323AAF">
      <w:pPr>
        <w:pStyle w:val="PargrafodaLista"/>
        <w:widowControl w:val="0"/>
        <w:spacing w:line="300" w:lineRule="exact"/>
        <w:ind w:left="0"/>
        <w:jc w:val="both"/>
        <w:rPr>
          <w:rFonts w:ascii="Verdana" w:hAnsi="Verdana" w:cs="Tahoma"/>
          <w:sz w:val="20"/>
        </w:rPr>
      </w:pPr>
    </w:p>
    <w:p w14:paraId="5C8F2CCE" w14:textId="26791823" w:rsidR="005218F6" w:rsidRPr="00D97081" w:rsidRDefault="005218F6" w:rsidP="00323AAF">
      <w:pPr>
        <w:pStyle w:val="PargrafodaLista"/>
        <w:widowControl w:val="0"/>
        <w:numPr>
          <w:ilvl w:val="2"/>
          <w:numId w:val="12"/>
        </w:numPr>
        <w:spacing w:line="300" w:lineRule="exact"/>
        <w:jc w:val="both"/>
        <w:outlineLvl w:val="2"/>
        <w:rPr>
          <w:rFonts w:ascii="Verdana" w:hAnsi="Verdana" w:cs="Tahoma"/>
          <w:sz w:val="20"/>
        </w:rPr>
      </w:pPr>
      <w:r w:rsidRPr="00D97081">
        <w:rPr>
          <w:rFonts w:ascii="Verdana" w:hAnsi="Verdana" w:cs="Tahoma"/>
          <w:sz w:val="20"/>
        </w:rPr>
        <w:t xml:space="preserve">O período de capitalização da Remuneração das Debêntures da </w:t>
      </w:r>
      <w:r w:rsidR="002F2808" w:rsidRPr="00D97081">
        <w:rPr>
          <w:rFonts w:ascii="Verdana" w:hAnsi="Verdana" w:cs="Tahoma"/>
          <w:sz w:val="20"/>
        </w:rPr>
        <w:t>Segunda</w:t>
      </w:r>
      <w:r w:rsidRPr="00D97081">
        <w:rPr>
          <w:rFonts w:ascii="Verdana" w:hAnsi="Verdana" w:cs="Tahoma"/>
          <w:sz w:val="20"/>
        </w:rPr>
        <w:t xml:space="preserve"> Série (“</w:t>
      </w:r>
      <w:r w:rsidRPr="00D97081">
        <w:rPr>
          <w:rFonts w:ascii="Verdana" w:hAnsi="Verdana" w:cs="Tahoma"/>
          <w:sz w:val="20"/>
          <w:u w:val="single"/>
        </w:rPr>
        <w:t xml:space="preserve">Período de Capitalização das Debêntures da </w:t>
      </w:r>
      <w:r w:rsidR="002F2808" w:rsidRPr="00D97081">
        <w:rPr>
          <w:rFonts w:ascii="Verdana" w:hAnsi="Verdana" w:cs="Tahoma"/>
          <w:sz w:val="20"/>
          <w:u w:val="single"/>
        </w:rPr>
        <w:t>Segunda</w:t>
      </w:r>
      <w:r w:rsidRPr="00D97081">
        <w:rPr>
          <w:rFonts w:ascii="Verdana" w:hAnsi="Verdana" w:cs="Tahoma"/>
          <w:sz w:val="20"/>
          <w:u w:val="single"/>
        </w:rPr>
        <w:t xml:space="preserve"> Série</w:t>
      </w:r>
      <w:r w:rsidRPr="00D97081">
        <w:rPr>
          <w:rFonts w:ascii="Verdana" w:hAnsi="Verdana" w:cs="Tahoma"/>
          <w:sz w:val="20"/>
        </w:rPr>
        <w:t xml:space="preserve">”) é, para o primeiro Período de Capitalização das Debêntures da </w:t>
      </w:r>
      <w:r w:rsidR="002F2808" w:rsidRPr="00D97081">
        <w:rPr>
          <w:rFonts w:ascii="Verdana" w:hAnsi="Verdana" w:cs="Tahoma"/>
          <w:sz w:val="20"/>
        </w:rPr>
        <w:t>Segunda</w:t>
      </w:r>
      <w:r w:rsidRPr="00D97081">
        <w:rPr>
          <w:rFonts w:ascii="Verdana" w:hAnsi="Verdana" w:cs="Tahoma"/>
          <w:sz w:val="20"/>
        </w:rPr>
        <w:t xml:space="preserve"> Série, o intervalo de tempo que se inicia na Data de Início da Rentabilidade das Debêntures da </w:t>
      </w:r>
      <w:r w:rsidR="008023CC" w:rsidRPr="00D97081">
        <w:rPr>
          <w:rFonts w:ascii="Verdana" w:hAnsi="Verdana" w:cs="Tahoma"/>
          <w:sz w:val="20"/>
        </w:rPr>
        <w:t>Segunda</w:t>
      </w:r>
      <w:r w:rsidRPr="00D97081">
        <w:rPr>
          <w:rFonts w:ascii="Verdana" w:hAnsi="Verdana" w:cs="Tahoma"/>
          <w:sz w:val="20"/>
        </w:rPr>
        <w:t xml:space="preserve"> Série, inclusive, e termina na primeira Data de Pagamento da Remuneração das Debêntures da </w:t>
      </w:r>
      <w:r w:rsidR="008023CC" w:rsidRPr="00D97081">
        <w:rPr>
          <w:rFonts w:ascii="Verdana" w:hAnsi="Verdana" w:cs="Tahoma"/>
          <w:sz w:val="20"/>
        </w:rPr>
        <w:t xml:space="preserve">Segunda </w:t>
      </w:r>
      <w:r w:rsidRPr="00D97081">
        <w:rPr>
          <w:rFonts w:ascii="Verdana" w:hAnsi="Verdana" w:cs="Tahoma"/>
          <w:sz w:val="20"/>
        </w:rPr>
        <w:t xml:space="preserve">Série, exclusive, e, para os demais Períodos de Capitalização das Debêntures da </w:t>
      </w:r>
      <w:r w:rsidR="008023CC" w:rsidRPr="00D97081">
        <w:rPr>
          <w:rFonts w:ascii="Verdana" w:hAnsi="Verdana" w:cs="Tahoma"/>
          <w:sz w:val="20"/>
        </w:rPr>
        <w:t>Segunda</w:t>
      </w:r>
      <w:r w:rsidRPr="00D97081">
        <w:rPr>
          <w:rFonts w:ascii="Verdana" w:hAnsi="Verdana" w:cs="Tahoma"/>
          <w:sz w:val="20"/>
        </w:rPr>
        <w:t xml:space="preserve"> Série, o intervalo de tempo que se inicia na Data de Pagamento da Remuneração das Debêntures da </w:t>
      </w:r>
      <w:r w:rsidR="008023CC" w:rsidRPr="00D97081">
        <w:rPr>
          <w:rFonts w:ascii="Verdana" w:hAnsi="Verdana" w:cs="Tahoma"/>
          <w:sz w:val="20"/>
        </w:rPr>
        <w:t>Segunda</w:t>
      </w:r>
      <w:r w:rsidRPr="00D97081">
        <w:rPr>
          <w:rFonts w:ascii="Verdana" w:hAnsi="Verdana" w:cs="Tahoma"/>
          <w:sz w:val="20"/>
        </w:rPr>
        <w:t xml:space="preserve"> Série imediatamente anterior, inclusive, e termina na Data de Pagamento da Remuneração das Debêntures da </w:t>
      </w:r>
      <w:r w:rsidR="008023CC" w:rsidRPr="00D97081">
        <w:rPr>
          <w:rFonts w:ascii="Verdana" w:hAnsi="Verdana" w:cs="Tahoma"/>
          <w:sz w:val="20"/>
        </w:rPr>
        <w:t>Segunda</w:t>
      </w:r>
      <w:r w:rsidRPr="00D97081">
        <w:rPr>
          <w:rFonts w:ascii="Verdana" w:hAnsi="Verdana" w:cs="Tahoma"/>
          <w:sz w:val="20"/>
        </w:rPr>
        <w:t xml:space="preserve"> Série subsequente, exclusive. Cada Período de Capitalização das Debêntures da </w:t>
      </w:r>
      <w:r w:rsidR="008023CC" w:rsidRPr="00D97081">
        <w:rPr>
          <w:rFonts w:ascii="Verdana" w:hAnsi="Verdana" w:cs="Tahoma"/>
          <w:sz w:val="20"/>
        </w:rPr>
        <w:t>Segunda</w:t>
      </w:r>
      <w:r w:rsidRPr="00D97081">
        <w:rPr>
          <w:rFonts w:ascii="Verdana" w:hAnsi="Verdana" w:cs="Tahoma"/>
          <w:sz w:val="20"/>
        </w:rPr>
        <w:t xml:space="preserve"> Série sucede o anterior sem solução de continuidade, até a Data de Vencimento das Debêntures da </w:t>
      </w:r>
      <w:r w:rsidR="008023CC" w:rsidRPr="00D97081">
        <w:rPr>
          <w:rFonts w:ascii="Verdana" w:hAnsi="Verdana" w:cs="Tahoma"/>
          <w:sz w:val="20"/>
        </w:rPr>
        <w:t>Segunda</w:t>
      </w:r>
      <w:r w:rsidRPr="00D97081">
        <w:rPr>
          <w:rFonts w:ascii="Verdana" w:hAnsi="Verdana" w:cs="Tahoma"/>
          <w:sz w:val="20"/>
        </w:rPr>
        <w:t xml:space="preserve"> Série.</w:t>
      </w:r>
    </w:p>
    <w:p w14:paraId="23257269"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rPr>
      </w:pPr>
    </w:p>
    <w:bookmarkEnd w:id="83"/>
    <w:bookmarkEnd w:id="84"/>
    <w:p w14:paraId="0709474C" w14:textId="77777777" w:rsidR="009B21FE" w:rsidRPr="00D97081" w:rsidRDefault="009B21FE"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Pagamento da Remuneração</w:t>
      </w:r>
    </w:p>
    <w:p w14:paraId="0A00F366" w14:textId="77777777" w:rsidR="009B21FE" w:rsidRPr="00D97081" w:rsidRDefault="009B21FE" w:rsidP="00323AAF">
      <w:pPr>
        <w:pStyle w:val="Level2"/>
        <w:widowControl w:val="0"/>
        <w:numPr>
          <w:ilvl w:val="0"/>
          <w:numId w:val="0"/>
        </w:numPr>
        <w:tabs>
          <w:tab w:val="left" w:pos="0"/>
        </w:tabs>
        <w:spacing w:line="300" w:lineRule="exact"/>
        <w:jc w:val="both"/>
        <w:outlineLvl w:val="9"/>
        <w:rPr>
          <w:rFonts w:ascii="Verdana" w:hAnsi="Verdana" w:cs="Tahoma"/>
          <w:bCs/>
          <w:color w:val="000000" w:themeColor="text1"/>
        </w:rPr>
      </w:pPr>
    </w:p>
    <w:p w14:paraId="618639CA" w14:textId="37382B8B" w:rsidR="009B21FE" w:rsidRPr="00D97081" w:rsidRDefault="007B3D6C" w:rsidP="00323AAF">
      <w:pPr>
        <w:pStyle w:val="Level3"/>
        <w:widowControl w:val="0"/>
        <w:numPr>
          <w:ilvl w:val="2"/>
          <w:numId w:val="12"/>
        </w:numPr>
        <w:tabs>
          <w:tab w:val="left" w:pos="0"/>
        </w:tabs>
        <w:spacing w:line="300" w:lineRule="exact"/>
        <w:jc w:val="both"/>
        <w:rPr>
          <w:rFonts w:ascii="Verdana" w:hAnsi="Verdana" w:cs="Tahoma"/>
          <w:color w:val="000000" w:themeColor="text1"/>
        </w:rPr>
      </w:pPr>
      <w:bookmarkStart w:id="91" w:name="_Hlk99561861"/>
      <w:r>
        <w:rPr>
          <w:rStyle w:val="DeltaViewInsertion"/>
          <w:rFonts w:ascii="Verdana" w:hAnsi="Verdana" w:cs="Tahoma"/>
          <w:color w:val="000000" w:themeColor="text1"/>
          <w:u w:val="none"/>
        </w:rPr>
        <w:t>Sem prejuízo dos pagamentos em decorrência de eventual</w:t>
      </w:r>
      <w:bookmarkEnd w:id="91"/>
      <w:r w:rsidR="009B21FE" w:rsidRPr="00D97081">
        <w:rPr>
          <w:rStyle w:val="DeltaViewInsertion"/>
          <w:rFonts w:ascii="Verdana" w:hAnsi="Verdana" w:cs="Tahoma"/>
          <w:color w:val="000000" w:themeColor="text1"/>
          <w:u w:val="none"/>
        </w:rPr>
        <w:t xml:space="preserve"> Oferta de Resgate Antecipado</w:t>
      </w:r>
      <w:r w:rsidR="009B21FE" w:rsidRPr="00D97081" w:rsidDel="00482DE4">
        <w:rPr>
          <w:rStyle w:val="DeltaViewInsertion"/>
          <w:rFonts w:ascii="Verdana" w:hAnsi="Verdana" w:cs="Tahoma"/>
          <w:color w:val="000000" w:themeColor="text1"/>
          <w:u w:val="none"/>
        </w:rPr>
        <w:t xml:space="preserve"> </w:t>
      </w:r>
      <w:r w:rsidR="009B21FE" w:rsidRPr="00D97081">
        <w:rPr>
          <w:rStyle w:val="DeltaViewInsertion"/>
          <w:rFonts w:ascii="Verdana" w:hAnsi="Verdana" w:cs="Tahoma"/>
          <w:color w:val="000000" w:themeColor="text1"/>
          <w:u w:val="none"/>
        </w:rPr>
        <w:t xml:space="preserve">ou </w:t>
      </w:r>
      <w:r w:rsidR="009B21FE" w:rsidRPr="00D97081">
        <w:rPr>
          <w:rFonts w:ascii="Verdana" w:hAnsi="Verdana" w:cs="Tahoma"/>
          <w:color w:val="000000" w:themeColor="text1"/>
        </w:rPr>
        <w:t>Evento de Vencimento Antecipado</w:t>
      </w:r>
      <w:r w:rsidR="009B21FE" w:rsidRPr="00D97081">
        <w:rPr>
          <w:rStyle w:val="DeltaViewInsertion"/>
          <w:rFonts w:ascii="Verdana" w:hAnsi="Verdana" w:cs="Tahoma"/>
          <w:color w:val="000000" w:themeColor="text1"/>
          <w:u w:val="none"/>
        </w:rPr>
        <w:t xml:space="preserve"> das obrigações decorrentes das Debêntures da Primeira Série, n</w:t>
      </w:r>
      <w:r w:rsidR="009B21FE" w:rsidRPr="00D97081">
        <w:rPr>
          <w:rFonts w:ascii="Verdana" w:hAnsi="Verdana" w:cs="Tahoma"/>
          <w:color w:val="000000" w:themeColor="text1"/>
        </w:rPr>
        <w:t>os termos previstos nesta Escritura de Emissão, a Remuneração</w:t>
      </w:r>
      <w:r w:rsidR="00A57193" w:rsidRPr="00D97081">
        <w:rPr>
          <w:rFonts w:ascii="Verdana" w:hAnsi="Verdana" w:cs="Tahoma"/>
          <w:color w:val="000000" w:themeColor="text1"/>
        </w:rPr>
        <w:t xml:space="preserve"> das Debêntures da Primeira Série</w:t>
      </w:r>
      <w:r w:rsidR="009B21FE" w:rsidRPr="00D97081">
        <w:rPr>
          <w:rFonts w:ascii="Verdana" w:hAnsi="Verdana" w:cs="Tahoma"/>
          <w:color w:val="000000" w:themeColor="text1"/>
        </w:rPr>
        <w:t xml:space="preserve"> será paga semestralmente, sem carência, nas datas abaixo </w:t>
      </w:r>
      <w:bookmarkStart w:id="92" w:name="_Hlk98856728"/>
      <w:r w:rsidR="009B21FE" w:rsidRPr="00D97081">
        <w:rPr>
          <w:rFonts w:ascii="Verdana" w:hAnsi="Verdana" w:cs="Tahoma"/>
          <w:color w:val="000000" w:themeColor="text1"/>
        </w:rPr>
        <w:t>(“</w:t>
      </w:r>
      <w:r w:rsidR="009B21FE" w:rsidRPr="00D97081">
        <w:rPr>
          <w:rFonts w:ascii="Verdana" w:hAnsi="Verdana" w:cs="Tahoma"/>
          <w:color w:val="000000" w:themeColor="text1"/>
          <w:u w:val="single"/>
        </w:rPr>
        <w:t xml:space="preserve">Datas de Pagamento da Remuneração </w:t>
      </w:r>
      <w:r w:rsidR="003269C5" w:rsidRPr="00D97081">
        <w:rPr>
          <w:rFonts w:ascii="Verdana" w:hAnsi="Verdana" w:cs="Tahoma"/>
          <w:color w:val="000000" w:themeColor="text1"/>
          <w:u w:val="single"/>
        </w:rPr>
        <w:t xml:space="preserve">das Debêntures </w:t>
      </w:r>
      <w:r w:rsidR="009B21FE" w:rsidRPr="00D97081">
        <w:rPr>
          <w:rFonts w:ascii="Verdana" w:hAnsi="Verdana" w:cs="Tahoma"/>
          <w:color w:val="000000" w:themeColor="text1"/>
          <w:u w:val="single"/>
        </w:rPr>
        <w:t>da Primeira Série</w:t>
      </w:r>
      <w:r w:rsidR="009B21FE" w:rsidRPr="00D97081">
        <w:rPr>
          <w:rFonts w:ascii="Verdana" w:hAnsi="Verdana" w:cs="Tahoma"/>
          <w:color w:val="000000" w:themeColor="text1"/>
        </w:rPr>
        <w:t>”</w:t>
      </w:r>
      <w:bookmarkEnd w:id="92"/>
      <w:r w:rsidR="009B21FE" w:rsidRPr="00D97081">
        <w:rPr>
          <w:rFonts w:ascii="Verdana" w:hAnsi="Verdana" w:cs="Tahoma"/>
          <w:color w:val="000000" w:themeColor="text1"/>
        </w:rPr>
        <w:t>):</w:t>
      </w:r>
    </w:p>
    <w:p w14:paraId="7563DAE3" w14:textId="77777777" w:rsidR="009B21FE" w:rsidRPr="00D97081" w:rsidRDefault="009B21FE"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tbl>
      <w:tblPr>
        <w:tblStyle w:val="Tabelacomgrade"/>
        <w:tblW w:w="0" w:type="auto"/>
        <w:jc w:val="center"/>
        <w:tblLook w:val="04A0" w:firstRow="1" w:lastRow="0" w:firstColumn="1" w:lastColumn="0" w:noHBand="0" w:noVBand="1"/>
      </w:tblPr>
      <w:tblGrid>
        <w:gridCol w:w="1049"/>
        <w:gridCol w:w="4616"/>
      </w:tblGrid>
      <w:tr w:rsidR="009B21FE" w:rsidRPr="00D97081" w14:paraId="5B72AAA1"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2D134DF" w14:textId="77777777" w:rsidR="009B21FE" w:rsidRPr="00D97081" w:rsidRDefault="009B21FE" w:rsidP="00323AAF">
            <w:pPr>
              <w:widowControl w:val="0"/>
              <w:spacing w:line="300" w:lineRule="exact"/>
              <w:jc w:val="center"/>
              <w:rPr>
                <w:rFonts w:ascii="Verdana" w:hAnsi="Verdana"/>
                <w:b/>
                <w:bCs/>
                <w:sz w:val="20"/>
              </w:rPr>
            </w:pPr>
            <w:r w:rsidRPr="00D97081">
              <w:rPr>
                <w:rFonts w:ascii="Verdana" w:hAnsi="Verdana"/>
                <w:b/>
                <w:bCs/>
                <w:sz w:val="20"/>
              </w:rPr>
              <w:t>Parcela</w:t>
            </w:r>
          </w:p>
        </w:tc>
        <w:tc>
          <w:tcPr>
            <w:tcW w:w="4616" w:type="dxa"/>
            <w:tcBorders>
              <w:top w:val="single" w:sz="4" w:space="0" w:color="auto"/>
              <w:left w:val="single" w:sz="4" w:space="0" w:color="auto"/>
              <w:bottom w:val="single" w:sz="4" w:space="0" w:color="auto"/>
              <w:right w:val="single" w:sz="4" w:space="0" w:color="auto"/>
            </w:tcBorders>
            <w:hideMark/>
          </w:tcPr>
          <w:p w14:paraId="7EE612F8" w14:textId="631EFB68" w:rsidR="009B21FE" w:rsidRPr="00D97081" w:rsidRDefault="009B21FE" w:rsidP="00323AAF">
            <w:pPr>
              <w:widowControl w:val="0"/>
              <w:spacing w:line="300" w:lineRule="exact"/>
              <w:jc w:val="center"/>
              <w:rPr>
                <w:rFonts w:ascii="Verdana" w:hAnsi="Verdana"/>
                <w:b/>
                <w:bCs/>
                <w:sz w:val="20"/>
              </w:rPr>
            </w:pPr>
            <w:r w:rsidRPr="00D97081">
              <w:rPr>
                <w:rFonts w:ascii="Verdana" w:hAnsi="Verdana"/>
                <w:b/>
                <w:bCs/>
                <w:sz w:val="20"/>
              </w:rPr>
              <w:t xml:space="preserve">Datas de Pagamento da Remuneração </w:t>
            </w:r>
            <w:r w:rsidR="004B67B0">
              <w:rPr>
                <w:rFonts w:ascii="Verdana" w:hAnsi="Verdana"/>
                <w:b/>
                <w:bCs/>
                <w:sz w:val="20"/>
              </w:rPr>
              <w:t xml:space="preserve">das Debêntures </w:t>
            </w:r>
            <w:r w:rsidRPr="00D97081">
              <w:rPr>
                <w:rFonts w:ascii="Verdana" w:hAnsi="Verdana"/>
                <w:b/>
                <w:bCs/>
                <w:sz w:val="20"/>
              </w:rPr>
              <w:t>da Primeira Série</w:t>
            </w:r>
          </w:p>
        </w:tc>
      </w:tr>
      <w:tr w:rsidR="009B21FE" w:rsidRPr="00D97081" w14:paraId="1A028AB6"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5908CA1D"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1</w:t>
            </w:r>
          </w:p>
        </w:tc>
        <w:tc>
          <w:tcPr>
            <w:tcW w:w="4616" w:type="dxa"/>
            <w:tcBorders>
              <w:top w:val="single" w:sz="4" w:space="0" w:color="auto"/>
              <w:left w:val="single" w:sz="4" w:space="0" w:color="auto"/>
              <w:bottom w:val="single" w:sz="4" w:space="0" w:color="auto"/>
              <w:right w:val="single" w:sz="4" w:space="0" w:color="auto"/>
            </w:tcBorders>
            <w:hideMark/>
          </w:tcPr>
          <w:p w14:paraId="413E9C64" w14:textId="1FE8EC51"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232A78"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2022</w:t>
            </w:r>
          </w:p>
        </w:tc>
      </w:tr>
      <w:tr w:rsidR="009B21FE" w:rsidRPr="00D97081" w14:paraId="135815A2"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6E902E8C"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2</w:t>
            </w:r>
          </w:p>
        </w:tc>
        <w:tc>
          <w:tcPr>
            <w:tcW w:w="4616" w:type="dxa"/>
            <w:tcBorders>
              <w:top w:val="single" w:sz="4" w:space="0" w:color="auto"/>
              <w:left w:val="single" w:sz="4" w:space="0" w:color="auto"/>
              <w:bottom w:val="single" w:sz="4" w:space="0" w:color="auto"/>
              <w:right w:val="single" w:sz="4" w:space="0" w:color="auto"/>
            </w:tcBorders>
          </w:tcPr>
          <w:p w14:paraId="2C56A72C" w14:textId="640D7016"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232A78"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2023</w:t>
            </w:r>
          </w:p>
        </w:tc>
      </w:tr>
      <w:tr w:rsidR="009B21FE" w:rsidRPr="00D97081" w14:paraId="76B59041"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542A8BE"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3</w:t>
            </w:r>
          </w:p>
        </w:tc>
        <w:tc>
          <w:tcPr>
            <w:tcW w:w="4616" w:type="dxa"/>
            <w:tcBorders>
              <w:top w:val="single" w:sz="4" w:space="0" w:color="auto"/>
              <w:left w:val="single" w:sz="4" w:space="0" w:color="auto"/>
              <w:bottom w:val="single" w:sz="4" w:space="0" w:color="auto"/>
              <w:right w:val="single" w:sz="4" w:space="0" w:color="auto"/>
            </w:tcBorders>
          </w:tcPr>
          <w:p w14:paraId="59504009" w14:textId="41906071"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232A78"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2023</w:t>
            </w:r>
          </w:p>
        </w:tc>
      </w:tr>
      <w:tr w:rsidR="009B21FE" w:rsidRPr="00D97081" w14:paraId="1CB319E5"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E6BF88A"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4</w:t>
            </w:r>
          </w:p>
        </w:tc>
        <w:tc>
          <w:tcPr>
            <w:tcW w:w="4616" w:type="dxa"/>
            <w:tcBorders>
              <w:top w:val="single" w:sz="4" w:space="0" w:color="auto"/>
              <w:left w:val="single" w:sz="4" w:space="0" w:color="auto"/>
              <w:bottom w:val="single" w:sz="4" w:space="0" w:color="auto"/>
              <w:right w:val="single" w:sz="4" w:space="0" w:color="auto"/>
            </w:tcBorders>
          </w:tcPr>
          <w:p w14:paraId="7F2A8166" w14:textId="0A8E8B61"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232A78"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2024</w:t>
            </w:r>
          </w:p>
        </w:tc>
      </w:tr>
      <w:tr w:rsidR="009B21FE" w:rsidRPr="00D97081" w14:paraId="3853AD37"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DF53924"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5</w:t>
            </w:r>
          </w:p>
        </w:tc>
        <w:tc>
          <w:tcPr>
            <w:tcW w:w="4616" w:type="dxa"/>
            <w:tcBorders>
              <w:top w:val="single" w:sz="4" w:space="0" w:color="auto"/>
              <w:left w:val="single" w:sz="4" w:space="0" w:color="auto"/>
              <w:bottom w:val="single" w:sz="4" w:space="0" w:color="auto"/>
              <w:right w:val="single" w:sz="4" w:space="0" w:color="auto"/>
            </w:tcBorders>
          </w:tcPr>
          <w:p w14:paraId="639DD079" w14:textId="34F52723"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232A78"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2024</w:t>
            </w:r>
          </w:p>
        </w:tc>
      </w:tr>
      <w:tr w:rsidR="009B21FE" w:rsidRPr="00D97081" w14:paraId="3D1E1118"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D28E919"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6</w:t>
            </w:r>
          </w:p>
        </w:tc>
        <w:tc>
          <w:tcPr>
            <w:tcW w:w="4616" w:type="dxa"/>
            <w:tcBorders>
              <w:top w:val="single" w:sz="4" w:space="0" w:color="auto"/>
              <w:left w:val="single" w:sz="4" w:space="0" w:color="auto"/>
              <w:bottom w:val="single" w:sz="4" w:space="0" w:color="auto"/>
              <w:right w:val="single" w:sz="4" w:space="0" w:color="auto"/>
            </w:tcBorders>
          </w:tcPr>
          <w:p w14:paraId="25836749" w14:textId="2B3FB74C"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232A78"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2025</w:t>
            </w:r>
          </w:p>
        </w:tc>
      </w:tr>
      <w:tr w:rsidR="009B21FE" w:rsidRPr="00D97081" w14:paraId="30008442"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45829AB0"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7</w:t>
            </w:r>
          </w:p>
        </w:tc>
        <w:tc>
          <w:tcPr>
            <w:tcW w:w="4616" w:type="dxa"/>
            <w:tcBorders>
              <w:top w:val="single" w:sz="4" w:space="0" w:color="auto"/>
              <w:left w:val="single" w:sz="4" w:space="0" w:color="auto"/>
              <w:bottom w:val="single" w:sz="4" w:space="0" w:color="auto"/>
              <w:right w:val="single" w:sz="4" w:space="0" w:color="auto"/>
            </w:tcBorders>
            <w:hideMark/>
          </w:tcPr>
          <w:p w14:paraId="3E752B07" w14:textId="52C29C94" w:rsidR="009B21FE" w:rsidRPr="00D97081" w:rsidRDefault="009B21FE" w:rsidP="00323AAF">
            <w:pPr>
              <w:widowControl w:val="0"/>
              <w:spacing w:line="300" w:lineRule="exact"/>
              <w:jc w:val="center"/>
              <w:rPr>
                <w:rFonts w:ascii="Verdana" w:hAnsi="Verdana"/>
                <w:sz w:val="20"/>
              </w:rPr>
            </w:pPr>
            <w:r w:rsidRPr="00D97081">
              <w:rPr>
                <w:rFonts w:ascii="Verdana" w:hAnsi="Verdana"/>
                <w:sz w:val="20"/>
                <w:lang w:eastAsia="x-none"/>
              </w:rPr>
              <w:t xml:space="preserve">Data de Vencimento </w:t>
            </w:r>
            <w:r w:rsidR="00290DEE" w:rsidRPr="00D97081">
              <w:rPr>
                <w:rFonts w:ascii="Verdana" w:hAnsi="Verdana"/>
                <w:sz w:val="20"/>
                <w:lang w:eastAsia="x-none"/>
              </w:rPr>
              <w:t xml:space="preserve">das Debêntures </w:t>
            </w:r>
            <w:r w:rsidRPr="00D97081">
              <w:rPr>
                <w:rFonts w:ascii="Verdana" w:hAnsi="Verdana"/>
                <w:sz w:val="20"/>
                <w:lang w:eastAsia="x-none"/>
              </w:rPr>
              <w:t>da Primeira Série</w:t>
            </w:r>
          </w:p>
        </w:tc>
      </w:tr>
    </w:tbl>
    <w:p w14:paraId="1EDEB437" w14:textId="77777777" w:rsidR="009B21FE" w:rsidRPr="00D97081" w:rsidRDefault="009B21FE"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356F4CCA" w14:textId="346B1EAD" w:rsidR="005C5BEF" w:rsidRPr="00D97081" w:rsidRDefault="005C5BEF" w:rsidP="00323AAF">
      <w:pPr>
        <w:pStyle w:val="Level3"/>
        <w:widowControl w:val="0"/>
        <w:numPr>
          <w:ilvl w:val="2"/>
          <w:numId w:val="12"/>
        </w:numPr>
        <w:tabs>
          <w:tab w:val="left" w:pos="0"/>
        </w:tabs>
        <w:spacing w:line="300" w:lineRule="exact"/>
        <w:jc w:val="both"/>
        <w:rPr>
          <w:rStyle w:val="DeltaViewInsertion"/>
          <w:rFonts w:ascii="Verdana" w:hAnsi="Verdana" w:cs="Tahoma"/>
          <w:color w:val="000000" w:themeColor="text1"/>
          <w:u w:val="none"/>
        </w:rPr>
      </w:pPr>
      <w:r w:rsidRPr="00D97081">
        <w:rPr>
          <w:rStyle w:val="DeltaViewInsertion"/>
          <w:rFonts w:ascii="Verdana" w:hAnsi="Verdana" w:cs="Tahoma"/>
          <w:color w:val="000000" w:themeColor="text1"/>
          <w:u w:val="none"/>
        </w:rPr>
        <w:t xml:space="preserve">Farão jus </w:t>
      </w:r>
      <w:r w:rsidR="007B3D6C">
        <w:rPr>
          <w:rStyle w:val="DeltaViewInsertion"/>
          <w:rFonts w:ascii="Verdana" w:hAnsi="Verdana" w:cs="Tahoma"/>
          <w:color w:val="000000" w:themeColor="text1"/>
          <w:u w:val="none"/>
        </w:rPr>
        <w:t>aos pagamentos das</w:t>
      </w:r>
      <w:r w:rsidRPr="00D97081">
        <w:rPr>
          <w:rStyle w:val="DeltaViewInsertion"/>
          <w:rFonts w:ascii="Verdana" w:hAnsi="Verdana" w:cs="Tahoma"/>
          <w:color w:val="000000" w:themeColor="text1"/>
          <w:u w:val="none"/>
        </w:rPr>
        <w:t xml:space="preserve"> Debêntures da Primeira Série, aqueles que forem titulares de Debêntures da Primeira Série ao final do Dia Útil </w:t>
      </w:r>
      <w:r w:rsidR="00C472C0">
        <w:rPr>
          <w:rStyle w:val="DeltaViewInsertion"/>
          <w:rFonts w:ascii="Verdana" w:hAnsi="Verdana" w:cs="Tahoma"/>
          <w:color w:val="000000" w:themeColor="text1"/>
          <w:u w:val="none"/>
        </w:rPr>
        <w:t xml:space="preserve">imediatamente </w:t>
      </w:r>
      <w:r w:rsidRPr="00D97081">
        <w:rPr>
          <w:rStyle w:val="DeltaViewInsertion"/>
          <w:rFonts w:ascii="Verdana" w:hAnsi="Verdana" w:cs="Tahoma"/>
          <w:color w:val="000000" w:themeColor="text1"/>
          <w:u w:val="none"/>
        </w:rPr>
        <w:t xml:space="preserve">anterior </w:t>
      </w:r>
      <w:r w:rsidR="00EE40C7">
        <w:rPr>
          <w:rStyle w:val="DeltaViewInsertion"/>
          <w:rFonts w:ascii="Verdana" w:hAnsi="Verdana" w:cs="Tahoma"/>
          <w:color w:val="000000" w:themeColor="text1"/>
          <w:u w:val="none"/>
        </w:rPr>
        <w:lastRenderedPageBreak/>
        <w:t>a cada Data</w:t>
      </w:r>
      <w:r w:rsidRPr="00D97081">
        <w:rPr>
          <w:rStyle w:val="DeltaViewInsertion"/>
          <w:rFonts w:ascii="Verdana" w:hAnsi="Verdana" w:cs="Tahoma"/>
          <w:color w:val="000000" w:themeColor="text1"/>
          <w:u w:val="none"/>
        </w:rPr>
        <w:t xml:space="preserve"> de Pagamento da Remuneração das Debêntures da Primeira Série</w:t>
      </w:r>
      <w:r w:rsidR="00EE40C7">
        <w:rPr>
          <w:rStyle w:val="DeltaViewInsertion"/>
          <w:rFonts w:ascii="Verdana" w:hAnsi="Verdana" w:cs="Tahoma"/>
          <w:color w:val="000000" w:themeColor="text1"/>
          <w:u w:val="none"/>
        </w:rPr>
        <w:t xml:space="preserve"> previstas </w:t>
      </w:r>
      <w:r w:rsidR="00C472C0">
        <w:rPr>
          <w:rStyle w:val="DeltaViewInsertion"/>
          <w:rFonts w:ascii="Verdana" w:hAnsi="Verdana" w:cs="Tahoma"/>
          <w:color w:val="000000" w:themeColor="text1"/>
          <w:u w:val="none"/>
        </w:rPr>
        <w:t>acima</w:t>
      </w:r>
      <w:r w:rsidRPr="00D97081">
        <w:rPr>
          <w:rStyle w:val="DeltaViewInsertion"/>
          <w:rFonts w:ascii="Verdana" w:hAnsi="Verdana" w:cs="Tahoma"/>
          <w:color w:val="000000" w:themeColor="text1"/>
          <w:u w:val="none"/>
        </w:rPr>
        <w:t>.</w:t>
      </w:r>
    </w:p>
    <w:p w14:paraId="4E494A1A" w14:textId="77777777" w:rsidR="005C5BEF" w:rsidRPr="00D97081" w:rsidRDefault="005C5BEF" w:rsidP="00323AAF">
      <w:pPr>
        <w:pStyle w:val="Level3"/>
        <w:widowControl w:val="0"/>
        <w:numPr>
          <w:ilvl w:val="0"/>
          <w:numId w:val="0"/>
        </w:numPr>
        <w:tabs>
          <w:tab w:val="left" w:pos="0"/>
        </w:tabs>
        <w:spacing w:line="300" w:lineRule="exact"/>
        <w:jc w:val="both"/>
        <w:outlineLvl w:val="9"/>
        <w:rPr>
          <w:rStyle w:val="DeltaViewInsertion"/>
          <w:rFonts w:ascii="Verdana" w:hAnsi="Verdana" w:cs="Tahoma"/>
          <w:color w:val="000000" w:themeColor="text1"/>
          <w:u w:val="none"/>
        </w:rPr>
      </w:pPr>
    </w:p>
    <w:p w14:paraId="60B46C75" w14:textId="737209C1" w:rsidR="009B21FE" w:rsidRPr="00D97081" w:rsidRDefault="00EE40C7" w:rsidP="00323AAF">
      <w:pPr>
        <w:pStyle w:val="Level3"/>
        <w:widowControl w:val="0"/>
        <w:numPr>
          <w:ilvl w:val="2"/>
          <w:numId w:val="12"/>
        </w:numPr>
        <w:tabs>
          <w:tab w:val="left" w:pos="0"/>
        </w:tabs>
        <w:spacing w:line="300" w:lineRule="exact"/>
        <w:jc w:val="both"/>
        <w:rPr>
          <w:rFonts w:ascii="Verdana" w:hAnsi="Verdana" w:cs="Tahoma"/>
          <w:color w:val="000000" w:themeColor="text1"/>
        </w:rPr>
      </w:pPr>
      <w:r>
        <w:rPr>
          <w:rStyle w:val="DeltaViewInsertion"/>
          <w:rFonts w:ascii="Verdana" w:hAnsi="Verdana" w:cs="Tahoma"/>
          <w:color w:val="000000" w:themeColor="text1"/>
          <w:u w:val="none"/>
        </w:rPr>
        <w:t>Sem prejuízo dos pagamentos em decorrência de eventual</w:t>
      </w:r>
      <w:r w:rsidR="009B21FE" w:rsidRPr="00D97081">
        <w:rPr>
          <w:rStyle w:val="DeltaViewInsertion"/>
          <w:rFonts w:ascii="Verdana" w:hAnsi="Verdana" w:cs="Tahoma"/>
          <w:color w:val="000000" w:themeColor="text1"/>
          <w:u w:val="none"/>
        </w:rPr>
        <w:t xml:space="preserve"> Oferta de Resgate Antecipado</w:t>
      </w:r>
      <w:r w:rsidR="009B21FE" w:rsidRPr="00D97081" w:rsidDel="00482DE4">
        <w:rPr>
          <w:rStyle w:val="DeltaViewInsertion"/>
          <w:rFonts w:ascii="Verdana" w:hAnsi="Verdana" w:cs="Tahoma"/>
          <w:color w:val="000000" w:themeColor="text1"/>
          <w:u w:val="none"/>
        </w:rPr>
        <w:t xml:space="preserve"> </w:t>
      </w:r>
      <w:r w:rsidR="009B21FE" w:rsidRPr="00D97081">
        <w:rPr>
          <w:rStyle w:val="DeltaViewInsertion"/>
          <w:rFonts w:ascii="Verdana" w:hAnsi="Verdana" w:cs="Tahoma"/>
          <w:color w:val="000000" w:themeColor="text1"/>
          <w:u w:val="none"/>
        </w:rPr>
        <w:t xml:space="preserve">ou </w:t>
      </w:r>
      <w:r w:rsidR="009B21FE" w:rsidRPr="00D97081">
        <w:rPr>
          <w:rFonts w:ascii="Verdana" w:hAnsi="Verdana" w:cs="Tahoma"/>
          <w:color w:val="000000" w:themeColor="text1"/>
        </w:rPr>
        <w:t>Evento de Vencimento Antecipado</w:t>
      </w:r>
      <w:r w:rsidR="009B21FE" w:rsidRPr="00D97081">
        <w:rPr>
          <w:rStyle w:val="DeltaViewInsertion"/>
          <w:rFonts w:ascii="Verdana" w:hAnsi="Verdana" w:cs="Tahoma"/>
          <w:color w:val="000000" w:themeColor="text1"/>
          <w:u w:val="none"/>
        </w:rPr>
        <w:t xml:space="preserve"> das obrigações decorrentes das Debêntures da Segunda Série, n</w:t>
      </w:r>
      <w:r w:rsidR="009B21FE" w:rsidRPr="00D97081">
        <w:rPr>
          <w:rFonts w:ascii="Verdana" w:hAnsi="Verdana" w:cs="Tahoma"/>
          <w:color w:val="000000" w:themeColor="text1"/>
        </w:rPr>
        <w:t xml:space="preserve">os termos previstos nesta Escritura de Emissão, a Remuneração </w:t>
      </w:r>
      <w:r w:rsidR="00A57193" w:rsidRPr="00D97081">
        <w:rPr>
          <w:rFonts w:ascii="Verdana" w:hAnsi="Verdana" w:cs="Tahoma"/>
          <w:color w:val="000000" w:themeColor="text1"/>
        </w:rPr>
        <w:t xml:space="preserve">das Debêntures da Segunda Série </w:t>
      </w:r>
      <w:r w:rsidR="009B21FE" w:rsidRPr="00D97081">
        <w:rPr>
          <w:rFonts w:ascii="Verdana" w:hAnsi="Verdana" w:cs="Tahoma"/>
          <w:color w:val="000000" w:themeColor="text1"/>
        </w:rPr>
        <w:t>será paga semestralmente, sem carência, nas datas abaixo (“</w:t>
      </w:r>
      <w:bookmarkStart w:id="93" w:name="_Hlk98857084"/>
      <w:r w:rsidR="009B21FE" w:rsidRPr="00D97081">
        <w:rPr>
          <w:rFonts w:ascii="Verdana" w:hAnsi="Verdana" w:cs="Tahoma"/>
          <w:color w:val="000000" w:themeColor="text1"/>
          <w:u w:val="single"/>
        </w:rPr>
        <w:t xml:space="preserve">Datas de Pagamento da Remuneração </w:t>
      </w:r>
      <w:r w:rsidR="003269C5" w:rsidRPr="00D97081">
        <w:rPr>
          <w:rFonts w:ascii="Verdana" w:hAnsi="Verdana" w:cs="Tahoma"/>
          <w:color w:val="000000" w:themeColor="text1"/>
          <w:u w:val="single"/>
        </w:rPr>
        <w:t xml:space="preserve">das Debêntures </w:t>
      </w:r>
      <w:r w:rsidR="009B21FE" w:rsidRPr="00D97081">
        <w:rPr>
          <w:rFonts w:ascii="Verdana" w:hAnsi="Verdana" w:cs="Tahoma"/>
          <w:color w:val="000000" w:themeColor="text1"/>
          <w:u w:val="single"/>
        </w:rPr>
        <w:t>da Segunda Série</w:t>
      </w:r>
      <w:bookmarkEnd w:id="93"/>
      <w:r w:rsidR="009B21FE" w:rsidRPr="00D97081">
        <w:rPr>
          <w:rFonts w:ascii="Verdana" w:hAnsi="Verdana" w:cs="Tahoma"/>
          <w:color w:val="000000" w:themeColor="text1"/>
        </w:rPr>
        <w:t xml:space="preserve">” </w:t>
      </w:r>
      <w:r w:rsidR="009B21FE" w:rsidRPr="00D97081">
        <w:rPr>
          <w:rFonts w:ascii="Verdana" w:hAnsi="Verdana"/>
        </w:rPr>
        <w:t>e, em conjunto com as Datas de Pagamento da Remuneração da Primeira Série, “</w:t>
      </w:r>
      <w:bookmarkStart w:id="94" w:name="_Hlk98857128"/>
      <w:r w:rsidR="009B21FE" w:rsidRPr="00D97081">
        <w:rPr>
          <w:rFonts w:ascii="Verdana" w:hAnsi="Verdana"/>
          <w:u w:val="single"/>
        </w:rPr>
        <w:t>Datas de Pagamento da Remuneração</w:t>
      </w:r>
      <w:bookmarkEnd w:id="94"/>
      <w:r w:rsidR="009B21FE" w:rsidRPr="00D97081">
        <w:rPr>
          <w:rFonts w:ascii="Verdana" w:hAnsi="Verdana"/>
        </w:rPr>
        <w:t>”</w:t>
      </w:r>
      <w:r w:rsidR="009B21FE" w:rsidRPr="00D97081">
        <w:rPr>
          <w:rFonts w:ascii="Verdana" w:hAnsi="Verdana" w:cs="Tahoma"/>
          <w:color w:val="000000" w:themeColor="text1"/>
        </w:rPr>
        <w:t>):</w:t>
      </w:r>
    </w:p>
    <w:p w14:paraId="04B1B37A" w14:textId="77777777" w:rsidR="009B21FE" w:rsidRPr="00D97081" w:rsidRDefault="009B21FE"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tbl>
      <w:tblPr>
        <w:tblStyle w:val="Tabelacomgrade"/>
        <w:tblW w:w="0" w:type="auto"/>
        <w:jc w:val="center"/>
        <w:tblLook w:val="04A0" w:firstRow="1" w:lastRow="0" w:firstColumn="1" w:lastColumn="0" w:noHBand="0" w:noVBand="1"/>
      </w:tblPr>
      <w:tblGrid>
        <w:gridCol w:w="1049"/>
        <w:gridCol w:w="4616"/>
      </w:tblGrid>
      <w:tr w:rsidR="009B21FE" w:rsidRPr="00D97081" w14:paraId="75F26C7F"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03F032C" w14:textId="77777777" w:rsidR="009B21FE" w:rsidRPr="00D97081" w:rsidRDefault="009B21FE" w:rsidP="00323AAF">
            <w:pPr>
              <w:widowControl w:val="0"/>
              <w:spacing w:line="300" w:lineRule="exact"/>
              <w:jc w:val="center"/>
              <w:rPr>
                <w:rFonts w:ascii="Verdana" w:hAnsi="Verdana"/>
                <w:b/>
                <w:bCs/>
                <w:sz w:val="20"/>
              </w:rPr>
            </w:pPr>
            <w:r w:rsidRPr="00D97081">
              <w:rPr>
                <w:rFonts w:ascii="Verdana" w:hAnsi="Verdana"/>
                <w:b/>
                <w:bCs/>
                <w:sz w:val="20"/>
              </w:rPr>
              <w:t>Parcela</w:t>
            </w:r>
          </w:p>
        </w:tc>
        <w:tc>
          <w:tcPr>
            <w:tcW w:w="4616" w:type="dxa"/>
            <w:tcBorders>
              <w:top w:val="single" w:sz="4" w:space="0" w:color="auto"/>
              <w:left w:val="single" w:sz="4" w:space="0" w:color="auto"/>
              <w:bottom w:val="single" w:sz="4" w:space="0" w:color="auto"/>
              <w:right w:val="single" w:sz="4" w:space="0" w:color="auto"/>
            </w:tcBorders>
            <w:hideMark/>
          </w:tcPr>
          <w:p w14:paraId="7C697D22" w14:textId="6AFF59A8" w:rsidR="009B21FE" w:rsidRPr="00D97081" w:rsidRDefault="009B21FE" w:rsidP="00323AAF">
            <w:pPr>
              <w:widowControl w:val="0"/>
              <w:spacing w:line="300" w:lineRule="exact"/>
              <w:jc w:val="center"/>
              <w:rPr>
                <w:rFonts w:ascii="Verdana" w:hAnsi="Verdana"/>
                <w:b/>
                <w:bCs/>
                <w:sz w:val="20"/>
              </w:rPr>
            </w:pPr>
            <w:r w:rsidRPr="00D97081">
              <w:rPr>
                <w:rFonts w:ascii="Verdana" w:hAnsi="Verdana"/>
                <w:b/>
                <w:bCs/>
                <w:sz w:val="20"/>
              </w:rPr>
              <w:t xml:space="preserve">Datas de Pagamento da Remuneração </w:t>
            </w:r>
            <w:r w:rsidR="004B67B0">
              <w:rPr>
                <w:rFonts w:ascii="Verdana" w:hAnsi="Verdana"/>
                <w:b/>
                <w:bCs/>
                <w:sz w:val="20"/>
              </w:rPr>
              <w:t xml:space="preserve">das Debêntures </w:t>
            </w:r>
            <w:r w:rsidRPr="00D97081">
              <w:rPr>
                <w:rFonts w:ascii="Verdana" w:hAnsi="Verdana"/>
                <w:b/>
                <w:bCs/>
                <w:sz w:val="20"/>
              </w:rPr>
              <w:t>da Segunda Série</w:t>
            </w:r>
          </w:p>
        </w:tc>
      </w:tr>
      <w:tr w:rsidR="009B21FE" w:rsidRPr="00D97081" w14:paraId="46F65E1F"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0393ABF"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1</w:t>
            </w:r>
          </w:p>
        </w:tc>
        <w:tc>
          <w:tcPr>
            <w:tcW w:w="4616" w:type="dxa"/>
            <w:tcBorders>
              <w:top w:val="single" w:sz="4" w:space="0" w:color="auto"/>
              <w:left w:val="single" w:sz="4" w:space="0" w:color="auto"/>
              <w:bottom w:val="single" w:sz="4" w:space="0" w:color="auto"/>
              <w:right w:val="single" w:sz="4" w:space="0" w:color="auto"/>
            </w:tcBorders>
            <w:hideMark/>
          </w:tcPr>
          <w:p w14:paraId="5E8F9FE8" w14:textId="2574AE53"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2022</w:t>
            </w:r>
          </w:p>
        </w:tc>
      </w:tr>
      <w:tr w:rsidR="009B21FE" w:rsidRPr="00D97081" w14:paraId="317DD12C"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485B91B"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2</w:t>
            </w:r>
          </w:p>
        </w:tc>
        <w:tc>
          <w:tcPr>
            <w:tcW w:w="4616" w:type="dxa"/>
            <w:tcBorders>
              <w:top w:val="single" w:sz="4" w:space="0" w:color="auto"/>
              <w:left w:val="single" w:sz="4" w:space="0" w:color="auto"/>
              <w:bottom w:val="single" w:sz="4" w:space="0" w:color="auto"/>
              <w:right w:val="single" w:sz="4" w:space="0" w:color="auto"/>
            </w:tcBorders>
          </w:tcPr>
          <w:p w14:paraId="491B2596" w14:textId="36AB6786"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 xml:space="preserve">13 </w:t>
            </w:r>
            <w:r w:rsidR="009B21FE" w:rsidRPr="00D97081">
              <w:rPr>
                <w:rFonts w:ascii="Verdana" w:hAnsi="Verdana"/>
                <w:sz w:val="20"/>
                <w:lang w:eastAsia="x-none"/>
              </w:rPr>
              <w:t xml:space="preserve">de </w:t>
            </w:r>
            <w:r w:rsidR="00C90893"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2023</w:t>
            </w:r>
          </w:p>
        </w:tc>
      </w:tr>
      <w:tr w:rsidR="009B21FE" w:rsidRPr="00D97081" w14:paraId="39F4FE4C"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42CE4B1E"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3</w:t>
            </w:r>
          </w:p>
        </w:tc>
        <w:tc>
          <w:tcPr>
            <w:tcW w:w="4616" w:type="dxa"/>
            <w:tcBorders>
              <w:top w:val="single" w:sz="4" w:space="0" w:color="auto"/>
              <w:left w:val="single" w:sz="4" w:space="0" w:color="auto"/>
              <w:bottom w:val="single" w:sz="4" w:space="0" w:color="auto"/>
              <w:right w:val="single" w:sz="4" w:space="0" w:color="auto"/>
            </w:tcBorders>
          </w:tcPr>
          <w:p w14:paraId="7F249855" w14:textId="5CF706B3"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 xml:space="preserve">13 </w:t>
            </w:r>
            <w:r w:rsidR="009B21FE" w:rsidRPr="00D97081">
              <w:rPr>
                <w:rFonts w:ascii="Verdana" w:hAnsi="Verdana"/>
                <w:sz w:val="20"/>
                <w:lang w:eastAsia="x-none"/>
              </w:rPr>
              <w:t xml:space="preserve">de </w:t>
            </w:r>
            <w:r w:rsidR="00C90893"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2023</w:t>
            </w:r>
          </w:p>
        </w:tc>
      </w:tr>
      <w:tr w:rsidR="009B21FE" w:rsidRPr="00D97081" w14:paraId="45F4C9BB"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06CC888C"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4</w:t>
            </w:r>
          </w:p>
        </w:tc>
        <w:tc>
          <w:tcPr>
            <w:tcW w:w="4616" w:type="dxa"/>
            <w:tcBorders>
              <w:top w:val="single" w:sz="4" w:space="0" w:color="auto"/>
              <w:left w:val="single" w:sz="4" w:space="0" w:color="auto"/>
              <w:bottom w:val="single" w:sz="4" w:space="0" w:color="auto"/>
              <w:right w:val="single" w:sz="4" w:space="0" w:color="auto"/>
            </w:tcBorders>
          </w:tcPr>
          <w:p w14:paraId="6F9F1BA7" w14:textId="11AAF675"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2024</w:t>
            </w:r>
          </w:p>
        </w:tc>
      </w:tr>
      <w:tr w:rsidR="009B21FE" w:rsidRPr="00D97081" w14:paraId="0DD44A00"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5AEBF2B5"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5</w:t>
            </w:r>
          </w:p>
        </w:tc>
        <w:tc>
          <w:tcPr>
            <w:tcW w:w="4616" w:type="dxa"/>
            <w:tcBorders>
              <w:top w:val="single" w:sz="4" w:space="0" w:color="auto"/>
              <w:left w:val="single" w:sz="4" w:space="0" w:color="auto"/>
              <w:bottom w:val="single" w:sz="4" w:space="0" w:color="auto"/>
              <w:right w:val="single" w:sz="4" w:space="0" w:color="auto"/>
            </w:tcBorders>
          </w:tcPr>
          <w:p w14:paraId="28CAF98C" w14:textId="746FA423"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 xml:space="preserve">13 </w:t>
            </w:r>
            <w:r w:rsidR="009B21FE" w:rsidRPr="00D97081">
              <w:rPr>
                <w:rFonts w:ascii="Verdana" w:hAnsi="Verdana"/>
                <w:sz w:val="20"/>
                <w:lang w:eastAsia="x-none"/>
              </w:rPr>
              <w:t xml:space="preserve">de </w:t>
            </w:r>
            <w:r w:rsidR="00C90893"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2024</w:t>
            </w:r>
          </w:p>
        </w:tc>
      </w:tr>
      <w:tr w:rsidR="009B21FE" w:rsidRPr="00D97081" w14:paraId="24A0C4E9"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427A92F"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6</w:t>
            </w:r>
          </w:p>
        </w:tc>
        <w:tc>
          <w:tcPr>
            <w:tcW w:w="4616" w:type="dxa"/>
            <w:tcBorders>
              <w:top w:val="single" w:sz="4" w:space="0" w:color="auto"/>
              <w:left w:val="single" w:sz="4" w:space="0" w:color="auto"/>
              <w:bottom w:val="single" w:sz="4" w:space="0" w:color="auto"/>
              <w:right w:val="single" w:sz="4" w:space="0" w:color="auto"/>
            </w:tcBorders>
          </w:tcPr>
          <w:p w14:paraId="209238FB" w14:textId="4E9864A1" w:rsidR="009B21FE"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2025</w:t>
            </w:r>
          </w:p>
        </w:tc>
      </w:tr>
      <w:tr w:rsidR="009B21FE" w:rsidRPr="00D97081" w14:paraId="5BC1AB58"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46AEDC4F"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7</w:t>
            </w:r>
          </w:p>
        </w:tc>
        <w:tc>
          <w:tcPr>
            <w:tcW w:w="4616" w:type="dxa"/>
            <w:tcBorders>
              <w:top w:val="single" w:sz="4" w:space="0" w:color="auto"/>
              <w:left w:val="single" w:sz="4" w:space="0" w:color="auto"/>
              <w:bottom w:val="single" w:sz="4" w:space="0" w:color="auto"/>
              <w:right w:val="single" w:sz="4" w:space="0" w:color="auto"/>
            </w:tcBorders>
          </w:tcPr>
          <w:p w14:paraId="3D46AF59" w14:textId="4B0619A4"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2025</w:t>
            </w:r>
          </w:p>
        </w:tc>
      </w:tr>
      <w:tr w:rsidR="009B21FE" w:rsidRPr="00D97081" w14:paraId="55E8CAFB"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FD729C8"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8</w:t>
            </w:r>
          </w:p>
        </w:tc>
        <w:tc>
          <w:tcPr>
            <w:tcW w:w="4616" w:type="dxa"/>
            <w:tcBorders>
              <w:top w:val="single" w:sz="4" w:space="0" w:color="auto"/>
              <w:left w:val="single" w:sz="4" w:space="0" w:color="auto"/>
              <w:bottom w:val="single" w:sz="4" w:space="0" w:color="auto"/>
              <w:right w:val="single" w:sz="4" w:space="0" w:color="auto"/>
            </w:tcBorders>
          </w:tcPr>
          <w:p w14:paraId="6C6ABD30" w14:textId="43CAC45B"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2026</w:t>
            </w:r>
          </w:p>
        </w:tc>
      </w:tr>
      <w:tr w:rsidR="009B21FE" w:rsidRPr="00D97081" w14:paraId="7EF4FA34"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5EBFD26D"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9</w:t>
            </w:r>
          </w:p>
        </w:tc>
        <w:tc>
          <w:tcPr>
            <w:tcW w:w="4616" w:type="dxa"/>
            <w:tcBorders>
              <w:top w:val="single" w:sz="4" w:space="0" w:color="auto"/>
              <w:left w:val="single" w:sz="4" w:space="0" w:color="auto"/>
              <w:bottom w:val="single" w:sz="4" w:space="0" w:color="auto"/>
              <w:right w:val="single" w:sz="4" w:space="0" w:color="auto"/>
            </w:tcBorders>
          </w:tcPr>
          <w:p w14:paraId="7FF8983B" w14:textId="526B4933"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2026</w:t>
            </w:r>
          </w:p>
        </w:tc>
      </w:tr>
      <w:tr w:rsidR="009B21FE" w:rsidRPr="00D97081" w14:paraId="0B8E918F"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72F96F4"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10</w:t>
            </w:r>
          </w:p>
        </w:tc>
        <w:tc>
          <w:tcPr>
            <w:tcW w:w="4616" w:type="dxa"/>
            <w:tcBorders>
              <w:top w:val="single" w:sz="4" w:space="0" w:color="auto"/>
              <w:left w:val="single" w:sz="4" w:space="0" w:color="auto"/>
              <w:bottom w:val="single" w:sz="4" w:space="0" w:color="auto"/>
              <w:right w:val="single" w:sz="4" w:space="0" w:color="auto"/>
            </w:tcBorders>
          </w:tcPr>
          <w:p w14:paraId="17BEBE13" w14:textId="490A77B1"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maio</w:t>
            </w:r>
            <w:r w:rsidR="009B21FE" w:rsidRPr="00D97081">
              <w:rPr>
                <w:rFonts w:ascii="Verdana" w:hAnsi="Verdana"/>
                <w:sz w:val="20"/>
                <w:lang w:eastAsia="x-none"/>
              </w:rPr>
              <w:t xml:space="preserve"> </w:t>
            </w:r>
            <w:r w:rsidR="009B21FE" w:rsidRPr="00D97081">
              <w:rPr>
                <w:rFonts w:ascii="Verdana" w:hAnsi="Verdana"/>
                <w:sz w:val="20"/>
              </w:rPr>
              <w:t>de 2027</w:t>
            </w:r>
          </w:p>
        </w:tc>
      </w:tr>
      <w:tr w:rsidR="009B21FE" w:rsidRPr="00D97081" w14:paraId="7FFD6D69"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772C654"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11</w:t>
            </w:r>
          </w:p>
        </w:tc>
        <w:tc>
          <w:tcPr>
            <w:tcW w:w="4616" w:type="dxa"/>
            <w:tcBorders>
              <w:top w:val="single" w:sz="4" w:space="0" w:color="auto"/>
              <w:left w:val="single" w:sz="4" w:space="0" w:color="auto"/>
              <w:bottom w:val="single" w:sz="4" w:space="0" w:color="auto"/>
              <w:right w:val="single" w:sz="4" w:space="0" w:color="auto"/>
            </w:tcBorders>
          </w:tcPr>
          <w:p w14:paraId="092F8B3E" w14:textId="282772D8" w:rsidR="009B21FE"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9B21FE" w:rsidRPr="00D97081">
              <w:rPr>
                <w:rFonts w:ascii="Verdana" w:hAnsi="Verdana"/>
                <w:sz w:val="20"/>
                <w:lang w:eastAsia="x-none"/>
              </w:rPr>
              <w:t xml:space="preserve"> de </w:t>
            </w:r>
            <w:r w:rsidR="00C90893" w:rsidRPr="00D97081">
              <w:rPr>
                <w:rFonts w:ascii="Verdana" w:hAnsi="Verdana"/>
                <w:sz w:val="20"/>
                <w:lang w:eastAsia="x-none"/>
              </w:rPr>
              <w:t>novembro</w:t>
            </w:r>
            <w:r w:rsidR="009B21FE" w:rsidRPr="00D97081">
              <w:rPr>
                <w:rFonts w:ascii="Verdana" w:hAnsi="Verdana"/>
                <w:sz w:val="20"/>
                <w:lang w:eastAsia="x-none"/>
              </w:rPr>
              <w:t xml:space="preserve"> </w:t>
            </w:r>
            <w:r w:rsidR="009B21FE" w:rsidRPr="00D97081">
              <w:rPr>
                <w:rFonts w:ascii="Verdana" w:hAnsi="Verdana"/>
                <w:sz w:val="20"/>
              </w:rPr>
              <w:t>de 2027</w:t>
            </w:r>
          </w:p>
        </w:tc>
      </w:tr>
      <w:tr w:rsidR="009B21FE" w:rsidRPr="00D97081" w14:paraId="38CD422B" w14:textId="77777777" w:rsidTr="00F16006">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85B5593" w14:textId="77777777" w:rsidR="009B21FE" w:rsidRPr="00D97081" w:rsidRDefault="009B21FE" w:rsidP="00323AAF">
            <w:pPr>
              <w:widowControl w:val="0"/>
              <w:spacing w:line="300" w:lineRule="exact"/>
              <w:jc w:val="center"/>
              <w:rPr>
                <w:rFonts w:ascii="Verdana" w:hAnsi="Verdana"/>
                <w:sz w:val="20"/>
                <w:lang w:eastAsia="x-none"/>
              </w:rPr>
            </w:pPr>
            <w:r w:rsidRPr="00D97081">
              <w:rPr>
                <w:rFonts w:ascii="Verdana" w:hAnsi="Verdana"/>
                <w:sz w:val="20"/>
                <w:lang w:eastAsia="x-none"/>
              </w:rPr>
              <w:t>12</w:t>
            </w:r>
          </w:p>
        </w:tc>
        <w:tc>
          <w:tcPr>
            <w:tcW w:w="4616" w:type="dxa"/>
            <w:tcBorders>
              <w:top w:val="single" w:sz="4" w:space="0" w:color="auto"/>
              <w:left w:val="single" w:sz="4" w:space="0" w:color="auto"/>
              <w:bottom w:val="single" w:sz="4" w:space="0" w:color="auto"/>
              <w:right w:val="single" w:sz="4" w:space="0" w:color="auto"/>
            </w:tcBorders>
            <w:hideMark/>
          </w:tcPr>
          <w:p w14:paraId="22EEA8C5" w14:textId="11FA0A7E" w:rsidR="009B21FE" w:rsidRPr="00D97081" w:rsidRDefault="009B21FE" w:rsidP="00323AAF">
            <w:pPr>
              <w:widowControl w:val="0"/>
              <w:spacing w:line="300" w:lineRule="exact"/>
              <w:jc w:val="center"/>
              <w:rPr>
                <w:rFonts w:ascii="Verdana" w:hAnsi="Verdana"/>
                <w:sz w:val="20"/>
              </w:rPr>
            </w:pPr>
            <w:r w:rsidRPr="00D97081">
              <w:rPr>
                <w:rFonts w:ascii="Verdana" w:hAnsi="Verdana"/>
                <w:sz w:val="20"/>
                <w:lang w:eastAsia="x-none"/>
              </w:rPr>
              <w:t xml:space="preserve">Data de Vencimento </w:t>
            </w:r>
            <w:r w:rsidR="00290DEE" w:rsidRPr="00D97081">
              <w:rPr>
                <w:rFonts w:ascii="Verdana" w:hAnsi="Verdana"/>
                <w:sz w:val="20"/>
                <w:lang w:eastAsia="x-none"/>
              </w:rPr>
              <w:t xml:space="preserve">das Debêntures </w:t>
            </w:r>
            <w:r w:rsidRPr="00D97081">
              <w:rPr>
                <w:rFonts w:ascii="Verdana" w:hAnsi="Verdana"/>
                <w:sz w:val="20"/>
                <w:lang w:eastAsia="x-none"/>
              </w:rPr>
              <w:t>da Segunda Série</w:t>
            </w:r>
          </w:p>
        </w:tc>
      </w:tr>
    </w:tbl>
    <w:p w14:paraId="357032BB" w14:textId="77777777" w:rsidR="009B21FE" w:rsidRPr="00D97081" w:rsidRDefault="009B21FE"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2C56F1DF" w14:textId="4547CC14" w:rsidR="009B21FE" w:rsidRPr="00D97081" w:rsidRDefault="009B21FE"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Farão jus </w:t>
      </w:r>
      <w:r w:rsidR="00EE40C7">
        <w:rPr>
          <w:rFonts w:ascii="Verdana" w:hAnsi="Verdana" w:cs="Tahoma"/>
          <w:color w:val="000000" w:themeColor="text1"/>
        </w:rPr>
        <w:t>aos pagamentos das</w:t>
      </w:r>
      <w:r w:rsidR="005C5BEF" w:rsidRPr="00D97081">
        <w:rPr>
          <w:rStyle w:val="DeltaViewInsertion"/>
          <w:rFonts w:ascii="Verdana" w:hAnsi="Verdana" w:cs="Tahoma"/>
          <w:color w:val="000000" w:themeColor="text1"/>
          <w:u w:val="none"/>
        </w:rPr>
        <w:t xml:space="preserve"> Debêntures da Segunda Série</w:t>
      </w:r>
      <w:r w:rsidR="005C5BEF" w:rsidRPr="00D97081">
        <w:rPr>
          <w:rFonts w:ascii="Verdana" w:hAnsi="Verdana" w:cs="Tahoma"/>
          <w:color w:val="000000" w:themeColor="text1"/>
        </w:rPr>
        <w:t>,</w:t>
      </w:r>
      <w:r w:rsidRPr="00D97081">
        <w:rPr>
          <w:rFonts w:ascii="Verdana" w:hAnsi="Verdana" w:cs="Tahoma"/>
          <w:color w:val="000000" w:themeColor="text1"/>
        </w:rPr>
        <w:t xml:space="preserve"> aqueles que forem titulares de Debêntures </w:t>
      </w:r>
      <w:r w:rsidR="005C5BEF" w:rsidRPr="00D97081">
        <w:rPr>
          <w:rFonts w:ascii="Verdana" w:hAnsi="Verdana" w:cs="Tahoma"/>
          <w:color w:val="000000" w:themeColor="text1"/>
        </w:rPr>
        <w:t xml:space="preserve">da Segunda Série </w:t>
      </w:r>
      <w:r w:rsidRPr="00D97081">
        <w:rPr>
          <w:rFonts w:ascii="Verdana" w:hAnsi="Verdana" w:cs="Tahoma"/>
          <w:color w:val="000000" w:themeColor="text1"/>
        </w:rPr>
        <w:t xml:space="preserve">ao final do Dia Útil </w:t>
      </w:r>
      <w:r w:rsidR="00C472C0">
        <w:rPr>
          <w:rFonts w:ascii="Verdana" w:hAnsi="Verdana" w:cs="Tahoma"/>
          <w:color w:val="000000" w:themeColor="text1"/>
        </w:rPr>
        <w:t xml:space="preserve">imediatamente </w:t>
      </w:r>
      <w:r w:rsidRPr="00D97081">
        <w:rPr>
          <w:rFonts w:ascii="Verdana" w:hAnsi="Verdana" w:cs="Tahoma"/>
          <w:color w:val="000000" w:themeColor="text1"/>
        </w:rPr>
        <w:t xml:space="preserve">anterior </w:t>
      </w:r>
      <w:r w:rsidR="00EE40C7">
        <w:rPr>
          <w:rFonts w:ascii="Verdana" w:hAnsi="Verdana" w:cs="Tahoma"/>
          <w:color w:val="000000" w:themeColor="text1"/>
        </w:rPr>
        <w:t>a cada Data</w:t>
      </w:r>
      <w:r w:rsidRPr="00D97081">
        <w:rPr>
          <w:rFonts w:ascii="Verdana" w:hAnsi="Verdana" w:cs="Tahoma"/>
          <w:color w:val="000000" w:themeColor="text1"/>
        </w:rPr>
        <w:t xml:space="preserve"> de Pagamento da Remuneração</w:t>
      </w:r>
      <w:r w:rsidR="005C5BEF" w:rsidRPr="00D97081">
        <w:rPr>
          <w:rFonts w:ascii="Verdana" w:hAnsi="Verdana" w:cs="Tahoma"/>
          <w:color w:val="000000" w:themeColor="text1"/>
        </w:rPr>
        <w:t xml:space="preserve"> das Debêntures da Segunda Série</w:t>
      </w:r>
      <w:r w:rsidR="00EE40C7">
        <w:rPr>
          <w:rFonts w:ascii="Verdana" w:hAnsi="Verdana" w:cs="Tahoma"/>
          <w:color w:val="000000" w:themeColor="text1"/>
        </w:rPr>
        <w:t xml:space="preserve"> prevista</w:t>
      </w:r>
      <w:r w:rsidR="00C472C0">
        <w:rPr>
          <w:rFonts w:ascii="Verdana" w:hAnsi="Verdana" w:cs="Tahoma"/>
          <w:color w:val="000000" w:themeColor="text1"/>
        </w:rPr>
        <w:t>s</w:t>
      </w:r>
      <w:r w:rsidR="00E82834">
        <w:rPr>
          <w:rFonts w:ascii="Verdana" w:hAnsi="Verdana" w:cs="Tahoma"/>
          <w:color w:val="000000" w:themeColor="text1"/>
        </w:rPr>
        <w:t xml:space="preserve"> </w:t>
      </w:r>
      <w:r w:rsidR="00C472C0">
        <w:rPr>
          <w:rFonts w:ascii="Verdana" w:hAnsi="Verdana" w:cs="Tahoma"/>
          <w:color w:val="000000" w:themeColor="text1"/>
        </w:rPr>
        <w:t>acima</w:t>
      </w:r>
      <w:r w:rsidRPr="00D97081">
        <w:rPr>
          <w:rFonts w:ascii="Verdana" w:hAnsi="Verdana" w:cs="Tahoma"/>
          <w:color w:val="000000" w:themeColor="text1"/>
        </w:rPr>
        <w:t xml:space="preserve">. </w:t>
      </w:r>
    </w:p>
    <w:p w14:paraId="45B9E169" w14:textId="77777777" w:rsidR="009B21FE" w:rsidRPr="00D97081" w:rsidRDefault="009B21F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55B194C1" w14:textId="796C2AFB"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 xml:space="preserve">Amortização </w:t>
      </w:r>
      <w:r w:rsidR="007B485F" w:rsidRPr="00D97081">
        <w:rPr>
          <w:rFonts w:ascii="Verdana" w:hAnsi="Verdana" w:cs="Tahoma"/>
          <w:b/>
          <w:color w:val="000000" w:themeColor="text1"/>
        </w:rPr>
        <w:t>do Valor Nominal Unitário</w:t>
      </w:r>
      <w:r w:rsidRPr="00D97081">
        <w:rPr>
          <w:rFonts w:ascii="Verdana" w:hAnsi="Verdana" w:cs="Tahoma"/>
          <w:b/>
          <w:color w:val="000000" w:themeColor="text1"/>
        </w:rPr>
        <w:t xml:space="preserve"> </w:t>
      </w:r>
    </w:p>
    <w:p w14:paraId="0C671BD5"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8A49AD0" w14:textId="1836D0DF" w:rsidR="00482DE4" w:rsidRPr="00D97081" w:rsidRDefault="009A5CAB" w:rsidP="00323AAF">
      <w:pPr>
        <w:pStyle w:val="Level3"/>
        <w:widowControl w:val="0"/>
        <w:numPr>
          <w:ilvl w:val="2"/>
          <w:numId w:val="12"/>
        </w:numPr>
        <w:tabs>
          <w:tab w:val="left" w:pos="0"/>
        </w:tabs>
        <w:spacing w:line="300" w:lineRule="exact"/>
        <w:jc w:val="both"/>
        <w:rPr>
          <w:rFonts w:ascii="Verdana" w:hAnsi="Verdana" w:cs="Tahoma"/>
        </w:rPr>
      </w:pPr>
      <w:r w:rsidRPr="00D97081">
        <w:t xml:space="preserve">O </w:t>
      </w:r>
      <w:r w:rsidRPr="00D97081">
        <w:rPr>
          <w:rFonts w:ascii="Verdana" w:hAnsi="Verdana" w:cs="Tahoma"/>
        </w:rPr>
        <w:t xml:space="preserve">Valor Nominal Unitário das Debêntures </w:t>
      </w:r>
      <w:r w:rsidR="000B6431" w:rsidRPr="00D97081">
        <w:rPr>
          <w:rFonts w:ascii="Verdana" w:hAnsi="Verdana" w:cs="Tahoma"/>
        </w:rPr>
        <w:t xml:space="preserve">da Primeira Série </w:t>
      </w:r>
      <w:r w:rsidRPr="00D97081">
        <w:rPr>
          <w:rFonts w:ascii="Verdana" w:hAnsi="Verdana" w:cs="Tahoma"/>
        </w:rPr>
        <w:t xml:space="preserve">será amortizado </w:t>
      </w:r>
      <w:r w:rsidR="003859CC" w:rsidRPr="00D97081">
        <w:rPr>
          <w:rFonts w:ascii="Verdana" w:hAnsi="Verdana" w:cs="Tahoma"/>
        </w:rPr>
        <w:t xml:space="preserve">em uma única parcela </w:t>
      </w:r>
      <w:r w:rsidR="00482DE4" w:rsidRPr="00D97081">
        <w:rPr>
          <w:rFonts w:ascii="Verdana" w:hAnsi="Verdana" w:cs="Tahoma"/>
        </w:rPr>
        <w:t>na Data de Vencimento</w:t>
      </w:r>
      <w:r w:rsidR="000B6431" w:rsidRPr="00D97081">
        <w:rPr>
          <w:rFonts w:ascii="Verdana" w:hAnsi="Verdana" w:cs="Tahoma"/>
        </w:rPr>
        <w:t xml:space="preserve"> </w:t>
      </w:r>
      <w:r w:rsidR="00290DEE" w:rsidRPr="00D97081">
        <w:rPr>
          <w:rFonts w:ascii="Verdana" w:hAnsi="Verdana" w:cs="Tahoma"/>
        </w:rPr>
        <w:t xml:space="preserve">das Debêntures </w:t>
      </w:r>
      <w:r w:rsidR="000B6431" w:rsidRPr="00D97081">
        <w:rPr>
          <w:rFonts w:ascii="Verdana" w:hAnsi="Verdana" w:cs="Tahoma"/>
        </w:rPr>
        <w:t>da Primeira Série</w:t>
      </w:r>
      <w:r w:rsidR="00482DE4" w:rsidRPr="00D97081">
        <w:rPr>
          <w:rFonts w:ascii="Verdana" w:hAnsi="Verdana" w:cs="Tahoma"/>
        </w:rPr>
        <w:t xml:space="preserve">, ressalvadas as hipóteses de </w:t>
      </w:r>
      <w:r w:rsidR="00482DE4" w:rsidRPr="00D97081">
        <w:rPr>
          <w:rStyle w:val="DeltaViewInsertion"/>
          <w:rFonts w:ascii="Verdana" w:hAnsi="Verdana" w:cs="Tahoma"/>
          <w:color w:val="000000" w:themeColor="text1"/>
          <w:u w:val="none"/>
        </w:rPr>
        <w:t xml:space="preserve">Oferta de Resgate Antecipado ou </w:t>
      </w:r>
      <w:r w:rsidR="002A22B2" w:rsidRPr="00D97081">
        <w:rPr>
          <w:rFonts w:ascii="Verdana" w:hAnsi="Verdana" w:cs="Tahoma"/>
          <w:color w:val="000000" w:themeColor="text1"/>
        </w:rPr>
        <w:t>Evento de Vencimento Antecipado</w:t>
      </w:r>
      <w:r w:rsidR="002A22B2" w:rsidRPr="00D97081" w:rsidDel="002A22B2">
        <w:rPr>
          <w:rStyle w:val="DeltaViewInsertion"/>
          <w:rFonts w:ascii="Verdana" w:hAnsi="Verdana" w:cs="Tahoma"/>
          <w:color w:val="000000" w:themeColor="text1"/>
          <w:u w:val="none"/>
        </w:rPr>
        <w:t xml:space="preserve"> </w:t>
      </w:r>
      <w:r w:rsidR="00482DE4" w:rsidRPr="00D97081">
        <w:rPr>
          <w:rStyle w:val="DeltaViewInsertion"/>
          <w:rFonts w:ascii="Verdana" w:hAnsi="Verdana" w:cs="Tahoma"/>
          <w:color w:val="000000" w:themeColor="text1"/>
          <w:u w:val="none"/>
        </w:rPr>
        <w:t>das obrigações decorrentes das Debêntures</w:t>
      </w:r>
      <w:r w:rsidR="00270397">
        <w:rPr>
          <w:rStyle w:val="DeltaViewInsertion"/>
          <w:rFonts w:ascii="Verdana" w:hAnsi="Verdana" w:cs="Tahoma"/>
          <w:color w:val="000000" w:themeColor="text1"/>
          <w:u w:val="none"/>
        </w:rPr>
        <w:t xml:space="preserve"> da Primeira Série</w:t>
      </w:r>
      <w:r w:rsidR="00482DE4" w:rsidRPr="00D97081">
        <w:rPr>
          <w:rFonts w:ascii="Verdana" w:hAnsi="Verdana" w:cs="Tahoma"/>
        </w:rPr>
        <w:t>, conforme o caso</w:t>
      </w:r>
      <w:r w:rsidR="000B6431" w:rsidRPr="00D97081">
        <w:rPr>
          <w:rFonts w:ascii="Verdana" w:hAnsi="Verdana" w:cs="Tahoma"/>
        </w:rPr>
        <w:t>.</w:t>
      </w:r>
    </w:p>
    <w:p w14:paraId="65B61A67" w14:textId="77777777" w:rsidR="000B6431" w:rsidRPr="00D97081" w:rsidRDefault="000B6431" w:rsidP="00323AAF">
      <w:pPr>
        <w:pStyle w:val="Level3"/>
        <w:widowControl w:val="0"/>
        <w:numPr>
          <w:ilvl w:val="0"/>
          <w:numId w:val="0"/>
        </w:numPr>
        <w:tabs>
          <w:tab w:val="left" w:pos="0"/>
        </w:tabs>
        <w:spacing w:line="300" w:lineRule="exact"/>
        <w:jc w:val="both"/>
        <w:outlineLvl w:val="9"/>
        <w:rPr>
          <w:rFonts w:ascii="Verdana" w:hAnsi="Verdana" w:cs="Tahoma"/>
        </w:rPr>
      </w:pPr>
    </w:p>
    <w:p w14:paraId="4CD403B2" w14:textId="0598F86C" w:rsidR="000B6431" w:rsidRPr="00D97081" w:rsidRDefault="000B6431" w:rsidP="00323AAF">
      <w:pPr>
        <w:pStyle w:val="Level3"/>
        <w:widowControl w:val="0"/>
        <w:numPr>
          <w:ilvl w:val="2"/>
          <w:numId w:val="12"/>
        </w:numPr>
        <w:tabs>
          <w:tab w:val="left" w:pos="0"/>
        </w:tabs>
        <w:spacing w:line="300" w:lineRule="exact"/>
        <w:jc w:val="both"/>
        <w:rPr>
          <w:rFonts w:ascii="Verdana" w:hAnsi="Verdana" w:cs="Tahoma"/>
        </w:rPr>
      </w:pPr>
      <w:r w:rsidRPr="00D97081">
        <w:rPr>
          <w:rFonts w:ascii="Verdana" w:hAnsi="Verdana"/>
        </w:rPr>
        <w:t xml:space="preserve">O </w:t>
      </w:r>
      <w:r w:rsidRPr="00D97081">
        <w:rPr>
          <w:rFonts w:ascii="Verdana" w:hAnsi="Verdana" w:cs="Tahoma"/>
        </w:rPr>
        <w:t>saldo do Valor Nominal Unitário das Debêntures da Segunda Série será amortizado, em 4 (quatro) parcelas</w:t>
      </w:r>
      <w:r w:rsidR="00EE40C7">
        <w:rPr>
          <w:rFonts w:ascii="Verdana" w:hAnsi="Verdana" w:cs="Tahoma"/>
        </w:rPr>
        <w:t xml:space="preserve"> anuais</w:t>
      </w:r>
      <w:r w:rsidRPr="00D97081">
        <w:rPr>
          <w:rFonts w:ascii="Verdana" w:hAnsi="Verdana" w:cs="Tahoma"/>
        </w:rPr>
        <w:t xml:space="preserve">, a partir do </w:t>
      </w:r>
      <w:r w:rsidR="001C157D" w:rsidRPr="00D97081">
        <w:rPr>
          <w:rFonts w:ascii="Verdana" w:hAnsi="Verdana" w:cs="Tahoma"/>
        </w:rPr>
        <w:t>3º (</w:t>
      </w:r>
      <w:r w:rsidRPr="00D97081">
        <w:rPr>
          <w:rFonts w:ascii="Verdana" w:hAnsi="Verdana" w:cs="Tahoma"/>
        </w:rPr>
        <w:t>terceiro</w:t>
      </w:r>
      <w:r w:rsidR="001C157D" w:rsidRPr="00D97081">
        <w:rPr>
          <w:rFonts w:ascii="Verdana" w:hAnsi="Verdana" w:cs="Tahoma"/>
        </w:rPr>
        <w:t>)</w:t>
      </w:r>
      <w:r w:rsidRPr="00D97081">
        <w:rPr>
          <w:rFonts w:ascii="Verdana" w:hAnsi="Verdana" w:cs="Tahoma"/>
        </w:rPr>
        <w:t xml:space="preserve"> ano (inclusive), contado da Data de Emissão das Debêntures, sendo a primeira </w:t>
      </w:r>
      <w:r w:rsidR="00C472C0">
        <w:rPr>
          <w:rFonts w:ascii="Verdana" w:hAnsi="Verdana" w:cs="Tahoma"/>
        </w:rPr>
        <w:t xml:space="preserve">parcela </w:t>
      </w:r>
      <w:r w:rsidRPr="00D97081">
        <w:rPr>
          <w:rFonts w:ascii="Verdana" w:hAnsi="Verdana" w:cs="Tahoma"/>
        </w:rPr>
        <w:t xml:space="preserve">devida em </w:t>
      </w:r>
      <w:r w:rsidR="00BA5973">
        <w:rPr>
          <w:rFonts w:ascii="Verdana" w:hAnsi="Verdana" w:cs="Tahoma"/>
          <w:color w:val="000000" w:themeColor="text1"/>
        </w:rPr>
        <w:t>13</w:t>
      </w:r>
      <w:r w:rsidRPr="00D97081">
        <w:rPr>
          <w:rFonts w:ascii="Verdana" w:hAnsi="Verdana"/>
          <w:lang w:eastAsia="x-none"/>
        </w:rPr>
        <w:t xml:space="preserve"> de </w:t>
      </w:r>
      <w:r w:rsidR="00C90893" w:rsidRPr="00D97081">
        <w:rPr>
          <w:rFonts w:ascii="Verdana" w:hAnsi="Verdana" w:cs="Tahoma"/>
          <w:color w:val="000000" w:themeColor="text1"/>
        </w:rPr>
        <w:t>maio</w:t>
      </w:r>
      <w:r w:rsidRPr="00D97081">
        <w:rPr>
          <w:rFonts w:ascii="Verdana" w:hAnsi="Verdana"/>
          <w:lang w:eastAsia="x-none"/>
        </w:rPr>
        <w:t xml:space="preserve"> de 2025 e, a última, na Data de Vencimento </w:t>
      </w:r>
      <w:r w:rsidR="00290DEE" w:rsidRPr="00D97081">
        <w:rPr>
          <w:rFonts w:ascii="Verdana" w:hAnsi="Verdana"/>
          <w:lang w:eastAsia="x-none"/>
        </w:rPr>
        <w:t xml:space="preserve">das Debêntures </w:t>
      </w:r>
      <w:r w:rsidRPr="00D97081">
        <w:rPr>
          <w:rFonts w:ascii="Verdana" w:hAnsi="Verdana"/>
          <w:lang w:eastAsia="x-none"/>
        </w:rPr>
        <w:t xml:space="preserve">da Segunda Série, </w:t>
      </w:r>
      <w:r w:rsidRPr="00D97081">
        <w:rPr>
          <w:rFonts w:ascii="Verdana" w:hAnsi="Verdana" w:cs="Tahoma"/>
        </w:rPr>
        <w:t xml:space="preserve">ressalvadas as hipóteses de </w:t>
      </w:r>
      <w:r w:rsidRPr="00D97081">
        <w:rPr>
          <w:rStyle w:val="DeltaViewInsertion"/>
          <w:rFonts w:ascii="Verdana" w:hAnsi="Verdana" w:cs="Tahoma"/>
          <w:color w:val="000000" w:themeColor="text1"/>
          <w:u w:val="none"/>
        </w:rPr>
        <w:t xml:space="preserve">Oferta de Resgate Antecipado ou </w:t>
      </w:r>
      <w:r w:rsidRPr="00D97081">
        <w:rPr>
          <w:rFonts w:ascii="Verdana" w:hAnsi="Verdana" w:cs="Tahoma"/>
          <w:color w:val="000000" w:themeColor="text1"/>
        </w:rPr>
        <w:t>Evento de Vencimento Antecipado</w:t>
      </w:r>
      <w:r w:rsidRPr="00D97081" w:rsidDel="002A22B2">
        <w:rPr>
          <w:rStyle w:val="DeltaViewInsertion"/>
          <w:rFonts w:ascii="Verdana" w:hAnsi="Verdana" w:cs="Tahoma"/>
          <w:color w:val="000000" w:themeColor="text1"/>
          <w:u w:val="none"/>
        </w:rPr>
        <w:t xml:space="preserve"> </w:t>
      </w:r>
      <w:r w:rsidRPr="00D97081">
        <w:rPr>
          <w:rStyle w:val="DeltaViewInsertion"/>
          <w:rFonts w:ascii="Verdana" w:hAnsi="Verdana" w:cs="Tahoma"/>
          <w:color w:val="000000" w:themeColor="text1"/>
          <w:u w:val="none"/>
        </w:rPr>
        <w:t>das obrigações decorrentes das Debêntures</w:t>
      </w:r>
      <w:r w:rsidR="00270397">
        <w:rPr>
          <w:rStyle w:val="DeltaViewInsertion"/>
          <w:rFonts w:ascii="Verdana" w:hAnsi="Verdana" w:cs="Tahoma"/>
          <w:color w:val="000000" w:themeColor="text1"/>
          <w:u w:val="none"/>
        </w:rPr>
        <w:t xml:space="preserve"> da Segunda Série</w:t>
      </w:r>
      <w:r w:rsidRPr="00D97081">
        <w:rPr>
          <w:rStyle w:val="DeltaViewInsertion"/>
          <w:rFonts w:ascii="Verdana" w:hAnsi="Verdana" w:cs="Tahoma"/>
          <w:color w:val="000000" w:themeColor="text1"/>
          <w:u w:val="none"/>
        </w:rPr>
        <w:t xml:space="preserve">, conforme o </w:t>
      </w:r>
      <w:r w:rsidRPr="00D97081">
        <w:rPr>
          <w:rStyle w:val="DeltaViewInsertion"/>
          <w:rFonts w:ascii="Verdana" w:hAnsi="Verdana" w:cs="Tahoma"/>
          <w:color w:val="000000" w:themeColor="text1"/>
          <w:u w:val="none"/>
        </w:rPr>
        <w:lastRenderedPageBreak/>
        <w:t>caso, conforme tabela a seguir:</w:t>
      </w:r>
    </w:p>
    <w:p w14:paraId="40A8266C" w14:textId="77777777" w:rsidR="000B6431" w:rsidRPr="00D97081" w:rsidRDefault="000B6431" w:rsidP="00323AAF">
      <w:pPr>
        <w:pStyle w:val="Level3"/>
        <w:widowControl w:val="0"/>
        <w:numPr>
          <w:ilvl w:val="0"/>
          <w:numId w:val="0"/>
        </w:numPr>
        <w:tabs>
          <w:tab w:val="left" w:pos="1134"/>
        </w:tabs>
        <w:spacing w:line="300" w:lineRule="exact"/>
        <w:jc w:val="both"/>
        <w:outlineLvl w:val="9"/>
        <w:rPr>
          <w:rFonts w:ascii="Verdana" w:hAnsi="Verdana" w:cs="Tahoma"/>
        </w:rPr>
      </w:pPr>
    </w:p>
    <w:tbl>
      <w:tblPr>
        <w:tblStyle w:val="Tabelacomgrade"/>
        <w:tblW w:w="0" w:type="auto"/>
        <w:jc w:val="center"/>
        <w:tblLook w:val="04A0" w:firstRow="1" w:lastRow="0" w:firstColumn="1" w:lastColumn="0" w:noHBand="0" w:noVBand="1"/>
      </w:tblPr>
      <w:tblGrid>
        <w:gridCol w:w="1049"/>
        <w:gridCol w:w="4616"/>
        <w:gridCol w:w="2034"/>
      </w:tblGrid>
      <w:tr w:rsidR="00482DE4" w:rsidRPr="00D97081" w14:paraId="5E0D24AA" w14:textId="77777777" w:rsidTr="00553861">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7DD3EA36" w14:textId="77777777" w:rsidR="00482DE4" w:rsidRPr="00D97081" w:rsidRDefault="00482DE4" w:rsidP="00323AAF">
            <w:pPr>
              <w:widowControl w:val="0"/>
              <w:spacing w:line="300" w:lineRule="exact"/>
              <w:jc w:val="center"/>
              <w:rPr>
                <w:rFonts w:ascii="Verdana" w:hAnsi="Verdana"/>
                <w:b/>
                <w:bCs/>
                <w:sz w:val="20"/>
              </w:rPr>
            </w:pPr>
            <w:r w:rsidRPr="00D97081">
              <w:rPr>
                <w:rFonts w:ascii="Verdana" w:hAnsi="Verdana"/>
                <w:b/>
                <w:bCs/>
                <w:sz w:val="20"/>
              </w:rPr>
              <w:t>Parcela</w:t>
            </w:r>
          </w:p>
        </w:tc>
        <w:tc>
          <w:tcPr>
            <w:tcW w:w="4616" w:type="dxa"/>
            <w:tcBorders>
              <w:top w:val="single" w:sz="4" w:space="0" w:color="auto"/>
              <w:left w:val="single" w:sz="4" w:space="0" w:color="auto"/>
              <w:bottom w:val="single" w:sz="4" w:space="0" w:color="auto"/>
              <w:right w:val="single" w:sz="4" w:space="0" w:color="auto"/>
            </w:tcBorders>
            <w:hideMark/>
          </w:tcPr>
          <w:p w14:paraId="45CD12DA" w14:textId="5875DA2B" w:rsidR="00482DE4" w:rsidRPr="00D97081" w:rsidRDefault="00482DE4" w:rsidP="00323AAF">
            <w:pPr>
              <w:widowControl w:val="0"/>
              <w:spacing w:line="300" w:lineRule="exact"/>
              <w:jc w:val="center"/>
              <w:rPr>
                <w:rFonts w:ascii="Verdana" w:hAnsi="Verdana"/>
                <w:b/>
                <w:bCs/>
                <w:sz w:val="20"/>
              </w:rPr>
            </w:pPr>
            <w:r w:rsidRPr="00D97081">
              <w:rPr>
                <w:rFonts w:ascii="Verdana" w:hAnsi="Verdana"/>
                <w:b/>
                <w:bCs/>
                <w:sz w:val="20"/>
              </w:rPr>
              <w:t>Data de Amortização das Debêntures</w:t>
            </w:r>
            <w:r w:rsidR="000B6431" w:rsidRPr="00D97081">
              <w:rPr>
                <w:rFonts w:ascii="Verdana" w:hAnsi="Verdana"/>
                <w:b/>
                <w:bCs/>
                <w:sz w:val="20"/>
              </w:rPr>
              <w:t xml:space="preserve"> da Segunda Série</w:t>
            </w:r>
          </w:p>
        </w:tc>
        <w:tc>
          <w:tcPr>
            <w:tcW w:w="2034" w:type="dxa"/>
            <w:tcBorders>
              <w:top w:val="single" w:sz="4" w:space="0" w:color="auto"/>
              <w:left w:val="single" w:sz="4" w:space="0" w:color="auto"/>
              <w:bottom w:val="single" w:sz="4" w:space="0" w:color="auto"/>
              <w:right w:val="single" w:sz="4" w:space="0" w:color="auto"/>
            </w:tcBorders>
            <w:hideMark/>
          </w:tcPr>
          <w:p w14:paraId="67590B23" w14:textId="65784A03" w:rsidR="00482DE4" w:rsidRPr="00D97081" w:rsidRDefault="00482DE4" w:rsidP="00323AAF">
            <w:pPr>
              <w:widowControl w:val="0"/>
              <w:spacing w:line="300" w:lineRule="exact"/>
              <w:jc w:val="center"/>
              <w:rPr>
                <w:rFonts w:ascii="Verdana" w:hAnsi="Verdana"/>
                <w:b/>
                <w:bCs/>
                <w:sz w:val="20"/>
              </w:rPr>
            </w:pPr>
            <w:r w:rsidRPr="00D97081">
              <w:rPr>
                <w:rFonts w:ascii="Verdana" w:hAnsi="Verdana"/>
                <w:b/>
                <w:bCs/>
                <w:sz w:val="20"/>
              </w:rPr>
              <w:t>Percentual do Saldo do</w:t>
            </w:r>
            <w:r w:rsidRPr="00D97081">
              <w:rPr>
                <w:rFonts w:ascii="Verdana" w:hAnsi="Verdana"/>
                <w:b/>
                <w:bCs/>
                <w:sz w:val="20"/>
              </w:rPr>
              <w:br/>
              <w:t>Valor Nominal Unitário</w:t>
            </w:r>
            <w:r w:rsidR="000B4895">
              <w:rPr>
                <w:rFonts w:ascii="Verdana" w:hAnsi="Verdana"/>
                <w:b/>
                <w:bCs/>
                <w:sz w:val="20"/>
              </w:rPr>
              <w:t xml:space="preserve"> das Debêntures da Segunda Série</w:t>
            </w:r>
          </w:p>
        </w:tc>
      </w:tr>
      <w:tr w:rsidR="00482DE4" w:rsidRPr="00D97081" w14:paraId="3E31E534" w14:textId="77777777" w:rsidTr="00553861">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39447DA0" w14:textId="77777777" w:rsidR="00482DE4" w:rsidRPr="00D97081" w:rsidRDefault="00482DE4" w:rsidP="00323AAF">
            <w:pPr>
              <w:widowControl w:val="0"/>
              <w:spacing w:line="300" w:lineRule="exact"/>
              <w:jc w:val="center"/>
              <w:rPr>
                <w:rFonts w:ascii="Verdana" w:hAnsi="Verdana"/>
                <w:sz w:val="20"/>
                <w:lang w:eastAsia="x-none"/>
              </w:rPr>
            </w:pPr>
            <w:r w:rsidRPr="00D97081">
              <w:rPr>
                <w:rFonts w:ascii="Verdana" w:hAnsi="Verdana"/>
                <w:sz w:val="20"/>
                <w:lang w:eastAsia="x-none"/>
              </w:rPr>
              <w:t>1ª</w:t>
            </w:r>
          </w:p>
        </w:tc>
        <w:tc>
          <w:tcPr>
            <w:tcW w:w="4616" w:type="dxa"/>
            <w:tcBorders>
              <w:top w:val="single" w:sz="4" w:space="0" w:color="auto"/>
              <w:left w:val="single" w:sz="4" w:space="0" w:color="auto"/>
              <w:bottom w:val="single" w:sz="4" w:space="0" w:color="auto"/>
              <w:right w:val="single" w:sz="4" w:space="0" w:color="auto"/>
            </w:tcBorders>
            <w:hideMark/>
          </w:tcPr>
          <w:p w14:paraId="1394443C" w14:textId="3E609EDC" w:rsidR="00482DE4" w:rsidRPr="00D97081" w:rsidRDefault="00BA5973" w:rsidP="00323AAF">
            <w:pPr>
              <w:widowControl w:val="0"/>
              <w:spacing w:line="300" w:lineRule="exact"/>
              <w:jc w:val="center"/>
              <w:rPr>
                <w:rFonts w:ascii="Verdana" w:hAnsi="Verdana"/>
                <w:sz w:val="20"/>
              </w:rPr>
            </w:pPr>
            <w:r>
              <w:rPr>
                <w:rFonts w:ascii="Verdana" w:hAnsi="Verdana"/>
                <w:sz w:val="20"/>
                <w:lang w:eastAsia="x-none"/>
              </w:rPr>
              <w:t>13</w:t>
            </w:r>
            <w:r w:rsidR="000B6431" w:rsidRPr="00D97081">
              <w:rPr>
                <w:rFonts w:ascii="Verdana" w:hAnsi="Verdana"/>
                <w:sz w:val="20"/>
                <w:lang w:eastAsia="x-none"/>
              </w:rPr>
              <w:t xml:space="preserve"> de </w:t>
            </w:r>
            <w:r w:rsidR="00C90893" w:rsidRPr="00D97081">
              <w:rPr>
                <w:rFonts w:ascii="Verdana" w:hAnsi="Verdana"/>
                <w:sz w:val="20"/>
                <w:lang w:eastAsia="x-none"/>
              </w:rPr>
              <w:t>maio</w:t>
            </w:r>
            <w:r w:rsidR="000B6431" w:rsidRPr="00D97081">
              <w:rPr>
                <w:rFonts w:ascii="Verdana" w:hAnsi="Verdana"/>
                <w:sz w:val="20"/>
                <w:lang w:eastAsia="x-none"/>
              </w:rPr>
              <w:t xml:space="preserve"> de 2025</w:t>
            </w:r>
          </w:p>
        </w:tc>
        <w:tc>
          <w:tcPr>
            <w:tcW w:w="2034" w:type="dxa"/>
            <w:tcBorders>
              <w:top w:val="single" w:sz="4" w:space="0" w:color="auto"/>
              <w:left w:val="single" w:sz="4" w:space="0" w:color="auto"/>
              <w:bottom w:val="single" w:sz="4" w:space="0" w:color="auto"/>
              <w:right w:val="single" w:sz="4" w:space="0" w:color="auto"/>
            </w:tcBorders>
            <w:hideMark/>
          </w:tcPr>
          <w:p w14:paraId="3A0A74DC" w14:textId="5C47BDD2" w:rsidR="00482DE4" w:rsidRPr="00D97081" w:rsidRDefault="004729FC" w:rsidP="00323AAF">
            <w:pPr>
              <w:widowControl w:val="0"/>
              <w:spacing w:line="300" w:lineRule="exact"/>
              <w:jc w:val="center"/>
              <w:rPr>
                <w:rFonts w:ascii="Verdana" w:hAnsi="Verdana"/>
                <w:sz w:val="20"/>
              </w:rPr>
            </w:pPr>
            <w:r w:rsidRPr="00D97081">
              <w:rPr>
                <w:rFonts w:ascii="Verdana" w:hAnsi="Verdana"/>
                <w:sz w:val="20"/>
                <w:lang w:eastAsia="x-none"/>
              </w:rPr>
              <w:t>25,0000</w:t>
            </w:r>
            <w:r w:rsidR="00482DE4" w:rsidRPr="00D97081">
              <w:rPr>
                <w:rFonts w:ascii="Verdana" w:hAnsi="Verdana"/>
                <w:sz w:val="20"/>
              </w:rPr>
              <w:t>%</w:t>
            </w:r>
          </w:p>
        </w:tc>
      </w:tr>
      <w:tr w:rsidR="000B6431" w:rsidRPr="00D97081" w14:paraId="06961E8C" w14:textId="77777777" w:rsidTr="00FE644F">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2FAD7C1" w14:textId="46308C2B" w:rsidR="000B6431" w:rsidRPr="00D97081" w:rsidRDefault="000B6431" w:rsidP="00323AAF">
            <w:pPr>
              <w:widowControl w:val="0"/>
              <w:spacing w:line="300" w:lineRule="exact"/>
              <w:jc w:val="center"/>
              <w:rPr>
                <w:rFonts w:ascii="Verdana" w:hAnsi="Verdana"/>
                <w:sz w:val="20"/>
                <w:lang w:eastAsia="x-none"/>
              </w:rPr>
            </w:pPr>
            <w:r w:rsidRPr="00D97081">
              <w:rPr>
                <w:rFonts w:ascii="Verdana" w:hAnsi="Verdana"/>
                <w:sz w:val="20"/>
                <w:lang w:eastAsia="x-none"/>
              </w:rPr>
              <w:t>2ª</w:t>
            </w:r>
          </w:p>
        </w:tc>
        <w:tc>
          <w:tcPr>
            <w:tcW w:w="4616" w:type="dxa"/>
            <w:tcBorders>
              <w:top w:val="single" w:sz="4" w:space="0" w:color="auto"/>
              <w:left w:val="single" w:sz="4" w:space="0" w:color="auto"/>
              <w:bottom w:val="single" w:sz="4" w:space="0" w:color="auto"/>
              <w:right w:val="single" w:sz="4" w:space="0" w:color="auto"/>
            </w:tcBorders>
          </w:tcPr>
          <w:p w14:paraId="3C33BA84" w14:textId="594E1C9C" w:rsidR="000B6431"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0B6431" w:rsidRPr="00D97081">
              <w:rPr>
                <w:rFonts w:ascii="Verdana" w:hAnsi="Verdana"/>
                <w:sz w:val="20"/>
                <w:lang w:eastAsia="x-none"/>
              </w:rPr>
              <w:t xml:space="preserve"> de </w:t>
            </w:r>
            <w:r w:rsidR="00C90893" w:rsidRPr="00D97081">
              <w:rPr>
                <w:rFonts w:ascii="Verdana" w:hAnsi="Verdana"/>
                <w:sz w:val="20"/>
                <w:lang w:eastAsia="x-none"/>
              </w:rPr>
              <w:t>maio</w:t>
            </w:r>
            <w:r w:rsidR="000B6431" w:rsidRPr="00D97081">
              <w:rPr>
                <w:rFonts w:ascii="Verdana" w:hAnsi="Verdana"/>
                <w:sz w:val="20"/>
                <w:lang w:eastAsia="x-none"/>
              </w:rPr>
              <w:t xml:space="preserve"> de 2026</w:t>
            </w:r>
          </w:p>
        </w:tc>
        <w:tc>
          <w:tcPr>
            <w:tcW w:w="2034" w:type="dxa"/>
            <w:tcBorders>
              <w:top w:val="single" w:sz="4" w:space="0" w:color="auto"/>
              <w:left w:val="single" w:sz="4" w:space="0" w:color="auto"/>
              <w:bottom w:val="single" w:sz="4" w:space="0" w:color="auto"/>
              <w:right w:val="single" w:sz="4" w:space="0" w:color="auto"/>
            </w:tcBorders>
          </w:tcPr>
          <w:p w14:paraId="278724A9" w14:textId="0D332263" w:rsidR="000B6431" w:rsidRPr="00D97081" w:rsidRDefault="004729FC" w:rsidP="00323AAF">
            <w:pPr>
              <w:widowControl w:val="0"/>
              <w:spacing w:line="300" w:lineRule="exact"/>
              <w:jc w:val="center"/>
              <w:rPr>
                <w:rFonts w:ascii="Verdana" w:hAnsi="Verdana"/>
                <w:sz w:val="20"/>
              </w:rPr>
            </w:pPr>
            <w:r w:rsidRPr="00D97081">
              <w:rPr>
                <w:rFonts w:ascii="Verdana" w:hAnsi="Verdana"/>
                <w:sz w:val="20"/>
                <w:lang w:eastAsia="x-none"/>
              </w:rPr>
              <w:t>33,3333</w:t>
            </w:r>
            <w:r w:rsidR="000B6431" w:rsidRPr="00D97081">
              <w:rPr>
                <w:rFonts w:ascii="Verdana" w:hAnsi="Verdana"/>
                <w:sz w:val="20"/>
                <w:lang w:eastAsia="x-none"/>
              </w:rPr>
              <w:t>%</w:t>
            </w:r>
          </w:p>
        </w:tc>
      </w:tr>
      <w:tr w:rsidR="000B6431" w:rsidRPr="00D97081" w14:paraId="6EBF9E7B" w14:textId="77777777" w:rsidTr="00FE644F">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2A6CBAE9" w14:textId="0A66D85D" w:rsidR="000B6431" w:rsidRPr="00D97081" w:rsidRDefault="000B6431" w:rsidP="00323AAF">
            <w:pPr>
              <w:widowControl w:val="0"/>
              <w:spacing w:line="300" w:lineRule="exact"/>
              <w:jc w:val="center"/>
              <w:rPr>
                <w:rFonts w:ascii="Verdana" w:hAnsi="Verdana"/>
                <w:sz w:val="20"/>
                <w:lang w:eastAsia="x-none"/>
              </w:rPr>
            </w:pPr>
            <w:r w:rsidRPr="00D97081">
              <w:rPr>
                <w:rFonts w:ascii="Verdana" w:hAnsi="Verdana"/>
                <w:sz w:val="20"/>
                <w:lang w:eastAsia="x-none"/>
              </w:rPr>
              <w:t>3ª</w:t>
            </w:r>
          </w:p>
        </w:tc>
        <w:tc>
          <w:tcPr>
            <w:tcW w:w="4616" w:type="dxa"/>
            <w:tcBorders>
              <w:top w:val="single" w:sz="4" w:space="0" w:color="auto"/>
              <w:left w:val="single" w:sz="4" w:space="0" w:color="auto"/>
              <w:bottom w:val="single" w:sz="4" w:space="0" w:color="auto"/>
              <w:right w:val="single" w:sz="4" w:space="0" w:color="auto"/>
            </w:tcBorders>
          </w:tcPr>
          <w:p w14:paraId="284B57AF" w14:textId="20919D88" w:rsidR="000B6431" w:rsidRPr="00D97081" w:rsidRDefault="00BA5973" w:rsidP="00323AAF">
            <w:pPr>
              <w:widowControl w:val="0"/>
              <w:spacing w:line="300" w:lineRule="exact"/>
              <w:jc w:val="center"/>
              <w:rPr>
                <w:rFonts w:ascii="Verdana" w:hAnsi="Verdana"/>
                <w:sz w:val="20"/>
                <w:lang w:eastAsia="x-none"/>
              </w:rPr>
            </w:pPr>
            <w:r>
              <w:rPr>
                <w:rFonts w:ascii="Verdana" w:hAnsi="Verdana"/>
                <w:sz w:val="20"/>
                <w:lang w:eastAsia="x-none"/>
              </w:rPr>
              <w:t>13</w:t>
            </w:r>
            <w:r w:rsidR="000B6431" w:rsidRPr="00D97081">
              <w:rPr>
                <w:rFonts w:ascii="Verdana" w:hAnsi="Verdana"/>
                <w:sz w:val="20"/>
                <w:lang w:eastAsia="x-none"/>
              </w:rPr>
              <w:t xml:space="preserve"> de </w:t>
            </w:r>
            <w:r w:rsidR="00C90893" w:rsidRPr="00D97081">
              <w:rPr>
                <w:rFonts w:ascii="Verdana" w:hAnsi="Verdana"/>
                <w:sz w:val="20"/>
                <w:lang w:eastAsia="x-none"/>
              </w:rPr>
              <w:t>maio</w:t>
            </w:r>
            <w:r w:rsidR="000B6431" w:rsidRPr="00D97081">
              <w:rPr>
                <w:rFonts w:ascii="Verdana" w:hAnsi="Verdana"/>
                <w:sz w:val="20"/>
                <w:lang w:eastAsia="x-none"/>
              </w:rPr>
              <w:t xml:space="preserve"> de 2027</w:t>
            </w:r>
          </w:p>
        </w:tc>
        <w:tc>
          <w:tcPr>
            <w:tcW w:w="2034" w:type="dxa"/>
            <w:tcBorders>
              <w:top w:val="single" w:sz="4" w:space="0" w:color="auto"/>
              <w:left w:val="single" w:sz="4" w:space="0" w:color="auto"/>
              <w:bottom w:val="single" w:sz="4" w:space="0" w:color="auto"/>
              <w:right w:val="single" w:sz="4" w:space="0" w:color="auto"/>
            </w:tcBorders>
          </w:tcPr>
          <w:p w14:paraId="6D6FA2A6" w14:textId="1CE54C91" w:rsidR="000B6431" w:rsidRPr="00D97081" w:rsidRDefault="004729FC" w:rsidP="00323AAF">
            <w:pPr>
              <w:widowControl w:val="0"/>
              <w:spacing w:line="300" w:lineRule="exact"/>
              <w:jc w:val="center"/>
              <w:rPr>
                <w:rFonts w:ascii="Verdana" w:hAnsi="Verdana"/>
                <w:sz w:val="20"/>
              </w:rPr>
            </w:pPr>
            <w:r w:rsidRPr="00D97081">
              <w:rPr>
                <w:rFonts w:ascii="Verdana" w:hAnsi="Verdana"/>
                <w:sz w:val="20"/>
                <w:lang w:eastAsia="x-none"/>
              </w:rPr>
              <w:t>50,0000</w:t>
            </w:r>
            <w:r w:rsidR="000B6431" w:rsidRPr="00D97081">
              <w:rPr>
                <w:rFonts w:ascii="Verdana" w:hAnsi="Verdana"/>
                <w:sz w:val="20"/>
                <w:lang w:eastAsia="x-none"/>
              </w:rPr>
              <w:t>%</w:t>
            </w:r>
          </w:p>
        </w:tc>
      </w:tr>
      <w:tr w:rsidR="00482DE4" w:rsidRPr="00D97081" w14:paraId="2A057B5A" w14:textId="77777777" w:rsidTr="00553861">
        <w:trPr>
          <w:trHeight w:val="227"/>
          <w:jc w:val="center"/>
        </w:trPr>
        <w:tc>
          <w:tcPr>
            <w:tcW w:w="1049" w:type="dxa"/>
            <w:tcBorders>
              <w:top w:val="single" w:sz="4" w:space="0" w:color="auto"/>
              <w:left w:val="single" w:sz="4" w:space="0" w:color="auto"/>
              <w:bottom w:val="single" w:sz="4" w:space="0" w:color="auto"/>
              <w:right w:val="single" w:sz="4" w:space="0" w:color="auto"/>
            </w:tcBorders>
          </w:tcPr>
          <w:p w14:paraId="1B32C818" w14:textId="61279B5D" w:rsidR="00482DE4" w:rsidRPr="00D97081" w:rsidRDefault="000B6431" w:rsidP="00323AAF">
            <w:pPr>
              <w:widowControl w:val="0"/>
              <w:spacing w:line="300" w:lineRule="exact"/>
              <w:jc w:val="center"/>
              <w:rPr>
                <w:rFonts w:ascii="Verdana" w:hAnsi="Verdana"/>
                <w:sz w:val="20"/>
                <w:lang w:eastAsia="x-none"/>
              </w:rPr>
            </w:pPr>
            <w:r w:rsidRPr="00D97081">
              <w:rPr>
                <w:rFonts w:ascii="Verdana" w:hAnsi="Verdana"/>
                <w:sz w:val="20"/>
                <w:lang w:eastAsia="x-none"/>
              </w:rPr>
              <w:t>4</w:t>
            </w:r>
            <w:r w:rsidR="00482DE4" w:rsidRPr="00D97081">
              <w:rPr>
                <w:rFonts w:ascii="Verdana" w:hAnsi="Verdana"/>
                <w:sz w:val="20"/>
                <w:lang w:eastAsia="x-none"/>
              </w:rPr>
              <w:t>ª</w:t>
            </w:r>
          </w:p>
        </w:tc>
        <w:tc>
          <w:tcPr>
            <w:tcW w:w="4616" w:type="dxa"/>
            <w:tcBorders>
              <w:top w:val="single" w:sz="4" w:space="0" w:color="auto"/>
              <w:left w:val="single" w:sz="4" w:space="0" w:color="auto"/>
              <w:bottom w:val="single" w:sz="4" w:space="0" w:color="auto"/>
              <w:right w:val="single" w:sz="4" w:space="0" w:color="auto"/>
            </w:tcBorders>
            <w:hideMark/>
          </w:tcPr>
          <w:p w14:paraId="06331026" w14:textId="3CF5ABAF" w:rsidR="00482DE4" w:rsidRPr="00D97081" w:rsidRDefault="00482DE4" w:rsidP="00323AAF">
            <w:pPr>
              <w:widowControl w:val="0"/>
              <w:spacing w:line="300" w:lineRule="exact"/>
              <w:jc w:val="center"/>
              <w:rPr>
                <w:rFonts w:ascii="Verdana" w:hAnsi="Verdana"/>
                <w:sz w:val="20"/>
              </w:rPr>
            </w:pPr>
            <w:r w:rsidRPr="00D97081">
              <w:rPr>
                <w:rFonts w:ascii="Verdana" w:hAnsi="Verdana"/>
                <w:sz w:val="20"/>
                <w:lang w:eastAsia="x-none"/>
              </w:rPr>
              <w:t>Data de Vencimento</w:t>
            </w:r>
            <w:r w:rsidR="000B6431" w:rsidRPr="00D97081">
              <w:rPr>
                <w:rFonts w:ascii="Verdana" w:hAnsi="Verdana"/>
                <w:sz w:val="20"/>
                <w:lang w:eastAsia="x-none"/>
              </w:rPr>
              <w:t xml:space="preserve"> </w:t>
            </w:r>
            <w:bookmarkStart w:id="95" w:name="_Hlk98856348"/>
            <w:r w:rsidR="00290DEE" w:rsidRPr="00D97081">
              <w:rPr>
                <w:rFonts w:ascii="Verdana" w:hAnsi="Verdana"/>
                <w:sz w:val="20"/>
                <w:lang w:eastAsia="x-none"/>
              </w:rPr>
              <w:t>das Debêntures</w:t>
            </w:r>
            <w:bookmarkEnd w:id="95"/>
            <w:r w:rsidR="00290DEE" w:rsidRPr="00D97081">
              <w:rPr>
                <w:rFonts w:ascii="Verdana" w:hAnsi="Verdana"/>
                <w:sz w:val="20"/>
                <w:lang w:eastAsia="x-none"/>
              </w:rPr>
              <w:t xml:space="preserve"> </w:t>
            </w:r>
            <w:r w:rsidR="000B6431" w:rsidRPr="00D97081">
              <w:rPr>
                <w:rFonts w:ascii="Verdana" w:hAnsi="Verdana"/>
                <w:sz w:val="20"/>
                <w:lang w:eastAsia="x-none"/>
              </w:rPr>
              <w:t>da Segunda Série</w:t>
            </w:r>
          </w:p>
        </w:tc>
        <w:tc>
          <w:tcPr>
            <w:tcW w:w="2034" w:type="dxa"/>
            <w:tcBorders>
              <w:top w:val="single" w:sz="4" w:space="0" w:color="auto"/>
              <w:left w:val="single" w:sz="4" w:space="0" w:color="auto"/>
              <w:bottom w:val="single" w:sz="4" w:space="0" w:color="auto"/>
              <w:right w:val="single" w:sz="4" w:space="0" w:color="auto"/>
            </w:tcBorders>
            <w:hideMark/>
          </w:tcPr>
          <w:p w14:paraId="6FFF2398" w14:textId="45464383" w:rsidR="00482DE4" w:rsidRPr="00D97081" w:rsidRDefault="00482DE4" w:rsidP="00323AAF">
            <w:pPr>
              <w:widowControl w:val="0"/>
              <w:spacing w:line="300" w:lineRule="exact"/>
              <w:jc w:val="center"/>
              <w:rPr>
                <w:rFonts w:ascii="Verdana" w:hAnsi="Verdana"/>
                <w:sz w:val="20"/>
              </w:rPr>
            </w:pPr>
            <w:r w:rsidRPr="00D97081">
              <w:rPr>
                <w:rFonts w:ascii="Verdana" w:hAnsi="Verdana"/>
                <w:sz w:val="20"/>
              </w:rPr>
              <w:t>100,0000%</w:t>
            </w:r>
          </w:p>
        </w:tc>
      </w:tr>
    </w:tbl>
    <w:p w14:paraId="1D6C43B7" w14:textId="3F5DF3BB" w:rsidR="009B7B0F" w:rsidRPr="00D97081" w:rsidRDefault="009B7B0F"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bookmarkStart w:id="96" w:name="_Toc375090256"/>
      <w:bookmarkStart w:id="97" w:name="_Toc375090257"/>
      <w:bookmarkStart w:id="98" w:name="_Toc375090258"/>
      <w:bookmarkStart w:id="99" w:name="_Toc367387593"/>
      <w:bookmarkEnd w:id="96"/>
      <w:bookmarkEnd w:id="97"/>
      <w:bookmarkEnd w:id="98"/>
    </w:p>
    <w:p w14:paraId="26B24C96" w14:textId="77777777" w:rsidR="009B7B0F" w:rsidRPr="00D97081" w:rsidRDefault="009B7B0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Local de Pagamento</w:t>
      </w:r>
    </w:p>
    <w:p w14:paraId="2130DEA6" w14:textId="77777777" w:rsidR="009B7B0F" w:rsidRPr="00D97081" w:rsidRDefault="009B7B0F"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ADA5D12" w14:textId="0D5520CF" w:rsidR="009B7B0F" w:rsidRPr="00D97081" w:rsidRDefault="009B7B0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Os pagamentos a que fizerem jus as Debêntures serão efetuados pela Emissora </w:t>
      </w:r>
      <w:r w:rsidR="00EE40C7">
        <w:rPr>
          <w:rFonts w:ascii="Verdana" w:hAnsi="Verdana" w:cs="Tahoma"/>
          <w:color w:val="000000" w:themeColor="text1"/>
        </w:rPr>
        <w:t xml:space="preserve">no respectivo vencimento </w:t>
      </w:r>
      <w:r w:rsidRPr="00D97081">
        <w:rPr>
          <w:rFonts w:ascii="Verdana" w:hAnsi="Verdana" w:cs="Tahoma"/>
          <w:color w:val="000000" w:themeColor="text1"/>
        </w:rPr>
        <w:t xml:space="preserve">utilizando-se os procedimentos adotados pela B3, para as Debêntures custodiadas eletronicamente na B3. As Debêntures que não estiverem custodiadas eletronicamente na B3 terão os seus pagamentos realizados pelo </w:t>
      </w:r>
      <w:r w:rsidR="005F0239">
        <w:rPr>
          <w:rFonts w:ascii="Verdana" w:hAnsi="Verdana" w:cs="Tahoma"/>
          <w:color w:val="000000" w:themeColor="text1"/>
        </w:rPr>
        <w:t>Escritura</w:t>
      </w:r>
      <w:r w:rsidR="005420B8">
        <w:rPr>
          <w:rFonts w:ascii="Verdana" w:hAnsi="Verdana" w:cs="Tahoma"/>
          <w:color w:val="000000" w:themeColor="text1"/>
        </w:rPr>
        <w:t>dor</w:t>
      </w:r>
      <w:r w:rsidRPr="00D97081">
        <w:rPr>
          <w:rFonts w:ascii="Verdana" w:hAnsi="Verdana" w:cs="Tahoma"/>
          <w:color w:val="000000" w:themeColor="text1"/>
        </w:rPr>
        <w:t xml:space="preserve"> ou, conforme o caso, pela instituição financeira contratada para este fim, ou ainda na sede da Emissora, se for o caso.</w:t>
      </w:r>
    </w:p>
    <w:p w14:paraId="3BAAB001" w14:textId="0CCC2B0B" w:rsidR="009B7B0F" w:rsidRPr="00D97081" w:rsidRDefault="009B7B0F"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2FAE7EDC" w14:textId="77777777" w:rsidR="009B7B0F" w:rsidRPr="00D97081" w:rsidRDefault="009B7B0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Prorrogação dos Prazos</w:t>
      </w:r>
    </w:p>
    <w:p w14:paraId="54459643" w14:textId="77777777" w:rsidR="009B7B0F" w:rsidRPr="00D97081" w:rsidRDefault="009B7B0F"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CA2681A" w14:textId="6E6CECDC" w:rsidR="009B7B0F" w:rsidRPr="00D97081" w:rsidRDefault="009B7B0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Considerar-se-ão prorrogados </w:t>
      </w:r>
      <w:r w:rsidR="00EE40C7">
        <w:rPr>
          <w:rFonts w:ascii="Verdana" w:hAnsi="Verdana" w:cs="Tahoma"/>
          <w:color w:val="000000" w:themeColor="text1"/>
        </w:rPr>
        <w:t xml:space="preserve">os prazos referentes ao pagamento de qualquer obrigação </w:t>
      </w:r>
      <w:r w:rsidRPr="00D97081">
        <w:rPr>
          <w:rFonts w:ascii="Verdana" w:hAnsi="Verdana" w:cs="Tahoma"/>
          <w:color w:val="000000" w:themeColor="text1"/>
        </w:rPr>
        <w:t xml:space="preserve">até o </w:t>
      </w:r>
      <w:r w:rsidR="00EE40C7">
        <w:rPr>
          <w:rFonts w:ascii="Verdana" w:hAnsi="Verdana" w:cs="Tahoma"/>
          <w:color w:val="000000" w:themeColor="text1"/>
        </w:rPr>
        <w:t>1º (</w:t>
      </w:r>
      <w:r w:rsidRPr="00D97081">
        <w:rPr>
          <w:rFonts w:ascii="Verdana" w:hAnsi="Verdana" w:cs="Tahoma"/>
          <w:color w:val="000000" w:themeColor="text1"/>
        </w:rPr>
        <w:t>primeiro</w:t>
      </w:r>
      <w:r w:rsidR="00EE40C7">
        <w:rPr>
          <w:rFonts w:ascii="Verdana" w:hAnsi="Verdana" w:cs="Tahoma"/>
          <w:color w:val="000000" w:themeColor="text1"/>
        </w:rPr>
        <w:t>)</w:t>
      </w:r>
      <w:r w:rsidRPr="00D97081">
        <w:rPr>
          <w:rFonts w:ascii="Verdana" w:hAnsi="Verdana" w:cs="Tahoma"/>
          <w:color w:val="000000" w:themeColor="text1"/>
        </w:rPr>
        <w:t xml:space="preserve"> Dia Útil subsequente, sem acréscimo de juros ou de qualquer outro encargo moratório aos valores a serem pagos, os prazos para pagamento de qualquer obrigação prevista ou decorrente d</w:t>
      </w:r>
      <w:r w:rsidR="00173370">
        <w:rPr>
          <w:rFonts w:ascii="Verdana" w:hAnsi="Verdana" w:cs="Tahoma"/>
          <w:color w:val="000000" w:themeColor="text1"/>
        </w:rPr>
        <w:t>esta</w:t>
      </w:r>
      <w:r w:rsidRPr="00D97081">
        <w:rPr>
          <w:rFonts w:ascii="Verdana" w:hAnsi="Verdana" w:cs="Tahoma"/>
          <w:color w:val="000000" w:themeColor="text1"/>
        </w:rPr>
        <w:t xml:space="preserve"> Escritura de Emissão, quando a data de tais </w:t>
      </w:r>
      <w:r w:rsidR="00C111CE">
        <w:rPr>
          <w:rFonts w:ascii="Verdana" w:hAnsi="Verdana" w:cs="Tahoma"/>
          <w:color w:val="000000" w:themeColor="text1"/>
        </w:rPr>
        <w:t>vencimentos</w:t>
      </w:r>
      <w:r w:rsidRPr="00D97081">
        <w:rPr>
          <w:rFonts w:ascii="Verdana" w:hAnsi="Verdana" w:cs="Tahoma"/>
          <w:color w:val="000000" w:themeColor="text1"/>
        </w:rPr>
        <w:t xml:space="preserve"> coincidir com qualquer dia que não seja um Dia Útil.</w:t>
      </w:r>
    </w:p>
    <w:p w14:paraId="4D80662A" w14:textId="77777777" w:rsidR="009B7B0F" w:rsidRPr="00D97081" w:rsidRDefault="009B7B0F"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51DC465A" w14:textId="21987199" w:rsidR="009B7B0F" w:rsidRPr="00D97081" w:rsidRDefault="009B7B0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Exceto quando previsto expressamente de modo diverso </w:t>
      </w:r>
      <w:r w:rsidR="00716F49">
        <w:rPr>
          <w:rFonts w:ascii="Verdana" w:hAnsi="Verdana" w:cs="Tahoma"/>
          <w:color w:val="000000" w:themeColor="text1"/>
        </w:rPr>
        <w:t>nesta</w:t>
      </w:r>
      <w:r w:rsidRPr="00D97081">
        <w:rPr>
          <w:rFonts w:ascii="Verdana" w:hAnsi="Verdana" w:cs="Tahoma"/>
          <w:color w:val="000000" w:themeColor="text1"/>
        </w:rPr>
        <w:t xml:space="preserve"> Escritura de Emissão, entende-se por “</w:t>
      </w:r>
      <w:r w:rsidRPr="00D97081">
        <w:rPr>
          <w:rFonts w:ascii="Verdana" w:hAnsi="Verdana" w:cs="Tahoma"/>
          <w:color w:val="000000" w:themeColor="text1"/>
          <w:u w:val="single"/>
        </w:rPr>
        <w:t>Dia(s) Útil(eis)</w:t>
      </w:r>
      <w:r w:rsidRPr="00D97081">
        <w:rPr>
          <w:rFonts w:ascii="Verdana" w:hAnsi="Verdana" w:cs="Tahoma"/>
          <w:color w:val="000000" w:themeColor="text1"/>
        </w:rPr>
        <w:t xml:space="preserve">” </w:t>
      </w:r>
      <w:r w:rsidRPr="00D97081">
        <w:rPr>
          <w:rFonts w:ascii="Verdana" w:hAnsi="Verdana" w:cs="Tahoma"/>
          <w:b/>
          <w:color w:val="000000" w:themeColor="text1"/>
        </w:rPr>
        <w:t>(i)</w:t>
      </w:r>
      <w:r w:rsidRPr="00D97081">
        <w:rPr>
          <w:rFonts w:ascii="Verdana" w:hAnsi="Verdana" w:cs="Tahoma"/>
          <w:color w:val="000000" w:themeColor="text1"/>
        </w:rPr>
        <w:t xml:space="preserve"> com relação a qualquer obrigação pecuniária realizada por meio da B3, inclusive para fins de cálculo, qualquer dia que não seja sábado, domingo ou feriado declarado nacional; </w:t>
      </w:r>
      <w:r w:rsidRPr="00D97081">
        <w:rPr>
          <w:rFonts w:ascii="Verdana" w:hAnsi="Verdana" w:cs="Tahoma"/>
          <w:b/>
          <w:color w:val="000000" w:themeColor="text1"/>
        </w:rPr>
        <w:t>(ii)</w:t>
      </w:r>
      <w:r w:rsidRPr="00D97081">
        <w:rPr>
          <w:rFonts w:ascii="Verdana" w:hAnsi="Verdana" w:cs="Tahoma"/>
          <w:color w:val="000000" w:themeColor="text1"/>
        </w:rPr>
        <w:t xml:space="preserve"> com relação a qualquer obrigação pecuniária que não seja realizada por meio da B3, qualquer dia no qual haja expediente nos bancos comerciais na Cidade de São Paulo, Estado de São Paulo, e que não seja sábado ou domingo; e </w:t>
      </w:r>
      <w:r w:rsidRPr="00D97081">
        <w:rPr>
          <w:rFonts w:ascii="Verdana" w:hAnsi="Verdana" w:cs="Tahoma"/>
          <w:b/>
          <w:color w:val="000000" w:themeColor="text1"/>
        </w:rPr>
        <w:t>(iii)</w:t>
      </w:r>
      <w:r w:rsidRPr="00D97081">
        <w:rPr>
          <w:rFonts w:ascii="Verdana" w:hAnsi="Verdana" w:cs="Tahoma"/>
          <w:color w:val="000000" w:themeColor="text1"/>
        </w:rPr>
        <w:t xml:space="preserve"> com relação a qualquer obrigação não pecuniária prevista nesta Escritura de Emissão, qualquer dia que não seja sábado ou domingo ou feriado na Cidade de São Paulo, Estado de São Paulo.</w:t>
      </w:r>
    </w:p>
    <w:p w14:paraId="0A83D685" w14:textId="77777777" w:rsidR="009B7B0F" w:rsidRPr="00D97081" w:rsidRDefault="009B7B0F"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EC96E66" w14:textId="77777777" w:rsidR="009B7B0F" w:rsidRPr="00D97081" w:rsidRDefault="009B7B0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Encargos Moratórios</w:t>
      </w:r>
    </w:p>
    <w:p w14:paraId="109D4734" w14:textId="77777777" w:rsidR="009B7B0F" w:rsidRPr="00D97081" w:rsidRDefault="009B7B0F"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CC14B03" w14:textId="4D0BB570" w:rsidR="009B7B0F" w:rsidRPr="00D97081" w:rsidRDefault="009B7B0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Sem prejuízo das </w:t>
      </w:r>
      <w:r w:rsidR="00FD008A">
        <w:rPr>
          <w:rFonts w:ascii="Verdana" w:hAnsi="Verdana" w:cs="Tahoma"/>
          <w:color w:val="000000" w:themeColor="text1"/>
        </w:rPr>
        <w:t xml:space="preserve">respectivas </w:t>
      </w:r>
      <w:r w:rsidRPr="00D97081">
        <w:rPr>
          <w:rFonts w:ascii="Verdana" w:hAnsi="Verdana" w:cs="Tahoma"/>
          <w:color w:val="000000" w:themeColor="text1"/>
        </w:rPr>
        <w:t xml:space="preserve">Remunerações, ocorrendo impontualidade no pagamento </w:t>
      </w:r>
      <w:r w:rsidR="00C111CE">
        <w:rPr>
          <w:rFonts w:ascii="Verdana" w:hAnsi="Verdana" w:cs="Tahoma"/>
          <w:color w:val="000000" w:themeColor="text1"/>
        </w:rPr>
        <w:t xml:space="preserve">pela Emissora </w:t>
      </w:r>
      <w:r w:rsidRPr="00D97081">
        <w:rPr>
          <w:rFonts w:ascii="Verdana" w:hAnsi="Verdana" w:cs="Tahoma"/>
          <w:color w:val="000000" w:themeColor="text1"/>
        </w:rPr>
        <w:t xml:space="preserve">de qualquer quantia devida aos Debenturistas, os débitos em </w:t>
      </w:r>
      <w:r w:rsidRPr="00D97081">
        <w:rPr>
          <w:rFonts w:ascii="Verdana" w:hAnsi="Verdana" w:cs="Tahoma"/>
          <w:color w:val="000000" w:themeColor="text1"/>
        </w:rPr>
        <w:lastRenderedPageBreak/>
        <w:t xml:space="preserve">atraso </w:t>
      </w:r>
      <w:bookmarkStart w:id="100" w:name="_Hlk99562199"/>
      <w:r w:rsidR="00C111CE">
        <w:rPr>
          <w:rFonts w:ascii="Verdana" w:hAnsi="Verdana" w:cs="Tahoma"/>
          <w:color w:val="000000" w:themeColor="text1"/>
        </w:rPr>
        <w:t xml:space="preserve">vencidos e não pagos pela Emissora, </w:t>
      </w:r>
      <w:bookmarkEnd w:id="100"/>
      <w:r w:rsidRPr="00D97081">
        <w:rPr>
          <w:rFonts w:ascii="Verdana" w:hAnsi="Verdana" w:cs="Tahoma"/>
          <w:color w:val="000000" w:themeColor="text1"/>
        </w:rPr>
        <w:t>ficarão sujeitos</w:t>
      </w:r>
      <w:r w:rsidR="00C111CE">
        <w:rPr>
          <w:rFonts w:ascii="Verdana" w:hAnsi="Verdana" w:cs="Tahoma"/>
          <w:color w:val="000000" w:themeColor="text1"/>
        </w:rPr>
        <w:t xml:space="preserve"> a</w:t>
      </w:r>
      <w:r w:rsidRPr="00D97081">
        <w:rPr>
          <w:rFonts w:ascii="Verdana" w:hAnsi="Verdana" w:cs="Tahoma"/>
          <w:color w:val="000000" w:themeColor="text1"/>
        </w:rPr>
        <w:t xml:space="preserve">, independentemente de aviso ou notificação ou interpelação judicial ou extrajudicial, a: </w:t>
      </w:r>
      <w:r w:rsidRPr="00D97081">
        <w:rPr>
          <w:rFonts w:ascii="Verdana" w:hAnsi="Verdana" w:cs="Tahoma"/>
          <w:b/>
          <w:color w:val="000000" w:themeColor="text1"/>
        </w:rPr>
        <w:t>(i)</w:t>
      </w:r>
      <w:r w:rsidRPr="00D97081">
        <w:rPr>
          <w:rFonts w:ascii="Verdana" w:hAnsi="Verdana" w:cs="Tahoma"/>
          <w:color w:val="000000" w:themeColor="text1"/>
        </w:rPr>
        <w:t xml:space="preserve"> juros moratórios </w:t>
      </w:r>
      <w:r w:rsidR="00C111CE">
        <w:rPr>
          <w:rFonts w:ascii="Verdana" w:hAnsi="Verdana" w:cs="Tahoma"/>
          <w:color w:val="000000" w:themeColor="text1"/>
        </w:rPr>
        <w:t xml:space="preserve">à razão </w:t>
      </w:r>
      <w:r w:rsidRPr="00D97081">
        <w:rPr>
          <w:rFonts w:ascii="Verdana" w:hAnsi="Verdana" w:cs="Tahoma"/>
          <w:color w:val="000000" w:themeColor="text1"/>
        </w:rPr>
        <w:t>de 1% (um por cento)</w:t>
      </w:r>
      <w:r w:rsidR="00C111CE">
        <w:rPr>
          <w:rFonts w:ascii="Verdana" w:hAnsi="Verdana" w:cs="Tahoma"/>
          <w:color w:val="000000" w:themeColor="text1"/>
        </w:rPr>
        <w:t xml:space="preserve">, </w:t>
      </w:r>
      <w:bookmarkStart w:id="101" w:name="_Hlk99562240"/>
      <w:r w:rsidR="00C111CE">
        <w:rPr>
          <w:rFonts w:ascii="Verdana" w:hAnsi="Verdana" w:cs="Tahoma"/>
          <w:color w:val="000000" w:themeColor="text1"/>
        </w:rPr>
        <w:t>desde a data de inadimplência até a data do efetivo pagamento</w:t>
      </w:r>
      <w:bookmarkEnd w:id="101"/>
      <w:r w:rsidRPr="00D97081">
        <w:rPr>
          <w:rFonts w:ascii="Verdana" w:hAnsi="Verdana" w:cs="Tahoma"/>
          <w:color w:val="000000" w:themeColor="text1"/>
        </w:rPr>
        <w:t xml:space="preserve">; e </w:t>
      </w:r>
      <w:r w:rsidRPr="00D97081">
        <w:rPr>
          <w:rFonts w:ascii="Verdana" w:hAnsi="Verdana" w:cs="Tahoma"/>
          <w:b/>
          <w:color w:val="000000" w:themeColor="text1"/>
        </w:rPr>
        <w:t>(ii)</w:t>
      </w:r>
      <w:r w:rsidRPr="00D97081">
        <w:rPr>
          <w:rFonts w:ascii="Verdana" w:hAnsi="Verdana" w:cs="Tahoma"/>
          <w:color w:val="000000" w:themeColor="text1"/>
        </w:rPr>
        <w:t xml:space="preserve"> multa convencional, irredutível e de natureza não compensatória, de 2% (dois por cento)</w:t>
      </w:r>
      <w:r w:rsidR="00C111CE">
        <w:rPr>
          <w:rFonts w:ascii="Verdana" w:hAnsi="Verdana" w:cs="Tahoma"/>
          <w:color w:val="000000" w:themeColor="text1"/>
        </w:rPr>
        <w:t>; ambos calculados</w:t>
      </w:r>
      <w:r w:rsidRPr="00D97081">
        <w:rPr>
          <w:rFonts w:ascii="Verdana" w:hAnsi="Verdana" w:cs="Tahoma"/>
          <w:color w:val="000000" w:themeColor="text1"/>
        </w:rPr>
        <w:t xml:space="preserve"> sobre o </w:t>
      </w:r>
      <w:r w:rsidR="00C111CE">
        <w:rPr>
          <w:rFonts w:ascii="Verdana" w:hAnsi="Verdana" w:cs="Tahoma"/>
          <w:color w:val="000000" w:themeColor="text1"/>
        </w:rPr>
        <w:t xml:space="preserve">montante </w:t>
      </w:r>
      <w:r w:rsidRPr="00D97081">
        <w:rPr>
          <w:rFonts w:ascii="Verdana" w:hAnsi="Verdana" w:cs="Tahoma"/>
          <w:color w:val="000000" w:themeColor="text1"/>
        </w:rPr>
        <w:t>devido e não pago (“</w:t>
      </w:r>
      <w:r w:rsidRPr="00D97081">
        <w:rPr>
          <w:rFonts w:ascii="Verdana" w:hAnsi="Verdana" w:cs="Tahoma"/>
          <w:color w:val="000000" w:themeColor="text1"/>
          <w:u w:val="single"/>
        </w:rPr>
        <w:t>Encargos Moratórios</w:t>
      </w:r>
      <w:r w:rsidRPr="00D97081">
        <w:rPr>
          <w:rFonts w:ascii="Verdana" w:hAnsi="Verdana" w:cs="Tahoma"/>
          <w:color w:val="000000" w:themeColor="text1"/>
        </w:rPr>
        <w:t>”).</w:t>
      </w:r>
    </w:p>
    <w:p w14:paraId="1E67A9FA" w14:textId="77777777" w:rsidR="009B7B0F" w:rsidRPr="00D97081" w:rsidRDefault="009B7B0F"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6F39371" w14:textId="77777777" w:rsidR="00C111CE" w:rsidRPr="00D97081" w:rsidRDefault="00C111CE"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2" w:name="_Ref530701100"/>
      <w:r w:rsidRPr="00D97081">
        <w:rPr>
          <w:rFonts w:ascii="Verdana" w:hAnsi="Verdana" w:cs="Tahoma"/>
          <w:b/>
          <w:color w:val="000000" w:themeColor="text1"/>
        </w:rPr>
        <w:t>Decadência dos Direitos aos Acréscimos</w:t>
      </w:r>
    </w:p>
    <w:p w14:paraId="296C54AE" w14:textId="77777777" w:rsidR="00C111CE" w:rsidRPr="00D97081" w:rsidRDefault="00C111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3BF97000" w14:textId="77777777" w:rsidR="00C111CE" w:rsidRPr="00D97081" w:rsidRDefault="00C111CE"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O não comparecimento do Debenturista para receber o valor correspondente a quaisquer das obrigações pecuniárias devidas pela Emissora nas datas previstas nesta Escritura de Emissão, ou em comunicado publicado pela Emissora, não lhe dará direito ao recebimento das Remunerações ou Encargos Moratórios no período relativo ao atraso no recebimento, sendo-lhe, todavia, assegurados os direitos adquiridos até a data do respectivo vencimento.</w:t>
      </w:r>
    </w:p>
    <w:p w14:paraId="6B4A9334" w14:textId="77777777" w:rsidR="00C111CE" w:rsidRPr="00D97081" w:rsidRDefault="00C111CE"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26FE1E9D" w14:textId="77777777" w:rsidR="00C111CE" w:rsidRPr="00D97081" w:rsidRDefault="00C111CE"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Repactuação Programada</w:t>
      </w:r>
    </w:p>
    <w:p w14:paraId="7DE93616" w14:textId="77777777" w:rsidR="00C111CE" w:rsidRPr="00D97081" w:rsidRDefault="00C111CE" w:rsidP="00323AAF">
      <w:pPr>
        <w:pStyle w:val="Level2"/>
        <w:widowControl w:val="0"/>
        <w:numPr>
          <w:ilvl w:val="0"/>
          <w:numId w:val="0"/>
        </w:numPr>
        <w:tabs>
          <w:tab w:val="left" w:pos="0"/>
        </w:tabs>
        <w:spacing w:line="300" w:lineRule="exact"/>
        <w:jc w:val="both"/>
        <w:outlineLvl w:val="9"/>
        <w:rPr>
          <w:rFonts w:ascii="Verdana" w:hAnsi="Verdana" w:cs="Tahoma"/>
          <w:bCs/>
          <w:color w:val="000000" w:themeColor="text1"/>
        </w:rPr>
      </w:pPr>
    </w:p>
    <w:p w14:paraId="76CCEE03" w14:textId="77777777" w:rsidR="00C111CE" w:rsidRPr="00D97081" w:rsidRDefault="00C111CE"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As Debêntures não serão objeto de repactuação programada. </w:t>
      </w:r>
    </w:p>
    <w:p w14:paraId="4AB0427D" w14:textId="77777777" w:rsidR="00C111CE" w:rsidRDefault="00C111CE"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09F0A747" w14:textId="7B7ECDF6" w:rsidR="009B7B0F" w:rsidRPr="00D97081" w:rsidRDefault="009B7B0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3" w:name="_Ref99540721"/>
      <w:r w:rsidRPr="00D97081">
        <w:rPr>
          <w:rFonts w:ascii="Verdana" w:hAnsi="Verdana" w:cs="Tahoma"/>
          <w:b/>
          <w:color w:val="000000" w:themeColor="text1"/>
        </w:rPr>
        <w:t>Publicidade</w:t>
      </w:r>
      <w:bookmarkEnd w:id="102"/>
      <w:bookmarkEnd w:id="103"/>
    </w:p>
    <w:p w14:paraId="704DFEE5" w14:textId="77777777" w:rsidR="009B7B0F" w:rsidRPr="00D97081" w:rsidRDefault="009B7B0F" w:rsidP="00323AAF">
      <w:pPr>
        <w:pStyle w:val="Level2"/>
        <w:widowControl w:val="0"/>
        <w:numPr>
          <w:ilvl w:val="0"/>
          <w:numId w:val="0"/>
        </w:numPr>
        <w:tabs>
          <w:tab w:val="left" w:pos="0"/>
        </w:tabs>
        <w:spacing w:line="300" w:lineRule="exact"/>
        <w:jc w:val="both"/>
        <w:outlineLvl w:val="9"/>
        <w:rPr>
          <w:rFonts w:ascii="Verdana" w:hAnsi="Verdana" w:cs="Tahoma"/>
          <w:bCs/>
          <w:color w:val="000000" w:themeColor="text1"/>
        </w:rPr>
      </w:pPr>
    </w:p>
    <w:p w14:paraId="7B38888E" w14:textId="7DA9BC4C" w:rsidR="009B7B0F" w:rsidRPr="00D97081" w:rsidRDefault="009B7B0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Todos os atos e decisões a serem tomados no âmbito desta Emissão ou que, de qualquer forma, vierem a envolver interesses dos Debenturistas, deverão ser obrigatoriamente comunicados na forma de avisos, </w:t>
      </w:r>
      <w:r w:rsidR="00AA3DB1" w:rsidRPr="00D97081">
        <w:rPr>
          <w:rFonts w:ascii="Verdana" w:hAnsi="Verdana" w:cs="Tahoma"/>
          <w:color w:val="000000" w:themeColor="text1"/>
        </w:rPr>
        <w:t xml:space="preserve">a serem divulgados, </w:t>
      </w:r>
      <w:r w:rsidRPr="00D97081">
        <w:rPr>
          <w:rFonts w:ascii="Verdana" w:hAnsi="Verdana" w:cs="Tahoma"/>
          <w:color w:val="000000" w:themeColor="text1"/>
        </w:rPr>
        <w:t xml:space="preserve">no Jornal de Publicação, ou outro jornal que venha a ser designado para tanto pela assembleia geral de acionistas da Emissora, bem como na página da Emissora na rede mundial de computadores </w:t>
      </w:r>
      <w:r w:rsidR="00AF519F" w:rsidRPr="00D97081">
        <w:rPr>
          <w:rFonts w:ascii="Verdana" w:hAnsi="Verdana" w:cs="Tahoma"/>
          <w:color w:val="000000" w:themeColor="text1"/>
        </w:rPr>
        <w:t>(https://ri.cea.com.br/)</w:t>
      </w:r>
      <w:r w:rsidRPr="00D97081">
        <w:rPr>
          <w:rFonts w:ascii="Verdana" w:hAnsi="Verdana" w:cs="Tahoma"/>
          <w:color w:val="000000" w:themeColor="text1"/>
        </w:rPr>
        <w:t>, observado o estabelecido no artigo 289 da Lei das Sociedades por Ações e o disposto na Instrução CVM 476</w:t>
      </w:r>
      <w:r w:rsidR="00AA3DB1" w:rsidRPr="00D97081">
        <w:rPr>
          <w:rFonts w:ascii="Verdana" w:hAnsi="Verdana" w:cs="Tahoma"/>
          <w:color w:val="000000" w:themeColor="text1"/>
        </w:rPr>
        <w:t>, em relação à publicidade da Oferta Restrita e os prazos legais aplicáveis</w:t>
      </w:r>
      <w:r w:rsidRPr="00D97081">
        <w:rPr>
          <w:rFonts w:ascii="Verdana" w:hAnsi="Verdana" w:cs="Tahoma"/>
          <w:color w:val="000000" w:themeColor="text1"/>
        </w:rPr>
        <w:t xml:space="preserve">. Caso a Emissora altere o Jornal de Publicação após a data de celebração desta Escritura de Emissão, a Emissora deverá enviar notificação ao Agente Fiduciário e efetuar publicação no Jornal de Publicação anteriormente utilizado, a fim de informar o(s) novo(s) veículo(s). </w:t>
      </w:r>
    </w:p>
    <w:p w14:paraId="29315617" w14:textId="77777777" w:rsidR="009B21FE" w:rsidRPr="00D97081" w:rsidRDefault="009B21FE"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bookmarkStart w:id="104" w:name="_Ref70109693"/>
    </w:p>
    <w:p w14:paraId="5467D6A7" w14:textId="1066AB15" w:rsidR="009B7B0F" w:rsidRPr="00D97081" w:rsidRDefault="009B7B0F" w:rsidP="00323AAF">
      <w:pPr>
        <w:pStyle w:val="Level3"/>
        <w:widowControl w:val="0"/>
        <w:numPr>
          <w:ilvl w:val="1"/>
          <w:numId w:val="12"/>
        </w:numPr>
        <w:tabs>
          <w:tab w:val="left" w:pos="0"/>
        </w:tabs>
        <w:spacing w:line="300" w:lineRule="exact"/>
        <w:ind w:firstLine="0"/>
        <w:jc w:val="both"/>
        <w:outlineLvl w:val="1"/>
        <w:rPr>
          <w:rFonts w:ascii="Verdana" w:hAnsi="Verdana" w:cs="Tahoma"/>
          <w:color w:val="000000" w:themeColor="text1"/>
        </w:rPr>
      </w:pPr>
      <w:r w:rsidRPr="00D97081">
        <w:rPr>
          <w:rFonts w:ascii="Verdana" w:hAnsi="Verdana" w:cs="Tahoma"/>
          <w:b/>
          <w:color w:val="000000" w:themeColor="text1"/>
        </w:rPr>
        <w:t>Imunidade de Debenturistas</w:t>
      </w:r>
      <w:r w:rsidRPr="00D97081">
        <w:t xml:space="preserve"> </w:t>
      </w:r>
    </w:p>
    <w:p w14:paraId="2EA2A627" w14:textId="77777777" w:rsidR="009B7B0F" w:rsidRPr="00D97081" w:rsidRDefault="009B7B0F" w:rsidP="00323AAF">
      <w:pPr>
        <w:pStyle w:val="PargrafodaLista"/>
        <w:widowControl w:val="0"/>
        <w:spacing w:line="300" w:lineRule="exact"/>
        <w:ind w:left="0"/>
        <w:rPr>
          <w:rFonts w:ascii="Verdana" w:hAnsi="Verdana" w:cs="Tahoma"/>
          <w:color w:val="000000" w:themeColor="text1"/>
          <w:sz w:val="20"/>
        </w:rPr>
      </w:pPr>
    </w:p>
    <w:p w14:paraId="6FCF5CCD" w14:textId="17F440B9" w:rsidR="009B7B0F" w:rsidRPr="00D97081" w:rsidRDefault="009B7B0F" w:rsidP="00323AAF">
      <w:pPr>
        <w:pStyle w:val="Level3"/>
        <w:widowControl w:val="0"/>
        <w:numPr>
          <w:ilvl w:val="2"/>
          <w:numId w:val="12"/>
        </w:numPr>
        <w:tabs>
          <w:tab w:val="left" w:pos="0"/>
        </w:tabs>
        <w:spacing w:line="300" w:lineRule="exact"/>
        <w:jc w:val="both"/>
        <w:rPr>
          <w:rFonts w:ascii="Verdana" w:hAnsi="Verdana" w:cs="Tahoma"/>
          <w:color w:val="000000" w:themeColor="text1"/>
        </w:rPr>
      </w:pPr>
      <w:bookmarkStart w:id="105" w:name="_Ref98947447"/>
      <w:r w:rsidRPr="00D97081">
        <w:rPr>
          <w:rFonts w:ascii="Verdana" w:hAnsi="Verdana" w:cs="Tahoma"/>
          <w:color w:val="000000" w:themeColor="text1"/>
        </w:rPr>
        <w:t>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104"/>
      <w:bookmarkEnd w:id="105"/>
    </w:p>
    <w:p w14:paraId="358D2192" w14:textId="77777777" w:rsidR="00D566A4" w:rsidRPr="00D97081" w:rsidRDefault="00D566A4"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378D355" w14:textId="1D7E00A2" w:rsidR="003E7D78" w:rsidRPr="00D97081" w:rsidRDefault="003E7D78" w:rsidP="00323AAF">
      <w:pPr>
        <w:pStyle w:val="Level2"/>
        <w:widowControl w:val="0"/>
        <w:numPr>
          <w:ilvl w:val="1"/>
          <w:numId w:val="12"/>
        </w:numPr>
        <w:tabs>
          <w:tab w:val="left" w:pos="0"/>
        </w:tabs>
        <w:spacing w:line="300" w:lineRule="exact"/>
        <w:ind w:firstLine="0"/>
        <w:jc w:val="both"/>
        <w:rPr>
          <w:rFonts w:ascii="Verdana" w:hAnsi="Verdana"/>
          <w:b/>
          <w:bCs/>
        </w:rPr>
      </w:pPr>
      <w:r w:rsidRPr="00D97081">
        <w:rPr>
          <w:rFonts w:ascii="Verdana" w:eastAsia="MS Mincho" w:hAnsi="Verdana" w:cs="Tahoma"/>
          <w:b/>
        </w:rPr>
        <w:t>Classificação</w:t>
      </w:r>
      <w:r w:rsidRPr="00D97081">
        <w:rPr>
          <w:rFonts w:ascii="Verdana" w:hAnsi="Verdana"/>
          <w:b/>
        </w:rPr>
        <w:t xml:space="preserve"> d</w:t>
      </w:r>
      <w:r w:rsidRPr="00D97081">
        <w:rPr>
          <w:rFonts w:ascii="Verdana" w:hAnsi="Verdana"/>
          <w:b/>
          <w:bCs/>
        </w:rPr>
        <w:t>e Risco</w:t>
      </w:r>
    </w:p>
    <w:p w14:paraId="1D50199B" w14:textId="77777777" w:rsidR="003E7D78" w:rsidRPr="00D97081" w:rsidRDefault="003E7D78" w:rsidP="00323AAF">
      <w:pPr>
        <w:pStyle w:val="Level3"/>
        <w:widowControl w:val="0"/>
        <w:numPr>
          <w:ilvl w:val="0"/>
          <w:numId w:val="0"/>
        </w:numPr>
        <w:tabs>
          <w:tab w:val="left" w:pos="0"/>
        </w:tabs>
        <w:spacing w:line="300" w:lineRule="exact"/>
        <w:jc w:val="both"/>
        <w:outlineLvl w:val="9"/>
        <w:rPr>
          <w:rFonts w:ascii="Verdana" w:hAnsi="Verdana"/>
        </w:rPr>
      </w:pPr>
    </w:p>
    <w:p w14:paraId="24F30BDA" w14:textId="50490A9E" w:rsidR="003E7D78" w:rsidRPr="00D97081" w:rsidRDefault="00C27E67" w:rsidP="00323AAF">
      <w:pPr>
        <w:pStyle w:val="Level3"/>
        <w:widowControl w:val="0"/>
        <w:numPr>
          <w:ilvl w:val="2"/>
          <w:numId w:val="12"/>
        </w:numPr>
        <w:tabs>
          <w:tab w:val="left" w:pos="0"/>
        </w:tabs>
        <w:spacing w:line="300" w:lineRule="exact"/>
        <w:jc w:val="both"/>
        <w:rPr>
          <w:rFonts w:ascii="Verdana" w:hAnsi="Verdana"/>
        </w:rPr>
      </w:pPr>
      <w:r>
        <w:rPr>
          <w:rFonts w:ascii="Verdana" w:hAnsi="Verdana"/>
        </w:rPr>
        <w:lastRenderedPageBreak/>
        <w:t>Será</w:t>
      </w:r>
      <w:r w:rsidR="003E7D78" w:rsidRPr="00D97081">
        <w:rPr>
          <w:rFonts w:ascii="Verdana" w:hAnsi="Verdana"/>
        </w:rPr>
        <w:t xml:space="preserve"> contratada como agência de classificação de risco da Oferta Restrita, a </w:t>
      </w:r>
      <w:r w:rsidR="003E7D78" w:rsidRPr="00D97081">
        <w:rPr>
          <w:rFonts w:ascii="Verdana" w:hAnsi="Verdana"/>
          <w:i/>
          <w:iCs/>
        </w:rPr>
        <w:t xml:space="preserve">Fitch Ratings </w:t>
      </w:r>
      <w:r w:rsidR="003E7D78" w:rsidRPr="00D97081">
        <w:rPr>
          <w:rFonts w:ascii="Verdana" w:hAnsi="Verdana"/>
        </w:rPr>
        <w:t>(“</w:t>
      </w:r>
      <w:r w:rsidR="003E7D78" w:rsidRPr="00D97081">
        <w:rPr>
          <w:rFonts w:ascii="Verdana" w:hAnsi="Verdana"/>
          <w:u w:val="single"/>
        </w:rPr>
        <w:t>Agência de Classificação de Risco</w:t>
      </w:r>
      <w:r w:rsidR="003E7D78" w:rsidRPr="00D97081">
        <w:rPr>
          <w:rFonts w:ascii="Verdana" w:hAnsi="Verdana"/>
        </w:rPr>
        <w:t xml:space="preserve">”), que </w:t>
      </w:r>
      <w:r w:rsidR="00701BC0">
        <w:rPr>
          <w:rFonts w:ascii="Verdana" w:hAnsi="Verdana"/>
        </w:rPr>
        <w:t>deverá atribuir</w:t>
      </w:r>
      <w:r w:rsidR="003E7D78" w:rsidRPr="00D97081">
        <w:rPr>
          <w:rFonts w:ascii="Verdana" w:hAnsi="Verdana"/>
        </w:rPr>
        <w:t xml:space="preserve"> classificação de risco (</w:t>
      </w:r>
      <w:r w:rsidR="003E7D78" w:rsidRPr="00D97081">
        <w:rPr>
          <w:rFonts w:ascii="Verdana" w:hAnsi="Verdana"/>
          <w:i/>
          <w:iCs/>
        </w:rPr>
        <w:t>rating</w:t>
      </w:r>
      <w:r w:rsidR="003E7D78" w:rsidRPr="00D97081">
        <w:rPr>
          <w:rFonts w:ascii="Verdana" w:hAnsi="Verdana"/>
        </w:rPr>
        <w:t xml:space="preserve">) </w:t>
      </w:r>
      <w:r>
        <w:rPr>
          <w:rFonts w:ascii="Verdana" w:hAnsi="Verdana"/>
        </w:rPr>
        <w:t xml:space="preserve">mínima </w:t>
      </w:r>
      <w:r w:rsidR="003E7D78" w:rsidRPr="00D97081">
        <w:rPr>
          <w:rFonts w:ascii="Verdana" w:hAnsi="Verdana"/>
        </w:rPr>
        <w:t xml:space="preserve">equivalente à “AA-” às Debêntures, observado o disposto no inciso </w:t>
      </w:r>
      <w:r w:rsidR="00300962">
        <w:rPr>
          <w:rFonts w:ascii="Verdana" w:hAnsi="Verdana"/>
        </w:rPr>
        <w:fldChar w:fldCharType="begin"/>
      </w:r>
      <w:r w:rsidR="00300962">
        <w:rPr>
          <w:rFonts w:ascii="Verdana" w:hAnsi="Verdana"/>
        </w:rPr>
        <w:instrText xml:space="preserve"> REF _Ref98947471 \r \h </w:instrText>
      </w:r>
      <w:r w:rsidR="00300962">
        <w:rPr>
          <w:rFonts w:ascii="Verdana" w:hAnsi="Verdana"/>
        </w:rPr>
      </w:r>
      <w:r w:rsidR="00300962">
        <w:rPr>
          <w:rFonts w:ascii="Verdana" w:hAnsi="Verdana"/>
        </w:rPr>
        <w:fldChar w:fldCharType="separate"/>
      </w:r>
      <w:r w:rsidR="00C2409A">
        <w:rPr>
          <w:rFonts w:ascii="Verdana" w:hAnsi="Verdana"/>
        </w:rPr>
        <w:t>(</w:t>
      </w:r>
      <w:proofErr w:type="spellStart"/>
      <w:r w:rsidR="00C2409A">
        <w:rPr>
          <w:rFonts w:ascii="Verdana" w:hAnsi="Verdana"/>
        </w:rPr>
        <w:t>xxxii</w:t>
      </w:r>
      <w:proofErr w:type="spellEnd"/>
      <w:r w:rsidR="00C2409A">
        <w:rPr>
          <w:rFonts w:ascii="Verdana" w:hAnsi="Verdana"/>
        </w:rPr>
        <w:t>)</w:t>
      </w:r>
      <w:r w:rsidR="00300962">
        <w:rPr>
          <w:rFonts w:ascii="Verdana" w:hAnsi="Verdana"/>
        </w:rPr>
        <w:fldChar w:fldCharType="end"/>
      </w:r>
      <w:r w:rsidR="003E7D78" w:rsidRPr="00D97081">
        <w:rPr>
          <w:rFonts w:ascii="Verdana" w:hAnsi="Verdana"/>
        </w:rPr>
        <w:t xml:space="preserve"> da Cláusula </w:t>
      </w:r>
      <w:r w:rsidR="00300962">
        <w:rPr>
          <w:rFonts w:ascii="Verdana" w:hAnsi="Verdana"/>
        </w:rPr>
        <w:fldChar w:fldCharType="begin"/>
      </w:r>
      <w:r w:rsidR="00300962">
        <w:rPr>
          <w:rFonts w:ascii="Verdana" w:hAnsi="Verdana"/>
        </w:rPr>
        <w:instrText xml:space="preserve"> REF _Ref98947488 \r \h </w:instrText>
      </w:r>
      <w:r w:rsidR="00300962">
        <w:rPr>
          <w:rFonts w:ascii="Verdana" w:hAnsi="Verdana"/>
        </w:rPr>
      </w:r>
      <w:r w:rsidR="00300962">
        <w:rPr>
          <w:rFonts w:ascii="Verdana" w:hAnsi="Verdana"/>
        </w:rPr>
        <w:fldChar w:fldCharType="separate"/>
      </w:r>
      <w:r w:rsidR="00716F49">
        <w:rPr>
          <w:rFonts w:ascii="Verdana" w:hAnsi="Verdana"/>
        </w:rPr>
        <w:t>8.1</w:t>
      </w:r>
      <w:r w:rsidR="00300962">
        <w:rPr>
          <w:rFonts w:ascii="Verdana" w:hAnsi="Verdana"/>
        </w:rPr>
        <w:fldChar w:fldCharType="end"/>
      </w:r>
      <w:r w:rsidR="003E7D78" w:rsidRPr="00D97081">
        <w:rPr>
          <w:rFonts w:ascii="Verdana" w:hAnsi="Verdana"/>
        </w:rPr>
        <w:t xml:space="preserve"> abaixo.</w:t>
      </w:r>
    </w:p>
    <w:p w14:paraId="2C75DF52" w14:textId="5B597F63"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726E9397" w14:textId="11C0E290" w:rsidR="00E1320A" w:rsidRPr="00D97081" w:rsidRDefault="00E1320A" w:rsidP="00323AAF">
      <w:pPr>
        <w:pStyle w:val="Level2"/>
        <w:widowControl w:val="0"/>
        <w:numPr>
          <w:ilvl w:val="0"/>
          <w:numId w:val="12"/>
        </w:numPr>
        <w:tabs>
          <w:tab w:val="left" w:pos="0"/>
        </w:tabs>
        <w:spacing w:line="300" w:lineRule="exact"/>
        <w:jc w:val="both"/>
        <w:outlineLvl w:val="0"/>
        <w:rPr>
          <w:rFonts w:ascii="Verdana" w:hAnsi="Verdana" w:cs="Tahoma"/>
          <w:b/>
          <w:color w:val="000000" w:themeColor="text1"/>
        </w:rPr>
      </w:pPr>
      <w:r w:rsidRPr="00D97081">
        <w:rPr>
          <w:rFonts w:ascii="Verdana" w:hAnsi="Verdana" w:cs="Tahoma"/>
          <w:b/>
          <w:color w:val="000000" w:themeColor="text1"/>
        </w:rPr>
        <w:t>RESGATE ANTECIPADO FACULTATIVO, AMORTIZAÇÃO EXTRAORDINÁRIA, OFERTA DE RESGATE ANTECIPADO E AQUISIÇÃO FACULTATIVA</w:t>
      </w:r>
    </w:p>
    <w:p w14:paraId="2FC05DD1" w14:textId="77777777" w:rsidR="00E1320A" w:rsidRPr="00D97081" w:rsidRDefault="00E1320A"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10DAEB9" w14:textId="633E91DC"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r w:rsidRPr="00D97081">
        <w:rPr>
          <w:rFonts w:ascii="Verdana" w:hAnsi="Verdana" w:cs="Tahoma"/>
          <w:b/>
          <w:color w:val="000000" w:themeColor="text1"/>
        </w:rPr>
        <w:t>Amortização Extraordinária</w:t>
      </w:r>
      <w:r w:rsidR="00F81F57" w:rsidRPr="00D97081">
        <w:rPr>
          <w:rFonts w:ascii="Verdana" w:hAnsi="Verdana" w:cs="Tahoma"/>
          <w:b/>
          <w:color w:val="000000" w:themeColor="text1"/>
        </w:rPr>
        <w:t xml:space="preserve"> </w:t>
      </w:r>
    </w:p>
    <w:p w14:paraId="2648E119"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34F4F27B" w14:textId="458191F3" w:rsidR="00C46A9F" w:rsidRPr="00D97081" w:rsidRDefault="00C111CE" w:rsidP="00323AAF">
      <w:pPr>
        <w:pStyle w:val="Level3"/>
        <w:widowControl w:val="0"/>
        <w:numPr>
          <w:ilvl w:val="2"/>
          <w:numId w:val="12"/>
        </w:numPr>
        <w:tabs>
          <w:tab w:val="left" w:pos="0"/>
        </w:tabs>
        <w:spacing w:line="300" w:lineRule="exact"/>
        <w:jc w:val="both"/>
        <w:rPr>
          <w:rFonts w:ascii="Verdana" w:hAnsi="Verdana" w:cs="Tahoma"/>
          <w:color w:val="000000" w:themeColor="text1"/>
        </w:rPr>
      </w:pPr>
      <w:r>
        <w:rPr>
          <w:rFonts w:ascii="Verdana" w:hAnsi="Verdana" w:cs="Tahoma"/>
          <w:color w:val="000000" w:themeColor="text1"/>
        </w:rPr>
        <w:t xml:space="preserve">Não será admitida a realização de </w:t>
      </w:r>
      <w:r w:rsidR="00AA6E59">
        <w:rPr>
          <w:rFonts w:ascii="Verdana" w:hAnsi="Verdana" w:cs="Tahoma"/>
          <w:color w:val="000000" w:themeColor="text1"/>
        </w:rPr>
        <w:t>amortização extraordinária</w:t>
      </w:r>
      <w:r>
        <w:rPr>
          <w:rFonts w:ascii="Verdana" w:hAnsi="Verdana" w:cs="Tahoma"/>
          <w:color w:val="000000" w:themeColor="text1"/>
        </w:rPr>
        <w:t xml:space="preserve"> das Debêntures</w:t>
      </w:r>
      <w:r w:rsidR="00C46A9F" w:rsidRPr="00D97081">
        <w:rPr>
          <w:rFonts w:ascii="Verdana" w:hAnsi="Verdana" w:cs="Tahoma"/>
          <w:color w:val="000000" w:themeColor="text1"/>
        </w:rPr>
        <w:t>.</w:t>
      </w:r>
      <w:r w:rsidR="00F81F57" w:rsidRPr="00D97081">
        <w:rPr>
          <w:rFonts w:asciiTheme="minorHAnsi" w:hAnsiTheme="minorHAnsi" w:cstheme="minorHAnsi"/>
        </w:rPr>
        <w:t xml:space="preserve"> </w:t>
      </w:r>
    </w:p>
    <w:p w14:paraId="659AFAFF"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34073B84" w14:textId="7311C10F"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6" w:name="_Ref488955249"/>
      <w:r w:rsidRPr="00D97081">
        <w:rPr>
          <w:rFonts w:ascii="Verdana" w:hAnsi="Verdana" w:cs="Tahoma"/>
          <w:b/>
          <w:color w:val="000000" w:themeColor="text1"/>
        </w:rPr>
        <w:t>Resgate Antecipado Facultativo</w:t>
      </w:r>
      <w:bookmarkEnd w:id="106"/>
      <w:r w:rsidR="00F81F57" w:rsidRPr="00D97081">
        <w:rPr>
          <w:rFonts w:ascii="Verdana" w:hAnsi="Verdana" w:cs="Tahoma"/>
          <w:b/>
          <w:color w:val="000000" w:themeColor="text1"/>
        </w:rPr>
        <w:t xml:space="preserve"> </w:t>
      </w:r>
    </w:p>
    <w:p w14:paraId="0B284474"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148300D6" w14:textId="16C8FEC2"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Exceto pelo disposto na Cláusula </w:t>
      </w:r>
      <w:r w:rsidRPr="00D97081">
        <w:rPr>
          <w:rFonts w:ascii="Verdana" w:hAnsi="Verdana" w:cs="Tahoma"/>
          <w:color w:val="000000" w:themeColor="text1"/>
        </w:rPr>
        <w:fldChar w:fldCharType="begin"/>
      </w:r>
      <w:r w:rsidRPr="00D97081">
        <w:rPr>
          <w:rFonts w:ascii="Verdana" w:hAnsi="Verdana" w:cs="Tahoma"/>
          <w:color w:val="000000" w:themeColor="text1"/>
        </w:rPr>
        <w:instrText xml:space="preserve"> REF _Ref531266859 \r \h  \* MERGEFORMAT </w:instrText>
      </w:r>
      <w:r w:rsidRPr="00D97081">
        <w:rPr>
          <w:rFonts w:ascii="Verdana" w:hAnsi="Verdana" w:cs="Tahoma"/>
          <w:color w:val="000000" w:themeColor="text1"/>
        </w:rPr>
      </w:r>
      <w:r w:rsidRPr="00D97081">
        <w:rPr>
          <w:rFonts w:ascii="Verdana" w:hAnsi="Verdana" w:cs="Tahoma"/>
          <w:color w:val="000000" w:themeColor="text1"/>
        </w:rPr>
        <w:fldChar w:fldCharType="separate"/>
      </w:r>
      <w:r w:rsidR="00716F49">
        <w:rPr>
          <w:rFonts w:ascii="Verdana" w:hAnsi="Verdana" w:cs="Tahoma"/>
          <w:color w:val="000000" w:themeColor="text1"/>
        </w:rPr>
        <w:t>5.3</w:t>
      </w:r>
      <w:r w:rsidRPr="00D97081">
        <w:rPr>
          <w:rFonts w:ascii="Verdana" w:hAnsi="Verdana" w:cs="Tahoma"/>
          <w:color w:val="000000" w:themeColor="text1"/>
        </w:rPr>
        <w:fldChar w:fldCharType="end"/>
      </w:r>
      <w:r w:rsidRPr="00D97081">
        <w:rPr>
          <w:rFonts w:ascii="Verdana" w:hAnsi="Verdana" w:cs="Tahoma"/>
          <w:color w:val="000000" w:themeColor="text1"/>
        </w:rPr>
        <w:t xml:space="preserve"> abaixo</w:t>
      </w:r>
      <w:r w:rsidR="00AA6E59">
        <w:rPr>
          <w:rFonts w:ascii="Verdana" w:hAnsi="Verdana" w:cs="Tahoma"/>
          <w:color w:val="000000" w:themeColor="text1"/>
        </w:rPr>
        <w:t>,</w:t>
      </w:r>
      <w:r w:rsidR="00C111CE">
        <w:rPr>
          <w:rFonts w:ascii="Verdana" w:hAnsi="Verdana" w:cs="Tahoma"/>
          <w:color w:val="000000" w:themeColor="text1"/>
        </w:rPr>
        <w:t xml:space="preserve"> não ser</w:t>
      </w:r>
      <w:r w:rsidR="00AA6E59">
        <w:rPr>
          <w:rFonts w:ascii="Verdana" w:hAnsi="Verdana" w:cs="Tahoma"/>
          <w:color w:val="000000" w:themeColor="text1"/>
        </w:rPr>
        <w:t>á</w:t>
      </w:r>
      <w:r w:rsidR="00C111CE">
        <w:rPr>
          <w:rFonts w:ascii="Verdana" w:hAnsi="Verdana" w:cs="Tahoma"/>
          <w:color w:val="000000" w:themeColor="text1"/>
        </w:rPr>
        <w:t xml:space="preserve"> admitida a realização de resgate antecipado facultativo total ou parcial</w:t>
      </w:r>
      <w:r w:rsidRPr="00D97081">
        <w:rPr>
          <w:rFonts w:ascii="Verdana" w:hAnsi="Verdana" w:cs="Tahoma"/>
          <w:color w:val="000000" w:themeColor="text1"/>
        </w:rPr>
        <w:t xml:space="preserve"> das Debêntures.</w:t>
      </w:r>
      <w:r w:rsidR="00F81F57" w:rsidRPr="00D97081">
        <w:rPr>
          <w:rFonts w:ascii="Verdana" w:hAnsi="Verdana" w:cs="Tahoma"/>
          <w:color w:val="000000" w:themeColor="text1"/>
        </w:rPr>
        <w:t xml:space="preserve"> </w:t>
      </w:r>
    </w:p>
    <w:p w14:paraId="072E3C22"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0C3C8F8" w14:textId="06422602"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7" w:name="_Ref531266859"/>
      <w:r w:rsidRPr="00D97081">
        <w:rPr>
          <w:rFonts w:ascii="Verdana" w:hAnsi="Verdana" w:cs="Tahoma"/>
          <w:b/>
          <w:color w:val="000000" w:themeColor="text1"/>
        </w:rPr>
        <w:t>Oferta de Resgate Antecipado</w:t>
      </w:r>
      <w:bookmarkEnd w:id="107"/>
    </w:p>
    <w:p w14:paraId="56C78DF9"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7201808C" w14:textId="7F92867D" w:rsidR="00C46A9F" w:rsidRPr="00D97081" w:rsidRDefault="00DC5109" w:rsidP="00323AAF">
      <w:pPr>
        <w:pStyle w:val="Level3"/>
        <w:widowControl w:val="0"/>
        <w:numPr>
          <w:ilvl w:val="2"/>
          <w:numId w:val="12"/>
        </w:numPr>
        <w:tabs>
          <w:tab w:val="left" w:pos="0"/>
        </w:tabs>
        <w:spacing w:line="300" w:lineRule="exact"/>
        <w:jc w:val="both"/>
        <w:rPr>
          <w:rFonts w:ascii="Verdana" w:hAnsi="Verdana" w:cs="Tahoma"/>
          <w:iCs/>
          <w:color w:val="000000" w:themeColor="text1"/>
        </w:rPr>
      </w:pPr>
      <w:r w:rsidRPr="00D97081">
        <w:rPr>
          <w:rStyle w:val="DeltaViewInsertion"/>
          <w:rFonts w:ascii="Verdana" w:hAnsi="Verdana" w:cs="Tahoma"/>
          <w:color w:val="000000" w:themeColor="text1"/>
          <w:u w:val="none"/>
        </w:rPr>
        <w:t>A</w:t>
      </w:r>
      <w:r w:rsidR="00C46A9F" w:rsidRPr="00D97081">
        <w:rPr>
          <w:rFonts w:ascii="Verdana" w:hAnsi="Verdana" w:cs="Tahoma"/>
          <w:color w:val="000000" w:themeColor="text1"/>
        </w:rPr>
        <w:t xml:space="preserve"> Emissora poderá, a seu exclusivo critério</w:t>
      </w:r>
      <w:r w:rsidRPr="00D97081">
        <w:rPr>
          <w:rFonts w:ascii="Verdana" w:hAnsi="Verdana" w:cs="Tahoma"/>
          <w:color w:val="000000" w:themeColor="text1"/>
        </w:rPr>
        <w:t xml:space="preserve"> e a qualquer tempo</w:t>
      </w:r>
      <w:r w:rsidR="00C46A9F" w:rsidRPr="00D97081">
        <w:rPr>
          <w:rFonts w:ascii="Verdana" w:hAnsi="Verdana" w:cs="Tahoma"/>
          <w:color w:val="000000" w:themeColor="text1"/>
        </w:rPr>
        <w:t>, realizar oferta de resgate antecipado da totalidade (sendo vedada oferta de resgate antecipado parcial) das Debêntures, que será endereçada a todos os Debenturistas, sendo assegurad</w:t>
      </w:r>
      <w:r w:rsidR="0016244E">
        <w:rPr>
          <w:rFonts w:ascii="Verdana" w:hAnsi="Verdana" w:cs="Tahoma"/>
          <w:color w:val="000000" w:themeColor="text1"/>
        </w:rPr>
        <w:t>o</w:t>
      </w:r>
      <w:r w:rsidR="00C46A9F" w:rsidRPr="00D97081">
        <w:rPr>
          <w:rFonts w:ascii="Verdana" w:hAnsi="Verdana" w:cs="Tahoma"/>
          <w:color w:val="000000" w:themeColor="text1"/>
        </w:rPr>
        <w:t xml:space="preserve"> a </w:t>
      </w:r>
      <w:r w:rsidR="0016244E">
        <w:rPr>
          <w:rFonts w:ascii="Verdana" w:hAnsi="Verdana" w:cs="Tahoma"/>
          <w:color w:val="000000" w:themeColor="text1"/>
        </w:rPr>
        <w:t xml:space="preserve">todos os Debenturistas </w:t>
      </w:r>
      <w:r w:rsidR="00C46A9F" w:rsidRPr="00D97081">
        <w:rPr>
          <w:rFonts w:ascii="Verdana" w:hAnsi="Verdana" w:cs="Tahoma"/>
          <w:color w:val="000000" w:themeColor="text1"/>
        </w:rPr>
        <w:t xml:space="preserve">igualdade de condições para aceitar o resgate das Debêntures por eles detidas </w:t>
      </w:r>
      <w:r w:rsidR="00C46A9F" w:rsidRPr="00D97081">
        <w:rPr>
          <w:rFonts w:ascii="Verdana" w:hAnsi="Verdana" w:cs="Tahoma"/>
          <w:iCs/>
          <w:color w:val="000000" w:themeColor="text1"/>
        </w:rPr>
        <w:t>(“</w:t>
      </w:r>
      <w:r w:rsidR="00C46A9F" w:rsidRPr="00D97081">
        <w:rPr>
          <w:rFonts w:ascii="Verdana" w:hAnsi="Verdana" w:cs="Tahoma"/>
          <w:iCs/>
          <w:color w:val="000000" w:themeColor="text1"/>
          <w:u w:val="single"/>
        </w:rPr>
        <w:t>Oferta de Resgate Antecipado</w:t>
      </w:r>
      <w:r w:rsidR="00C46A9F" w:rsidRPr="00D97081">
        <w:rPr>
          <w:rFonts w:ascii="Verdana" w:hAnsi="Verdana" w:cs="Tahoma"/>
          <w:iCs/>
          <w:color w:val="000000" w:themeColor="text1"/>
        </w:rPr>
        <w:t>”).</w:t>
      </w:r>
    </w:p>
    <w:p w14:paraId="368517C1"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iCs/>
          <w:color w:val="000000" w:themeColor="text1"/>
        </w:rPr>
      </w:pPr>
    </w:p>
    <w:p w14:paraId="3EAD6C61" w14:textId="1D293A53" w:rsidR="00C46A9F" w:rsidRPr="00D97081" w:rsidRDefault="00595851"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 </w:t>
      </w:r>
      <w:r w:rsidR="0016244E">
        <w:rPr>
          <w:rFonts w:ascii="Verdana" w:hAnsi="Verdana" w:cs="Tahoma"/>
          <w:color w:val="000000" w:themeColor="text1"/>
        </w:rPr>
        <w:t xml:space="preserve">Emissora realizará a </w:t>
      </w:r>
      <w:r w:rsidRPr="00D97081">
        <w:rPr>
          <w:rFonts w:ascii="Verdana" w:hAnsi="Verdana" w:cs="Tahoma"/>
          <w:color w:val="000000" w:themeColor="text1"/>
        </w:rPr>
        <w:t>Oferta de Resgate Antecipado</w:t>
      </w:r>
      <w:r w:rsidR="0016244E">
        <w:rPr>
          <w:rFonts w:ascii="Verdana" w:hAnsi="Verdana" w:cs="Tahoma"/>
          <w:color w:val="000000" w:themeColor="text1"/>
        </w:rPr>
        <w:t>,</w:t>
      </w:r>
      <w:r w:rsidRPr="00D97081">
        <w:rPr>
          <w:rFonts w:ascii="Verdana" w:hAnsi="Verdana" w:cs="Tahoma"/>
          <w:color w:val="000000" w:themeColor="text1"/>
        </w:rPr>
        <w:t xml:space="preserve"> por meio de </w:t>
      </w:r>
      <w:r w:rsidR="0016244E">
        <w:rPr>
          <w:rFonts w:ascii="Verdana" w:hAnsi="Verdana" w:cs="Tahoma"/>
          <w:color w:val="000000" w:themeColor="text1"/>
        </w:rPr>
        <w:t xml:space="preserve">comunicação individual enviada aos Debenturistas, com cópia para o Agente Fiduciário, ou </w:t>
      </w:r>
      <w:r w:rsidRPr="00D97081">
        <w:rPr>
          <w:rFonts w:ascii="Verdana" w:hAnsi="Verdana" w:cs="Tahoma"/>
          <w:color w:val="000000" w:themeColor="text1"/>
        </w:rPr>
        <w:t>publicação de anúncio</w:t>
      </w:r>
      <w:r w:rsidR="00CB6BAE">
        <w:rPr>
          <w:rFonts w:ascii="Verdana" w:hAnsi="Verdana" w:cs="Tahoma"/>
          <w:color w:val="000000" w:themeColor="text1"/>
        </w:rPr>
        <w:t xml:space="preserve"> (“</w:t>
      </w:r>
      <w:r w:rsidR="00CB6BAE" w:rsidRPr="00CB6BAE">
        <w:rPr>
          <w:rFonts w:ascii="Verdana" w:hAnsi="Verdana" w:cs="Tahoma"/>
          <w:color w:val="000000" w:themeColor="text1"/>
          <w:u w:val="single"/>
        </w:rPr>
        <w:t>Comunicação de Oferta de Resgate Antecipado</w:t>
      </w:r>
      <w:r w:rsidR="00CB6BAE">
        <w:rPr>
          <w:rFonts w:ascii="Verdana" w:hAnsi="Verdana" w:cs="Tahoma"/>
          <w:color w:val="000000" w:themeColor="text1"/>
        </w:rPr>
        <w:t>”)</w:t>
      </w:r>
      <w:r w:rsidR="005420B8">
        <w:rPr>
          <w:rFonts w:ascii="Verdana" w:hAnsi="Verdana" w:cs="Tahoma"/>
          <w:color w:val="000000" w:themeColor="text1"/>
        </w:rPr>
        <w:t xml:space="preserve"> com cópia à B3</w:t>
      </w:r>
      <w:r w:rsidRPr="00D97081">
        <w:rPr>
          <w:rFonts w:ascii="Verdana" w:hAnsi="Verdana" w:cs="Tahoma"/>
          <w:color w:val="000000" w:themeColor="text1"/>
        </w:rPr>
        <w:t xml:space="preserve">, </w:t>
      </w:r>
      <w:r w:rsidR="0037378E" w:rsidRPr="00D97081">
        <w:rPr>
          <w:rFonts w:ascii="Verdana" w:eastAsia="Arial Unicode MS" w:hAnsi="Verdana" w:cstheme="minorHAnsi"/>
        </w:rPr>
        <w:t xml:space="preserve">com 10 (dez) Dias Úteis de antecedência da data em que se pretende realizar a Oferta de Resgate Antecipado, </w:t>
      </w:r>
      <w:r w:rsidRPr="00D97081">
        <w:rPr>
          <w:rFonts w:ascii="Verdana" w:hAnsi="Verdana" w:cs="Tahoma"/>
          <w:color w:val="000000" w:themeColor="text1"/>
        </w:rPr>
        <w:t xml:space="preserve">nos termos </w:t>
      </w:r>
      <w:r w:rsidR="00400338" w:rsidRPr="00D97081">
        <w:rPr>
          <w:rFonts w:ascii="Verdana" w:hAnsi="Verdana" w:cs="Tahoma"/>
          <w:color w:val="000000" w:themeColor="text1"/>
        </w:rPr>
        <w:t>da Cláusula</w:t>
      </w:r>
      <w:r w:rsidR="0016244E">
        <w:rPr>
          <w:rFonts w:ascii="Verdana" w:hAnsi="Verdana" w:cs="Tahoma"/>
          <w:color w:val="000000" w:themeColor="text1"/>
        </w:rPr>
        <w:t xml:space="preserve"> </w:t>
      </w:r>
      <w:r w:rsidR="0016244E">
        <w:rPr>
          <w:rFonts w:ascii="Verdana" w:hAnsi="Verdana" w:cs="Tahoma"/>
          <w:color w:val="000000" w:themeColor="text1"/>
        </w:rPr>
        <w:fldChar w:fldCharType="begin"/>
      </w:r>
      <w:r w:rsidR="0016244E">
        <w:rPr>
          <w:rFonts w:ascii="Verdana" w:hAnsi="Verdana" w:cs="Tahoma"/>
          <w:color w:val="000000" w:themeColor="text1"/>
        </w:rPr>
        <w:instrText xml:space="preserve"> REF _Ref99540721 \r \h </w:instrText>
      </w:r>
      <w:r w:rsidR="0016244E">
        <w:rPr>
          <w:rFonts w:ascii="Verdana" w:hAnsi="Verdana" w:cs="Tahoma"/>
          <w:color w:val="000000" w:themeColor="text1"/>
        </w:rPr>
      </w:r>
      <w:r w:rsidR="0016244E">
        <w:rPr>
          <w:rFonts w:ascii="Verdana" w:hAnsi="Verdana" w:cs="Tahoma"/>
          <w:color w:val="000000" w:themeColor="text1"/>
        </w:rPr>
        <w:fldChar w:fldCharType="separate"/>
      </w:r>
      <w:r w:rsidR="0016244E">
        <w:rPr>
          <w:rFonts w:ascii="Verdana" w:hAnsi="Verdana" w:cs="Tahoma"/>
          <w:color w:val="000000" w:themeColor="text1"/>
        </w:rPr>
        <w:t>4.19</w:t>
      </w:r>
      <w:r w:rsidR="0016244E">
        <w:rPr>
          <w:rFonts w:ascii="Verdana" w:hAnsi="Verdana" w:cs="Tahoma"/>
          <w:color w:val="000000" w:themeColor="text1"/>
        </w:rPr>
        <w:fldChar w:fldCharType="end"/>
      </w:r>
      <w:r w:rsidR="0016244E">
        <w:rPr>
          <w:rFonts w:ascii="Verdana" w:hAnsi="Verdana" w:cs="Tahoma"/>
          <w:color w:val="000000" w:themeColor="text1"/>
        </w:rPr>
        <w:t xml:space="preserve"> acima</w:t>
      </w:r>
      <w:r w:rsidRPr="00D97081">
        <w:rPr>
          <w:rFonts w:ascii="Verdana" w:hAnsi="Verdana" w:cs="Tahoma"/>
          <w:color w:val="000000" w:themeColor="text1"/>
        </w:rPr>
        <w:t xml:space="preserve">, </w:t>
      </w:r>
      <w:r w:rsidR="0016244E">
        <w:rPr>
          <w:rFonts w:ascii="Verdana" w:hAnsi="Verdana" w:cs="Tahoma"/>
          <w:color w:val="000000" w:themeColor="text1"/>
        </w:rPr>
        <w:t>sendo que na referida comunicação deverá constar</w:t>
      </w:r>
      <w:r w:rsidRPr="00D97081">
        <w:rPr>
          <w:rFonts w:ascii="Verdana" w:hAnsi="Verdana" w:cs="Tahoma"/>
          <w:color w:val="000000" w:themeColor="text1"/>
        </w:rPr>
        <w:t xml:space="preserve">: </w:t>
      </w:r>
      <w:r w:rsidRPr="00D97081">
        <w:rPr>
          <w:rFonts w:ascii="Verdana" w:hAnsi="Verdana" w:cs="Tahoma"/>
          <w:b/>
          <w:color w:val="000000" w:themeColor="text1"/>
        </w:rPr>
        <w:t>(i)</w:t>
      </w:r>
      <w:r w:rsidRPr="00D97081">
        <w:rPr>
          <w:rFonts w:ascii="Verdana" w:hAnsi="Verdana" w:cs="Tahoma"/>
          <w:color w:val="000000" w:themeColor="text1"/>
        </w:rPr>
        <w:t xml:space="preserve"> que a Oferta de Resgate Antecipado</w:t>
      </w:r>
      <w:r w:rsidR="0016244E">
        <w:rPr>
          <w:rFonts w:ascii="Verdana" w:hAnsi="Verdana" w:cs="Tahoma"/>
          <w:color w:val="000000" w:themeColor="text1"/>
        </w:rPr>
        <w:t xml:space="preserve"> será relativa à totalidade das Debêntures</w:t>
      </w:r>
      <w:r w:rsidR="00CB6BAE">
        <w:rPr>
          <w:rFonts w:ascii="Verdana" w:hAnsi="Verdana" w:cs="Tahoma"/>
          <w:color w:val="000000" w:themeColor="text1"/>
        </w:rPr>
        <w:t>;</w:t>
      </w:r>
      <w:r w:rsidRPr="00D97081">
        <w:rPr>
          <w:rFonts w:ascii="Verdana" w:hAnsi="Verdana" w:cs="Tahoma"/>
          <w:color w:val="000000" w:themeColor="text1"/>
        </w:rPr>
        <w:t xml:space="preserve"> </w:t>
      </w:r>
      <w:r w:rsidRPr="00D97081">
        <w:rPr>
          <w:rFonts w:ascii="Verdana" w:hAnsi="Verdana" w:cs="Tahoma"/>
          <w:b/>
          <w:color w:val="000000" w:themeColor="text1"/>
        </w:rPr>
        <w:t xml:space="preserve">(ii) </w:t>
      </w:r>
      <w:r w:rsidR="001602BE" w:rsidRPr="00D97081">
        <w:rPr>
          <w:rFonts w:ascii="Verdana" w:hAnsi="Verdana" w:cs="Tahoma"/>
          <w:color w:val="000000" w:themeColor="text1"/>
        </w:rPr>
        <w:t>eventual prêmio de resgate a ser oferecido aos Debenturistas, a exclusivo critério da Emissora, o qual não poderá, em nenhuma hipótese, ser negativo (“</w:t>
      </w:r>
      <w:r w:rsidR="00482DE4" w:rsidRPr="00D97081">
        <w:rPr>
          <w:rFonts w:ascii="Verdana" w:hAnsi="Verdana" w:cs="Tahoma"/>
          <w:color w:val="000000" w:themeColor="text1"/>
          <w:u w:val="single"/>
        </w:rPr>
        <w:t xml:space="preserve">Prêmio </w:t>
      </w:r>
      <w:r w:rsidR="001602BE" w:rsidRPr="00D97081">
        <w:rPr>
          <w:rFonts w:ascii="Verdana" w:hAnsi="Verdana" w:cs="Tahoma"/>
          <w:color w:val="000000" w:themeColor="text1"/>
          <w:u w:val="single"/>
        </w:rPr>
        <w:t>de Oferta de Resgate</w:t>
      </w:r>
      <w:r w:rsidR="001602BE" w:rsidRPr="00D97081">
        <w:rPr>
          <w:rFonts w:ascii="Verdana" w:hAnsi="Verdana" w:cs="Tahoma"/>
          <w:color w:val="000000" w:themeColor="text1"/>
        </w:rPr>
        <w:t>”)</w:t>
      </w:r>
      <w:r w:rsidR="00CB6BAE">
        <w:rPr>
          <w:rFonts w:ascii="Verdana" w:hAnsi="Verdana" w:cs="Tahoma"/>
          <w:color w:val="000000" w:themeColor="text1"/>
        </w:rPr>
        <w:t>;</w:t>
      </w:r>
      <w:r w:rsidRPr="00D97081">
        <w:rPr>
          <w:rFonts w:ascii="Verdana" w:hAnsi="Verdana" w:cs="Tahoma"/>
          <w:color w:val="000000" w:themeColor="text1"/>
        </w:rPr>
        <w:t xml:space="preserve"> </w:t>
      </w:r>
      <w:r w:rsidRPr="00D97081">
        <w:rPr>
          <w:rFonts w:ascii="Verdana" w:hAnsi="Verdana" w:cs="Tahoma"/>
          <w:b/>
          <w:color w:val="000000" w:themeColor="text1"/>
        </w:rPr>
        <w:t xml:space="preserve">(iii) </w:t>
      </w:r>
      <w:r w:rsidR="00CB6BAE" w:rsidRPr="00CB6BAE">
        <w:rPr>
          <w:rFonts w:ascii="Verdana" w:hAnsi="Verdana" w:cs="Tahoma"/>
          <w:bCs/>
          <w:color w:val="000000" w:themeColor="text1"/>
        </w:rPr>
        <w:t xml:space="preserve">forma de manifestação, à Emissora, pelo Debenturista que aceitar a Oferta de Resgate Antecipado; </w:t>
      </w:r>
      <w:r w:rsidR="00CB6BAE">
        <w:rPr>
          <w:rFonts w:ascii="Verdana" w:hAnsi="Verdana" w:cs="Tahoma"/>
          <w:b/>
          <w:color w:val="000000" w:themeColor="text1"/>
        </w:rPr>
        <w:t>(iv)</w:t>
      </w:r>
      <w:r w:rsidR="00CB6BAE">
        <w:rPr>
          <w:rFonts w:ascii="Verdana" w:hAnsi="Verdana" w:cs="Tahoma"/>
          <w:bCs/>
          <w:color w:val="000000" w:themeColor="text1"/>
        </w:rPr>
        <w:t xml:space="preserve"> a data efetiva para o resgate das Debêntures e pagamento aos Debenturistas que aceitarem a Oferta de Resgate Antecipado; e </w:t>
      </w:r>
      <w:r w:rsidR="00CB6BAE" w:rsidRPr="00CB6BAE">
        <w:rPr>
          <w:rFonts w:ascii="Verdana" w:hAnsi="Verdana" w:cs="Tahoma"/>
          <w:b/>
          <w:color w:val="000000" w:themeColor="text1"/>
        </w:rPr>
        <w:t>(v)</w:t>
      </w:r>
      <w:r w:rsidR="00CB6BAE">
        <w:rPr>
          <w:rFonts w:ascii="Verdana" w:hAnsi="Verdana" w:cs="Tahoma"/>
          <w:bCs/>
          <w:color w:val="000000" w:themeColor="text1"/>
        </w:rPr>
        <w:t xml:space="preserve"> </w:t>
      </w:r>
      <w:r w:rsidRPr="00D97081">
        <w:rPr>
          <w:rFonts w:ascii="Verdana" w:hAnsi="Verdana" w:cs="Tahoma"/>
          <w:color w:val="000000" w:themeColor="text1"/>
        </w:rPr>
        <w:t xml:space="preserve">demais informações necessárias para tomada de decisão pelos Debenturistas </w:t>
      </w:r>
      <w:r w:rsidR="00C46A9F" w:rsidRPr="00D97081">
        <w:rPr>
          <w:rFonts w:ascii="Verdana" w:hAnsi="Verdana" w:cs="Tahoma"/>
          <w:color w:val="000000" w:themeColor="text1"/>
        </w:rPr>
        <w:t>(“</w:t>
      </w:r>
      <w:r w:rsidR="00C46A9F" w:rsidRPr="00D97081">
        <w:rPr>
          <w:rFonts w:ascii="Verdana" w:hAnsi="Verdana" w:cs="Tahoma"/>
          <w:color w:val="000000" w:themeColor="text1"/>
          <w:u w:val="single"/>
        </w:rPr>
        <w:t>Edital de Oferta de Resgate Antecipado</w:t>
      </w:r>
      <w:r w:rsidR="00C46A9F" w:rsidRPr="00D97081">
        <w:rPr>
          <w:rFonts w:ascii="Verdana" w:hAnsi="Verdana" w:cs="Tahoma"/>
          <w:color w:val="000000" w:themeColor="text1"/>
        </w:rPr>
        <w:t xml:space="preserve">”). </w:t>
      </w:r>
    </w:p>
    <w:p w14:paraId="1341DD88"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E238B73" w14:textId="0CC2342E" w:rsidR="00C46A9F" w:rsidRPr="00D97081" w:rsidRDefault="00595851"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Após a publicação do Edital de Oferta de Resgate Antecipado, os Debenturistas que optarem pela adesão à Oferta de Resgate Antecipado deverão se manifestar nesse sentido, de forma escrita, ao Agente Fiduciário com cópia para a Emissora, </w:t>
      </w:r>
      <w:r w:rsidR="005420B8">
        <w:rPr>
          <w:rFonts w:ascii="Verdana" w:hAnsi="Verdana" w:cs="Calibri"/>
        </w:rPr>
        <w:t xml:space="preserve">e formalizar sua adesão no sistema da B3 </w:t>
      </w:r>
      <w:r w:rsidRPr="00D97081">
        <w:rPr>
          <w:rFonts w:ascii="Verdana" w:hAnsi="Verdana" w:cs="Tahoma"/>
          <w:color w:val="000000" w:themeColor="text1"/>
        </w:rPr>
        <w:t xml:space="preserve">no prazo de 5 (cinco) Dias Úteis contado da data de publicação do Edital de Oferta de Resgate Antecipado, devendo a Emissora proceder ao resgate antecipado e pagamento dos valores devidos aos Debenturistas que aceitarem a Oferta de Resgate </w:t>
      </w:r>
      <w:r w:rsidRPr="00D97081">
        <w:rPr>
          <w:rFonts w:ascii="Verdana" w:hAnsi="Verdana" w:cs="Tahoma"/>
          <w:color w:val="000000" w:themeColor="text1"/>
        </w:rPr>
        <w:lastRenderedPageBreak/>
        <w:t xml:space="preserve">Antecipado na data estipulada no Edital de Oferta de Resgate Antecipado. A B3 </w:t>
      </w:r>
      <w:r w:rsidR="000E2135" w:rsidRPr="00D97081">
        <w:rPr>
          <w:rFonts w:ascii="Verdana" w:hAnsi="Verdana" w:cs="Tahoma"/>
          <w:color w:val="000000" w:themeColor="text1"/>
        </w:rPr>
        <w:t xml:space="preserve">e a ANBIMA </w:t>
      </w:r>
      <w:r w:rsidRPr="00D97081">
        <w:rPr>
          <w:rFonts w:ascii="Verdana" w:hAnsi="Verdana" w:cs="Tahoma"/>
          <w:color w:val="000000" w:themeColor="text1"/>
        </w:rPr>
        <w:t>dever</w:t>
      </w:r>
      <w:r w:rsidR="000E2135" w:rsidRPr="00D97081">
        <w:rPr>
          <w:rFonts w:ascii="Verdana" w:hAnsi="Verdana" w:cs="Tahoma"/>
          <w:color w:val="000000" w:themeColor="text1"/>
        </w:rPr>
        <w:t>ão</w:t>
      </w:r>
      <w:r w:rsidRPr="00D97081">
        <w:rPr>
          <w:rFonts w:ascii="Verdana" w:hAnsi="Verdana" w:cs="Tahoma"/>
          <w:color w:val="000000" w:themeColor="text1"/>
        </w:rPr>
        <w:t xml:space="preserve"> ser comunicada</w:t>
      </w:r>
      <w:r w:rsidR="000E2135" w:rsidRPr="00D97081">
        <w:rPr>
          <w:rFonts w:ascii="Verdana" w:hAnsi="Verdana" w:cs="Tahoma"/>
          <w:color w:val="000000" w:themeColor="text1"/>
        </w:rPr>
        <w:t>s</w:t>
      </w:r>
      <w:r w:rsidRPr="00D97081">
        <w:rPr>
          <w:rFonts w:ascii="Verdana" w:hAnsi="Verdana" w:cs="Tahoma"/>
          <w:color w:val="000000" w:themeColor="text1"/>
        </w:rPr>
        <w:t xml:space="preserve"> do resgate antecipado com pelo menos 3 (três) Dias Úteis de antecedência da sua realização, através de correspondência da Emissora com o de acordo do Agente Fiduciário. </w:t>
      </w:r>
      <w:r w:rsidR="00DC5109" w:rsidRPr="00D97081">
        <w:rPr>
          <w:rFonts w:ascii="Verdana" w:hAnsi="Verdana" w:cs="Tahoma"/>
          <w:color w:val="000000" w:themeColor="text1"/>
        </w:rPr>
        <w:t>O resgate antecipado seguirá, para as Debêntures custodiadas eletronicamente na B3, os procedimentos operacionais da B3. Caso as Debêntures não estejam custodiadas eletronicamente na B3, o pagamento do resgate antecipado de tais Debêntures deverá ocorrer conforme os procedimentos operacionais previstos pelo Escriturador</w:t>
      </w:r>
      <w:r w:rsidR="0037378E" w:rsidRPr="00D97081">
        <w:rPr>
          <w:rFonts w:ascii="Verdana" w:hAnsi="Verdana" w:cs="Tahoma"/>
          <w:color w:val="000000" w:themeColor="text1"/>
        </w:rPr>
        <w:t>.</w:t>
      </w:r>
    </w:p>
    <w:p w14:paraId="0CEFBC74"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54A975D2" w14:textId="51AF3D58"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O valor a ser pago aos Debenturistas na hipótese de realização do resgate antecipado total das Debêntures em decorrência da Oferta de Resgate Antecipado será equivalente ao </w:t>
      </w:r>
      <w:r w:rsidR="00302C61" w:rsidRPr="00D97081">
        <w:rPr>
          <w:rFonts w:ascii="Verdana" w:hAnsi="Verdana" w:cs="Tahoma"/>
          <w:color w:val="000000" w:themeColor="text1"/>
        </w:rPr>
        <w:t xml:space="preserve">Valor Nominal Unitário ou </w:t>
      </w:r>
      <w:r w:rsidRPr="00D97081">
        <w:rPr>
          <w:rFonts w:ascii="Verdana" w:hAnsi="Verdana" w:cs="Tahoma"/>
          <w:color w:val="000000" w:themeColor="text1"/>
        </w:rPr>
        <w:t xml:space="preserve">saldo do Valor Nominal </w:t>
      </w:r>
      <w:r w:rsidRPr="00D97081">
        <w:rPr>
          <w:rStyle w:val="DeltaViewInsertion"/>
          <w:rFonts w:ascii="Verdana" w:hAnsi="Verdana" w:cs="Tahoma"/>
          <w:color w:val="000000" w:themeColor="text1"/>
          <w:u w:val="none"/>
        </w:rPr>
        <w:t xml:space="preserve">Unitário </w:t>
      </w:r>
      <w:r w:rsidR="00302C61" w:rsidRPr="00D97081">
        <w:rPr>
          <w:rFonts w:ascii="Verdana" w:hAnsi="Verdana" w:cs="Tahoma"/>
          <w:color w:val="000000" w:themeColor="text1"/>
        </w:rPr>
        <w:t>das Debêntures</w:t>
      </w:r>
      <w:r w:rsidR="00FD008A">
        <w:rPr>
          <w:rFonts w:ascii="Verdana" w:hAnsi="Verdana" w:cs="Tahoma"/>
          <w:color w:val="000000" w:themeColor="text1"/>
        </w:rPr>
        <w:t xml:space="preserve"> da Segunda Série, caso aplicável</w:t>
      </w:r>
      <w:r w:rsidRPr="00D97081">
        <w:rPr>
          <w:rFonts w:ascii="Verdana" w:hAnsi="Verdana" w:cs="Tahoma"/>
          <w:color w:val="000000" w:themeColor="text1"/>
        </w:rPr>
        <w:t xml:space="preserve">, acrescido: </w:t>
      </w:r>
      <w:r w:rsidRPr="00D97081">
        <w:rPr>
          <w:rFonts w:ascii="Verdana" w:hAnsi="Verdana" w:cs="Tahoma"/>
          <w:b/>
          <w:color w:val="000000" w:themeColor="text1"/>
        </w:rPr>
        <w:t>(i)</w:t>
      </w:r>
      <w:r w:rsidRPr="00D97081">
        <w:rPr>
          <w:rFonts w:ascii="Verdana" w:hAnsi="Verdana" w:cs="Tahoma"/>
          <w:color w:val="000000" w:themeColor="text1"/>
        </w:rPr>
        <w:t> </w:t>
      </w:r>
      <w:r w:rsidR="00302C61" w:rsidRPr="00D97081">
        <w:rPr>
          <w:rFonts w:ascii="Verdana" w:hAnsi="Verdana" w:cs="Tahoma"/>
          <w:color w:val="000000" w:themeColor="text1"/>
        </w:rPr>
        <w:t>da Remuneração</w:t>
      </w:r>
      <w:r w:rsidR="00DA1F1F" w:rsidRPr="00D97081">
        <w:rPr>
          <w:rFonts w:ascii="Verdana" w:hAnsi="Verdana" w:cs="Tahoma"/>
          <w:color w:val="000000" w:themeColor="text1"/>
        </w:rPr>
        <w:t xml:space="preserve"> da respectiva série,</w:t>
      </w:r>
      <w:r w:rsidRPr="00D97081">
        <w:rPr>
          <w:rFonts w:ascii="Verdana" w:hAnsi="Verdana" w:cs="Tahoma"/>
          <w:color w:val="000000" w:themeColor="text1"/>
        </w:rPr>
        <w:t xml:space="preserve"> calculad</w:t>
      </w:r>
      <w:r w:rsidR="00302C61" w:rsidRPr="00D97081">
        <w:rPr>
          <w:rFonts w:ascii="Verdana" w:hAnsi="Verdana" w:cs="Tahoma"/>
          <w:color w:val="000000" w:themeColor="text1"/>
        </w:rPr>
        <w:t>a</w:t>
      </w:r>
      <w:r w:rsidRPr="00D97081">
        <w:rPr>
          <w:rFonts w:ascii="Verdana" w:hAnsi="Verdana" w:cs="Tahoma"/>
          <w:color w:val="000000" w:themeColor="text1"/>
        </w:rPr>
        <w:t xml:space="preserve"> </w:t>
      </w:r>
      <w:r w:rsidRPr="00D97081">
        <w:rPr>
          <w:rFonts w:ascii="Verdana" w:hAnsi="Verdana" w:cs="Tahoma"/>
          <w:i/>
          <w:color w:val="000000" w:themeColor="text1"/>
        </w:rPr>
        <w:t>pro rata temporis</w:t>
      </w:r>
      <w:r w:rsidRPr="00D97081">
        <w:rPr>
          <w:rFonts w:ascii="Verdana" w:hAnsi="Verdana" w:cs="Tahoma"/>
          <w:color w:val="000000" w:themeColor="text1"/>
        </w:rPr>
        <w:t xml:space="preserve"> desde a </w:t>
      </w:r>
      <w:r w:rsidR="0074580F" w:rsidRPr="00D97081">
        <w:rPr>
          <w:rFonts w:ascii="Verdana" w:hAnsi="Verdana" w:cs="Tahoma"/>
          <w:color w:val="000000" w:themeColor="text1"/>
        </w:rPr>
        <w:t xml:space="preserve">respectiva Data de Início da Rentabilidade </w:t>
      </w:r>
      <w:r w:rsidRPr="00D97081">
        <w:rPr>
          <w:rFonts w:ascii="Verdana" w:hAnsi="Verdana" w:cs="Tahoma"/>
          <w:color w:val="000000" w:themeColor="text1"/>
        </w:rPr>
        <w:t xml:space="preserve">ou </w:t>
      </w:r>
      <w:r w:rsidR="00A57193" w:rsidRPr="00D97081">
        <w:rPr>
          <w:rFonts w:ascii="Verdana" w:hAnsi="Verdana" w:cs="Tahoma"/>
          <w:color w:val="000000" w:themeColor="text1"/>
        </w:rPr>
        <w:t xml:space="preserve">respectivas </w:t>
      </w:r>
      <w:r w:rsidRPr="00D97081">
        <w:rPr>
          <w:rFonts w:ascii="Verdana" w:hAnsi="Verdana" w:cs="Tahoma"/>
          <w:color w:val="000000" w:themeColor="text1"/>
        </w:rPr>
        <w:t>Data</w:t>
      </w:r>
      <w:r w:rsidR="004607F7" w:rsidRPr="00D97081">
        <w:rPr>
          <w:rFonts w:ascii="Verdana" w:hAnsi="Verdana" w:cs="Tahoma"/>
          <w:color w:val="000000" w:themeColor="text1"/>
        </w:rPr>
        <w:t>s</w:t>
      </w:r>
      <w:r w:rsidRPr="00D97081">
        <w:rPr>
          <w:rFonts w:ascii="Verdana" w:hAnsi="Verdana" w:cs="Tahoma"/>
          <w:color w:val="000000" w:themeColor="text1"/>
        </w:rPr>
        <w:t xml:space="preserve"> de Pagamento </w:t>
      </w:r>
      <w:r w:rsidR="00302C61" w:rsidRPr="00D97081">
        <w:rPr>
          <w:rFonts w:ascii="Verdana" w:hAnsi="Verdana" w:cs="Tahoma"/>
          <w:color w:val="000000" w:themeColor="text1"/>
        </w:rPr>
        <w:t>da Remuneração</w:t>
      </w:r>
      <w:r w:rsidRPr="00D97081">
        <w:rPr>
          <w:rFonts w:ascii="Verdana" w:hAnsi="Verdana" w:cs="Tahoma"/>
          <w:color w:val="000000" w:themeColor="text1"/>
        </w:rPr>
        <w:t xml:space="preserve"> imediatamente anterior</w:t>
      </w:r>
      <w:r w:rsidR="00A57193" w:rsidRPr="00D97081">
        <w:rPr>
          <w:rFonts w:ascii="Verdana" w:hAnsi="Verdana" w:cs="Tahoma"/>
          <w:color w:val="000000" w:themeColor="text1"/>
        </w:rPr>
        <w:t>es</w:t>
      </w:r>
      <w:r w:rsidRPr="00D97081">
        <w:rPr>
          <w:rFonts w:ascii="Verdana" w:hAnsi="Verdana" w:cs="Tahoma"/>
          <w:color w:val="000000" w:themeColor="text1"/>
        </w:rPr>
        <w:t xml:space="preserve">, conforme o caso, até a data do efetivo resgate; </w:t>
      </w:r>
      <w:r w:rsidRPr="00D97081">
        <w:rPr>
          <w:rFonts w:ascii="Verdana" w:hAnsi="Verdana" w:cs="Tahoma"/>
          <w:b/>
          <w:color w:val="000000" w:themeColor="text1"/>
        </w:rPr>
        <w:t>(ii)</w:t>
      </w:r>
      <w:r w:rsidRPr="00D97081">
        <w:rPr>
          <w:rFonts w:ascii="Verdana" w:hAnsi="Verdana" w:cs="Tahoma"/>
          <w:color w:val="000000" w:themeColor="text1"/>
        </w:rPr>
        <w:t xml:space="preserve"> de eventual </w:t>
      </w:r>
      <w:r w:rsidR="00482DE4" w:rsidRPr="00D97081">
        <w:rPr>
          <w:rFonts w:ascii="Verdana" w:hAnsi="Verdana" w:cs="Tahoma"/>
          <w:color w:val="000000" w:themeColor="text1"/>
        </w:rPr>
        <w:t xml:space="preserve">Prêmio </w:t>
      </w:r>
      <w:r w:rsidRPr="00D97081">
        <w:rPr>
          <w:rFonts w:ascii="Verdana" w:hAnsi="Verdana" w:cs="Tahoma"/>
          <w:color w:val="000000" w:themeColor="text1"/>
        </w:rPr>
        <w:t>de Oferta de Resgate</w:t>
      </w:r>
      <w:r w:rsidR="00302C61" w:rsidRPr="00D97081">
        <w:rPr>
          <w:rFonts w:ascii="Verdana" w:hAnsi="Verdana" w:cs="Tahoma"/>
          <w:color w:val="000000" w:themeColor="text1"/>
        </w:rPr>
        <w:t xml:space="preserve">; e </w:t>
      </w:r>
      <w:r w:rsidR="00302C61" w:rsidRPr="00D97081">
        <w:rPr>
          <w:rFonts w:ascii="Verdana" w:hAnsi="Verdana" w:cs="Tahoma"/>
          <w:b/>
          <w:color w:val="000000" w:themeColor="text1"/>
        </w:rPr>
        <w:t>(iii)</w:t>
      </w:r>
      <w:r w:rsidR="00302C61" w:rsidRPr="00D97081">
        <w:rPr>
          <w:rFonts w:ascii="Verdana" w:hAnsi="Verdana" w:cs="Tahoma"/>
          <w:color w:val="000000" w:themeColor="text1"/>
        </w:rPr>
        <w:t xml:space="preserve"> de demais encargos devidos e não pagos</w:t>
      </w:r>
      <w:r w:rsidR="00482DE4" w:rsidRPr="00D97081">
        <w:rPr>
          <w:rFonts w:ascii="Verdana" w:hAnsi="Verdana" w:cs="Tahoma"/>
          <w:color w:val="000000" w:themeColor="text1"/>
        </w:rPr>
        <w:t xml:space="preserve"> (“</w:t>
      </w:r>
      <w:r w:rsidR="00482DE4" w:rsidRPr="00D97081">
        <w:rPr>
          <w:rFonts w:ascii="Verdana" w:hAnsi="Verdana" w:cs="Tahoma"/>
          <w:color w:val="000000" w:themeColor="text1"/>
          <w:u w:val="single"/>
        </w:rPr>
        <w:t>Preço de Oferta de Resgate</w:t>
      </w:r>
      <w:r w:rsidR="00482DE4" w:rsidRPr="00D97081">
        <w:rPr>
          <w:rFonts w:ascii="Verdana" w:hAnsi="Verdana" w:cs="Tahoma"/>
          <w:color w:val="000000" w:themeColor="text1"/>
        </w:rPr>
        <w:t>”)</w:t>
      </w:r>
      <w:r w:rsidRPr="00D97081">
        <w:rPr>
          <w:rFonts w:ascii="Verdana" w:hAnsi="Verdana" w:cs="Tahoma"/>
          <w:color w:val="000000" w:themeColor="text1"/>
        </w:rPr>
        <w:t>.</w:t>
      </w:r>
    </w:p>
    <w:p w14:paraId="58FAA187"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419D83A" w14:textId="7F214C6E"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O pagamento do Preço de Oferta de Resgate será realizado: </w:t>
      </w:r>
      <w:r w:rsidRPr="00D97081">
        <w:rPr>
          <w:rFonts w:ascii="Verdana" w:hAnsi="Verdana" w:cs="Tahoma"/>
          <w:b/>
          <w:color w:val="000000" w:themeColor="text1"/>
        </w:rPr>
        <w:t>(i)</w:t>
      </w:r>
      <w:r w:rsidRPr="00D97081">
        <w:rPr>
          <w:rFonts w:ascii="Verdana" w:hAnsi="Verdana" w:cs="Tahoma"/>
          <w:color w:val="000000" w:themeColor="text1"/>
        </w:rPr>
        <w:t xml:space="preserve"> por meio dos procedimentos adotados pela B3 para as Debêntures custodiadas eletronicamente na B3, ou </w:t>
      </w:r>
      <w:r w:rsidRPr="00D97081">
        <w:rPr>
          <w:rFonts w:ascii="Verdana" w:hAnsi="Verdana" w:cs="Tahoma"/>
          <w:b/>
          <w:color w:val="000000" w:themeColor="text1"/>
        </w:rPr>
        <w:t>(ii)</w:t>
      </w:r>
      <w:r w:rsidRPr="00D97081">
        <w:rPr>
          <w:rFonts w:ascii="Verdana" w:hAnsi="Verdana" w:cs="Tahoma"/>
          <w:color w:val="000000" w:themeColor="text1"/>
        </w:rPr>
        <w:t xml:space="preserve"> mediante procedimentos adotados pelo Escriturador, no caso de Debêntures que não estejam custodiadas eletronicamente na B3.</w:t>
      </w:r>
    </w:p>
    <w:p w14:paraId="3B7E1970"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E88E1DD" w14:textId="2DD1AD3D" w:rsidR="00407876" w:rsidRPr="00D97081" w:rsidRDefault="00407876"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Somente serão objeto do resgate</w:t>
      </w:r>
      <w:r w:rsidR="00482DE4" w:rsidRPr="00D97081">
        <w:rPr>
          <w:rFonts w:ascii="Verdana" w:hAnsi="Verdana" w:cs="Tahoma"/>
          <w:color w:val="000000" w:themeColor="text1"/>
        </w:rPr>
        <w:t>,</w:t>
      </w:r>
      <w:r w:rsidRPr="00D97081">
        <w:rPr>
          <w:rFonts w:ascii="Verdana" w:hAnsi="Verdana" w:cs="Tahoma"/>
          <w:color w:val="000000" w:themeColor="text1"/>
        </w:rPr>
        <w:t xml:space="preserve"> a ser efetuado nos termos da Oferta de Resgate Antecipado</w:t>
      </w:r>
      <w:r w:rsidR="00482DE4" w:rsidRPr="00D97081">
        <w:rPr>
          <w:rFonts w:ascii="Verdana" w:hAnsi="Verdana" w:cs="Tahoma"/>
          <w:color w:val="000000" w:themeColor="text1"/>
        </w:rPr>
        <w:t>,</w:t>
      </w:r>
      <w:r w:rsidRPr="00D97081">
        <w:rPr>
          <w:rFonts w:ascii="Verdana" w:hAnsi="Verdana" w:cs="Tahoma"/>
          <w:color w:val="000000" w:themeColor="text1"/>
        </w:rPr>
        <w:t xml:space="preserve"> aquelas Debêntures de titularidade dos Debenturistas que expressamente manifestaram sua adesão à referida Oferta de Resgate Antecipado</w:t>
      </w:r>
      <w:r w:rsidR="00482DE4" w:rsidRPr="00D97081">
        <w:rPr>
          <w:rFonts w:ascii="Verdana" w:hAnsi="Verdana" w:cs="Tahoma"/>
          <w:color w:val="000000" w:themeColor="text1"/>
        </w:rPr>
        <w:t xml:space="preserve"> nos termos acima</w:t>
      </w:r>
      <w:r w:rsidRPr="00D97081">
        <w:rPr>
          <w:rFonts w:ascii="Verdana" w:hAnsi="Verdana" w:cs="Tahoma"/>
          <w:color w:val="000000" w:themeColor="text1"/>
        </w:rPr>
        <w:t>.</w:t>
      </w:r>
    </w:p>
    <w:p w14:paraId="5FEFCA42"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144DCF5A" w14:textId="1144403C"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As Debêntures resgatadas pela Emissora nos termos aqui previstos deverão ser canceladas pela Emissora.</w:t>
      </w:r>
    </w:p>
    <w:p w14:paraId="0260F938"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818711D" w14:textId="67CCCF81"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b/>
          <w:color w:val="000000" w:themeColor="text1"/>
        </w:rPr>
      </w:pPr>
      <w:bookmarkStart w:id="108" w:name="_DV_M159"/>
      <w:bookmarkStart w:id="109" w:name="_DV_M162"/>
      <w:bookmarkStart w:id="110" w:name="_DV_M163"/>
      <w:bookmarkStart w:id="111" w:name="_DV_M168"/>
      <w:bookmarkStart w:id="112" w:name="_DV_M184"/>
      <w:bookmarkStart w:id="113" w:name="_DV_M185"/>
      <w:bookmarkStart w:id="114" w:name="_DV_M186"/>
      <w:bookmarkStart w:id="115" w:name="_Toc499990356"/>
      <w:bookmarkEnd w:id="63"/>
      <w:bookmarkEnd w:id="72"/>
      <w:bookmarkEnd w:id="73"/>
      <w:bookmarkEnd w:id="74"/>
      <w:bookmarkEnd w:id="75"/>
      <w:bookmarkEnd w:id="76"/>
      <w:bookmarkEnd w:id="77"/>
      <w:bookmarkEnd w:id="78"/>
      <w:bookmarkEnd w:id="79"/>
      <w:bookmarkEnd w:id="80"/>
      <w:bookmarkEnd w:id="99"/>
      <w:bookmarkEnd w:id="108"/>
      <w:bookmarkEnd w:id="109"/>
      <w:bookmarkEnd w:id="110"/>
      <w:bookmarkEnd w:id="111"/>
      <w:bookmarkEnd w:id="112"/>
      <w:bookmarkEnd w:id="113"/>
      <w:bookmarkEnd w:id="114"/>
      <w:r w:rsidRPr="00D97081">
        <w:rPr>
          <w:rFonts w:ascii="Verdana" w:hAnsi="Verdana" w:cs="Tahoma"/>
          <w:b/>
          <w:color w:val="000000" w:themeColor="text1"/>
        </w:rPr>
        <w:t>Aquisição Facultativa</w:t>
      </w:r>
    </w:p>
    <w:p w14:paraId="34A71569"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b/>
          <w:color w:val="000000" w:themeColor="text1"/>
        </w:rPr>
      </w:pPr>
    </w:p>
    <w:p w14:paraId="2CB8089A" w14:textId="71E1CAAD" w:rsidR="00C46A9F" w:rsidRPr="00D97081" w:rsidRDefault="00F81F57"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 Emissora poderá, a qualquer tempo, adquirir, total ou parcialmente, Debêntures, desde que observe o disposto no artigo 55, parágrafo 3º, da Lei das Sociedades por Ações, nos artigos</w:t>
      </w:r>
      <w:r w:rsidR="0093409B" w:rsidRPr="00D97081">
        <w:rPr>
          <w:rFonts w:ascii="Verdana" w:hAnsi="Verdana" w:cs="Tahoma"/>
          <w:color w:val="000000" w:themeColor="text1"/>
        </w:rPr>
        <w:t xml:space="preserve"> </w:t>
      </w:r>
      <w:r w:rsidRPr="00D97081">
        <w:rPr>
          <w:rFonts w:ascii="Verdana" w:hAnsi="Verdana" w:cs="Tahoma"/>
          <w:color w:val="000000" w:themeColor="text1"/>
        </w:rPr>
        <w:t>13 e 15 da Instrução</w:t>
      </w:r>
      <w:r w:rsidR="0093409B" w:rsidRPr="00D97081">
        <w:rPr>
          <w:rFonts w:ascii="Verdana" w:hAnsi="Verdana" w:cs="Tahoma"/>
          <w:color w:val="000000" w:themeColor="text1"/>
        </w:rPr>
        <w:t xml:space="preserve"> </w:t>
      </w:r>
      <w:r w:rsidRPr="00D97081">
        <w:rPr>
          <w:rFonts w:ascii="Verdana" w:hAnsi="Verdana" w:cs="Tahoma"/>
          <w:color w:val="000000" w:themeColor="text1"/>
        </w:rPr>
        <w:t>CVM</w:t>
      </w:r>
      <w:r w:rsidR="0093409B" w:rsidRPr="00D97081">
        <w:rPr>
          <w:rFonts w:ascii="Verdana" w:hAnsi="Verdana" w:cs="Tahoma"/>
          <w:color w:val="000000" w:themeColor="text1"/>
        </w:rPr>
        <w:t xml:space="preserve"> </w:t>
      </w:r>
      <w:r w:rsidRPr="00D97081">
        <w:rPr>
          <w:rFonts w:ascii="Verdana" w:hAnsi="Verdana" w:cs="Tahoma"/>
          <w:color w:val="000000" w:themeColor="text1"/>
        </w:rPr>
        <w:t>476, na Instrução da CVM n°</w:t>
      </w:r>
      <w:r w:rsidR="00DD3052" w:rsidRPr="00D97081">
        <w:rPr>
          <w:rFonts w:ascii="Verdana" w:hAnsi="Verdana" w:cs="Tahoma"/>
          <w:color w:val="000000" w:themeColor="text1"/>
        </w:rPr>
        <w:t> </w:t>
      </w:r>
      <w:r w:rsidRPr="00D97081">
        <w:rPr>
          <w:rFonts w:ascii="Verdana" w:hAnsi="Verdana" w:cs="Tahoma"/>
          <w:color w:val="000000" w:themeColor="text1"/>
        </w:rPr>
        <w:t>620, de 17 de março de 2020, e na regulamentação aplicável da CVM, devendo o fato</w:t>
      </w:r>
      <w:r w:rsidR="00D70073" w:rsidRPr="00D97081">
        <w:rPr>
          <w:rFonts w:ascii="Verdana" w:hAnsi="Verdana" w:cs="Tahoma"/>
          <w:color w:val="000000" w:themeColor="text1"/>
        </w:rPr>
        <w:t>, se assim exigido pelas disposições legais e regulamentares aplicáveis,</w:t>
      </w:r>
      <w:r w:rsidRPr="00D97081">
        <w:rPr>
          <w:rFonts w:ascii="Verdana" w:hAnsi="Verdana" w:cs="Tahoma"/>
          <w:color w:val="000000" w:themeColor="text1"/>
        </w:rPr>
        <w:t xml:space="preserve"> constar do relatório da administração e das demonstrações financeiras (e/ou informações financeiras trimestrais) da Emissora. As Debêntures adquiridas pela Emissora poderão, a critério da Emissora, ser canceladas, permanecer em tesouraria ou ser novamente colocadas no mercado. As Debêntures adquiridas pela Emissora para permanência em tesouraria nos termos desta </w:t>
      </w:r>
      <w:r w:rsidR="0050703B" w:rsidRPr="00D97081">
        <w:rPr>
          <w:rFonts w:ascii="Verdana" w:hAnsi="Verdana" w:cs="Tahoma"/>
          <w:color w:val="000000" w:themeColor="text1"/>
        </w:rPr>
        <w:t>C</w:t>
      </w:r>
      <w:r w:rsidRPr="00D97081">
        <w:rPr>
          <w:rFonts w:ascii="Verdana" w:hAnsi="Verdana" w:cs="Tahoma"/>
          <w:color w:val="000000" w:themeColor="text1"/>
        </w:rPr>
        <w:t>láusula, se e quando recolocadas no mercado, farão jus à</w:t>
      </w:r>
      <w:r w:rsidR="0050703B" w:rsidRPr="00D97081">
        <w:rPr>
          <w:rFonts w:ascii="Verdana" w:hAnsi="Verdana" w:cs="Tahoma"/>
          <w:color w:val="000000" w:themeColor="text1"/>
        </w:rPr>
        <w:t>s</w:t>
      </w:r>
      <w:r w:rsidRPr="00D97081">
        <w:rPr>
          <w:rFonts w:ascii="Verdana" w:hAnsi="Verdana" w:cs="Tahoma"/>
          <w:color w:val="000000" w:themeColor="text1"/>
        </w:rPr>
        <w:t xml:space="preserve"> mesma</w:t>
      </w:r>
      <w:r w:rsidR="0050703B" w:rsidRPr="00D97081">
        <w:rPr>
          <w:rFonts w:ascii="Verdana" w:hAnsi="Verdana" w:cs="Tahoma"/>
          <w:color w:val="000000" w:themeColor="text1"/>
        </w:rPr>
        <w:t>s</w:t>
      </w:r>
      <w:r w:rsidRPr="00D97081">
        <w:rPr>
          <w:rFonts w:ascii="Verdana" w:hAnsi="Verdana" w:cs="Tahoma"/>
          <w:color w:val="000000" w:themeColor="text1"/>
        </w:rPr>
        <w:t xml:space="preserve"> Remuneraç</w:t>
      </w:r>
      <w:r w:rsidR="0050703B" w:rsidRPr="00D97081">
        <w:rPr>
          <w:rFonts w:ascii="Verdana" w:hAnsi="Verdana" w:cs="Tahoma"/>
          <w:color w:val="000000" w:themeColor="text1"/>
        </w:rPr>
        <w:t>ões</w:t>
      </w:r>
      <w:r w:rsidRPr="00D97081">
        <w:rPr>
          <w:rFonts w:ascii="Verdana" w:hAnsi="Verdana" w:cs="Tahoma"/>
          <w:color w:val="000000" w:themeColor="text1"/>
        </w:rPr>
        <w:t xml:space="preserve"> aplicáve</w:t>
      </w:r>
      <w:r w:rsidR="0050703B" w:rsidRPr="00D97081">
        <w:rPr>
          <w:rFonts w:ascii="Verdana" w:hAnsi="Verdana" w:cs="Tahoma"/>
          <w:color w:val="000000" w:themeColor="text1"/>
        </w:rPr>
        <w:t>is</w:t>
      </w:r>
      <w:r w:rsidRPr="00D97081">
        <w:rPr>
          <w:rFonts w:ascii="Verdana" w:hAnsi="Verdana" w:cs="Tahoma"/>
          <w:color w:val="000000" w:themeColor="text1"/>
        </w:rPr>
        <w:t xml:space="preserve"> </w:t>
      </w:r>
      <w:r w:rsidR="00C41CB8" w:rsidRPr="00D97081">
        <w:rPr>
          <w:rFonts w:ascii="Verdana" w:hAnsi="Verdana" w:cs="Tahoma"/>
          <w:color w:val="000000" w:themeColor="text1"/>
        </w:rPr>
        <w:t>às demais Debêntures da Primeira Série ou Debêntures da Segunda Série, conforme o caso</w:t>
      </w:r>
      <w:r w:rsidRPr="00D97081">
        <w:rPr>
          <w:rFonts w:ascii="Verdana" w:hAnsi="Verdana" w:cs="Tahoma"/>
          <w:color w:val="000000" w:themeColor="text1"/>
        </w:rPr>
        <w:t>.</w:t>
      </w:r>
    </w:p>
    <w:p w14:paraId="38570872"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bookmarkStart w:id="116" w:name="_DV_M187"/>
      <w:bookmarkStart w:id="117" w:name="_DV_M188"/>
      <w:bookmarkEnd w:id="116"/>
      <w:bookmarkEnd w:id="117"/>
      <w:bookmarkEnd w:id="115"/>
    </w:p>
    <w:p w14:paraId="204D1351" w14:textId="1F7668C4"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18" w:name="_DV_M194"/>
      <w:bookmarkStart w:id="119" w:name="_DV_M195"/>
      <w:bookmarkStart w:id="120" w:name="_DV_M196"/>
      <w:bookmarkStart w:id="121" w:name="_DV_M197"/>
      <w:bookmarkStart w:id="122" w:name="_DV_M198"/>
      <w:bookmarkStart w:id="123" w:name="_DV_M199"/>
      <w:bookmarkStart w:id="124" w:name="_DV_M202"/>
      <w:bookmarkStart w:id="125" w:name="_DV_M203"/>
      <w:bookmarkStart w:id="126" w:name="_DV_M204"/>
      <w:bookmarkStart w:id="127" w:name="_DV_M205"/>
      <w:bookmarkStart w:id="128" w:name="_DV_M206"/>
      <w:bookmarkStart w:id="129" w:name="_DV_M207"/>
      <w:bookmarkStart w:id="130" w:name="_DV_M208"/>
      <w:bookmarkStart w:id="131" w:name="_DV_M209"/>
      <w:bookmarkStart w:id="132" w:name="_DV_M210"/>
      <w:bookmarkStart w:id="133" w:name="_DV_M211"/>
      <w:bookmarkStart w:id="134" w:name="_DV_M212"/>
      <w:bookmarkStart w:id="135" w:name="_DV_M213"/>
      <w:bookmarkStart w:id="136" w:name="_DV_M215"/>
      <w:bookmarkStart w:id="137" w:name="_DV_M216"/>
      <w:bookmarkStart w:id="138" w:name="_DV_M217"/>
      <w:bookmarkStart w:id="139" w:name="_DV_M218"/>
      <w:bookmarkStart w:id="140" w:name="_DV_M21"/>
      <w:bookmarkStart w:id="141" w:name="_DV_M222"/>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D97081">
        <w:rPr>
          <w:rFonts w:ascii="Verdana" w:hAnsi="Verdana" w:cs="Tahoma"/>
          <w:color w:val="000000" w:themeColor="text1"/>
          <w:sz w:val="20"/>
        </w:rPr>
        <w:t>CARACTERÍSTICAS DA OFERTA RESTRITA</w:t>
      </w:r>
    </w:p>
    <w:p w14:paraId="4AB0D123" w14:textId="77777777" w:rsidR="00B65F47" w:rsidRPr="00D97081" w:rsidRDefault="00B65F47" w:rsidP="00323AAF">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47EAD1E8" w14:textId="5B3DF094"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142" w:name="_Ref426625672"/>
      <w:r w:rsidRPr="00D97081">
        <w:rPr>
          <w:rFonts w:ascii="Verdana" w:hAnsi="Verdana" w:cs="Tahoma"/>
          <w:b/>
          <w:color w:val="000000" w:themeColor="text1"/>
        </w:rPr>
        <w:t>Colocação e Procedimento de Distribuição</w:t>
      </w:r>
    </w:p>
    <w:p w14:paraId="72434923"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16839610" w14:textId="1D85C26C"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eastAsia="MS Mincho" w:hAnsi="Verdana" w:cs="Tahoma"/>
          <w:color w:val="000000" w:themeColor="text1"/>
        </w:rPr>
        <w:t xml:space="preserve">As Debêntures serão objeto de distribuição pública com esforços restritos de distribuição, sob o regime de garantia firme de colocação para a totalidade das Debêntures, com a intermediação de </w:t>
      </w:r>
      <w:r w:rsidR="000E1619" w:rsidRPr="00D97081">
        <w:rPr>
          <w:rFonts w:ascii="Verdana" w:eastAsia="MS Mincho" w:hAnsi="Verdana" w:cs="Tahoma"/>
          <w:color w:val="000000" w:themeColor="text1"/>
        </w:rPr>
        <w:t xml:space="preserve">instituições financeiras integrantes </w:t>
      </w:r>
      <w:r w:rsidRPr="00D97081">
        <w:rPr>
          <w:rFonts w:ascii="Verdana" w:eastAsia="MS Mincho" w:hAnsi="Verdana" w:cs="Tahoma"/>
          <w:color w:val="000000" w:themeColor="text1"/>
        </w:rPr>
        <w:t>do sistema de distribuição de valores mobiliários (“</w:t>
      </w:r>
      <w:r w:rsidR="000E1619" w:rsidRPr="00D97081">
        <w:rPr>
          <w:rFonts w:ascii="Verdana" w:eastAsia="MS Mincho" w:hAnsi="Verdana" w:cs="Tahoma"/>
          <w:color w:val="000000" w:themeColor="text1"/>
          <w:u w:val="single"/>
        </w:rPr>
        <w:t>Coordenadores</w:t>
      </w:r>
      <w:r w:rsidRPr="00D97081">
        <w:rPr>
          <w:rFonts w:ascii="Verdana" w:eastAsia="MS Mincho" w:hAnsi="Verdana" w:cs="Tahoma"/>
          <w:color w:val="000000" w:themeColor="text1"/>
        </w:rPr>
        <w:t xml:space="preserve">”), </w:t>
      </w:r>
      <w:r w:rsidR="000E1619" w:rsidRPr="00D97081">
        <w:rPr>
          <w:rFonts w:ascii="Verdana" w:eastAsia="MS Mincho" w:hAnsi="Verdana" w:cs="Tahoma"/>
          <w:color w:val="000000" w:themeColor="text1"/>
        </w:rPr>
        <w:t xml:space="preserve">sendo </w:t>
      </w:r>
      <w:r w:rsidR="001602BE" w:rsidRPr="00D97081">
        <w:rPr>
          <w:rFonts w:ascii="Verdana" w:eastAsia="MS Mincho" w:hAnsi="Verdana" w:cs="Tahoma"/>
          <w:color w:val="000000" w:themeColor="text1"/>
        </w:rPr>
        <w:t xml:space="preserve">uma dentre elas designada como </w:t>
      </w:r>
      <w:r w:rsidR="000E1619" w:rsidRPr="00D97081">
        <w:rPr>
          <w:rFonts w:ascii="Verdana" w:eastAsia="MS Mincho" w:hAnsi="Verdana" w:cs="Tahoma"/>
          <w:color w:val="000000" w:themeColor="text1"/>
        </w:rPr>
        <w:t xml:space="preserve">instituição intermediária líder </w:t>
      </w:r>
      <w:r w:rsidR="001602BE" w:rsidRPr="00D97081">
        <w:rPr>
          <w:rFonts w:ascii="Verdana" w:eastAsia="MS Mincho" w:hAnsi="Verdana" w:cs="Tahoma"/>
          <w:color w:val="000000" w:themeColor="text1"/>
        </w:rPr>
        <w:t xml:space="preserve">nos termos da </w:t>
      </w:r>
      <w:r w:rsidR="00654656" w:rsidRPr="00D97081">
        <w:rPr>
          <w:rFonts w:ascii="Verdana" w:eastAsia="MS Mincho" w:hAnsi="Verdana" w:cs="Tahoma"/>
          <w:color w:val="000000" w:themeColor="text1"/>
        </w:rPr>
        <w:t>regulamentação aplicável</w:t>
      </w:r>
      <w:r w:rsidR="000E1619" w:rsidRPr="00D97081">
        <w:rPr>
          <w:rFonts w:ascii="Verdana" w:eastAsia="MS Mincho" w:hAnsi="Verdana" w:cs="Tahoma"/>
          <w:color w:val="000000" w:themeColor="text1"/>
        </w:rPr>
        <w:t xml:space="preserve"> (“</w:t>
      </w:r>
      <w:r w:rsidR="000E1619" w:rsidRPr="00D97081">
        <w:rPr>
          <w:rFonts w:ascii="Verdana" w:eastAsia="MS Mincho" w:hAnsi="Verdana" w:cs="Tahoma"/>
          <w:color w:val="000000" w:themeColor="text1"/>
          <w:u w:val="single"/>
        </w:rPr>
        <w:t>Coordenador Líder</w:t>
      </w:r>
      <w:r w:rsidR="000E1619" w:rsidRPr="00D97081">
        <w:rPr>
          <w:rFonts w:ascii="Verdana" w:eastAsia="MS Mincho" w:hAnsi="Verdana" w:cs="Tahoma"/>
          <w:color w:val="000000" w:themeColor="text1"/>
        </w:rPr>
        <w:t xml:space="preserve">”), </w:t>
      </w:r>
      <w:r w:rsidRPr="00D97081">
        <w:rPr>
          <w:rFonts w:ascii="Verdana" w:eastAsia="MS Mincho" w:hAnsi="Verdana" w:cs="Tahoma"/>
          <w:color w:val="000000" w:themeColor="text1"/>
        </w:rPr>
        <w:t>nos termos da Lei do Mercado de Valores Mobiliários, da Instrução</w:t>
      </w:r>
      <w:r w:rsidR="0093409B" w:rsidRPr="00D97081">
        <w:rPr>
          <w:rFonts w:ascii="Verdana" w:eastAsia="MS Mincho" w:hAnsi="Verdana" w:cs="Tahoma"/>
          <w:color w:val="000000" w:themeColor="text1"/>
        </w:rPr>
        <w:t xml:space="preserve"> </w:t>
      </w:r>
      <w:r w:rsidRPr="00D97081">
        <w:rPr>
          <w:rFonts w:ascii="Verdana" w:eastAsia="MS Mincho" w:hAnsi="Verdana" w:cs="Tahoma"/>
          <w:color w:val="000000" w:themeColor="text1"/>
        </w:rPr>
        <w:t>CVM</w:t>
      </w:r>
      <w:r w:rsidRPr="00D97081">
        <w:rPr>
          <w:rFonts w:ascii="Verdana" w:eastAsia="MS Mincho" w:hAnsi="Verdana" w:cs="Tahoma"/>
          <w:bCs/>
          <w:color w:val="000000" w:themeColor="text1"/>
        </w:rPr>
        <w:t xml:space="preserve"> </w:t>
      </w:r>
      <w:r w:rsidRPr="00D97081">
        <w:rPr>
          <w:rFonts w:ascii="Verdana" w:eastAsia="MS Mincho" w:hAnsi="Verdana" w:cs="Tahoma"/>
          <w:color w:val="000000" w:themeColor="text1"/>
        </w:rPr>
        <w:t xml:space="preserve">476 e das demais disposições legais e regulamentares aplicáveis, bem como do </w:t>
      </w:r>
      <w:r w:rsidRPr="00D97081">
        <w:rPr>
          <w:rFonts w:ascii="Verdana" w:hAnsi="Verdana" w:cs="Tahoma"/>
          <w:color w:val="000000" w:themeColor="text1"/>
        </w:rPr>
        <w:t>“</w:t>
      </w:r>
      <w:r w:rsidR="00C2409A" w:rsidRPr="008844C7">
        <w:rPr>
          <w:rFonts w:ascii="Verdana" w:hAnsi="Verdana" w:cs="Tahoma"/>
          <w:i/>
          <w:iCs/>
          <w:color w:val="000000" w:themeColor="text1"/>
        </w:rPr>
        <w:t>Instrumento Particular de</w:t>
      </w:r>
      <w:r w:rsidR="00C2409A">
        <w:rPr>
          <w:rFonts w:ascii="Verdana" w:hAnsi="Verdana" w:cs="Tahoma"/>
          <w:color w:val="000000" w:themeColor="text1"/>
        </w:rPr>
        <w:t xml:space="preserve"> </w:t>
      </w:r>
      <w:r w:rsidRPr="00D97081">
        <w:rPr>
          <w:rFonts w:ascii="Verdana" w:hAnsi="Verdana" w:cs="Tahoma"/>
          <w:i/>
          <w:color w:val="000000" w:themeColor="text1"/>
        </w:rPr>
        <w:t xml:space="preserve">Contrato de </w:t>
      </w:r>
      <w:r w:rsidR="00C2409A">
        <w:rPr>
          <w:rFonts w:ascii="Verdana" w:hAnsi="Verdana" w:cs="Tahoma"/>
          <w:i/>
          <w:color w:val="000000" w:themeColor="text1"/>
        </w:rPr>
        <w:t xml:space="preserve">Coordenação, Colocação e </w:t>
      </w:r>
      <w:r w:rsidRPr="00D97081">
        <w:rPr>
          <w:rFonts w:ascii="Verdana" w:hAnsi="Verdana" w:cs="Tahoma"/>
          <w:i/>
          <w:color w:val="000000" w:themeColor="text1"/>
        </w:rPr>
        <w:t xml:space="preserve">Distribuição Pública com Esforços Restritos </w:t>
      </w:r>
      <w:r w:rsidR="00F84569">
        <w:rPr>
          <w:rFonts w:ascii="Verdana" w:hAnsi="Verdana" w:cs="Tahoma"/>
          <w:i/>
          <w:color w:val="000000" w:themeColor="text1"/>
        </w:rPr>
        <w:t>sob o Regime de Garantia Firme de Colocação,</w:t>
      </w:r>
      <w:r w:rsidRPr="00D97081">
        <w:rPr>
          <w:rFonts w:ascii="Verdana" w:hAnsi="Verdana" w:cs="Tahoma"/>
          <w:i/>
          <w:color w:val="000000" w:themeColor="text1"/>
        </w:rPr>
        <w:t xml:space="preserve"> de Debêntures Simples, Não Conversíveis em Ações, da Espécie </w:t>
      </w:r>
      <w:r w:rsidR="00AF1C75" w:rsidRPr="00D97081">
        <w:rPr>
          <w:rFonts w:ascii="Verdana" w:hAnsi="Verdana" w:cs="Tahoma"/>
          <w:i/>
          <w:color w:val="000000" w:themeColor="text1"/>
        </w:rPr>
        <w:t xml:space="preserve">Quirografária, em </w:t>
      </w:r>
      <w:r w:rsidR="00F03A28" w:rsidRPr="00D97081">
        <w:rPr>
          <w:rFonts w:ascii="Verdana" w:hAnsi="Verdana" w:cs="Tahoma"/>
          <w:i/>
          <w:color w:val="000000" w:themeColor="text1"/>
        </w:rPr>
        <w:t xml:space="preserve">até </w:t>
      </w:r>
      <w:r w:rsidR="00FF743B" w:rsidRPr="00D97081">
        <w:rPr>
          <w:rFonts w:ascii="Verdana" w:hAnsi="Verdana" w:cs="Tahoma"/>
          <w:i/>
          <w:color w:val="000000" w:themeColor="text1"/>
        </w:rPr>
        <w:t xml:space="preserve">Duas </w:t>
      </w:r>
      <w:r w:rsidR="00AF1C75" w:rsidRPr="00D97081">
        <w:rPr>
          <w:rFonts w:ascii="Verdana" w:hAnsi="Verdana" w:cs="Tahoma"/>
          <w:i/>
          <w:color w:val="000000" w:themeColor="text1"/>
        </w:rPr>
        <w:t>Série</w:t>
      </w:r>
      <w:r w:rsidR="00FF743B" w:rsidRPr="00D97081">
        <w:rPr>
          <w:rFonts w:ascii="Verdana" w:hAnsi="Verdana" w:cs="Tahoma"/>
          <w:i/>
          <w:color w:val="000000" w:themeColor="text1"/>
        </w:rPr>
        <w:t>s</w:t>
      </w:r>
      <w:r w:rsidR="00AF1C75" w:rsidRPr="00D97081">
        <w:rPr>
          <w:rFonts w:ascii="Verdana" w:hAnsi="Verdana" w:cs="Tahoma"/>
          <w:i/>
          <w:color w:val="000000" w:themeColor="text1"/>
        </w:rPr>
        <w:t xml:space="preserve">, da </w:t>
      </w:r>
      <w:r w:rsidR="00FF743B" w:rsidRPr="00D97081">
        <w:rPr>
          <w:rFonts w:ascii="Verdana" w:hAnsi="Verdana" w:cs="Tahoma"/>
          <w:i/>
          <w:color w:val="000000" w:themeColor="text1"/>
        </w:rPr>
        <w:t>2</w:t>
      </w:r>
      <w:r w:rsidRPr="00D97081">
        <w:rPr>
          <w:rFonts w:ascii="Verdana" w:hAnsi="Verdana" w:cs="Tahoma"/>
          <w:i/>
          <w:color w:val="000000" w:themeColor="text1"/>
        </w:rPr>
        <w:t>ª (</w:t>
      </w:r>
      <w:r w:rsidR="00FF743B" w:rsidRPr="00D97081">
        <w:rPr>
          <w:rFonts w:ascii="Verdana" w:hAnsi="Verdana" w:cs="Tahoma"/>
          <w:i/>
          <w:color w:val="000000" w:themeColor="text1"/>
        </w:rPr>
        <w:t>Segunda</w:t>
      </w:r>
      <w:r w:rsidRPr="00D97081">
        <w:rPr>
          <w:rFonts w:ascii="Verdana" w:hAnsi="Verdana" w:cs="Tahoma"/>
          <w:i/>
          <w:color w:val="000000" w:themeColor="text1"/>
        </w:rPr>
        <w:t xml:space="preserve">) Emissão da </w:t>
      </w:r>
      <w:r w:rsidR="00F6187A" w:rsidRPr="00D97081">
        <w:rPr>
          <w:rFonts w:ascii="Verdana" w:hAnsi="Verdana" w:cs="Tahoma"/>
          <w:i/>
          <w:color w:val="000000" w:themeColor="text1"/>
        </w:rPr>
        <w:t>C&amp;A Modas</w:t>
      </w:r>
      <w:r w:rsidR="00AF1C75" w:rsidRPr="00D97081">
        <w:rPr>
          <w:rFonts w:ascii="Verdana" w:hAnsi="Verdana" w:cs="Tahoma"/>
          <w:i/>
          <w:color w:val="000000" w:themeColor="text1"/>
        </w:rPr>
        <w:t xml:space="preserve"> S.A.</w:t>
      </w:r>
      <w:r w:rsidRPr="00D97081">
        <w:rPr>
          <w:rFonts w:ascii="Verdana" w:hAnsi="Verdana" w:cs="Tahoma"/>
          <w:color w:val="000000" w:themeColor="text1"/>
        </w:rPr>
        <w:t>”</w:t>
      </w:r>
      <w:r w:rsidRPr="00D97081">
        <w:rPr>
          <w:rFonts w:ascii="Verdana" w:eastAsia="MS Mincho" w:hAnsi="Verdana" w:cs="Tahoma"/>
          <w:bCs/>
          <w:color w:val="000000" w:themeColor="text1"/>
        </w:rPr>
        <w:t>, a ser celebrado entre a Emissora e o</w:t>
      </w:r>
      <w:r w:rsidR="00B94E3E" w:rsidRPr="00D97081">
        <w:rPr>
          <w:rFonts w:ascii="Verdana" w:eastAsia="MS Mincho" w:hAnsi="Verdana" w:cs="Tahoma"/>
          <w:bCs/>
          <w:color w:val="000000" w:themeColor="text1"/>
        </w:rPr>
        <w:t>s</w:t>
      </w:r>
      <w:r w:rsidRPr="00D97081">
        <w:rPr>
          <w:rFonts w:ascii="Verdana" w:eastAsia="MS Mincho" w:hAnsi="Verdana" w:cs="Tahoma"/>
          <w:bCs/>
          <w:color w:val="000000" w:themeColor="text1"/>
        </w:rPr>
        <w:t xml:space="preserve"> </w:t>
      </w:r>
      <w:r w:rsidR="00407876" w:rsidRPr="00D97081">
        <w:rPr>
          <w:rFonts w:ascii="Verdana" w:eastAsia="MS Mincho" w:hAnsi="Verdana" w:cs="Tahoma"/>
          <w:bCs/>
          <w:color w:val="000000" w:themeColor="text1"/>
        </w:rPr>
        <w:t>C</w:t>
      </w:r>
      <w:r w:rsidR="000E1619" w:rsidRPr="00D97081">
        <w:rPr>
          <w:rFonts w:ascii="Verdana" w:eastAsia="MS Mincho" w:hAnsi="Verdana" w:cs="Tahoma"/>
          <w:bCs/>
          <w:color w:val="000000" w:themeColor="text1"/>
        </w:rPr>
        <w:t>oordenadores</w:t>
      </w:r>
      <w:r w:rsidRPr="00D97081">
        <w:rPr>
          <w:rFonts w:ascii="Verdana" w:eastAsia="MS Mincho" w:hAnsi="Verdana" w:cs="Tahoma"/>
          <w:bCs/>
          <w:color w:val="000000" w:themeColor="text1"/>
        </w:rPr>
        <w:t xml:space="preserve"> (“</w:t>
      </w:r>
      <w:r w:rsidRPr="00D97081">
        <w:rPr>
          <w:rFonts w:ascii="Verdana" w:eastAsia="MS Mincho" w:hAnsi="Verdana" w:cs="Tahoma"/>
          <w:bCs/>
          <w:color w:val="000000" w:themeColor="text1"/>
          <w:u w:val="single"/>
        </w:rPr>
        <w:t>Contrato de Distribuição</w:t>
      </w:r>
      <w:r w:rsidRPr="00D97081">
        <w:rPr>
          <w:rFonts w:ascii="Verdana" w:eastAsia="MS Mincho" w:hAnsi="Verdana" w:cs="Tahoma"/>
          <w:bCs/>
          <w:color w:val="000000" w:themeColor="text1"/>
        </w:rPr>
        <w:t>”).</w:t>
      </w:r>
      <w:r w:rsidR="00407876" w:rsidRPr="00D97081">
        <w:rPr>
          <w:rFonts w:ascii="Verdana" w:eastAsia="MS Mincho" w:hAnsi="Verdana" w:cs="Tahoma"/>
          <w:bCs/>
          <w:color w:val="000000" w:themeColor="text1"/>
        </w:rPr>
        <w:t xml:space="preserve"> </w:t>
      </w:r>
    </w:p>
    <w:p w14:paraId="4D9B8624"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bookmarkEnd w:id="142"/>
    <w:p w14:paraId="5120A30D" w14:textId="452325FA" w:rsidR="00C46A9F" w:rsidRPr="00D97081" w:rsidRDefault="001D7EEF" w:rsidP="00323AAF">
      <w:pPr>
        <w:pStyle w:val="Level3"/>
        <w:widowControl w:val="0"/>
        <w:numPr>
          <w:ilvl w:val="2"/>
          <w:numId w:val="12"/>
        </w:numPr>
        <w:tabs>
          <w:tab w:val="left" w:pos="0"/>
        </w:tabs>
        <w:spacing w:line="300" w:lineRule="exact"/>
        <w:jc w:val="both"/>
        <w:rPr>
          <w:rFonts w:ascii="Verdana" w:hAnsi="Verdana" w:cs="Tahoma"/>
          <w:color w:val="000000" w:themeColor="text1"/>
        </w:rPr>
      </w:pPr>
      <w:r>
        <w:rPr>
          <w:rFonts w:ascii="Verdana" w:hAnsi="Verdana" w:cs="Tahoma"/>
          <w:color w:val="000000" w:themeColor="text1"/>
        </w:rPr>
        <w:t>O</w:t>
      </w:r>
      <w:r w:rsidR="00FF1AB9" w:rsidRPr="00D97081">
        <w:rPr>
          <w:rFonts w:ascii="Verdana" w:hAnsi="Verdana" w:cs="Tahoma"/>
          <w:color w:val="000000" w:themeColor="text1"/>
        </w:rPr>
        <w:t>s</w:t>
      </w:r>
      <w:r w:rsidR="00C46A9F" w:rsidRPr="00D97081">
        <w:rPr>
          <w:rFonts w:ascii="Verdana" w:hAnsi="Verdana" w:cs="Tahoma"/>
          <w:color w:val="000000" w:themeColor="text1"/>
        </w:rPr>
        <w:t xml:space="preserve"> Coordenador</w:t>
      </w:r>
      <w:r w:rsidR="00FF1AB9" w:rsidRPr="00D97081">
        <w:rPr>
          <w:rFonts w:ascii="Verdana" w:hAnsi="Verdana" w:cs="Tahoma"/>
          <w:color w:val="000000" w:themeColor="text1"/>
        </w:rPr>
        <w:t>es</w:t>
      </w:r>
      <w:r w:rsidR="00C46A9F" w:rsidRPr="00D97081">
        <w:rPr>
          <w:rFonts w:ascii="Verdana" w:hAnsi="Verdana" w:cs="Tahoma"/>
          <w:color w:val="000000" w:themeColor="text1"/>
        </w:rPr>
        <w:t xml:space="preserve"> </w:t>
      </w:r>
      <w:r w:rsidR="00FF1AB9" w:rsidRPr="00D97081">
        <w:rPr>
          <w:rFonts w:ascii="Verdana" w:hAnsi="Verdana" w:cs="Tahoma"/>
          <w:color w:val="000000" w:themeColor="text1"/>
        </w:rPr>
        <w:t>poderão</w:t>
      </w:r>
      <w:r w:rsidR="00C46A9F" w:rsidRPr="00D97081">
        <w:rPr>
          <w:rFonts w:ascii="Verdana" w:hAnsi="Verdana" w:cs="Tahoma"/>
          <w:color w:val="000000" w:themeColor="text1"/>
        </w:rPr>
        <w:t xml:space="preserve"> acessar, no máximo, 75 (setenta e cinco) Investidores Profissionais, sendo possível a subscrição ou aquisição por, no máximo, 50 (cinquenta) Investidores Profissionais, em conformidade com o artigo 3º da Instrução CVM 476</w:t>
      </w:r>
      <w:r w:rsidR="00C46A9F" w:rsidRPr="00D97081">
        <w:rPr>
          <w:rFonts w:ascii="Verdana" w:eastAsia="MS Mincho" w:hAnsi="Verdana" w:cs="Tahoma"/>
          <w:bCs/>
          <w:color w:val="000000" w:themeColor="text1"/>
        </w:rPr>
        <w:t>.</w:t>
      </w:r>
    </w:p>
    <w:p w14:paraId="1A96AF68"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C1C0F40" w14:textId="51F92219" w:rsidR="00811410" w:rsidRPr="00D97081" w:rsidRDefault="00811410" w:rsidP="00323AAF">
      <w:pPr>
        <w:pStyle w:val="Level3"/>
        <w:widowControl w:val="0"/>
        <w:numPr>
          <w:ilvl w:val="2"/>
          <w:numId w:val="12"/>
        </w:numPr>
        <w:tabs>
          <w:tab w:val="left" w:pos="0"/>
        </w:tabs>
        <w:spacing w:line="300" w:lineRule="exact"/>
        <w:jc w:val="both"/>
        <w:rPr>
          <w:rFonts w:ascii="Verdana" w:hAnsi="Verdana" w:cs="Tahoma"/>
          <w:color w:val="000000" w:themeColor="text1"/>
        </w:rPr>
      </w:pPr>
      <w:bookmarkStart w:id="143" w:name="_Toc367218063"/>
      <w:bookmarkStart w:id="144" w:name="_Toc367387558"/>
      <w:r w:rsidRPr="00D97081">
        <w:rPr>
          <w:rFonts w:ascii="Verdana" w:eastAsia="MS Mincho" w:hAnsi="Verdana" w:cs="Tahoma"/>
          <w:bCs/>
          <w:color w:val="000000" w:themeColor="text1"/>
        </w:rPr>
        <w:t>Não será permitida a distribuição parcial das Debêntures.</w:t>
      </w:r>
    </w:p>
    <w:p w14:paraId="5D9DF984"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B81E8D0" w14:textId="78BE46C0" w:rsidR="00811410" w:rsidRPr="00D97081" w:rsidRDefault="00811410"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 colocação das Debêntures será realizada de acordo com os procedimentos da B3</w:t>
      </w:r>
      <w:r w:rsidR="00AA3DB1" w:rsidRPr="00D97081">
        <w:rPr>
          <w:rFonts w:ascii="Verdana" w:hAnsi="Verdana" w:cs="Tahoma"/>
          <w:color w:val="000000" w:themeColor="text1"/>
        </w:rPr>
        <w:t xml:space="preserve"> e com o plano de distribuição descrito no Contrato de Distribuição</w:t>
      </w:r>
      <w:r w:rsidRPr="00D97081">
        <w:rPr>
          <w:rFonts w:ascii="Verdana" w:hAnsi="Verdana" w:cs="Tahoma"/>
          <w:color w:val="000000" w:themeColor="text1"/>
        </w:rPr>
        <w:t>.</w:t>
      </w:r>
    </w:p>
    <w:p w14:paraId="2D027126" w14:textId="77777777" w:rsidR="00232A78" w:rsidRPr="00D97081" w:rsidRDefault="00232A78" w:rsidP="00323AAF">
      <w:pPr>
        <w:pStyle w:val="PargrafodaLista"/>
        <w:widowControl w:val="0"/>
        <w:spacing w:line="300" w:lineRule="exact"/>
        <w:ind w:left="0"/>
        <w:jc w:val="both"/>
        <w:rPr>
          <w:rFonts w:ascii="Verdana" w:hAnsi="Verdana" w:cs="Tahoma"/>
          <w:color w:val="000000" w:themeColor="text1"/>
          <w:sz w:val="20"/>
        </w:rPr>
      </w:pPr>
    </w:p>
    <w:p w14:paraId="36AD2F75" w14:textId="5C27503D" w:rsidR="00232A78" w:rsidRPr="00D97081" w:rsidRDefault="00232A78" w:rsidP="00323AAF">
      <w:pPr>
        <w:pStyle w:val="Level3"/>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Não haverá preferência para subscrição das Debêntures pelos atuais acionistas da Emissora. </w:t>
      </w:r>
    </w:p>
    <w:p w14:paraId="0C2590E6"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07B86CCA" w14:textId="3BAC6743" w:rsidR="00811410" w:rsidRPr="00D97081" w:rsidRDefault="00811410"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No ato de subscrição e integralização das Debêntures, </w:t>
      </w:r>
      <w:r w:rsidR="00E541A0" w:rsidRPr="00D97081">
        <w:rPr>
          <w:rFonts w:ascii="Verdana" w:hAnsi="Verdana" w:cs="Tahoma"/>
          <w:iCs/>
          <w:color w:val="000000" w:themeColor="text1"/>
        </w:rPr>
        <w:t xml:space="preserve">os Investidores Profissionais assinarão declaração atestando </w:t>
      </w:r>
      <w:bookmarkStart w:id="145" w:name="_Hlk99542289"/>
      <w:r w:rsidR="00CC52DB">
        <w:rPr>
          <w:rFonts w:ascii="Verdana" w:hAnsi="Verdana" w:cs="Tahoma"/>
          <w:iCs/>
          <w:color w:val="000000" w:themeColor="text1"/>
        </w:rPr>
        <w:t xml:space="preserve">sua condição de Investidor Profissional, de acordo com o Anexo A da Resolução CVM 30, bem como de que está ciente, entre outras coisas: </w:t>
      </w:r>
      <w:r w:rsidR="00E541A0" w:rsidRPr="00D97081">
        <w:rPr>
          <w:rFonts w:ascii="Verdana" w:hAnsi="Verdana" w:cs="Tahoma"/>
          <w:b/>
          <w:bCs/>
          <w:iCs/>
          <w:color w:val="000000" w:themeColor="text1"/>
        </w:rPr>
        <w:t>(i)</w:t>
      </w:r>
      <w:r w:rsidR="00E541A0" w:rsidRPr="00D97081">
        <w:rPr>
          <w:rFonts w:ascii="Verdana" w:hAnsi="Verdana" w:cs="Tahoma"/>
          <w:iCs/>
          <w:color w:val="000000" w:themeColor="text1"/>
        </w:rPr>
        <w:t xml:space="preserve"> </w:t>
      </w:r>
      <w:r w:rsidR="00CC52DB" w:rsidRPr="00BB09B2">
        <w:rPr>
          <w:rFonts w:ascii="Verdana" w:hAnsi="Verdana" w:cs="Tahoma"/>
        </w:rPr>
        <w:t>a Oferta Restrita não será objeto de registro perante a CVM e não será objeto de análise prévia pela ANBIMA, sendo registrada perante a ANBIMA somente após a data de envio à CVM do Comunicado de Encerramento da Oferta Restrita, exclusivamente para fins de envio de informações para a base de dados da ANBIMA, nos termos do inciso I do artigo 16 e do inciso V do artigo 18</w:t>
      </w:r>
      <w:r w:rsidR="00CC52DB" w:rsidRPr="00BB09B2" w:rsidDel="00983CA3">
        <w:rPr>
          <w:rFonts w:ascii="Verdana" w:hAnsi="Verdana" w:cs="Tahoma"/>
        </w:rPr>
        <w:t xml:space="preserve"> </w:t>
      </w:r>
      <w:r w:rsidR="00CC52DB" w:rsidRPr="00BB09B2">
        <w:rPr>
          <w:rFonts w:ascii="Verdana" w:hAnsi="Verdana" w:cs="Tahoma"/>
        </w:rPr>
        <w:t xml:space="preserve">do Código ANBIMA, desde que sejam expedidas as diretrizes específicas pela Diretoria da ANBIMA para o cumprimento desta obrigação; </w:t>
      </w:r>
      <w:r w:rsidR="00CC52DB" w:rsidRPr="00BB09B2">
        <w:rPr>
          <w:rFonts w:ascii="Verdana" w:hAnsi="Verdana" w:cs="Tahoma"/>
          <w:b/>
          <w:bCs/>
        </w:rPr>
        <w:t>(ii)</w:t>
      </w:r>
      <w:r w:rsidR="00CC52DB" w:rsidRPr="00BB09B2">
        <w:rPr>
          <w:rFonts w:ascii="Verdana" w:hAnsi="Verdana" w:cs="Tahoma"/>
        </w:rPr>
        <w:t xml:space="preserve"> as </w:t>
      </w:r>
      <w:r w:rsidR="00CC52DB" w:rsidRPr="00BB09B2">
        <w:rPr>
          <w:rFonts w:ascii="Verdana" w:hAnsi="Verdana" w:cs="Tahoma"/>
          <w:bCs/>
          <w:lang w:eastAsia="en-US"/>
        </w:rPr>
        <w:t xml:space="preserve">Debêntures </w:t>
      </w:r>
      <w:r w:rsidR="00CC52DB" w:rsidRPr="00BB09B2">
        <w:rPr>
          <w:rFonts w:ascii="Verdana" w:hAnsi="Verdana" w:cs="Tahoma"/>
        </w:rPr>
        <w:t xml:space="preserve">estão sujeitas às restrições de negociação previstas na Instrução CVM 476, observado o disposto nos artigos 13 e 15 da Instrução CVM 476; </w:t>
      </w:r>
      <w:r w:rsidR="00CC52DB" w:rsidRPr="00BB09B2">
        <w:rPr>
          <w:rFonts w:ascii="Verdana" w:hAnsi="Verdana" w:cs="Tahoma"/>
          <w:b/>
          <w:bCs/>
        </w:rPr>
        <w:t>(iii)</w:t>
      </w:r>
      <w:r w:rsidR="00CC52DB" w:rsidRPr="00BB09B2">
        <w:rPr>
          <w:rFonts w:ascii="Verdana" w:hAnsi="Verdana" w:cs="Tahoma"/>
        </w:rPr>
        <w:t xml:space="preserve"> efetuou sua própria análise com relação à capacidade de pagamento da Emissora, qualidade e riscos das </w:t>
      </w:r>
      <w:r w:rsidR="00CC52DB" w:rsidRPr="00BB09B2">
        <w:rPr>
          <w:rFonts w:ascii="Verdana" w:hAnsi="Verdana" w:cs="Tahoma"/>
          <w:bCs/>
          <w:lang w:eastAsia="en-US"/>
        </w:rPr>
        <w:t>Debêntures</w:t>
      </w:r>
      <w:r w:rsidR="00CC52DB" w:rsidRPr="00BB09B2">
        <w:rPr>
          <w:rFonts w:ascii="Verdana" w:hAnsi="Verdana" w:cs="Tahoma"/>
        </w:rPr>
        <w:t xml:space="preserve"> da Emissora; </w:t>
      </w:r>
      <w:r w:rsidR="00CC52DB" w:rsidRPr="00BB09B2">
        <w:rPr>
          <w:rFonts w:ascii="Verdana" w:hAnsi="Verdana" w:cs="Tahoma"/>
          <w:b/>
          <w:bCs/>
        </w:rPr>
        <w:t>(iv)</w:t>
      </w:r>
      <w:r w:rsidR="00CC52DB" w:rsidRPr="00BB09B2">
        <w:rPr>
          <w:rFonts w:ascii="Verdana" w:hAnsi="Verdana" w:cs="Tahoma"/>
        </w:rPr>
        <w:t xml:space="preserve"> tem conhecimento suficiente sobre o mercado financeiro e de capitais para que não lhe sejam aplicáveis um conjunto de proteções legais e regulamentares conferidas a investidores no âmbito de uma oferta pública objeto de registro perante a CVM; e </w:t>
      </w:r>
      <w:r w:rsidR="00CC52DB" w:rsidRPr="00BB09B2">
        <w:rPr>
          <w:rFonts w:ascii="Verdana" w:hAnsi="Verdana" w:cs="Tahoma"/>
          <w:b/>
          <w:bCs/>
        </w:rPr>
        <w:t>(v)</w:t>
      </w:r>
      <w:r w:rsidR="00CC52DB" w:rsidRPr="00BB09B2">
        <w:rPr>
          <w:rFonts w:ascii="Verdana" w:hAnsi="Verdana" w:cs="Tahoma"/>
        </w:rPr>
        <w:t xml:space="preserve"> o investimento nas </w:t>
      </w:r>
      <w:r w:rsidR="00CC52DB" w:rsidRPr="00BB09B2">
        <w:rPr>
          <w:rFonts w:ascii="Verdana" w:hAnsi="Verdana" w:cs="Tahoma"/>
          <w:bCs/>
          <w:lang w:eastAsia="en-US"/>
        </w:rPr>
        <w:t>Debêntures</w:t>
      </w:r>
      <w:r w:rsidR="00CC52DB" w:rsidRPr="00BB09B2">
        <w:rPr>
          <w:rFonts w:ascii="Verdana" w:hAnsi="Verdana" w:cs="Tahoma"/>
        </w:rPr>
        <w:t xml:space="preserve"> é adequado ao seu nível de sofisticação e ao seu perfil de risco</w:t>
      </w:r>
      <w:bookmarkEnd w:id="145"/>
      <w:r w:rsidR="00CC52DB" w:rsidRPr="00BB09B2">
        <w:rPr>
          <w:rFonts w:ascii="Verdana" w:hAnsi="Verdana" w:cs="Tahoma"/>
          <w:lang w:eastAsia="en-US"/>
        </w:rPr>
        <w:t>.</w:t>
      </w:r>
    </w:p>
    <w:p w14:paraId="3CC10332"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bookmarkEnd w:id="143"/>
    <w:bookmarkEnd w:id="144"/>
    <w:p w14:paraId="4932389B" w14:textId="014B7418" w:rsidR="00C46A9F" w:rsidRPr="00D97081" w:rsidRDefault="00C46A9F"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 Emissora compromete-se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46B15D76"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6B26721" w14:textId="023A8016" w:rsidR="00C46A9F" w:rsidRPr="00D97081" w:rsidRDefault="00C46A9F"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 Emissora obriga-se a: </w:t>
      </w:r>
      <w:r w:rsidRPr="00D97081">
        <w:rPr>
          <w:rFonts w:ascii="Verdana" w:hAnsi="Verdana" w:cs="Tahoma"/>
          <w:b/>
          <w:color w:val="000000" w:themeColor="text1"/>
        </w:rPr>
        <w:t>(i)</w:t>
      </w:r>
      <w:r w:rsidRPr="00D97081">
        <w:rPr>
          <w:rFonts w:ascii="Verdana" w:hAnsi="Verdana" w:cs="Tahoma"/>
          <w:color w:val="000000" w:themeColor="text1"/>
        </w:rPr>
        <w:t> não contatar ou fornecer informações acerca da Oferta Restrita a qualquer investidor, exceto se previamente acordado com o</w:t>
      </w:r>
      <w:r w:rsidR="000E1619" w:rsidRPr="00D97081">
        <w:rPr>
          <w:rFonts w:ascii="Verdana" w:hAnsi="Verdana" w:cs="Tahoma"/>
          <w:color w:val="000000" w:themeColor="text1"/>
        </w:rPr>
        <w:t>s</w:t>
      </w:r>
      <w:r w:rsidRPr="00D97081">
        <w:rPr>
          <w:rFonts w:ascii="Verdana" w:hAnsi="Verdana" w:cs="Tahoma"/>
          <w:color w:val="000000" w:themeColor="text1"/>
        </w:rPr>
        <w:t xml:space="preserve"> Coordenador</w:t>
      </w:r>
      <w:r w:rsidR="000E1619" w:rsidRPr="00D97081">
        <w:rPr>
          <w:rFonts w:ascii="Verdana" w:hAnsi="Verdana" w:cs="Tahoma"/>
          <w:color w:val="000000" w:themeColor="text1"/>
        </w:rPr>
        <w:t>es</w:t>
      </w:r>
      <w:r w:rsidRPr="00D97081">
        <w:rPr>
          <w:rFonts w:ascii="Verdana" w:hAnsi="Verdana" w:cs="Tahoma"/>
          <w:color w:val="000000" w:themeColor="text1"/>
        </w:rPr>
        <w:t xml:space="preserve">; e </w:t>
      </w:r>
      <w:r w:rsidRPr="00D97081">
        <w:rPr>
          <w:rFonts w:ascii="Verdana" w:hAnsi="Verdana" w:cs="Tahoma"/>
          <w:b/>
          <w:color w:val="000000" w:themeColor="text1"/>
        </w:rPr>
        <w:t>(ii)</w:t>
      </w:r>
      <w:r w:rsidRPr="00D97081">
        <w:rPr>
          <w:rFonts w:ascii="Verdana" w:hAnsi="Verdana" w:cs="Tahoma"/>
          <w:color w:val="000000" w:themeColor="text1"/>
        </w:rPr>
        <w:t> informar ao</w:t>
      </w:r>
      <w:r w:rsidR="000E1619" w:rsidRPr="00D97081">
        <w:rPr>
          <w:rFonts w:ascii="Verdana" w:hAnsi="Verdana" w:cs="Tahoma"/>
          <w:color w:val="000000" w:themeColor="text1"/>
        </w:rPr>
        <w:t>s</w:t>
      </w:r>
      <w:r w:rsidRPr="00D97081">
        <w:rPr>
          <w:rFonts w:ascii="Verdana" w:hAnsi="Verdana" w:cs="Tahoma"/>
          <w:color w:val="000000" w:themeColor="text1"/>
        </w:rPr>
        <w:t xml:space="preserve"> Coordenador</w:t>
      </w:r>
      <w:r w:rsidR="000E1619" w:rsidRPr="00D97081">
        <w:rPr>
          <w:rFonts w:ascii="Verdana" w:hAnsi="Verdana" w:cs="Tahoma"/>
          <w:color w:val="000000" w:themeColor="text1"/>
        </w:rPr>
        <w:t>es</w:t>
      </w:r>
      <w:r w:rsidRPr="00D97081">
        <w:rPr>
          <w:rFonts w:ascii="Verdana" w:hAnsi="Verdana" w:cs="Tahoma"/>
          <w:color w:val="000000" w:themeColor="text1"/>
        </w:rPr>
        <w:t xml:space="preserve"> a ocorrência de contato que receba de potenciais investidores que venham a manifestar seu interesse na Oferta Restrita, no prazo de até 1 (um) Dia Útil contado de tal contato, comprometendo-se, desde já, a não tomar qualquer providência em relação aos referidos potenciais investidores neste período</w:t>
      </w:r>
      <w:r w:rsidR="00412F89" w:rsidRPr="00D97081">
        <w:rPr>
          <w:rFonts w:ascii="Verdana" w:hAnsi="Verdana" w:cs="Tahoma"/>
          <w:color w:val="000000" w:themeColor="text1"/>
        </w:rPr>
        <w:t>.</w:t>
      </w:r>
    </w:p>
    <w:p w14:paraId="1950882A"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52B2825" w14:textId="14D14295" w:rsidR="00C46A9F" w:rsidRPr="00D97081" w:rsidRDefault="00C46A9F"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Não será constituído fundo de sustentação de liquidez. Não será firmado, ainda, contrato de estabilização de preço das Debêntures no mercado secundário.</w:t>
      </w:r>
    </w:p>
    <w:p w14:paraId="3AF40C18"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67661B21" w14:textId="5DE65213" w:rsidR="00232A78" w:rsidRPr="00D97081" w:rsidRDefault="00C46A9F"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eastAsia="MS Mincho" w:hAnsi="Verdana" w:cs="Tahoma"/>
          <w:bCs/>
          <w:color w:val="000000" w:themeColor="text1"/>
        </w:rPr>
        <w:t xml:space="preserve">A Emissora não poderá realizar, nos termos do artigo 9º da Instrução CVM 476, outra oferta pública da mesma espécie de valores mobiliários objeto da Oferta Restrita dentro do prazo de 4 (quatro) meses contados da data do </w:t>
      </w:r>
      <w:r w:rsidR="00232A78" w:rsidRPr="00D97081">
        <w:rPr>
          <w:rFonts w:ascii="Verdana" w:eastAsia="MS Mincho" w:hAnsi="Verdana" w:cs="Tahoma"/>
          <w:bCs/>
          <w:color w:val="000000" w:themeColor="text1"/>
        </w:rPr>
        <w:t>Comunicado de E</w:t>
      </w:r>
      <w:r w:rsidRPr="00D97081">
        <w:rPr>
          <w:rFonts w:ascii="Verdana" w:eastAsia="MS Mincho" w:hAnsi="Verdana" w:cs="Tahoma"/>
          <w:bCs/>
          <w:color w:val="000000" w:themeColor="text1"/>
        </w:rPr>
        <w:t>ncerramento</w:t>
      </w:r>
      <w:r w:rsidR="00C03D17" w:rsidRPr="00D97081">
        <w:rPr>
          <w:rFonts w:ascii="Verdana" w:eastAsia="MS Mincho" w:hAnsi="Verdana" w:cs="Tahoma"/>
          <w:bCs/>
          <w:color w:val="000000" w:themeColor="text1"/>
        </w:rPr>
        <w:t xml:space="preserve"> ou cancelamento</w:t>
      </w:r>
      <w:r w:rsidRPr="00D97081">
        <w:rPr>
          <w:rFonts w:ascii="Verdana" w:eastAsia="MS Mincho" w:hAnsi="Verdana" w:cs="Tahoma"/>
          <w:bCs/>
          <w:color w:val="000000" w:themeColor="text1"/>
        </w:rPr>
        <w:t xml:space="preserve"> da Oferta Restrita, a menos que a nova oferta seja submetida a registro na CVM, nos moldes da Instrução </w:t>
      </w:r>
      <w:r w:rsidR="00232A78" w:rsidRPr="00D97081">
        <w:rPr>
          <w:rFonts w:ascii="Verdana" w:eastAsia="MS Mincho" w:hAnsi="Verdana" w:cs="Tahoma"/>
          <w:bCs/>
          <w:color w:val="000000" w:themeColor="text1"/>
        </w:rPr>
        <w:t xml:space="preserve">da </w:t>
      </w:r>
      <w:r w:rsidRPr="00D97081">
        <w:rPr>
          <w:rFonts w:ascii="Verdana" w:eastAsia="MS Mincho" w:hAnsi="Verdana" w:cs="Tahoma"/>
          <w:bCs/>
          <w:color w:val="000000" w:themeColor="text1"/>
        </w:rPr>
        <w:t>CVM nº 400, de 29 de dezembro de 2003, conforme alterada</w:t>
      </w:r>
      <w:r w:rsidR="00877A87" w:rsidRPr="00D97081">
        <w:rPr>
          <w:rFonts w:ascii="Verdana" w:eastAsia="MS Mincho" w:hAnsi="Verdana" w:cs="Tahoma"/>
          <w:bCs/>
          <w:color w:val="000000" w:themeColor="text1"/>
        </w:rPr>
        <w:t xml:space="preserve"> (“</w:t>
      </w:r>
      <w:r w:rsidR="00877A87" w:rsidRPr="00D97081">
        <w:rPr>
          <w:rFonts w:ascii="Verdana" w:eastAsia="MS Mincho" w:hAnsi="Verdana" w:cs="Tahoma"/>
          <w:bCs/>
          <w:color w:val="000000" w:themeColor="text1"/>
          <w:u w:val="single"/>
        </w:rPr>
        <w:t>Instrução CVM 400</w:t>
      </w:r>
      <w:r w:rsidR="00877A87" w:rsidRPr="00D97081">
        <w:rPr>
          <w:rFonts w:ascii="Verdana" w:eastAsia="MS Mincho" w:hAnsi="Verdana" w:cs="Tahoma"/>
          <w:bCs/>
          <w:color w:val="000000" w:themeColor="text1"/>
        </w:rPr>
        <w:t>”)</w:t>
      </w:r>
      <w:r w:rsidRPr="00D97081">
        <w:rPr>
          <w:rFonts w:ascii="Verdana" w:eastAsia="MS Mincho" w:hAnsi="Verdana" w:cs="Tahoma"/>
          <w:bCs/>
          <w:color w:val="000000" w:themeColor="text1"/>
        </w:rPr>
        <w:t xml:space="preserve">. </w:t>
      </w:r>
      <w:bookmarkStart w:id="146" w:name="_DV_M283"/>
      <w:bookmarkStart w:id="147" w:name="_Ref534176672"/>
      <w:bookmarkStart w:id="148" w:name="_Ref532046773"/>
      <w:bookmarkEnd w:id="146"/>
    </w:p>
    <w:p w14:paraId="1ADA3D41" w14:textId="77777777" w:rsidR="00232A78" w:rsidRPr="00D97081" w:rsidRDefault="00232A78"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3FE7D756" w14:textId="7A55F4B7" w:rsidR="00232A78" w:rsidRPr="00D97081" w:rsidRDefault="00232A78"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 subscrição das Debêntures objeto da Oferta Restrita pelos Investidores Profissionais deverá ser realizada no prazo máximo de 24 (vinte e quatro) meses, contado da data de envio da comunicação de início da Oferta Restrita pelos Coordenadores nos termos do artigo 8º-A da Instrução CVM 476.</w:t>
      </w:r>
    </w:p>
    <w:p w14:paraId="20004C50"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A800AC3" w14:textId="3C1E2117" w:rsidR="002B2CF0" w:rsidRPr="00D97081" w:rsidRDefault="002B2CF0" w:rsidP="00323AAF">
      <w:pPr>
        <w:pStyle w:val="Level2"/>
        <w:widowControl w:val="0"/>
        <w:numPr>
          <w:ilvl w:val="1"/>
          <w:numId w:val="12"/>
        </w:numPr>
        <w:tabs>
          <w:tab w:val="left" w:pos="0"/>
        </w:tabs>
        <w:spacing w:line="300" w:lineRule="exact"/>
        <w:ind w:firstLine="0"/>
        <w:jc w:val="both"/>
        <w:rPr>
          <w:rFonts w:ascii="Verdana" w:hAnsi="Verdana"/>
        </w:rPr>
      </w:pPr>
      <w:bookmarkStart w:id="149" w:name="_Ref98947318"/>
      <w:r w:rsidRPr="00D97081">
        <w:rPr>
          <w:rFonts w:ascii="Verdana" w:hAnsi="Verdana" w:cstheme="minorHAnsi"/>
          <w:b/>
        </w:rPr>
        <w:t xml:space="preserve">Procedimento de Coleta de Intenções de Investimentos (Procedimento de </w:t>
      </w:r>
      <w:r w:rsidRPr="00D97081">
        <w:rPr>
          <w:rFonts w:ascii="Verdana" w:hAnsi="Verdana" w:cstheme="minorHAnsi"/>
          <w:b/>
          <w:i/>
        </w:rPr>
        <w:t>Bookbuilding</w:t>
      </w:r>
      <w:r w:rsidRPr="00D97081">
        <w:rPr>
          <w:rFonts w:ascii="Verdana" w:hAnsi="Verdana" w:cstheme="minorHAnsi"/>
          <w:b/>
        </w:rPr>
        <w:t>)</w:t>
      </w:r>
      <w:bookmarkEnd w:id="149"/>
      <w:r w:rsidR="003C5C2B" w:rsidRPr="00D97081">
        <w:rPr>
          <w:rFonts w:ascii="Verdana" w:hAnsi="Verdana" w:cstheme="minorHAnsi"/>
        </w:rPr>
        <w:t xml:space="preserve"> </w:t>
      </w:r>
    </w:p>
    <w:p w14:paraId="6AE8381C"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rPr>
      </w:pPr>
    </w:p>
    <w:p w14:paraId="6D2985FF" w14:textId="1BA374BB" w:rsidR="00BD141A" w:rsidRPr="00D97081" w:rsidRDefault="002B2CF0" w:rsidP="00323AAF">
      <w:pPr>
        <w:pStyle w:val="Level3"/>
        <w:widowControl w:val="0"/>
        <w:numPr>
          <w:ilvl w:val="2"/>
          <w:numId w:val="12"/>
        </w:numPr>
        <w:tabs>
          <w:tab w:val="left" w:pos="0"/>
        </w:tabs>
        <w:spacing w:line="300" w:lineRule="exact"/>
        <w:jc w:val="both"/>
        <w:rPr>
          <w:rFonts w:ascii="Verdana" w:hAnsi="Verdana" w:cstheme="minorHAnsi"/>
        </w:rPr>
      </w:pPr>
      <w:r w:rsidRPr="00D97081">
        <w:rPr>
          <w:rFonts w:ascii="Verdana" w:hAnsi="Verdana" w:cstheme="minorHAnsi"/>
        </w:rPr>
        <w:t xml:space="preserve">Observado os termos do artigo 3º da Instrução CVM 476, será adotado o procedimento de coleta de intenções de investimento, organizado pelos Coordenadores junto à Emissora para apuração da </w:t>
      </w:r>
      <w:r w:rsidR="000F2345">
        <w:rPr>
          <w:rFonts w:ascii="Verdana" w:hAnsi="Verdana" w:cstheme="minorHAnsi"/>
        </w:rPr>
        <w:t xml:space="preserve">(i) </w:t>
      </w:r>
      <w:r w:rsidRPr="00D97081">
        <w:rPr>
          <w:rFonts w:ascii="Verdana" w:hAnsi="Verdana" w:cstheme="minorHAnsi"/>
        </w:rPr>
        <w:t xml:space="preserve">demanda pelas Debêntures </w:t>
      </w:r>
      <w:r w:rsidR="00184E2D" w:rsidRPr="00D97081">
        <w:rPr>
          <w:rFonts w:ascii="Verdana" w:hAnsi="Verdana" w:cs="Tahoma"/>
          <w:color w:val="000000" w:themeColor="text1"/>
        </w:rPr>
        <w:t>da Primeira Série e pelas Debêntures da Segunda Série, de forma a definir o volume total de cada série</w:t>
      </w:r>
      <w:r w:rsidR="000F2345">
        <w:rPr>
          <w:rFonts w:ascii="Verdana" w:hAnsi="Verdana" w:cs="Tahoma"/>
          <w:color w:val="000000" w:themeColor="text1"/>
        </w:rPr>
        <w:t>;</w:t>
      </w:r>
      <w:r w:rsidR="00184E2D" w:rsidRPr="00D97081">
        <w:rPr>
          <w:rFonts w:ascii="Verdana" w:hAnsi="Verdana" w:cs="Tahoma"/>
          <w:color w:val="000000" w:themeColor="text1"/>
        </w:rPr>
        <w:t xml:space="preserve"> </w:t>
      </w:r>
      <w:r w:rsidR="005711A6">
        <w:rPr>
          <w:rFonts w:ascii="Verdana" w:hAnsi="Verdana" w:cs="Tahoma"/>
          <w:color w:val="000000" w:themeColor="text1"/>
        </w:rPr>
        <w:t xml:space="preserve">(ii) </w:t>
      </w:r>
      <w:r w:rsidR="00184E2D" w:rsidRPr="00D97081">
        <w:rPr>
          <w:rFonts w:ascii="Verdana" w:hAnsi="Verdana" w:cs="Tahoma"/>
          <w:color w:val="000000" w:themeColor="text1"/>
        </w:rPr>
        <w:t xml:space="preserve">sua alocação final, </w:t>
      </w:r>
      <w:r w:rsidR="00CD542A" w:rsidRPr="00D97081">
        <w:rPr>
          <w:rFonts w:ascii="Verdana" w:hAnsi="Verdana" w:cs="Tahoma"/>
          <w:color w:val="000000" w:themeColor="text1"/>
        </w:rPr>
        <w:t>observado o Volume Mínimo da Segunda Série</w:t>
      </w:r>
      <w:bookmarkStart w:id="150" w:name="_Hlk99562352"/>
      <w:r w:rsidR="000F2345">
        <w:rPr>
          <w:rFonts w:ascii="Verdana" w:hAnsi="Verdana" w:cs="Tahoma"/>
          <w:color w:val="000000" w:themeColor="text1"/>
        </w:rPr>
        <w:t>; e (iii) taxa final da Remuneração das Debêntures da Primeira Série e da taxa final da Remuneração das Debêntures da Segunda Série</w:t>
      </w:r>
      <w:bookmarkEnd w:id="150"/>
      <w:r w:rsidR="00CD542A" w:rsidRPr="00D97081">
        <w:rPr>
          <w:rFonts w:ascii="Verdana" w:hAnsi="Verdana" w:cs="Tahoma"/>
          <w:color w:val="000000" w:themeColor="text1"/>
        </w:rPr>
        <w:t xml:space="preserve"> </w:t>
      </w:r>
      <w:r w:rsidRPr="00D97081">
        <w:rPr>
          <w:rFonts w:ascii="Verdana" w:hAnsi="Verdana" w:cstheme="minorHAnsi"/>
        </w:rPr>
        <w:t>(“</w:t>
      </w:r>
      <w:r w:rsidRPr="00D97081">
        <w:rPr>
          <w:rFonts w:ascii="Verdana" w:hAnsi="Verdana" w:cstheme="minorHAnsi"/>
          <w:bCs/>
          <w:u w:val="single"/>
        </w:rPr>
        <w:t xml:space="preserve">Procedimento de </w:t>
      </w:r>
      <w:r w:rsidRPr="00D97081">
        <w:rPr>
          <w:rFonts w:ascii="Verdana" w:hAnsi="Verdana" w:cstheme="minorHAnsi"/>
          <w:bCs/>
          <w:i/>
          <w:u w:val="single"/>
        </w:rPr>
        <w:t>Bookbuilding</w:t>
      </w:r>
      <w:r w:rsidRPr="00D97081">
        <w:rPr>
          <w:rFonts w:ascii="Verdana" w:hAnsi="Verdana" w:cstheme="minorHAnsi"/>
        </w:rPr>
        <w:t xml:space="preserve">”). </w:t>
      </w:r>
      <w:r w:rsidR="00184E2D" w:rsidRPr="00D97081">
        <w:rPr>
          <w:rFonts w:ascii="Verdana" w:hAnsi="Verdana" w:cs="Tahoma"/>
          <w:color w:val="000000" w:themeColor="text1"/>
        </w:rPr>
        <w:t xml:space="preserve">O resultado do Procedimento de </w:t>
      </w:r>
      <w:r w:rsidR="00184E2D" w:rsidRPr="00D97081">
        <w:rPr>
          <w:rFonts w:ascii="Verdana" w:hAnsi="Verdana" w:cs="Tahoma"/>
          <w:i/>
          <w:iCs/>
          <w:color w:val="000000" w:themeColor="text1"/>
        </w:rPr>
        <w:t>Bookbuilding</w:t>
      </w:r>
      <w:r w:rsidR="00184E2D" w:rsidRPr="00D97081">
        <w:rPr>
          <w:rFonts w:ascii="Verdana" w:hAnsi="Verdana" w:cs="Tahoma"/>
          <w:color w:val="000000" w:themeColor="text1"/>
        </w:rPr>
        <w:t xml:space="preserve"> será ratificado por meio de aditamento a esta Escritura de Emissão, o qual deverá ser levado a registro na JUCESP nos termos</w:t>
      </w:r>
      <w:r w:rsidR="00232A78" w:rsidRPr="00D97081">
        <w:rPr>
          <w:rFonts w:ascii="Verdana" w:hAnsi="Verdana" w:cs="Tahoma"/>
          <w:color w:val="000000" w:themeColor="text1"/>
        </w:rPr>
        <w:t xml:space="preserve"> da Cláusula </w:t>
      </w:r>
      <w:r w:rsidR="00300962">
        <w:rPr>
          <w:rFonts w:ascii="Verdana" w:hAnsi="Verdana" w:cs="Tahoma"/>
          <w:color w:val="000000" w:themeColor="text1"/>
        </w:rPr>
        <w:fldChar w:fldCharType="begin"/>
      </w:r>
      <w:r w:rsidR="00300962">
        <w:rPr>
          <w:rFonts w:ascii="Verdana" w:hAnsi="Verdana" w:cs="Tahoma"/>
          <w:color w:val="000000" w:themeColor="text1"/>
        </w:rPr>
        <w:instrText xml:space="preserve"> REF _Ref98947526 \r \h </w:instrText>
      </w:r>
      <w:r w:rsidR="00300962">
        <w:rPr>
          <w:rFonts w:ascii="Verdana" w:hAnsi="Verdana" w:cs="Tahoma"/>
          <w:color w:val="000000" w:themeColor="text1"/>
        </w:rPr>
      </w:r>
      <w:r w:rsidR="00300962">
        <w:rPr>
          <w:rFonts w:ascii="Verdana" w:hAnsi="Verdana" w:cs="Tahoma"/>
          <w:color w:val="000000" w:themeColor="text1"/>
        </w:rPr>
        <w:fldChar w:fldCharType="separate"/>
      </w:r>
      <w:r w:rsidR="00CB6BAE">
        <w:rPr>
          <w:rFonts w:ascii="Verdana" w:hAnsi="Verdana" w:cs="Tahoma"/>
          <w:color w:val="000000" w:themeColor="text1"/>
        </w:rPr>
        <w:t>2.3</w:t>
      </w:r>
      <w:r w:rsidR="00300962">
        <w:rPr>
          <w:rFonts w:ascii="Verdana" w:hAnsi="Verdana" w:cs="Tahoma"/>
          <w:color w:val="000000" w:themeColor="text1"/>
        </w:rPr>
        <w:fldChar w:fldCharType="end"/>
      </w:r>
      <w:r w:rsidR="00232A78" w:rsidRPr="00D97081">
        <w:rPr>
          <w:rFonts w:ascii="Verdana" w:hAnsi="Verdana" w:cs="Tahoma"/>
          <w:color w:val="000000" w:themeColor="text1"/>
        </w:rPr>
        <w:t xml:space="preserve"> acima</w:t>
      </w:r>
      <w:r w:rsidR="00184E2D" w:rsidRPr="00D97081">
        <w:rPr>
          <w:rFonts w:ascii="Verdana" w:hAnsi="Verdana" w:cs="Tahoma"/>
          <w:color w:val="000000" w:themeColor="text1"/>
        </w:rPr>
        <w:t xml:space="preserve">, sem a necessidade de aprovação societária da Emissora e sem a necessidade de deliberação prévia pela </w:t>
      </w:r>
      <w:r w:rsidR="00AF519F" w:rsidRPr="00D97081">
        <w:rPr>
          <w:rFonts w:ascii="Verdana" w:hAnsi="Verdana" w:cs="Tahoma"/>
          <w:color w:val="000000" w:themeColor="text1"/>
        </w:rPr>
        <w:t>A</w:t>
      </w:r>
      <w:r w:rsidR="00184E2D" w:rsidRPr="00D97081">
        <w:rPr>
          <w:rFonts w:ascii="Verdana" w:hAnsi="Verdana" w:cs="Tahoma"/>
          <w:color w:val="000000" w:themeColor="text1"/>
        </w:rPr>
        <w:t xml:space="preserve">ssembleia </w:t>
      </w:r>
      <w:r w:rsidR="00AF519F" w:rsidRPr="00D97081">
        <w:rPr>
          <w:rFonts w:ascii="Verdana" w:hAnsi="Verdana" w:cs="Tahoma"/>
          <w:color w:val="000000" w:themeColor="text1"/>
        </w:rPr>
        <w:t>G</w:t>
      </w:r>
      <w:r w:rsidR="00184E2D" w:rsidRPr="00D97081">
        <w:rPr>
          <w:rFonts w:ascii="Verdana" w:hAnsi="Verdana" w:cs="Tahoma"/>
          <w:color w:val="000000" w:themeColor="text1"/>
        </w:rPr>
        <w:t xml:space="preserve">eral </w:t>
      </w:r>
      <w:r w:rsidR="00232A78" w:rsidRPr="00D97081">
        <w:rPr>
          <w:rFonts w:ascii="Verdana" w:hAnsi="Verdana" w:cs="Tahoma"/>
          <w:color w:val="000000" w:themeColor="text1"/>
        </w:rPr>
        <w:t>de Debenturistas (conforme definido abaixo)</w:t>
      </w:r>
      <w:r w:rsidR="00184E2D" w:rsidRPr="00D97081">
        <w:rPr>
          <w:rFonts w:ascii="Verdana" w:hAnsi="Verdana" w:cs="Tahoma"/>
          <w:color w:val="000000" w:themeColor="text1"/>
        </w:rPr>
        <w:t>.</w:t>
      </w:r>
    </w:p>
    <w:p w14:paraId="10AFFDA2" w14:textId="77777777" w:rsidR="00F40DBB" w:rsidRPr="00D97081" w:rsidRDefault="00F40DBB" w:rsidP="00323AAF">
      <w:pPr>
        <w:pStyle w:val="Level3"/>
        <w:widowControl w:val="0"/>
        <w:numPr>
          <w:ilvl w:val="0"/>
          <w:numId w:val="0"/>
        </w:numPr>
        <w:tabs>
          <w:tab w:val="left" w:pos="0"/>
          <w:tab w:val="num" w:pos="1208"/>
        </w:tabs>
        <w:spacing w:line="300" w:lineRule="exact"/>
        <w:jc w:val="both"/>
        <w:outlineLvl w:val="9"/>
        <w:rPr>
          <w:rFonts w:ascii="Verdana" w:hAnsi="Verdana"/>
        </w:rPr>
      </w:pPr>
    </w:p>
    <w:p w14:paraId="4AA1E979" w14:textId="0217AFDB"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51" w:name="_DV_M349"/>
      <w:bookmarkStart w:id="152" w:name="_DV_M350"/>
      <w:bookmarkStart w:id="153" w:name="_DV_M351"/>
      <w:bookmarkStart w:id="154" w:name="_Ref347445"/>
      <w:bookmarkStart w:id="155" w:name="_Ref260567224"/>
      <w:bookmarkStart w:id="156" w:name="_Ref463598020"/>
      <w:bookmarkEnd w:id="151"/>
      <w:bookmarkEnd w:id="152"/>
      <w:bookmarkEnd w:id="153"/>
      <w:r w:rsidRPr="00D97081">
        <w:rPr>
          <w:rFonts w:ascii="Verdana" w:hAnsi="Verdana" w:cs="Tahoma"/>
          <w:color w:val="000000" w:themeColor="text1"/>
          <w:sz w:val="20"/>
        </w:rPr>
        <w:t>VENCIMENTO ANTECIPADO</w:t>
      </w:r>
      <w:bookmarkEnd w:id="154"/>
    </w:p>
    <w:p w14:paraId="0A121087" w14:textId="77777777" w:rsidR="00B65F47" w:rsidRPr="00D97081" w:rsidRDefault="00B65F47" w:rsidP="00323AAF">
      <w:pPr>
        <w:pStyle w:val="Level1"/>
        <w:keepNext w:val="0"/>
        <w:numPr>
          <w:ilvl w:val="0"/>
          <w:numId w:val="0"/>
        </w:numPr>
        <w:tabs>
          <w:tab w:val="left" w:pos="0"/>
        </w:tabs>
        <w:spacing w:before="0" w:line="300" w:lineRule="exact"/>
        <w:outlineLvl w:val="9"/>
        <w:rPr>
          <w:rFonts w:ascii="Verdana" w:hAnsi="Verdana" w:cs="Tahoma"/>
          <w:b w:val="0"/>
          <w:bCs/>
          <w:color w:val="000000" w:themeColor="text1"/>
          <w:sz w:val="20"/>
        </w:rPr>
      </w:pPr>
    </w:p>
    <w:p w14:paraId="40869495" w14:textId="1D565301"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157" w:name="_Ref463604229"/>
      <w:r w:rsidRPr="00D97081">
        <w:rPr>
          <w:rFonts w:ascii="Verdana" w:hAnsi="Verdana" w:cs="Tahoma"/>
          <w:color w:val="000000" w:themeColor="text1"/>
        </w:rPr>
        <w:lastRenderedPageBreak/>
        <w:t xml:space="preserve">Sujeito ao disposto nas Cláusulas </w:t>
      </w:r>
      <w:r w:rsidR="00300962">
        <w:rPr>
          <w:rFonts w:ascii="Verdana" w:hAnsi="Verdana" w:cs="Tahoma"/>
          <w:color w:val="000000" w:themeColor="text1"/>
        </w:rPr>
        <w:fldChar w:fldCharType="begin"/>
      </w:r>
      <w:r w:rsidR="00300962">
        <w:rPr>
          <w:rFonts w:ascii="Verdana" w:hAnsi="Verdana" w:cs="Tahoma"/>
          <w:color w:val="000000" w:themeColor="text1"/>
        </w:rPr>
        <w:instrText xml:space="preserve"> REF _Ref98947538 \r \h </w:instrText>
      </w:r>
      <w:r w:rsidR="00300962">
        <w:rPr>
          <w:rFonts w:ascii="Verdana" w:hAnsi="Verdana" w:cs="Tahoma"/>
          <w:color w:val="000000" w:themeColor="text1"/>
        </w:rPr>
      </w:r>
      <w:r w:rsidR="00300962">
        <w:rPr>
          <w:rFonts w:ascii="Verdana" w:hAnsi="Verdana" w:cs="Tahoma"/>
          <w:color w:val="000000" w:themeColor="text1"/>
        </w:rPr>
        <w:fldChar w:fldCharType="separate"/>
      </w:r>
      <w:r w:rsidR="00300962">
        <w:rPr>
          <w:rFonts w:ascii="Verdana" w:hAnsi="Verdana" w:cs="Tahoma"/>
          <w:color w:val="000000" w:themeColor="text1"/>
        </w:rPr>
        <w:t>7.2</w:t>
      </w:r>
      <w:r w:rsidR="00300962">
        <w:rPr>
          <w:rFonts w:ascii="Verdana" w:hAnsi="Verdana" w:cs="Tahoma"/>
          <w:color w:val="000000" w:themeColor="text1"/>
        </w:rPr>
        <w:fldChar w:fldCharType="end"/>
      </w:r>
      <w:r w:rsidRPr="00D97081">
        <w:rPr>
          <w:rFonts w:ascii="Verdana" w:hAnsi="Verdana" w:cs="Tahoma"/>
          <w:color w:val="000000" w:themeColor="text1"/>
        </w:rPr>
        <w:t xml:space="preserve"> </w:t>
      </w:r>
      <w:r w:rsidR="00836F65" w:rsidRPr="00D97081">
        <w:rPr>
          <w:rFonts w:ascii="Verdana" w:hAnsi="Verdana" w:cs="Tahoma"/>
          <w:color w:val="000000" w:themeColor="text1"/>
        </w:rPr>
        <w:t xml:space="preserve">a </w:t>
      </w:r>
      <w:r w:rsidR="00836F65" w:rsidRPr="00D97081">
        <w:rPr>
          <w:rFonts w:ascii="Verdana" w:hAnsi="Verdana" w:cs="Tahoma"/>
          <w:color w:val="000000" w:themeColor="text1"/>
        </w:rPr>
        <w:fldChar w:fldCharType="begin"/>
      </w:r>
      <w:r w:rsidR="00836F65" w:rsidRPr="00D97081">
        <w:rPr>
          <w:rFonts w:ascii="Verdana" w:hAnsi="Verdana" w:cs="Tahoma"/>
          <w:color w:val="000000" w:themeColor="text1"/>
        </w:rPr>
        <w:instrText xml:space="preserve"> REF _Ref14362791 \r \p \h </w:instrText>
      </w:r>
      <w:r w:rsidR="00680730" w:rsidRPr="00D97081">
        <w:rPr>
          <w:rFonts w:ascii="Verdana" w:hAnsi="Verdana" w:cs="Tahoma"/>
          <w:color w:val="000000" w:themeColor="text1"/>
        </w:rPr>
        <w:instrText xml:space="preserve"> \* MERGEFORMAT </w:instrText>
      </w:r>
      <w:r w:rsidR="00836F65" w:rsidRPr="00D97081">
        <w:rPr>
          <w:rFonts w:ascii="Verdana" w:hAnsi="Verdana" w:cs="Tahoma"/>
          <w:color w:val="000000" w:themeColor="text1"/>
        </w:rPr>
      </w:r>
      <w:r w:rsidR="00836F65" w:rsidRPr="00D97081">
        <w:rPr>
          <w:rFonts w:ascii="Verdana" w:hAnsi="Verdana" w:cs="Tahoma"/>
          <w:color w:val="000000" w:themeColor="text1"/>
        </w:rPr>
        <w:fldChar w:fldCharType="separate"/>
      </w:r>
      <w:r w:rsidR="00300962">
        <w:rPr>
          <w:rFonts w:ascii="Verdana" w:hAnsi="Verdana" w:cs="Tahoma"/>
          <w:color w:val="000000" w:themeColor="text1"/>
        </w:rPr>
        <w:t>7.4 abaixo</w:t>
      </w:r>
      <w:r w:rsidR="00836F65" w:rsidRPr="00D97081">
        <w:rPr>
          <w:rFonts w:ascii="Verdana" w:hAnsi="Verdana" w:cs="Tahoma"/>
          <w:color w:val="000000" w:themeColor="text1"/>
        </w:rPr>
        <w:fldChar w:fldCharType="end"/>
      </w:r>
      <w:r w:rsidRPr="00D97081">
        <w:rPr>
          <w:rFonts w:ascii="Verdana" w:hAnsi="Verdana" w:cs="Tahoma"/>
          <w:color w:val="000000" w:themeColor="text1"/>
        </w:rPr>
        <w:t xml:space="preserve">, o Agente Fiduciário deverá declarar antecipadamente vencidas todas as obrigações </w:t>
      </w:r>
      <w:r w:rsidRPr="00D97081">
        <w:rPr>
          <w:rStyle w:val="DeltaViewInsertion"/>
          <w:rFonts w:ascii="Verdana" w:eastAsia="Arial Unicode MS" w:hAnsi="Verdana" w:cs="Tahoma"/>
          <w:color w:val="000000" w:themeColor="text1"/>
          <w:u w:val="none"/>
        </w:rPr>
        <w:t xml:space="preserve">decorrentes das Debêntures </w:t>
      </w:r>
      <w:r w:rsidRPr="00D97081">
        <w:rPr>
          <w:rFonts w:ascii="Verdana" w:hAnsi="Verdana" w:cs="Tahoma"/>
          <w:color w:val="000000" w:themeColor="text1"/>
        </w:rPr>
        <w:t>e</w:t>
      </w:r>
      <w:r w:rsidRPr="00D97081">
        <w:rPr>
          <w:rFonts w:ascii="Verdana" w:hAnsi="Verdana" w:cs="Tahoma"/>
          <w:bCs/>
          <w:color w:val="000000"/>
        </w:rPr>
        <w:t xml:space="preserve"> demais obrigações decorrentes </w:t>
      </w:r>
      <w:r w:rsidR="001308A4" w:rsidRPr="00D97081">
        <w:rPr>
          <w:rFonts w:ascii="Verdana" w:hAnsi="Verdana" w:cs="Tahoma"/>
          <w:bCs/>
          <w:color w:val="000000"/>
        </w:rPr>
        <w:t>desta</w:t>
      </w:r>
      <w:r w:rsidRPr="00D97081">
        <w:rPr>
          <w:rFonts w:ascii="Verdana" w:hAnsi="Verdana" w:cs="Tahoma"/>
          <w:bCs/>
          <w:color w:val="000000"/>
        </w:rPr>
        <w:t xml:space="preserve"> Escritura de Emissão, e</w:t>
      </w:r>
      <w:r w:rsidRPr="00D97081">
        <w:rPr>
          <w:rFonts w:ascii="Verdana" w:hAnsi="Verdana" w:cs="Tahoma"/>
          <w:color w:val="000000" w:themeColor="text1"/>
        </w:rPr>
        <w:t xml:space="preserve"> exigir o imediato pagamento</w:t>
      </w:r>
      <w:r w:rsidR="002E4119" w:rsidRPr="00D97081">
        <w:rPr>
          <w:rFonts w:ascii="Verdana" w:hAnsi="Verdana" w:cs="Tahoma"/>
          <w:color w:val="000000" w:themeColor="text1"/>
        </w:rPr>
        <w:t xml:space="preserve">, pela Emissora, </w:t>
      </w:r>
      <w:r w:rsidR="00554538" w:rsidRPr="00D97081">
        <w:rPr>
          <w:rFonts w:ascii="Verdana" w:hAnsi="Verdana" w:cs="Tahoma"/>
          <w:color w:val="000000" w:themeColor="text1"/>
        </w:rPr>
        <w:t xml:space="preserve">do Valor Nominal Unitário ou saldo do Valor Nominal Unitário, conforme o caso, acrescido </w:t>
      </w:r>
      <w:r w:rsidR="000E1619" w:rsidRPr="00D97081">
        <w:rPr>
          <w:rFonts w:ascii="Verdana" w:hAnsi="Verdana" w:cs="Tahoma"/>
          <w:color w:val="000000" w:themeColor="text1"/>
        </w:rPr>
        <w:t xml:space="preserve">da </w:t>
      </w:r>
      <w:r w:rsidR="00C41CB8" w:rsidRPr="00D97081">
        <w:rPr>
          <w:rFonts w:ascii="Verdana" w:hAnsi="Verdana" w:cs="Tahoma"/>
          <w:color w:val="000000" w:themeColor="text1"/>
        </w:rPr>
        <w:t xml:space="preserve">respectiva </w:t>
      </w:r>
      <w:r w:rsidR="000E1619" w:rsidRPr="00D97081">
        <w:rPr>
          <w:rFonts w:ascii="Verdana" w:hAnsi="Verdana" w:cs="Tahoma"/>
          <w:color w:val="000000" w:themeColor="text1"/>
        </w:rPr>
        <w:t>Remuneração</w:t>
      </w:r>
      <w:r w:rsidR="00554538" w:rsidRPr="00D97081">
        <w:rPr>
          <w:rFonts w:ascii="Verdana" w:hAnsi="Verdana" w:cs="Tahoma"/>
          <w:color w:val="000000" w:themeColor="text1"/>
        </w:rPr>
        <w:t xml:space="preserve">, calculada </w:t>
      </w:r>
      <w:r w:rsidR="00554538" w:rsidRPr="00D97081">
        <w:rPr>
          <w:rFonts w:ascii="Verdana" w:hAnsi="Verdana" w:cs="Tahoma"/>
          <w:i/>
          <w:color w:val="000000" w:themeColor="text1"/>
        </w:rPr>
        <w:t>pro rata temporis</w:t>
      </w:r>
      <w:r w:rsidR="00554538" w:rsidRPr="00D97081">
        <w:rPr>
          <w:rFonts w:ascii="Verdana" w:hAnsi="Verdana" w:cs="Tahoma"/>
          <w:color w:val="000000" w:themeColor="text1"/>
        </w:rPr>
        <w:t xml:space="preserve"> desde a </w:t>
      </w:r>
      <w:r w:rsidR="00AA60EC" w:rsidRPr="00D97081">
        <w:rPr>
          <w:rFonts w:ascii="Verdana" w:hAnsi="Verdana" w:cs="Tahoma"/>
          <w:color w:val="000000" w:themeColor="text1"/>
        </w:rPr>
        <w:t>respectiva Data de Início da Rentabilidade,</w:t>
      </w:r>
      <w:r w:rsidR="00554538" w:rsidRPr="00D97081">
        <w:rPr>
          <w:rFonts w:ascii="Verdana" w:hAnsi="Verdana" w:cs="Tahoma"/>
          <w:color w:val="000000" w:themeColor="text1"/>
        </w:rPr>
        <w:t xml:space="preserve"> ou a </w:t>
      </w:r>
      <w:r w:rsidR="00AA60EC" w:rsidRPr="00D97081">
        <w:rPr>
          <w:rFonts w:ascii="Verdana" w:hAnsi="Verdana" w:cs="Tahoma"/>
          <w:color w:val="000000" w:themeColor="text1"/>
        </w:rPr>
        <w:t xml:space="preserve">respectiva </w:t>
      </w:r>
      <w:r w:rsidR="00554538" w:rsidRPr="00D97081">
        <w:rPr>
          <w:rFonts w:ascii="Verdana" w:hAnsi="Verdana" w:cs="Tahoma"/>
          <w:color w:val="000000" w:themeColor="text1"/>
        </w:rPr>
        <w:t>Data de Pagamento da Remuneração imediatamente anterior, conforme o caso, até a data do efetivo pagamento, bem como dos</w:t>
      </w:r>
      <w:r w:rsidR="00BD141A" w:rsidRPr="00D97081">
        <w:rPr>
          <w:rFonts w:ascii="Verdana" w:hAnsi="Verdana" w:cs="Tahoma"/>
          <w:color w:val="000000" w:themeColor="text1"/>
        </w:rPr>
        <w:t xml:space="preserve"> Encargos Moratórios e</w:t>
      </w:r>
      <w:r w:rsidR="00554538" w:rsidRPr="00D97081">
        <w:rPr>
          <w:rFonts w:ascii="Verdana" w:hAnsi="Verdana" w:cs="Tahoma"/>
          <w:color w:val="000000" w:themeColor="text1"/>
        </w:rPr>
        <w:t xml:space="preserve"> demais encargos devidos e não pagos até a data </w:t>
      </w:r>
      <w:r w:rsidR="002A22B2" w:rsidRPr="00D97081">
        <w:rPr>
          <w:rFonts w:ascii="Verdana" w:hAnsi="Verdana" w:cs="Tahoma"/>
          <w:color w:val="000000" w:themeColor="text1"/>
        </w:rPr>
        <w:t>de pagamento das Debêntures</w:t>
      </w:r>
      <w:r w:rsidRPr="00D97081">
        <w:rPr>
          <w:rFonts w:ascii="Verdana" w:hAnsi="Verdana" w:cs="Tahoma"/>
          <w:color w:val="000000" w:themeColor="text1"/>
        </w:rPr>
        <w:t>, e de quaisquer outras obrigações pecuniárias devidas aos Debenturistas</w:t>
      </w:r>
      <w:r w:rsidR="002A1D0A" w:rsidRPr="00D97081">
        <w:rPr>
          <w:rFonts w:ascii="Verdana" w:hAnsi="Verdana" w:cs="Tahoma"/>
          <w:color w:val="000000" w:themeColor="text1"/>
        </w:rPr>
        <w:t xml:space="preserve"> (“</w:t>
      </w:r>
      <w:r w:rsidR="002A1D0A" w:rsidRPr="00D97081">
        <w:rPr>
          <w:rFonts w:ascii="Verdana" w:hAnsi="Verdana" w:cs="Tahoma"/>
          <w:color w:val="000000" w:themeColor="text1"/>
          <w:u w:val="single"/>
        </w:rPr>
        <w:t>Preço de Vencimento Antecipado</w:t>
      </w:r>
      <w:r w:rsidR="002A1D0A" w:rsidRPr="00D97081">
        <w:rPr>
          <w:rFonts w:ascii="Verdana" w:hAnsi="Verdana" w:cs="Tahoma"/>
          <w:color w:val="000000" w:themeColor="text1"/>
        </w:rPr>
        <w:t>”)</w:t>
      </w:r>
      <w:r w:rsidRPr="00D97081">
        <w:rPr>
          <w:rFonts w:ascii="Verdana" w:hAnsi="Verdana" w:cs="Tahoma"/>
          <w:color w:val="000000" w:themeColor="text1"/>
        </w:rPr>
        <w:t>, nos termos desta Escritura de Emissão, na ocorrência de quaisquer dos eventos</w:t>
      </w:r>
      <w:r w:rsidR="002A22B2" w:rsidRPr="00D97081">
        <w:rPr>
          <w:rFonts w:ascii="Verdana" w:hAnsi="Verdana" w:cs="Tahoma"/>
          <w:color w:val="000000" w:themeColor="text1"/>
        </w:rPr>
        <w:t xml:space="preserve"> previstos abaixo</w:t>
      </w:r>
      <w:r w:rsidRPr="00D97081">
        <w:rPr>
          <w:rFonts w:ascii="Verdana" w:hAnsi="Verdana" w:cs="Tahoma"/>
          <w:color w:val="000000" w:themeColor="text1"/>
        </w:rPr>
        <w:t xml:space="preserve"> (cada evento, um “</w:t>
      </w:r>
      <w:r w:rsidRPr="00D97081">
        <w:rPr>
          <w:rFonts w:ascii="Verdana" w:hAnsi="Verdana" w:cs="Tahoma"/>
          <w:color w:val="000000" w:themeColor="text1"/>
          <w:u w:val="single"/>
        </w:rPr>
        <w:t xml:space="preserve">Evento de </w:t>
      </w:r>
      <w:r w:rsidR="00F415F4" w:rsidRPr="00D97081">
        <w:rPr>
          <w:rFonts w:ascii="Verdana" w:hAnsi="Verdana" w:cs="Tahoma"/>
          <w:color w:val="000000" w:themeColor="text1"/>
          <w:u w:val="single"/>
        </w:rPr>
        <w:t>Vencimento Antecipado</w:t>
      </w:r>
      <w:r w:rsidRPr="00D97081">
        <w:rPr>
          <w:rFonts w:ascii="Verdana" w:hAnsi="Verdana" w:cs="Tahoma"/>
          <w:color w:val="000000" w:themeColor="text1"/>
        </w:rPr>
        <w:t>”)</w:t>
      </w:r>
      <w:r w:rsidR="00270884">
        <w:rPr>
          <w:rFonts w:ascii="Verdana" w:hAnsi="Verdana" w:cs="Tahoma"/>
          <w:color w:val="000000" w:themeColor="text1"/>
        </w:rPr>
        <w:t>.</w:t>
      </w:r>
      <w:bookmarkEnd w:id="147"/>
      <w:bookmarkEnd w:id="155"/>
      <w:bookmarkEnd w:id="156"/>
      <w:bookmarkEnd w:id="157"/>
      <w:r w:rsidRPr="00D97081">
        <w:rPr>
          <w:rFonts w:ascii="Verdana" w:hAnsi="Verdana" w:cs="Tahoma"/>
          <w:color w:val="000000" w:themeColor="text1"/>
        </w:rPr>
        <w:t xml:space="preserve"> </w:t>
      </w:r>
    </w:p>
    <w:p w14:paraId="76086D57"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5FEF8DD" w14:textId="4BA62DE0"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bookmarkStart w:id="158" w:name="_Ref416256173"/>
      <w:bookmarkStart w:id="159" w:name="_Ref398913061"/>
      <w:r w:rsidRPr="00D97081">
        <w:rPr>
          <w:rFonts w:ascii="Verdana" w:hAnsi="Verdana" w:cs="Tahoma"/>
          <w:color w:val="000000" w:themeColor="text1"/>
        </w:rPr>
        <w:t xml:space="preserve">Constituem Eventos de </w:t>
      </w:r>
      <w:r w:rsidR="00F415F4" w:rsidRPr="00D97081">
        <w:rPr>
          <w:rFonts w:ascii="Verdana" w:hAnsi="Verdana" w:cs="Tahoma"/>
          <w:color w:val="000000" w:themeColor="text1"/>
        </w:rPr>
        <w:t>Vencimento Antecipado</w:t>
      </w:r>
      <w:r w:rsidRPr="00D97081">
        <w:rPr>
          <w:rFonts w:ascii="Verdana" w:hAnsi="Verdana" w:cs="Tahoma"/>
          <w:color w:val="000000" w:themeColor="text1"/>
        </w:rPr>
        <w:t xml:space="preserve"> que acarretam o vencimento automático das obrigações decorrentes das Debêntures, nos termos da Cláusula </w:t>
      </w:r>
      <w:r w:rsidR="00300962">
        <w:rPr>
          <w:rFonts w:ascii="Verdana" w:hAnsi="Verdana" w:cs="Tahoma"/>
          <w:color w:val="000000" w:themeColor="text1"/>
        </w:rPr>
        <w:fldChar w:fldCharType="begin"/>
      </w:r>
      <w:r w:rsidR="00300962">
        <w:rPr>
          <w:rFonts w:ascii="Verdana" w:hAnsi="Verdana" w:cs="Tahoma"/>
          <w:color w:val="000000" w:themeColor="text1"/>
        </w:rPr>
        <w:instrText xml:space="preserve"> REF _Ref98947538 \r \h </w:instrText>
      </w:r>
      <w:r w:rsidR="00300962">
        <w:rPr>
          <w:rFonts w:ascii="Verdana" w:hAnsi="Verdana" w:cs="Tahoma"/>
          <w:color w:val="000000" w:themeColor="text1"/>
        </w:rPr>
      </w:r>
      <w:r w:rsidR="00300962">
        <w:rPr>
          <w:rFonts w:ascii="Verdana" w:hAnsi="Verdana" w:cs="Tahoma"/>
          <w:color w:val="000000" w:themeColor="text1"/>
        </w:rPr>
        <w:fldChar w:fldCharType="separate"/>
      </w:r>
      <w:r w:rsidR="00300962">
        <w:rPr>
          <w:rFonts w:ascii="Verdana" w:hAnsi="Verdana" w:cs="Tahoma"/>
          <w:color w:val="000000" w:themeColor="text1"/>
        </w:rPr>
        <w:t>7.2</w:t>
      </w:r>
      <w:r w:rsidR="00300962">
        <w:rPr>
          <w:rFonts w:ascii="Verdana" w:hAnsi="Verdana" w:cs="Tahoma"/>
          <w:color w:val="000000" w:themeColor="text1"/>
        </w:rPr>
        <w:fldChar w:fldCharType="end"/>
      </w:r>
      <w:r w:rsidRPr="00D97081">
        <w:rPr>
          <w:rFonts w:ascii="Verdana" w:hAnsi="Verdana" w:cs="Tahoma"/>
          <w:color w:val="000000" w:themeColor="text1"/>
        </w:rPr>
        <w:t xml:space="preserve"> abaixo (cada evento, um “</w:t>
      </w:r>
      <w:r w:rsidRPr="00D97081">
        <w:rPr>
          <w:rFonts w:ascii="Verdana" w:hAnsi="Verdana" w:cs="Tahoma"/>
          <w:color w:val="000000" w:themeColor="text1"/>
          <w:u w:val="single"/>
        </w:rPr>
        <w:t>Evento de Vencimento Antecipado Automático</w:t>
      </w:r>
      <w:r w:rsidRPr="00D97081">
        <w:rPr>
          <w:rFonts w:ascii="Verdana" w:hAnsi="Verdana" w:cs="Tahoma"/>
          <w:color w:val="000000" w:themeColor="text1"/>
        </w:rPr>
        <w:t>”):</w:t>
      </w:r>
      <w:bookmarkEnd w:id="158"/>
      <w:bookmarkEnd w:id="159"/>
      <w:r w:rsidR="0049754C" w:rsidRPr="00D97081">
        <w:rPr>
          <w:rFonts w:ascii="Verdana" w:hAnsi="Verdana" w:cs="Tahoma"/>
          <w:color w:val="000000" w:themeColor="text1"/>
        </w:rPr>
        <w:t xml:space="preserve"> </w:t>
      </w:r>
    </w:p>
    <w:p w14:paraId="3A63CF95" w14:textId="77777777" w:rsidR="00B65F47" w:rsidRPr="00D97081" w:rsidRDefault="00B65F47" w:rsidP="00323AAF">
      <w:pPr>
        <w:pStyle w:val="Level3"/>
        <w:widowControl w:val="0"/>
        <w:numPr>
          <w:ilvl w:val="0"/>
          <w:numId w:val="0"/>
        </w:numPr>
        <w:tabs>
          <w:tab w:val="left" w:pos="1134"/>
        </w:tabs>
        <w:spacing w:line="300" w:lineRule="exact"/>
        <w:jc w:val="both"/>
        <w:outlineLvl w:val="9"/>
        <w:rPr>
          <w:rFonts w:ascii="Verdana" w:hAnsi="Verdana" w:cs="Tahoma"/>
          <w:color w:val="000000" w:themeColor="text1"/>
        </w:rPr>
      </w:pPr>
    </w:p>
    <w:p w14:paraId="219DFCDF" w14:textId="242216E7" w:rsidR="00C46A9F" w:rsidRPr="00D97081" w:rsidRDefault="00C46A9F" w:rsidP="00323AAF">
      <w:pPr>
        <w:pStyle w:val="Level4"/>
        <w:widowControl w:val="0"/>
        <w:numPr>
          <w:ilvl w:val="3"/>
          <w:numId w:val="14"/>
        </w:numPr>
        <w:tabs>
          <w:tab w:val="clear" w:pos="1957"/>
        </w:tabs>
        <w:spacing w:line="300" w:lineRule="exact"/>
        <w:ind w:left="1134" w:hanging="567"/>
        <w:jc w:val="both"/>
        <w:outlineLvl w:val="9"/>
        <w:rPr>
          <w:rFonts w:ascii="Verdana" w:eastAsia="Arial Unicode MS" w:hAnsi="Verdana" w:cs="Tahoma"/>
          <w:color w:val="000000" w:themeColor="text1"/>
        </w:rPr>
      </w:pPr>
      <w:bookmarkStart w:id="160" w:name="_Ref374561026"/>
      <w:r w:rsidRPr="00D97081">
        <w:rPr>
          <w:rFonts w:ascii="Verdana" w:eastAsia="Arial Unicode MS" w:hAnsi="Verdana" w:cs="Tahoma"/>
          <w:color w:val="000000" w:themeColor="text1"/>
        </w:rPr>
        <w:t xml:space="preserve">inadimplemento, pela Emissora, de quaisquer obrigações </w:t>
      </w:r>
      <w:r w:rsidR="00F40EB9" w:rsidRPr="00D97081">
        <w:rPr>
          <w:rFonts w:ascii="Verdana" w:eastAsia="Arial Unicode MS" w:hAnsi="Verdana" w:cs="Tahoma"/>
          <w:color w:val="000000" w:themeColor="text1"/>
        </w:rPr>
        <w:t xml:space="preserve">pecuniárias </w:t>
      </w:r>
      <w:r w:rsidRPr="00D97081">
        <w:rPr>
          <w:rFonts w:ascii="Verdana" w:eastAsia="Arial Unicode MS" w:hAnsi="Verdana" w:cs="Tahoma"/>
          <w:color w:val="000000" w:themeColor="text1"/>
        </w:rPr>
        <w:t xml:space="preserve">relativas às Debêntures, </w:t>
      </w:r>
      <w:r w:rsidR="00DB3D73" w:rsidRPr="00D97081">
        <w:rPr>
          <w:rFonts w:ascii="Verdana" w:eastAsia="Arial Unicode MS" w:hAnsi="Verdana" w:cs="Tahoma"/>
          <w:color w:val="000000" w:themeColor="text1"/>
        </w:rPr>
        <w:t>nos termos d</w:t>
      </w:r>
      <w:r w:rsidR="001F4382" w:rsidRPr="00D97081">
        <w:rPr>
          <w:rFonts w:ascii="Verdana" w:eastAsia="Arial Unicode MS" w:hAnsi="Verdana" w:cs="Tahoma"/>
          <w:color w:val="000000" w:themeColor="text1"/>
        </w:rPr>
        <w:t>esta</w:t>
      </w:r>
      <w:r w:rsidR="00DB3D73" w:rsidRPr="00D97081">
        <w:rPr>
          <w:rFonts w:ascii="Verdana" w:eastAsia="Arial Unicode MS" w:hAnsi="Verdana" w:cs="Tahoma"/>
          <w:color w:val="000000" w:themeColor="text1"/>
        </w:rPr>
        <w:t xml:space="preserve"> Escritura de Emissão, </w:t>
      </w:r>
      <w:r w:rsidRPr="00D97081">
        <w:rPr>
          <w:rFonts w:ascii="Verdana" w:hAnsi="Verdana" w:cs="Tahoma"/>
          <w:color w:val="000000" w:themeColor="text1"/>
        </w:rPr>
        <w:t>na respectiva data de pagamento,</w:t>
      </w:r>
      <w:r w:rsidRPr="00D97081">
        <w:rPr>
          <w:rFonts w:ascii="Verdana" w:eastAsia="Arial Unicode MS" w:hAnsi="Verdana" w:cs="Tahoma"/>
          <w:color w:val="000000" w:themeColor="text1"/>
        </w:rPr>
        <w:t xml:space="preserve"> não sanado no prazo de até </w:t>
      </w:r>
      <w:bookmarkEnd w:id="160"/>
      <w:r w:rsidR="00D371A9" w:rsidRPr="00D97081">
        <w:rPr>
          <w:rFonts w:ascii="Verdana" w:eastAsia="Arial Unicode MS" w:hAnsi="Verdana" w:cs="Tahoma"/>
          <w:color w:val="000000" w:themeColor="text1"/>
        </w:rPr>
        <w:t>1</w:t>
      </w:r>
      <w:r w:rsidR="00407876" w:rsidRPr="00D97081">
        <w:rPr>
          <w:rFonts w:ascii="Verdana" w:eastAsia="Arial Unicode MS" w:hAnsi="Verdana" w:cs="Tahoma"/>
          <w:color w:val="000000" w:themeColor="text1"/>
        </w:rPr>
        <w:t xml:space="preserve"> (</w:t>
      </w:r>
      <w:r w:rsidR="00D371A9" w:rsidRPr="00D97081">
        <w:rPr>
          <w:rFonts w:ascii="Verdana" w:eastAsia="Arial Unicode MS" w:hAnsi="Verdana" w:cs="Tahoma"/>
          <w:color w:val="000000" w:themeColor="text1"/>
        </w:rPr>
        <w:t>um</w:t>
      </w:r>
      <w:r w:rsidR="00407876" w:rsidRPr="00D97081">
        <w:rPr>
          <w:rFonts w:ascii="Verdana" w:eastAsia="Arial Unicode MS" w:hAnsi="Verdana" w:cs="Tahoma"/>
          <w:color w:val="000000" w:themeColor="text1"/>
        </w:rPr>
        <w:t>) Dia Út</w:t>
      </w:r>
      <w:r w:rsidR="007D58A4" w:rsidRPr="00D97081">
        <w:rPr>
          <w:rFonts w:ascii="Verdana" w:eastAsia="Arial Unicode MS" w:hAnsi="Verdana" w:cs="Tahoma"/>
          <w:color w:val="000000" w:themeColor="text1"/>
        </w:rPr>
        <w:t>il</w:t>
      </w:r>
      <w:r w:rsidR="00407876" w:rsidRPr="00D97081">
        <w:rPr>
          <w:rFonts w:ascii="Verdana" w:eastAsia="Arial Unicode MS" w:hAnsi="Verdana" w:cs="Tahoma"/>
          <w:color w:val="000000" w:themeColor="text1"/>
        </w:rPr>
        <w:t xml:space="preserve"> contado do respectivo inadimplemento;</w:t>
      </w:r>
      <w:r w:rsidR="00D371A9" w:rsidRPr="00D97081">
        <w:rPr>
          <w:rFonts w:ascii="Verdana" w:eastAsia="Arial Unicode MS" w:hAnsi="Verdana" w:cs="Tahoma"/>
          <w:color w:val="000000" w:themeColor="text1"/>
        </w:rPr>
        <w:t xml:space="preserve"> </w:t>
      </w:r>
    </w:p>
    <w:p w14:paraId="29396A19"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4FAAE89" w14:textId="2AAD1598" w:rsidR="00C46A9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61" w:name="_Ref374561067"/>
      <w:bookmarkStart w:id="162" w:name="_Hlk70419834"/>
      <w:r w:rsidRPr="00D97081">
        <w:rPr>
          <w:rFonts w:ascii="Verdana" w:eastAsia="Arial Unicode MS" w:hAnsi="Verdana" w:cs="Tahoma"/>
          <w:b/>
          <w:color w:val="000000" w:themeColor="text1"/>
        </w:rPr>
        <w:t>(a)</w:t>
      </w:r>
      <w:r w:rsidRPr="00D97081">
        <w:rPr>
          <w:rFonts w:ascii="Verdana" w:eastAsia="Arial Unicode MS" w:hAnsi="Verdana" w:cs="Tahoma"/>
          <w:color w:val="000000" w:themeColor="text1"/>
        </w:rPr>
        <w:t xml:space="preserve"> </w:t>
      </w:r>
      <w:r w:rsidR="00F40EB9" w:rsidRPr="00D97081">
        <w:rPr>
          <w:rFonts w:ascii="Verdana" w:eastAsia="Arial Unicode MS" w:hAnsi="Verdana" w:cs="Tahoma"/>
          <w:color w:val="000000" w:themeColor="text1"/>
        </w:rPr>
        <w:t>liquidação, dissolução</w:t>
      </w:r>
      <w:r w:rsidR="00BB5BA8" w:rsidRPr="00D97081">
        <w:rPr>
          <w:rFonts w:ascii="Verdana" w:eastAsia="Arial Unicode MS" w:hAnsi="Verdana" w:cs="Tahoma"/>
          <w:color w:val="000000" w:themeColor="text1"/>
        </w:rPr>
        <w:t xml:space="preserve"> ou</w:t>
      </w:r>
      <w:r w:rsidR="0066010C" w:rsidRPr="00D97081">
        <w:rPr>
          <w:rFonts w:ascii="Verdana" w:eastAsia="Arial Unicode MS" w:hAnsi="Verdana" w:cs="Tahoma"/>
          <w:color w:val="000000" w:themeColor="text1"/>
        </w:rPr>
        <w:t xml:space="preserve"> </w:t>
      </w:r>
      <w:r w:rsidR="00F40EB9" w:rsidRPr="00D97081">
        <w:rPr>
          <w:rFonts w:ascii="Verdana" w:eastAsia="Arial Unicode MS" w:hAnsi="Verdana" w:cs="Tahoma"/>
          <w:color w:val="000000" w:themeColor="text1"/>
        </w:rPr>
        <w:t xml:space="preserve">extinção </w:t>
      </w:r>
      <w:r w:rsidRPr="00D97081">
        <w:rPr>
          <w:rFonts w:ascii="Verdana" w:eastAsia="Arial Unicode MS" w:hAnsi="Verdana" w:cs="Tahoma"/>
          <w:color w:val="000000" w:themeColor="text1"/>
        </w:rPr>
        <w:t>da Emissora</w:t>
      </w:r>
      <w:r w:rsidR="00F856F7" w:rsidRPr="00D97081">
        <w:rPr>
          <w:rFonts w:ascii="Verdana" w:eastAsia="Arial Unicode MS" w:hAnsi="Verdana" w:cs="Tahoma"/>
          <w:color w:val="000000" w:themeColor="text1"/>
        </w:rPr>
        <w:t xml:space="preserve">, de sua controlada Orion </w:t>
      </w:r>
      <w:r w:rsidR="00ED2D0D" w:rsidRPr="00D97081">
        <w:rPr>
          <w:rFonts w:ascii="Verdana" w:eastAsia="Arial Unicode MS" w:hAnsi="Verdana" w:cs="Tahoma"/>
          <w:color w:val="000000" w:themeColor="text1"/>
        </w:rPr>
        <w:t>Instituição de Pagamento</w:t>
      </w:r>
      <w:r w:rsidR="00F856F7" w:rsidRPr="00D97081">
        <w:rPr>
          <w:rFonts w:ascii="Verdana" w:eastAsia="Arial Unicode MS" w:hAnsi="Verdana" w:cs="Tahoma"/>
          <w:color w:val="000000" w:themeColor="text1"/>
        </w:rPr>
        <w:t xml:space="preserve"> S.A. (“</w:t>
      </w:r>
      <w:r w:rsidR="00F856F7" w:rsidRPr="00D97081">
        <w:rPr>
          <w:rFonts w:ascii="Verdana" w:eastAsia="Arial Unicode MS" w:hAnsi="Verdana" w:cs="Tahoma"/>
          <w:color w:val="000000" w:themeColor="text1"/>
          <w:u w:val="single"/>
        </w:rPr>
        <w:t>Orion</w:t>
      </w:r>
      <w:r w:rsidR="00F856F7" w:rsidRPr="00D97081">
        <w:rPr>
          <w:rFonts w:ascii="Verdana" w:eastAsia="Arial Unicode MS" w:hAnsi="Verdana" w:cs="Tahoma"/>
          <w:color w:val="000000" w:themeColor="text1"/>
        </w:rPr>
        <w:t>”)</w:t>
      </w:r>
      <w:r w:rsidR="00CD3C65" w:rsidRPr="00D97081">
        <w:rPr>
          <w:rFonts w:ascii="Verdana" w:eastAsia="Arial Unicode MS" w:hAnsi="Verdana" w:cs="Tahoma"/>
          <w:color w:val="000000" w:themeColor="text1"/>
        </w:rPr>
        <w:t>,</w:t>
      </w:r>
      <w:r w:rsidR="004A05E8" w:rsidRPr="00D97081">
        <w:rPr>
          <w:rFonts w:ascii="Verdana" w:eastAsia="Arial Unicode MS" w:hAnsi="Verdana" w:cs="Tahoma"/>
          <w:color w:val="000000" w:themeColor="text1"/>
        </w:rPr>
        <w:t xml:space="preserve"> e/ou qualquer </w:t>
      </w:r>
      <w:r w:rsidR="00CD3C65" w:rsidRPr="00D97081">
        <w:rPr>
          <w:rFonts w:ascii="Verdana" w:eastAsia="Arial Unicode MS" w:hAnsi="Verdana" w:cs="Tahoma"/>
          <w:color w:val="000000" w:themeColor="text1"/>
        </w:rPr>
        <w:t xml:space="preserve">outra </w:t>
      </w:r>
      <w:r w:rsidR="004A05E8" w:rsidRPr="00D97081">
        <w:rPr>
          <w:rFonts w:ascii="Verdana" w:eastAsia="Arial Unicode MS" w:hAnsi="Verdana" w:cs="Tahoma"/>
          <w:color w:val="000000" w:themeColor="text1"/>
        </w:rPr>
        <w:t xml:space="preserve">controlada </w:t>
      </w:r>
      <w:r w:rsidR="004A05E8" w:rsidRPr="00D97081">
        <w:rPr>
          <w:rFonts w:ascii="Verdana" w:hAnsi="Verdana"/>
        </w:rPr>
        <w:t xml:space="preserve">cuja representatividade de seu EBITDA (conforme definido abaixo) no EBITDA consolidado da Emissora seja equivalente ou superior a 15% (quinze por cento) </w:t>
      </w:r>
      <w:r w:rsidR="003C5C2B" w:rsidRPr="00D97081">
        <w:rPr>
          <w:rFonts w:ascii="Verdana" w:hAnsi="Verdana"/>
        </w:rPr>
        <w:t>(“</w:t>
      </w:r>
      <w:r w:rsidR="003C5C2B" w:rsidRPr="00D97081">
        <w:rPr>
          <w:rFonts w:ascii="Verdana" w:hAnsi="Verdana"/>
          <w:u w:val="single"/>
        </w:rPr>
        <w:t>Controlada</w:t>
      </w:r>
      <w:r w:rsidR="004A05E8" w:rsidRPr="00D97081">
        <w:rPr>
          <w:rFonts w:ascii="Verdana" w:hAnsi="Verdana"/>
          <w:u w:val="single"/>
        </w:rPr>
        <w:t>s</w:t>
      </w:r>
      <w:r w:rsidR="008964EC" w:rsidRPr="00D97081">
        <w:rPr>
          <w:rFonts w:ascii="Verdana" w:hAnsi="Verdana"/>
          <w:u w:val="single"/>
        </w:rPr>
        <w:t xml:space="preserve"> Relevante</w:t>
      </w:r>
      <w:r w:rsidR="004A05E8" w:rsidRPr="00D97081">
        <w:rPr>
          <w:rFonts w:ascii="Verdana" w:hAnsi="Verdana"/>
          <w:u w:val="single"/>
        </w:rPr>
        <w:t>s</w:t>
      </w:r>
      <w:r w:rsidR="003C5C2B" w:rsidRPr="00D97081">
        <w:rPr>
          <w:rFonts w:ascii="Verdana" w:hAnsi="Verdana"/>
        </w:rPr>
        <w:t xml:space="preserve">”); </w:t>
      </w:r>
      <w:r w:rsidRPr="00D97081">
        <w:rPr>
          <w:rFonts w:ascii="Verdana" w:eastAsia="Arial Unicode MS" w:hAnsi="Verdana" w:cs="Tahoma"/>
          <w:b/>
          <w:color w:val="000000" w:themeColor="text1"/>
        </w:rPr>
        <w:t>(b)</w:t>
      </w:r>
      <w:r w:rsidR="00BB5BA8" w:rsidRPr="00D97081">
        <w:rPr>
          <w:rFonts w:ascii="Verdana" w:eastAsia="Arial Unicode MS" w:hAnsi="Verdana" w:cs="Tahoma"/>
          <w:b/>
          <w:color w:val="000000" w:themeColor="text1"/>
        </w:rPr>
        <w:t xml:space="preserve"> </w:t>
      </w:r>
      <w:r w:rsidR="00BB5BA8" w:rsidRPr="00D97081">
        <w:rPr>
          <w:rFonts w:ascii="Verdana" w:eastAsia="Arial Unicode MS" w:hAnsi="Verdana" w:cs="Tahoma"/>
          <w:color w:val="000000" w:themeColor="text1"/>
        </w:rPr>
        <w:t>decretação de falência ou</w:t>
      </w:r>
      <w:r w:rsidRPr="00D97081">
        <w:rPr>
          <w:rFonts w:ascii="Verdana" w:eastAsia="Arial Unicode MS" w:hAnsi="Verdana" w:cs="Tahoma"/>
          <w:color w:val="000000" w:themeColor="text1"/>
        </w:rPr>
        <w:t xml:space="preserve"> requerimento de autofalência formulado pela Emissora</w:t>
      </w:r>
      <w:r w:rsidR="00192C04" w:rsidRPr="00D97081">
        <w:rPr>
          <w:rFonts w:ascii="Verdana" w:eastAsia="Arial Unicode MS" w:hAnsi="Verdana" w:cs="Tahoma"/>
          <w:color w:val="000000" w:themeColor="text1"/>
        </w:rPr>
        <w:t xml:space="preserve"> e/ou </w:t>
      </w:r>
      <w:r w:rsidR="004A05E8" w:rsidRPr="00D97081">
        <w:rPr>
          <w:rFonts w:ascii="Verdana" w:eastAsia="Arial Unicode MS" w:hAnsi="Verdana" w:cs="Tahoma"/>
          <w:color w:val="000000" w:themeColor="text1"/>
        </w:rPr>
        <w:t>qualquer</w:t>
      </w:r>
      <w:r w:rsidR="00A64F3D" w:rsidRPr="00D97081">
        <w:rPr>
          <w:rFonts w:ascii="Verdana" w:eastAsia="Arial Unicode MS" w:hAnsi="Verdana" w:cs="Tahoma"/>
          <w:color w:val="000000" w:themeColor="text1"/>
        </w:rPr>
        <w:t xml:space="preserve"> </w:t>
      </w:r>
      <w:r w:rsidR="0066010C" w:rsidRPr="00D97081">
        <w:rPr>
          <w:rFonts w:ascii="Verdana" w:eastAsia="Arial Unicode MS" w:hAnsi="Verdana" w:cs="Tahoma"/>
          <w:color w:val="000000" w:themeColor="text1"/>
        </w:rPr>
        <w:t>C</w:t>
      </w:r>
      <w:r w:rsidR="00BB5BA8" w:rsidRPr="00D97081">
        <w:rPr>
          <w:rFonts w:ascii="Verdana" w:eastAsia="Arial Unicode MS" w:hAnsi="Verdana" w:cs="Tahoma"/>
          <w:color w:val="000000" w:themeColor="text1"/>
        </w:rPr>
        <w:t>ontrolada</w:t>
      </w:r>
      <w:r w:rsidR="008964EC" w:rsidRPr="00D97081">
        <w:rPr>
          <w:rFonts w:ascii="Verdana" w:eastAsia="Arial Unicode MS" w:hAnsi="Verdana" w:cs="Tahoma"/>
          <w:color w:val="000000" w:themeColor="text1"/>
        </w:rPr>
        <w:t xml:space="preserve"> Relevante</w:t>
      </w:r>
      <w:r w:rsidR="00BB5BA8" w:rsidRPr="00D97081">
        <w:rPr>
          <w:rFonts w:ascii="Verdana" w:eastAsia="Arial Unicode MS" w:hAnsi="Verdana" w:cs="Tahoma"/>
          <w:color w:val="000000" w:themeColor="text1"/>
        </w:rPr>
        <w:t>;</w:t>
      </w:r>
      <w:bookmarkEnd w:id="161"/>
      <w:r w:rsidRPr="00D97081">
        <w:rPr>
          <w:rFonts w:ascii="Verdana" w:eastAsia="Arial Unicode MS" w:hAnsi="Verdana" w:cs="Tahoma"/>
          <w:color w:val="000000" w:themeColor="text1"/>
        </w:rPr>
        <w:t xml:space="preserve"> </w:t>
      </w:r>
      <w:r w:rsidR="00192C04" w:rsidRPr="00D97081">
        <w:rPr>
          <w:rFonts w:ascii="Verdana" w:eastAsia="Arial Unicode MS" w:hAnsi="Verdana" w:cs="Tahoma"/>
          <w:b/>
          <w:color w:val="000000" w:themeColor="text1"/>
        </w:rPr>
        <w:t>(c)</w:t>
      </w:r>
      <w:r w:rsidR="00192C04" w:rsidRPr="00D97081">
        <w:rPr>
          <w:rFonts w:ascii="Verdana" w:eastAsia="Arial Unicode MS" w:hAnsi="Verdana" w:cs="Tahoma"/>
          <w:color w:val="000000" w:themeColor="text1"/>
        </w:rPr>
        <w:t xml:space="preserve"> requerimento de </w:t>
      </w:r>
      <w:r w:rsidR="008F6787" w:rsidRPr="00D97081">
        <w:rPr>
          <w:rFonts w:ascii="Verdana" w:eastAsia="Arial Unicode MS" w:hAnsi="Verdana" w:cs="Tahoma"/>
          <w:color w:val="000000" w:themeColor="text1"/>
        </w:rPr>
        <w:t xml:space="preserve">falência </w:t>
      </w:r>
      <w:r w:rsidR="00192C04" w:rsidRPr="00D97081">
        <w:rPr>
          <w:rFonts w:ascii="Verdana" w:eastAsia="Arial Unicode MS" w:hAnsi="Verdana" w:cs="Tahoma"/>
          <w:color w:val="000000" w:themeColor="text1"/>
        </w:rPr>
        <w:t xml:space="preserve">da Emissora e/ou </w:t>
      </w:r>
      <w:r w:rsidR="004A05E8" w:rsidRPr="00D97081">
        <w:rPr>
          <w:rFonts w:ascii="Verdana" w:eastAsia="Arial Unicode MS" w:hAnsi="Verdana" w:cs="Tahoma"/>
          <w:color w:val="000000" w:themeColor="text1"/>
        </w:rPr>
        <w:t>de qualquer</w:t>
      </w:r>
      <w:r w:rsidR="00192C04" w:rsidRPr="00D97081">
        <w:rPr>
          <w:rFonts w:ascii="Verdana" w:eastAsia="Arial Unicode MS" w:hAnsi="Verdana" w:cs="Tahoma"/>
          <w:color w:val="000000" w:themeColor="text1"/>
        </w:rPr>
        <w:t xml:space="preserve"> Controlada</w:t>
      </w:r>
      <w:r w:rsidR="008964EC" w:rsidRPr="00D97081">
        <w:rPr>
          <w:rFonts w:ascii="Verdana" w:eastAsia="Arial Unicode MS" w:hAnsi="Verdana" w:cs="Tahoma"/>
          <w:color w:val="000000" w:themeColor="text1"/>
        </w:rPr>
        <w:t xml:space="preserve"> Relevante</w:t>
      </w:r>
      <w:r w:rsidR="000436F6" w:rsidRPr="00D97081">
        <w:rPr>
          <w:rFonts w:ascii="Verdana" w:eastAsia="Arial Unicode MS" w:hAnsi="Verdana" w:cs="Tahoma"/>
          <w:color w:val="000000" w:themeColor="text1"/>
        </w:rPr>
        <w:t xml:space="preserve"> </w:t>
      </w:r>
      <w:r w:rsidR="00192C04" w:rsidRPr="00D97081">
        <w:rPr>
          <w:rFonts w:ascii="Verdana" w:eastAsia="Arial Unicode MS" w:hAnsi="Verdana" w:cs="Tahoma"/>
          <w:color w:val="000000" w:themeColor="text1"/>
        </w:rPr>
        <w:t>formulado por terceiros, não elidido dentro do prazo legal;</w:t>
      </w:r>
      <w:r w:rsidRPr="00D97081">
        <w:rPr>
          <w:rFonts w:ascii="Verdana" w:eastAsia="Arial Unicode MS" w:hAnsi="Verdana" w:cs="Tahoma"/>
          <w:color w:val="000000" w:themeColor="text1"/>
        </w:rPr>
        <w:t xml:space="preserve"> </w:t>
      </w:r>
      <w:r w:rsidRPr="00D97081">
        <w:rPr>
          <w:rFonts w:ascii="Verdana" w:eastAsia="Arial Unicode MS" w:hAnsi="Verdana" w:cs="Tahoma"/>
          <w:b/>
          <w:color w:val="000000" w:themeColor="text1"/>
        </w:rPr>
        <w:t>(d)</w:t>
      </w:r>
      <w:r w:rsidRPr="00D97081">
        <w:rPr>
          <w:rFonts w:ascii="Verdana" w:eastAsia="Arial Unicode MS" w:hAnsi="Verdana" w:cs="Tahoma"/>
          <w:color w:val="000000" w:themeColor="text1"/>
        </w:rPr>
        <w:t xml:space="preserve"> </w:t>
      </w:r>
      <w:r w:rsidRPr="00D97081">
        <w:rPr>
          <w:rFonts w:ascii="Verdana" w:hAnsi="Verdana" w:cs="Tahoma"/>
          <w:color w:val="000000" w:themeColor="text1"/>
        </w:rPr>
        <w:t xml:space="preserve">pedido de recuperação judicial </w:t>
      </w:r>
      <w:r w:rsidR="0062169B" w:rsidRPr="00D97081">
        <w:rPr>
          <w:rFonts w:ascii="Verdana" w:hAnsi="Verdana" w:cs="Tahoma"/>
          <w:color w:val="000000" w:themeColor="text1"/>
        </w:rPr>
        <w:t xml:space="preserve">ou de recuperação extrajudicial </w:t>
      </w:r>
      <w:r w:rsidRPr="00D97081">
        <w:rPr>
          <w:rFonts w:ascii="Verdana" w:eastAsia="Arial Unicode MS" w:hAnsi="Verdana" w:cs="Tahoma"/>
          <w:color w:val="000000" w:themeColor="text1"/>
        </w:rPr>
        <w:t>formulado pela Emissora</w:t>
      </w:r>
      <w:r w:rsidR="0062169B" w:rsidRPr="00D97081">
        <w:rPr>
          <w:rFonts w:ascii="Verdana" w:eastAsia="Arial Unicode MS" w:hAnsi="Verdana" w:cs="Tahoma"/>
          <w:color w:val="000000" w:themeColor="text1"/>
        </w:rPr>
        <w:t xml:space="preserve"> e/ou </w:t>
      </w:r>
      <w:r w:rsidR="004A05E8" w:rsidRPr="00D97081">
        <w:rPr>
          <w:rFonts w:ascii="Verdana" w:eastAsia="Arial Unicode MS" w:hAnsi="Verdana" w:cs="Tahoma"/>
          <w:color w:val="000000" w:themeColor="text1"/>
        </w:rPr>
        <w:t>por qualquer</w:t>
      </w:r>
      <w:r w:rsidR="0062169B" w:rsidRPr="00D97081">
        <w:rPr>
          <w:rFonts w:ascii="Verdana" w:eastAsia="Arial Unicode MS" w:hAnsi="Verdana" w:cs="Tahoma"/>
          <w:color w:val="000000" w:themeColor="text1"/>
        </w:rPr>
        <w:t xml:space="preserve"> Controlada</w:t>
      </w:r>
      <w:r w:rsidR="008964EC" w:rsidRPr="00D97081">
        <w:rPr>
          <w:rFonts w:ascii="Verdana" w:eastAsia="Arial Unicode MS" w:hAnsi="Verdana" w:cs="Tahoma"/>
          <w:color w:val="000000" w:themeColor="text1"/>
        </w:rPr>
        <w:t xml:space="preserve"> Relevante</w:t>
      </w:r>
      <w:r w:rsidR="0062169B" w:rsidRPr="00D97081">
        <w:rPr>
          <w:rFonts w:ascii="Verdana" w:eastAsia="Arial Unicode MS" w:hAnsi="Verdana" w:cs="Tahoma"/>
          <w:color w:val="000000" w:themeColor="text1"/>
        </w:rPr>
        <w:t>, independentemente do deferimento ou homologação do respectivo pedido pelo juízo</w:t>
      </w:r>
      <w:r w:rsidRPr="00D97081">
        <w:rPr>
          <w:rFonts w:ascii="Verdana" w:eastAsia="Arial Unicode MS" w:hAnsi="Verdana" w:cs="Tahoma"/>
          <w:color w:val="000000" w:themeColor="text1"/>
        </w:rPr>
        <w:t>;</w:t>
      </w:r>
      <w:r w:rsidR="00CD6329" w:rsidRPr="00D97081">
        <w:rPr>
          <w:rFonts w:ascii="Verdana" w:eastAsia="Arial Unicode MS" w:hAnsi="Verdana" w:cs="Tahoma"/>
          <w:color w:val="000000" w:themeColor="text1"/>
        </w:rPr>
        <w:t xml:space="preserve"> ou</w:t>
      </w:r>
      <w:r w:rsidR="0049754C" w:rsidRPr="00D97081">
        <w:rPr>
          <w:rFonts w:ascii="Verdana" w:eastAsia="Arial Unicode MS" w:hAnsi="Verdana" w:cs="Tahoma"/>
          <w:color w:val="000000" w:themeColor="text1"/>
        </w:rPr>
        <w:t xml:space="preserve"> </w:t>
      </w:r>
      <w:bookmarkStart w:id="163" w:name="_Hlk70419808"/>
      <w:r w:rsidR="0049754C" w:rsidRPr="00D97081">
        <w:rPr>
          <w:rFonts w:ascii="Verdana" w:eastAsia="Arial Unicode MS" w:hAnsi="Verdana" w:cs="Tahoma"/>
          <w:b/>
          <w:color w:val="000000" w:themeColor="text1"/>
        </w:rPr>
        <w:t>(e)</w:t>
      </w:r>
      <w:r w:rsidR="0049754C" w:rsidRPr="00D97081">
        <w:rPr>
          <w:rFonts w:ascii="Verdana" w:eastAsia="Arial Unicode MS" w:hAnsi="Verdana" w:cs="Tahoma"/>
          <w:color w:val="000000" w:themeColor="text1"/>
        </w:rPr>
        <w:t xml:space="preserve"> ou </w:t>
      </w:r>
      <w:r w:rsidR="0049754C" w:rsidRPr="00D97081">
        <w:rPr>
          <w:rFonts w:ascii="Verdana" w:hAnsi="Verdana"/>
        </w:rPr>
        <w:t xml:space="preserve">qualquer evento análogo aos anteriores que caracterize ou possa caracterizar estado de insolvência da Emissora e/ou </w:t>
      </w:r>
      <w:r w:rsidR="004A05E8" w:rsidRPr="00D97081">
        <w:rPr>
          <w:rFonts w:ascii="Verdana" w:hAnsi="Verdana"/>
        </w:rPr>
        <w:t>de qualquer</w:t>
      </w:r>
      <w:r w:rsidR="0049754C" w:rsidRPr="00D97081">
        <w:rPr>
          <w:rFonts w:ascii="Verdana" w:hAnsi="Verdana"/>
        </w:rPr>
        <w:t xml:space="preserve"> Control</w:t>
      </w:r>
      <w:r w:rsidR="0066010C" w:rsidRPr="00D97081">
        <w:rPr>
          <w:rFonts w:ascii="Verdana" w:hAnsi="Verdana"/>
        </w:rPr>
        <w:t>a</w:t>
      </w:r>
      <w:r w:rsidR="0049754C" w:rsidRPr="00D97081">
        <w:rPr>
          <w:rFonts w:ascii="Verdana" w:hAnsi="Verdana"/>
        </w:rPr>
        <w:t>da</w:t>
      </w:r>
      <w:r w:rsidR="00274965" w:rsidRPr="00D97081">
        <w:rPr>
          <w:rFonts w:ascii="Verdana" w:hAnsi="Verdana"/>
        </w:rPr>
        <w:t xml:space="preserve"> Relevante</w:t>
      </w:r>
      <w:r w:rsidR="00106ECA" w:rsidRPr="00D97081">
        <w:rPr>
          <w:rFonts w:ascii="Verdana" w:hAnsi="Verdana"/>
        </w:rPr>
        <w:t>;</w:t>
      </w:r>
      <w:bookmarkEnd w:id="162"/>
      <w:bookmarkEnd w:id="163"/>
      <w:r w:rsidR="00131BD0" w:rsidRPr="00D97081">
        <w:rPr>
          <w:rFonts w:ascii="Verdana" w:eastAsia="Arial Unicode MS" w:hAnsi="Verdana" w:cs="Tahoma"/>
          <w:color w:val="000000" w:themeColor="text1"/>
        </w:rPr>
        <w:t xml:space="preserve"> </w:t>
      </w:r>
    </w:p>
    <w:p w14:paraId="4D2244AE"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60068819" w14:textId="6FD54F9E" w:rsidR="0073224B"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hAnsi="Verdana" w:cs="Tahoma"/>
          <w:color w:val="000000" w:themeColor="text1"/>
        </w:rPr>
        <w:t>transformação</w:t>
      </w:r>
      <w:r w:rsidRPr="00D97081">
        <w:rPr>
          <w:rFonts w:ascii="Verdana" w:eastAsia="Arial Unicode MS" w:hAnsi="Verdana" w:cs="Tahoma"/>
          <w:color w:val="000000" w:themeColor="text1"/>
        </w:rPr>
        <w:t xml:space="preserve"> da Emissora em qualquer outro tipo societário, </w:t>
      </w:r>
      <w:r w:rsidRPr="00D97081">
        <w:rPr>
          <w:rFonts w:ascii="Verdana" w:hAnsi="Verdana" w:cs="Tahoma"/>
          <w:color w:val="000000" w:themeColor="text1"/>
        </w:rPr>
        <w:t>nos termos dos artigos 220 a 222 da Lei das Sociedades por Ações</w:t>
      </w:r>
      <w:r w:rsidR="00B46571" w:rsidRPr="00D97081">
        <w:rPr>
          <w:rFonts w:ascii="Verdana" w:hAnsi="Verdana" w:cs="Tahoma"/>
          <w:color w:val="000000" w:themeColor="text1"/>
        </w:rPr>
        <w:t>;</w:t>
      </w:r>
    </w:p>
    <w:p w14:paraId="3F64540F" w14:textId="77777777" w:rsidR="00274965" w:rsidRPr="00D97081" w:rsidRDefault="00274965"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176422FE" w14:textId="0E30A125" w:rsidR="00C46A9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64" w:name="_Ref98947582"/>
      <w:r w:rsidRPr="00D97081">
        <w:rPr>
          <w:rFonts w:ascii="Verdana" w:hAnsi="Verdana" w:cs="Tahoma"/>
          <w:color w:val="000000" w:themeColor="text1"/>
        </w:rPr>
        <w:t>inadimplemento de qualquer obrigação pecuniária da Emissora</w:t>
      </w:r>
      <w:r w:rsidR="00654656" w:rsidRPr="00D97081">
        <w:rPr>
          <w:rFonts w:ascii="Verdana" w:hAnsi="Verdana" w:cs="Tahoma"/>
          <w:color w:val="000000" w:themeColor="text1"/>
        </w:rPr>
        <w:t xml:space="preserve"> </w:t>
      </w:r>
      <w:r w:rsidR="0062169B" w:rsidRPr="00D97081">
        <w:rPr>
          <w:rFonts w:ascii="Verdana" w:hAnsi="Verdana" w:cs="Tahoma"/>
          <w:color w:val="000000" w:themeColor="text1"/>
        </w:rPr>
        <w:t xml:space="preserve">e/ou </w:t>
      </w:r>
      <w:r w:rsidR="004A05E8" w:rsidRPr="00D97081">
        <w:rPr>
          <w:rFonts w:ascii="Verdana" w:hAnsi="Verdana" w:cs="Tahoma"/>
          <w:color w:val="000000" w:themeColor="text1"/>
        </w:rPr>
        <w:t>de qualquer</w:t>
      </w:r>
      <w:r w:rsidR="0062169B" w:rsidRPr="00D97081">
        <w:rPr>
          <w:rFonts w:ascii="Verdana" w:hAnsi="Verdana" w:cs="Tahoma"/>
          <w:color w:val="000000" w:themeColor="text1"/>
        </w:rPr>
        <w:t xml:space="preserve"> Controlada</w:t>
      </w:r>
      <w:r w:rsidR="008964EC" w:rsidRPr="00D97081">
        <w:rPr>
          <w:rFonts w:ascii="Verdana" w:hAnsi="Verdana" w:cs="Tahoma"/>
          <w:color w:val="000000" w:themeColor="text1"/>
        </w:rPr>
        <w:t xml:space="preserve"> Relevante</w:t>
      </w:r>
      <w:r w:rsidR="0062169B" w:rsidRPr="00D97081">
        <w:rPr>
          <w:rFonts w:ascii="Verdana" w:hAnsi="Verdana" w:cs="Tahoma"/>
          <w:color w:val="000000" w:themeColor="text1"/>
        </w:rPr>
        <w:t xml:space="preserve"> </w:t>
      </w:r>
      <w:r w:rsidRPr="00D97081">
        <w:rPr>
          <w:rFonts w:ascii="Verdana" w:hAnsi="Verdana" w:cs="Tahoma"/>
          <w:color w:val="000000" w:themeColor="text1"/>
        </w:rPr>
        <w:t>contraída no âmbito do mercado financeiro ou mercado de capitais, local ou internacional, cujo valor, individual</w:t>
      </w:r>
      <w:r w:rsidR="0062169B" w:rsidRPr="00D97081">
        <w:rPr>
          <w:rFonts w:ascii="Verdana" w:hAnsi="Verdana" w:cs="Tahoma"/>
          <w:color w:val="000000" w:themeColor="text1"/>
        </w:rPr>
        <w:t xml:space="preserve"> ou agregado</w:t>
      </w:r>
      <w:r w:rsidR="001F1D2C" w:rsidRPr="00D97081">
        <w:rPr>
          <w:rFonts w:ascii="Verdana" w:hAnsi="Verdana" w:cs="Tahoma"/>
          <w:color w:val="000000" w:themeColor="text1"/>
        </w:rPr>
        <w:t>, seja igual ou superior a R$</w:t>
      </w:r>
      <w:r w:rsidR="005C619D" w:rsidRPr="00D97081">
        <w:rPr>
          <w:rFonts w:ascii="Verdana" w:hAnsi="Verdana" w:cs="Tahoma"/>
          <w:color w:val="000000" w:themeColor="text1"/>
        </w:rPr>
        <w:t>5</w:t>
      </w:r>
      <w:r w:rsidR="00AC25FB" w:rsidRPr="00D97081">
        <w:rPr>
          <w:rFonts w:ascii="Verdana" w:hAnsi="Verdana" w:cs="Tahoma"/>
          <w:color w:val="000000" w:themeColor="text1"/>
        </w:rPr>
        <w:t>0.000.000,00</w:t>
      </w:r>
      <w:r w:rsidRPr="00D97081">
        <w:rPr>
          <w:rFonts w:ascii="Verdana" w:hAnsi="Verdana" w:cs="Tahoma"/>
          <w:color w:val="000000" w:themeColor="text1"/>
        </w:rPr>
        <w:t xml:space="preserve"> (</w:t>
      </w:r>
      <w:r w:rsidR="005C619D" w:rsidRPr="00D97081">
        <w:rPr>
          <w:rFonts w:ascii="Verdana" w:hAnsi="Verdana" w:cs="Tahoma"/>
          <w:color w:val="000000" w:themeColor="text1"/>
        </w:rPr>
        <w:t>cinquenta</w:t>
      </w:r>
      <w:r w:rsidR="00362C2A" w:rsidRPr="00D97081">
        <w:rPr>
          <w:rFonts w:ascii="Verdana" w:hAnsi="Verdana" w:cs="Tahoma"/>
          <w:color w:val="000000" w:themeColor="text1"/>
        </w:rPr>
        <w:t xml:space="preserve"> </w:t>
      </w:r>
      <w:r w:rsidR="00AC25FB" w:rsidRPr="00D97081">
        <w:rPr>
          <w:rFonts w:ascii="Verdana" w:hAnsi="Verdana" w:cs="Tahoma"/>
          <w:color w:val="000000" w:themeColor="text1"/>
        </w:rPr>
        <w:t>milhões de reais</w:t>
      </w:r>
      <w:r w:rsidRPr="00D97081">
        <w:rPr>
          <w:rFonts w:ascii="Verdana" w:hAnsi="Verdana" w:cs="Tahoma"/>
          <w:color w:val="000000" w:themeColor="text1"/>
        </w:rPr>
        <w:t>), ou seu valor equivalente em outras moedas, que não seja devidamente sanado no prazo de cura previsto no respectivo instrumento;</w:t>
      </w:r>
      <w:bookmarkEnd w:id="164"/>
      <w:r w:rsidR="001F1D2C" w:rsidRPr="00D97081">
        <w:rPr>
          <w:rFonts w:ascii="Verdana" w:hAnsi="Verdana" w:cs="Tahoma"/>
          <w:color w:val="000000" w:themeColor="text1"/>
        </w:rPr>
        <w:t xml:space="preserve"> </w:t>
      </w:r>
    </w:p>
    <w:p w14:paraId="7AA2CE6C"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779F37D2" w14:textId="50F4B572" w:rsidR="00EB6195" w:rsidRPr="00D97081" w:rsidRDefault="00EB6195"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 xml:space="preserve">vencimento antecipado de qualquer obrigação pecuniária da Emissora </w:t>
      </w:r>
      <w:r w:rsidR="00286E67" w:rsidRPr="00D97081">
        <w:rPr>
          <w:rFonts w:ascii="Verdana" w:hAnsi="Verdana" w:cs="Tahoma"/>
          <w:color w:val="000000" w:themeColor="text1"/>
        </w:rPr>
        <w:t xml:space="preserve">e/ou </w:t>
      </w:r>
      <w:r w:rsidR="00A64F3D" w:rsidRPr="00D97081">
        <w:rPr>
          <w:rFonts w:ascii="Verdana" w:hAnsi="Verdana" w:cs="Tahoma"/>
          <w:color w:val="000000" w:themeColor="text1"/>
        </w:rPr>
        <w:t>d</w:t>
      </w:r>
      <w:r w:rsidR="004A05E8" w:rsidRPr="00D97081">
        <w:rPr>
          <w:rFonts w:ascii="Verdana" w:hAnsi="Verdana" w:cs="Tahoma"/>
          <w:color w:val="000000" w:themeColor="text1"/>
        </w:rPr>
        <w:t xml:space="preserve">e qualquer </w:t>
      </w:r>
      <w:r w:rsidR="00286E67" w:rsidRPr="00D97081">
        <w:rPr>
          <w:rFonts w:ascii="Verdana" w:hAnsi="Verdana" w:cs="Tahoma"/>
          <w:color w:val="000000" w:themeColor="text1"/>
        </w:rPr>
        <w:t>Controlada</w:t>
      </w:r>
      <w:r w:rsidR="008964EC" w:rsidRPr="00D97081">
        <w:rPr>
          <w:rFonts w:ascii="Verdana" w:hAnsi="Verdana" w:cs="Tahoma"/>
          <w:color w:val="000000" w:themeColor="text1"/>
        </w:rPr>
        <w:t xml:space="preserve"> Relevante</w:t>
      </w:r>
      <w:r w:rsidR="00286E67" w:rsidRPr="00D97081">
        <w:rPr>
          <w:rFonts w:ascii="Verdana" w:hAnsi="Verdana" w:cs="Tahoma"/>
          <w:color w:val="000000" w:themeColor="text1"/>
        </w:rPr>
        <w:t xml:space="preserve"> </w:t>
      </w:r>
      <w:r w:rsidRPr="00D97081">
        <w:rPr>
          <w:rFonts w:ascii="Verdana" w:eastAsia="Arial Unicode MS" w:hAnsi="Verdana" w:cs="Tahoma"/>
          <w:color w:val="000000" w:themeColor="text1"/>
        </w:rPr>
        <w:t>contraída n</w:t>
      </w:r>
      <w:r w:rsidRPr="00D97081">
        <w:rPr>
          <w:rFonts w:ascii="Verdana" w:hAnsi="Verdana" w:cs="Tahoma"/>
          <w:color w:val="000000" w:themeColor="text1"/>
        </w:rPr>
        <w:t>o âmbito do mercado financeiro ou mercado de capitais, local ou internacional</w:t>
      </w:r>
      <w:r w:rsidRPr="00D97081">
        <w:rPr>
          <w:rFonts w:ascii="Verdana" w:eastAsia="Arial Unicode MS" w:hAnsi="Verdana" w:cs="Tahoma"/>
          <w:color w:val="000000" w:themeColor="text1"/>
        </w:rPr>
        <w:t xml:space="preserve">, </w:t>
      </w:r>
      <w:r w:rsidRPr="00D97081">
        <w:rPr>
          <w:rFonts w:ascii="Verdana" w:hAnsi="Verdana" w:cs="Tahoma"/>
          <w:color w:val="000000" w:themeColor="text1"/>
        </w:rPr>
        <w:t>cujo valor, individual</w:t>
      </w:r>
      <w:r w:rsidR="00286E67" w:rsidRPr="00D97081">
        <w:rPr>
          <w:rFonts w:ascii="Verdana" w:hAnsi="Verdana" w:cs="Tahoma"/>
          <w:color w:val="000000" w:themeColor="text1"/>
        </w:rPr>
        <w:t xml:space="preserve"> ou agregado</w:t>
      </w:r>
      <w:r w:rsidRPr="00D97081">
        <w:rPr>
          <w:rFonts w:ascii="Verdana" w:hAnsi="Verdana" w:cs="Tahoma"/>
          <w:color w:val="000000" w:themeColor="text1"/>
        </w:rPr>
        <w:t xml:space="preserve">, seja igual ou superior a </w:t>
      </w:r>
      <w:r w:rsidR="00B43C87" w:rsidRPr="00D97081">
        <w:rPr>
          <w:rFonts w:ascii="Verdana" w:hAnsi="Verdana" w:cs="Tahoma"/>
          <w:color w:val="000000" w:themeColor="text1"/>
        </w:rPr>
        <w:t>R$50.000.000,00 (cinquenta milhões de reais)</w:t>
      </w:r>
      <w:r w:rsidR="00AC25FB" w:rsidRPr="00D97081">
        <w:rPr>
          <w:rFonts w:ascii="Verdana" w:hAnsi="Verdana" w:cs="Tahoma"/>
          <w:color w:val="000000" w:themeColor="text1"/>
        </w:rPr>
        <w:t>,</w:t>
      </w:r>
      <w:r w:rsidRPr="00D97081">
        <w:rPr>
          <w:rFonts w:ascii="Verdana" w:hAnsi="Verdana" w:cs="Tahoma"/>
          <w:color w:val="000000" w:themeColor="text1"/>
        </w:rPr>
        <w:t xml:space="preserve"> ou seu valor equivalente em outras moedas</w:t>
      </w:r>
      <w:r w:rsidRPr="00D97081">
        <w:rPr>
          <w:rFonts w:ascii="Verdana" w:eastAsia="Arial Unicode MS" w:hAnsi="Verdana" w:cs="Tahoma"/>
          <w:color w:val="000000" w:themeColor="text1"/>
        </w:rPr>
        <w:t>;</w:t>
      </w:r>
    </w:p>
    <w:p w14:paraId="56E1C0D0"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322D736B" w14:textId="62BA819D" w:rsidR="00C46A9F" w:rsidRPr="00D97081" w:rsidRDefault="00EB6195"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hAnsi="Verdana" w:cs="Tahoma"/>
          <w:color w:val="000000" w:themeColor="text1"/>
        </w:rPr>
        <w:t xml:space="preserve">descumprimento, pela Emissora </w:t>
      </w:r>
      <w:r w:rsidR="00286E67" w:rsidRPr="00D97081">
        <w:rPr>
          <w:rFonts w:ascii="Verdana" w:hAnsi="Verdana" w:cs="Tahoma"/>
          <w:color w:val="000000" w:themeColor="text1"/>
        </w:rPr>
        <w:t>e/ou</w:t>
      </w:r>
      <w:r w:rsidR="004A05E8" w:rsidRPr="00D97081">
        <w:rPr>
          <w:rFonts w:ascii="Verdana" w:hAnsi="Verdana" w:cs="Tahoma"/>
          <w:color w:val="000000" w:themeColor="text1"/>
        </w:rPr>
        <w:t xml:space="preserve"> por qualquer</w:t>
      </w:r>
      <w:r w:rsidR="00286E67" w:rsidRPr="00D97081">
        <w:rPr>
          <w:rFonts w:ascii="Verdana" w:hAnsi="Verdana" w:cs="Tahoma"/>
          <w:color w:val="000000" w:themeColor="text1"/>
        </w:rPr>
        <w:t xml:space="preserve"> Controlada </w:t>
      </w:r>
      <w:r w:rsidR="008964EC" w:rsidRPr="00D97081">
        <w:rPr>
          <w:rFonts w:ascii="Verdana" w:hAnsi="Verdana" w:cs="Tahoma"/>
          <w:color w:val="000000" w:themeColor="text1"/>
        </w:rPr>
        <w:t xml:space="preserve">Relevante </w:t>
      </w:r>
      <w:r w:rsidRPr="00D97081">
        <w:rPr>
          <w:rFonts w:ascii="Verdana" w:hAnsi="Verdana" w:cs="Tahoma"/>
          <w:color w:val="000000" w:themeColor="text1"/>
        </w:rPr>
        <w:t>de qualquer</w:t>
      </w:r>
      <w:r w:rsidR="003B0F76" w:rsidRPr="00D97081">
        <w:rPr>
          <w:rFonts w:ascii="Verdana" w:hAnsi="Verdana" w:cs="Tahoma"/>
          <w:color w:val="000000" w:themeColor="text1"/>
        </w:rPr>
        <w:t xml:space="preserve"> </w:t>
      </w:r>
      <w:r w:rsidRPr="00D97081">
        <w:rPr>
          <w:rFonts w:ascii="Verdana" w:hAnsi="Verdana" w:cs="Tahoma"/>
          <w:color w:val="000000" w:themeColor="text1"/>
        </w:rPr>
        <w:t>decisão arbitral</w:t>
      </w:r>
      <w:r w:rsidR="003B0F76" w:rsidRPr="00D97081">
        <w:rPr>
          <w:rFonts w:ascii="Verdana" w:hAnsi="Verdana" w:cs="Tahoma"/>
          <w:color w:val="000000" w:themeColor="text1"/>
        </w:rPr>
        <w:t xml:space="preserve"> </w:t>
      </w:r>
      <w:r w:rsidRPr="00D97081">
        <w:rPr>
          <w:rFonts w:ascii="Verdana" w:hAnsi="Verdana" w:cs="Tahoma"/>
          <w:color w:val="000000" w:themeColor="text1"/>
        </w:rPr>
        <w:t xml:space="preserve">ou sentença judicial </w:t>
      </w:r>
      <w:r w:rsidR="009F5556" w:rsidRPr="00D97081">
        <w:rPr>
          <w:rFonts w:ascii="Verdana" w:hAnsi="Verdana" w:cs="Tahoma"/>
          <w:color w:val="000000" w:themeColor="text1"/>
        </w:rPr>
        <w:t xml:space="preserve">para </w:t>
      </w:r>
      <w:r w:rsidR="00C27D87" w:rsidRPr="00D97081">
        <w:rPr>
          <w:rFonts w:ascii="Verdana" w:hAnsi="Verdana" w:cs="Tahoma"/>
          <w:color w:val="000000" w:themeColor="text1"/>
        </w:rPr>
        <w:t xml:space="preserve">a </w:t>
      </w:r>
      <w:r w:rsidR="009F5556" w:rsidRPr="00D97081">
        <w:rPr>
          <w:rFonts w:ascii="Verdana" w:hAnsi="Verdana" w:cs="Tahoma"/>
          <w:color w:val="000000" w:themeColor="text1"/>
        </w:rPr>
        <w:t>qual não caiba</w:t>
      </w:r>
      <w:r w:rsidR="00E916B0" w:rsidRPr="00D97081">
        <w:rPr>
          <w:rFonts w:ascii="Verdana" w:hAnsi="Verdana" w:cs="Tahoma"/>
          <w:color w:val="000000" w:themeColor="text1"/>
        </w:rPr>
        <w:t xml:space="preserve"> </w:t>
      </w:r>
      <w:bookmarkStart w:id="165" w:name="_Hlk70420204"/>
      <w:r w:rsidR="00E916B0" w:rsidRPr="00D97081">
        <w:rPr>
          <w:rFonts w:ascii="Verdana" w:hAnsi="Verdana" w:cs="Tahoma"/>
          <w:color w:val="000000" w:themeColor="text1"/>
        </w:rPr>
        <w:t>e/ou não seja aceito</w:t>
      </w:r>
      <w:r w:rsidR="009F5556" w:rsidRPr="00D97081">
        <w:rPr>
          <w:rFonts w:ascii="Verdana" w:hAnsi="Verdana" w:cs="Tahoma"/>
          <w:color w:val="000000" w:themeColor="text1"/>
        </w:rPr>
        <w:t xml:space="preserve"> </w:t>
      </w:r>
      <w:bookmarkEnd w:id="165"/>
      <w:r w:rsidR="009F5556" w:rsidRPr="00D97081">
        <w:rPr>
          <w:rFonts w:ascii="Verdana" w:hAnsi="Verdana" w:cs="Tahoma"/>
          <w:color w:val="000000" w:themeColor="text1"/>
        </w:rPr>
        <w:t>recurso</w:t>
      </w:r>
      <w:r w:rsidR="00286E67" w:rsidRPr="00D97081">
        <w:rPr>
          <w:rFonts w:ascii="Verdana" w:hAnsi="Verdana" w:cs="Tahoma"/>
          <w:color w:val="000000" w:themeColor="text1"/>
        </w:rPr>
        <w:t xml:space="preserve"> </w:t>
      </w:r>
      <w:r w:rsidRPr="00D97081">
        <w:rPr>
          <w:rFonts w:ascii="Verdana" w:hAnsi="Verdana" w:cs="Tahoma"/>
          <w:color w:val="000000" w:themeColor="text1"/>
        </w:rPr>
        <w:t xml:space="preserve">com </w:t>
      </w:r>
      <w:bookmarkStart w:id="166" w:name="_Hlk70420217"/>
      <w:r w:rsidR="00E916B0" w:rsidRPr="00D97081">
        <w:rPr>
          <w:rFonts w:ascii="Verdana" w:hAnsi="Verdana" w:cs="Tahoma"/>
          <w:color w:val="000000" w:themeColor="text1"/>
        </w:rPr>
        <w:t>efeito suspensivo</w:t>
      </w:r>
      <w:bookmarkEnd w:id="166"/>
      <w:r w:rsidRPr="00D97081">
        <w:rPr>
          <w:rFonts w:ascii="Verdana" w:hAnsi="Verdana" w:cs="Tahoma"/>
          <w:color w:val="000000" w:themeColor="text1"/>
        </w:rPr>
        <w:t>, em valor, individual</w:t>
      </w:r>
      <w:r w:rsidR="00286E67" w:rsidRPr="00D97081">
        <w:rPr>
          <w:rFonts w:ascii="Verdana" w:hAnsi="Verdana" w:cs="Tahoma"/>
          <w:color w:val="000000" w:themeColor="text1"/>
        </w:rPr>
        <w:t xml:space="preserve"> ou </w:t>
      </w:r>
      <w:r w:rsidR="00D511CE" w:rsidRPr="00D97081">
        <w:rPr>
          <w:rFonts w:ascii="Verdana" w:hAnsi="Verdana" w:cs="Tahoma"/>
          <w:color w:val="000000" w:themeColor="text1"/>
        </w:rPr>
        <w:t>agregado</w:t>
      </w:r>
      <w:r w:rsidRPr="00D97081">
        <w:rPr>
          <w:rFonts w:ascii="Verdana" w:hAnsi="Verdana" w:cs="Tahoma"/>
          <w:color w:val="000000" w:themeColor="text1"/>
        </w:rPr>
        <w:t xml:space="preserve">, igual ou superior a </w:t>
      </w:r>
      <w:r w:rsidR="00B43C87" w:rsidRPr="00D97081">
        <w:rPr>
          <w:rFonts w:ascii="Verdana" w:hAnsi="Verdana" w:cs="Tahoma"/>
          <w:color w:val="000000" w:themeColor="text1"/>
        </w:rPr>
        <w:t>R$50.000.000,00 (cinquenta milhões de reais)</w:t>
      </w:r>
      <w:r w:rsidR="00AC25FB" w:rsidRPr="00D97081">
        <w:rPr>
          <w:rFonts w:ascii="Verdana" w:hAnsi="Verdana" w:cs="Tahoma"/>
          <w:color w:val="000000" w:themeColor="text1"/>
        </w:rPr>
        <w:t>,</w:t>
      </w:r>
      <w:r w:rsidR="00362C2A" w:rsidRPr="00D97081">
        <w:rPr>
          <w:rFonts w:ascii="Verdana" w:hAnsi="Verdana" w:cs="Tahoma"/>
          <w:color w:val="000000" w:themeColor="text1"/>
        </w:rPr>
        <w:t xml:space="preserve"> </w:t>
      </w:r>
      <w:r w:rsidRPr="00D97081">
        <w:rPr>
          <w:rFonts w:ascii="Verdana" w:hAnsi="Verdana" w:cs="Tahoma"/>
          <w:color w:val="000000" w:themeColor="text1"/>
        </w:rPr>
        <w:t>ou seu valor equivalente em outras moedas;</w:t>
      </w:r>
    </w:p>
    <w:p w14:paraId="280B4106"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14B19ABA" w14:textId="6F6147AA" w:rsidR="0049754C"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constituição de</w:t>
      </w:r>
      <w:r w:rsidRPr="00D97081">
        <w:rPr>
          <w:rFonts w:ascii="Verdana" w:hAnsi="Verdana" w:cs="Tahoma"/>
          <w:color w:val="000000" w:themeColor="text1"/>
        </w:rPr>
        <w:t xml:space="preserve"> hipoteca, penhor, alienação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D97081">
        <w:rPr>
          <w:rFonts w:ascii="Verdana" w:hAnsi="Verdana" w:cs="Tahoma"/>
          <w:color w:val="000000" w:themeColor="text1"/>
          <w:u w:val="single"/>
        </w:rPr>
        <w:t>Ônus</w:t>
      </w:r>
      <w:r w:rsidRPr="00D97081">
        <w:rPr>
          <w:rFonts w:ascii="Verdana" w:hAnsi="Verdana" w:cs="Tahoma"/>
          <w:color w:val="000000" w:themeColor="text1"/>
        </w:rPr>
        <w:t xml:space="preserve">”) sobre </w:t>
      </w:r>
      <w:r w:rsidRPr="00D97081">
        <w:rPr>
          <w:rFonts w:ascii="Verdana" w:eastAsia="Arial Unicode MS" w:hAnsi="Verdana" w:cs="Tahoma"/>
          <w:color w:val="000000" w:themeColor="text1"/>
        </w:rPr>
        <w:t xml:space="preserve">quaisquer ativos </w:t>
      </w:r>
      <w:r w:rsidR="00FA2FE0" w:rsidRPr="00D97081">
        <w:rPr>
          <w:rFonts w:ascii="Verdana" w:eastAsia="Arial Unicode MS" w:hAnsi="Verdana" w:cs="Tahoma"/>
          <w:color w:val="000000" w:themeColor="text1"/>
        </w:rPr>
        <w:t>que</w:t>
      </w:r>
      <w:r w:rsidR="00E916B0" w:rsidRPr="00D97081">
        <w:rPr>
          <w:rFonts w:ascii="Verdana" w:eastAsia="Arial Unicode MS" w:hAnsi="Verdana" w:cs="Tahoma"/>
          <w:color w:val="000000" w:themeColor="text1"/>
        </w:rPr>
        <w:t>,</w:t>
      </w:r>
      <w:r w:rsidR="00FA2FE0" w:rsidRPr="00D97081">
        <w:rPr>
          <w:rFonts w:ascii="Verdana" w:eastAsia="Arial Unicode MS" w:hAnsi="Verdana" w:cs="Tahoma"/>
          <w:color w:val="000000" w:themeColor="text1"/>
        </w:rPr>
        <w:t xml:space="preserve"> individual ou cumulativamente</w:t>
      </w:r>
      <w:r w:rsidR="00E916B0" w:rsidRPr="00D97081">
        <w:rPr>
          <w:rFonts w:ascii="Verdana" w:eastAsia="Arial Unicode MS" w:hAnsi="Verdana" w:cs="Tahoma"/>
          <w:color w:val="000000" w:themeColor="text1"/>
        </w:rPr>
        <w:t>,</w:t>
      </w:r>
      <w:r w:rsidR="00FA2FE0" w:rsidRPr="00D97081">
        <w:rPr>
          <w:rFonts w:ascii="Verdana" w:eastAsia="Arial Unicode MS" w:hAnsi="Verdana" w:cs="Tahoma"/>
          <w:color w:val="000000" w:themeColor="text1"/>
        </w:rPr>
        <w:t xml:space="preserve"> representem mais de </w:t>
      </w:r>
      <w:r w:rsidR="00AC25FB" w:rsidRPr="00D97081">
        <w:rPr>
          <w:rFonts w:ascii="Verdana" w:hAnsi="Verdana" w:cs="Tahoma"/>
          <w:color w:val="000000" w:themeColor="text1"/>
        </w:rPr>
        <w:t>5</w:t>
      </w:r>
      <w:r w:rsidR="00FA2FE0" w:rsidRPr="00D97081">
        <w:rPr>
          <w:rStyle w:val="DeltaViewInsertion"/>
          <w:rFonts w:ascii="Verdana" w:hAnsi="Verdana" w:cs="Tahoma"/>
          <w:color w:val="000000" w:themeColor="text1"/>
          <w:u w:val="none"/>
        </w:rPr>
        <w:t xml:space="preserve">% </w:t>
      </w:r>
      <w:r w:rsidR="00F8276F" w:rsidRPr="00D97081">
        <w:rPr>
          <w:rStyle w:val="DeltaViewInsertion"/>
          <w:rFonts w:ascii="Verdana" w:hAnsi="Verdana" w:cs="Tahoma"/>
          <w:color w:val="000000" w:themeColor="text1"/>
          <w:u w:val="none"/>
        </w:rPr>
        <w:t>(</w:t>
      </w:r>
      <w:r w:rsidR="00AC25FB" w:rsidRPr="00D97081">
        <w:rPr>
          <w:rFonts w:ascii="Verdana" w:hAnsi="Verdana" w:cs="Tahoma"/>
          <w:color w:val="000000" w:themeColor="text1"/>
        </w:rPr>
        <w:t>cinco</w:t>
      </w:r>
      <w:r w:rsidR="00F8276F" w:rsidRPr="00D97081">
        <w:rPr>
          <w:rFonts w:ascii="Verdana" w:hAnsi="Verdana" w:cs="Tahoma"/>
          <w:color w:val="000000" w:themeColor="text1"/>
        </w:rPr>
        <w:t xml:space="preserve"> por cento</w:t>
      </w:r>
      <w:r w:rsidR="00F8276F" w:rsidRPr="00D97081">
        <w:rPr>
          <w:rStyle w:val="DeltaViewInsertion"/>
          <w:rFonts w:ascii="Verdana" w:hAnsi="Verdana" w:cs="Tahoma"/>
          <w:color w:val="000000" w:themeColor="text1"/>
          <w:u w:val="none"/>
        </w:rPr>
        <w:t>)</w:t>
      </w:r>
      <w:r w:rsidR="00F8276F" w:rsidRPr="00D97081" w:rsidDel="00CB599E">
        <w:rPr>
          <w:rFonts w:ascii="Verdana" w:hAnsi="Verdana" w:cs="Tahoma"/>
          <w:color w:val="000000" w:themeColor="text1"/>
        </w:rPr>
        <w:t xml:space="preserve"> </w:t>
      </w:r>
      <w:r w:rsidR="00FA2FE0" w:rsidRPr="00D97081">
        <w:rPr>
          <w:rFonts w:ascii="Verdana" w:hAnsi="Verdana" w:cs="Tahoma"/>
          <w:color w:val="000000" w:themeColor="text1"/>
        </w:rPr>
        <w:t>do ativo total da Emissora, conforme ultimas demonstrações financeira</w:t>
      </w:r>
      <w:r w:rsidR="00F8276F" w:rsidRPr="00D97081">
        <w:rPr>
          <w:rFonts w:ascii="Verdana" w:hAnsi="Verdana" w:cs="Tahoma"/>
          <w:color w:val="000000" w:themeColor="text1"/>
        </w:rPr>
        <w:t>s</w:t>
      </w:r>
      <w:r w:rsidR="00FA2FE0" w:rsidRPr="00D97081">
        <w:rPr>
          <w:rFonts w:ascii="Verdana" w:hAnsi="Verdana" w:cs="Tahoma"/>
          <w:color w:val="000000" w:themeColor="text1"/>
        </w:rPr>
        <w:t xml:space="preserve"> ou informações financeiras trimestrais consolidadas disponíveis </w:t>
      </w:r>
      <w:r w:rsidRPr="00D97081">
        <w:rPr>
          <w:rFonts w:ascii="Verdana" w:eastAsia="Arial Unicode MS" w:hAnsi="Verdana" w:cs="Tahoma"/>
          <w:color w:val="000000" w:themeColor="text1"/>
        </w:rPr>
        <w:t>da Emissora</w:t>
      </w:r>
      <w:r w:rsidRPr="00D97081">
        <w:rPr>
          <w:rFonts w:ascii="Verdana" w:hAnsi="Verdana" w:cs="Tahoma"/>
          <w:color w:val="000000" w:themeColor="text1"/>
        </w:rPr>
        <w:t>;</w:t>
      </w:r>
      <w:r w:rsidR="00131BD0" w:rsidRPr="00D97081">
        <w:rPr>
          <w:rFonts w:ascii="Verdana" w:hAnsi="Verdana" w:cs="Tahoma"/>
          <w:color w:val="000000" w:themeColor="text1"/>
        </w:rPr>
        <w:t xml:space="preserve"> </w:t>
      </w:r>
    </w:p>
    <w:p w14:paraId="02074ABC"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56570A4" w14:textId="3ABD9655" w:rsidR="00C46A9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hAnsi="Verdana" w:cs="Tahoma"/>
          <w:color w:val="000000" w:themeColor="text1"/>
        </w:rPr>
        <w:t>cessão, promessa de cessão ou qualquer forma de transferência ou promessa de transferência a terceiros</w:t>
      </w:r>
      <w:r w:rsidR="00BD3DFE" w:rsidRPr="00D97081">
        <w:rPr>
          <w:rFonts w:ascii="Verdana" w:hAnsi="Verdana" w:cs="Tahoma"/>
          <w:color w:val="000000" w:themeColor="text1"/>
        </w:rPr>
        <w:t>, pela Emissora,</w:t>
      </w:r>
      <w:r w:rsidRPr="00D97081" w:rsidDel="0045379B">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das obrigações assumidas nesta Escritura de Emissão;</w:t>
      </w:r>
    </w:p>
    <w:p w14:paraId="163D097B"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5F9F13AD" w14:textId="3678E842" w:rsidR="006927C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 xml:space="preserve">questionamento judicial formulado pela Emissora, ou ainda por quaisquer de seus respectivos </w:t>
      </w:r>
      <w:r w:rsidR="00ED7688" w:rsidRPr="00D97081">
        <w:rPr>
          <w:rFonts w:ascii="Verdana" w:eastAsia="Arial Unicode MS" w:hAnsi="Verdana" w:cs="Tahoma"/>
          <w:color w:val="000000" w:themeColor="text1"/>
        </w:rPr>
        <w:t>c</w:t>
      </w:r>
      <w:r w:rsidR="003C5C2B" w:rsidRPr="00D97081">
        <w:rPr>
          <w:rFonts w:ascii="Verdana" w:eastAsia="Arial Unicode MS" w:hAnsi="Verdana" w:cs="Tahoma"/>
          <w:color w:val="000000" w:themeColor="text1"/>
        </w:rPr>
        <w:t>ontroladores</w:t>
      </w:r>
      <w:r w:rsidR="00C27D87" w:rsidRPr="00D97081">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 xml:space="preserve">e/ou pessoas integrantes do seu </w:t>
      </w:r>
      <w:r w:rsidR="000B056A" w:rsidRPr="00D97081">
        <w:rPr>
          <w:rFonts w:ascii="Verdana" w:eastAsia="Arial Unicode MS" w:hAnsi="Verdana" w:cs="Tahoma"/>
          <w:color w:val="000000" w:themeColor="text1"/>
        </w:rPr>
        <w:t>Grupo Econômico (conforme definido abaixo)</w:t>
      </w:r>
      <w:r w:rsidRPr="00D97081">
        <w:rPr>
          <w:rFonts w:ascii="Verdana" w:eastAsia="Arial Unicode MS" w:hAnsi="Verdana" w:cs="Tahoma"/>
          <w:color w:val="000000" w:themeColor="text1"/>
        </w:rPr>
        <w:t xml:space="preserve">, </w:t>
      </w:r>
      <w:r w:rsidR="00BB5BA8" w:rsidRPr="00D97081">
        <w:rPr>
          <w:rFonts w:ascii="Verdana" w:eastAsia="Arial Unicode MS" w:hAnsi="Verdana" w:cs="Tahoma"/>
          <w:color w:val="000000" w:themeColor="text1"/>
        </w:rPr>
        <w:t xml:space="preserve">ou suas coligadas ou sociedades sob controle comum, </w:t>
      </w:r>
      <w:r w:rsidRPr="00D97081">
        <w:rPr>
          <w:rFonts w:ascii="Verdana" w:eastAsia="Arial Unicode MS" w:hAnsi="Verdana" w:cs="Tahoma"/>
          <w:color w:val="000000" w:themeColor="text1"/>
        </w:rPr>
        <w:t>quanto à validade, eficácia e/ou exequibili</w:t>
      </w:r>
      <w:r w:rsidR="000B4D2A" w:rsidRPr="00D97081">
        <w:rPr>
          <w:rFonts w:ascii="Verdana" w:eastAsia="Arial Unicode MS" w:hAnsi="Verdana" w:cs="Tahoma"/>
          <w:color w:val="000000" w:themeColor="text1"/>
        </w:rPr>
        <w:t>dade desta Escritura de Emissão</w:t>
      </w:r>
      <w:r w:rsidR="001F4382" w:rsidRPr="00D97081">
        <w:rPr>
          <w:rFonts w:ascii="Verdana" w:eastAsia="Arial Unicode MS" w:hAnsi="Verdana" w:cs="Tahoma"/>
          <w:color w:val="000000" w:themeColor="text1"/>
        </w:rPr>
        <w:t xml:space="preserve"> e/ou de qualquer dos demais documentos da Oferta Restrita</w:t>
      </w:r>
      <w:r w:rsidRPr="00D97081">
        <w:rPr>
          <w:rFonts w:ascii="Verdana" w:eastAsia="Arial Unicode MS" w:hAnsi="Verdana" w:cs="Tahoma"/>
          <w:color w:val="000000" w:themeColor="text1"/>
        </w:rPr>
        <w:t>;</w:t>
      </w:r>
    </w:p>
    <w:p w14:paraId="44715EB4"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74C2B45A" w14:textId="13F0471B" w:rsidR="00C46A9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 xml:space="preserve">cancelamento, rescisão ou declaração judicial </w:t>
      </w:r>
      <w:r w:rsidRPr="00D97081">
        <w:rPr>
          <w:rFonts w:ascii="Verdana" w:hAnsi="Verdana" w:cs="Tahoma"/>
          <w:color w:val="000000" w:themeColor="text1"/>
        </w:rPr>
        <w:t xml:space="preserve">de invalidade, nulidade, ineficácia ou inexequibilidade, </w:t>
      </w:r>
      <w:r w:rsidRPr="00D97081">
        <w:rPr>
          <w:rFonts w:ascii="Verdana" w:eastAsia="Arial Unicode MS" w:hAnsi="Verdana" w:cs="Tahoma"/>
          <w:color w:val="000000" w:themeColor="text1"/>
        </w:rPr>
        <w:t xml:space="preserve">total ou parcial, desta Escritura de Emissão; </w:t>
      </w:r>
    </w:p>
    <w:p w14:paraId="03E4948E"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6C8DDF19" w14:textId="61C21CFA" w:rsidR="00C46A9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resgate, amortização ou bonificação de ações</w:t>
      </w:r>
      <w:r w:rsidRPr="00D97081">
        <w:rPr>
          <w:rFonts w:ascii="Verdana" w:hAnsi="Verdana" w:cs="Tahoma"/>
          <w:color w:val="000000" w:themeColor="text1"/>
        </w:rPr>
        <w:t xml:space="preserve"> da Emissora, ou ainda, distribuição e/ou pagamento (inclusive por meio de antecipação) pela Emissora de dividendos em montante superior ao mínimo obrigatório </w:t>
      </w:r>
      <w:r w:rsidR="0073224B" w:rsidRPr="00D97081">
        <w:rPr>
          <w:rFonts w:ascii="Verdana" w:hAnsi="Verdana" w:cs="Tahoma"/>
          <w:color w:val="000000" w:themeColor="text1"/>
        </w:rPr>
        <w:t xml:space="preserve">previsto </w:t>
      </w:r>
      <w:r w:rsidRPr="00D97081">
        <w:rPr>
          <w:rFonts w:ascii="Verdana" w:hAnsi="Verdana" w:cs="Tahoma"/>
          <w:color w:val="000000" w:themeColor="text1"/>
        </w:rPr>
        <w:t>nos termos do artigo</w:t>
      </w:r>
      <w:r w:rsidR="0093409B" w:rsidRPr="00D97081">
        <w:rPr>
          <w:rFonts w:ascii="Verdana" w:hAnsi="Verdana" w:cs="Tahoma"/>
          <w:color w:val="000000" w:themeColor="text1"/>
        </w:rPr>
        <w:t xml:space="preserve"> </w:t>
      </w:r>
      <w:r w:rsidRPr="00D97081">
        <w:rPr>
          <w:rFonts w:ascii="Verdana" w:hAnsi="Verdana" w:cs="Tahoma"/>
          <w:color w:val="000000" w:themeColor="text1"/>
        </w:rPr>
        <w:t>202 da Lei das Sociedades por Ações, juros sobre o capital próprio ou quaisquer outras remessas de recursos aos acionistas da Emissora, exceto</w:t>
      </w:r>
      <w:r w:rsidRPr="00D97081">
        <w:rPr>
          <w:rFonts w:ascii="Verdana" w:eastAsia="Arial Unicode MS" w:hAnsi="Verdana" w:cs="Tahoma"/>
          <w:color w:val="000000" w:themeColor="text1"/>
        </w:rPr>
        <w:t xml:space="preserve"> no caso de distribuição, pela Emissora, de dividendos </w:t>
      </w:r>
      <w:r w:rsidRPr="00D97081">
        <w:rPr>
          <w:rFonts w:ascii="Verdana" w:hAnsi="Verdana" w:cs="Tahoma"/>
          <w:color w:val="000000" w:themeColor="text1"/>
        </w:rPr>
        <w:t xml:space="preserve">em montante superior ao mínimo obrigatório </w:t>
      </w:r>
      <w:r w:rsidRPr="00D97081">
        <w:rPr>
          <w:rFonts w:ascii="Verdana" w:eastAsia="Arial Unicode MS" w:hAnsi="Verdana" w:cs="Tahoma"/>
          <w:color w:val="000000" w:themeColor="text1"/>
        </w:rPr>
        <w:t>ou pagamentos de jur</w:t>
      </w:r>
      <w:r w:rsidR="00C14EA0" w:rsidRPr="00D97081">
        <w:rPr>
          <w:rFonts w:ascii="Verdana" w:eastAsia="Arial Unicode MS" w:hAnsi="Verdana" w:cs="Tahoma"/>
          <w:color w:val="000000" w:themeColor="text1"/>
        </w:rPr>
        <w:t>os sobre capital próprio</w:t>
      </w:r>
      <w:r w:rsidR="001F504A" w:rsidRPr="00D97081">
        <w:rPr>
          <w:rFonts w:ascii="Verdana" w:eastAsia="Arial Unicode MS" w:hAnsi="Verdana" w:cs="Tahoma"/>
          <w:color w:val="000000" w:themeColor="text1"/>
        </w:rPr>
        <w:t>,</w:t>
      </w:r>
      <w:r w:rsidR="00C14EA0" w:rsidRPr="00D97081">
        <w:rPr>
          <w:rFonts w:ascii="Verdana" w:eastAsia="Arial Unicode MS" w:hAnsi="Verdana" w:cs="Tahoma"/>
          <w:color w:val="000000" w:themeColor="text1"/>
        </w:rPr>
        <w:t xml:space="preserve"> quando</w:t>
      </w:r>
      <w:r w:rsidRPr="00D97081">
        <w:rPr>
          <w:rFonts w:ascii="Verdana" w:eastAsia="Arial Unicode MS" w:hAnsi="Verdana" w:cs="Tahoma"/>
          <w:color w:val="000000" w:themeColor="text1"/>
        </w:rPr>
        <w:t> a Emissora estiver cumprindo, integralmente, todas as suas obrigações</w:t>
      </w:r>
      <w:r w:rsidR="0073224B" w:rsidRPr="00D97081">
        <w:rPr>
          <w:rFonts w:ascii="Verdana" w:eastAsia="Arial Unicode MS" w:hAnsi="Verdana" w:cs="Tahoma"/>
          <w:color w:val="000000" w:themeColor="text1"/>
        </w:rPr>
        <w:t>,</w:t>
      </w:r>
      <w:r w:rsidRPr="00D97081">
        <w:rPr>
          <w:rFonts w:ascii="Verdana" w:eastAsia="Arial Unicode MS" w:hAnsi="Verdana" w:cs="Tahoma"/>
          <w:color w:val="000000" w:themeColor="text1"/>
        </w:rPr>
        <w:t xml:space="preserve"> </w:t>
      </w:r>
      <w:r w:rsidR="0073224B" w:rsidRPr="00D97081">
        <w:rPr>
          <w:rFonts w:ascii="Verdana" w:eastAsia="Arial Unicode MS" w:hAnsi="Verdana" w:cs="Tahoma"/>
          <w:color w:val="000000" w:themeColor="text1"/>
        </w:rPr>
        <w:t xml:space="preserve">pecuniárias ou não, </w:t>
      </w:r>
      <w:r w:rsidRPr="00D97081">
        <w:rPr>
          <w:rFonts w:ascii="Verdana" w:eastAsia="Arial Unicode MS" w:hAnsi="Verdana" w:cs="Tahoma"/>
          <w:color w:val="000000" w:themeColor="text1"/>
        </w:rPr>
        <w:t>estabelecidas nesta Escritura de Emissão;</w:t>
      </w:r>
      <w:r w:rsidR="00694B5F" w:rsidRPr="00D97081">
        <w:rPr>
          <w:rFonts w:ascii="Verdana" w:hAnsi="Verdana" w:cs="Tahoma"/>
          <w:color w:val="000000" w:themeColor="text1"/>
        </w:rPr>
        <w:t xml:space="preserve"> </w:t>
      </w:r>
    </w:p>
    <w:p w14:paraId="72DADF4D"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19B4AC68" w14:textId="6CD674B9" w:rsidR="00C46A9F" w:rsidRPr="00D97081" w:rsidRDefault="00C46A9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67" w:name="_DV_M1483"/>
      <w:bookmarkStart w:id="168" w:name="_DV_M1484"/>
      <w:bookmarkEnd w:id="167"/>
      <w:bookmarkEnd w:id="168"/>
      <w:r w:rsidRPr="00D97081">
        <w:rPr>
          <w:rFonts w:ascii="Verdana" w:eastAsia="Arial Unicode MS" w:hAnsi="Verdana" w:cs="Tahoma"/>
          <w:color w:val="000000" w:themeColor="text1"/>
        </w:rPr>
        <w:lastRenderedPageBreak/>
        <w:t xml:space="preserve">redução de capital social da Emissora, exceto </w:t>
      </w:r>
      <w:r w:rsidRPr="00D97081">
        <w:rPr>
          <w:rFonts w:ascii="Verdana" w:hAnsi="Verdana" w:cs="Tahoma"/>
          <w:color w:val="000000" w:themeColor="text1"/>
        </w:rPr>
        <w:t>para fins de absorção de prejuízos acumulados</w:t>
      </w:r>
      <w:r w:rsidR="00382C77" w:rsidRPr="00D97081">
        <w:rPr>
          <w:rFonts w:ascii="Verdana" w:hAnsi="Verdana" w:cs="Tahoma"/>
          <w:color w:val="000000" w:themeColor="text1"/>
        </w:rPr>
        <w:t>, nos termos do</w:t>
      </w:r>
      <w:r w:rsidR="00382C77" w:rsidRPr="00D97081">
        <w:rPr>
          <w:rFonts w:ascii="Verdana" w:hAnsi="Verdana" w:cs="Tahoma"/>
          <w:bCs/>
        </w:rPr>
        <w:t xml:space="preserve"> artigo 174, </w:t>
      </w:r>
      <w:r w:rsidR="002F3A7B" w:rsidRPr="00D97081">
        <w:rPr>
          <w:rFonts w:ascii="Verdana" w:hAnsi="Verdana" w:cs="Tahoma"/>
          <w:bCs/>
        </w:rPr>
        <w:t xml:space="preserve">parágrafo </w:t>
      </w:r>
      <w:r w:rsidR="00382C77" w:rsidRPr="00D97081">
        <w:rPr>
          <w:rFonts w:ascii="Verdana" w:hAnsi="Verdana" w:cs="Tahoma"/>
          <w:bCs/>
        </w:rPr>
        <w:t>3º da Lei das Sociedades por Ações</w:t>
      </w:r>
      <w:r w:rsidRPr="00D97081">
        <w:rPr>
          <w:rFonts w:ascii="Verdana" w:eastAsia="Arial Unicode MS" w:hAnsi="Verdana" w:cs="Tahoma"/>
          <w:color w:val="000000" w:themeColor="text1"/>
        </w:rPr>
        <w:t>;</w:t>
      </w:r>
      <w:r w:rsidR="008964EC" w:rsidRPr="00D97081">
        <w:rPr>
          <w:rFonts w:ascii="Verdana" w:eastAsia="Arial Unicode MS" w:hAnsi="Verdana" w:cs="Tahoma"/>
          <w:color w:val="000000" w:themeColor="text1"/>
        </w:rPr>
        <w:t xml:space="preserve"> </w:t>
      </w:r>
      <w:r w:rsidR="0050340A" w:rsidRPr="00D97081">
        <w:rPr>
          <w:rFonts w:ascii="Verdana" w:eastAsia="Arial Unicode MS" w:hAnsi="Verdana" w:cs="Tahoma"/>
          <w:color w:val="000000" w:themeColor="text1"/>
        </w:rPr>
        <w:t>e</w:t>
      </w:r>
    </w:p>
    <w:p w14:paraId="4A5D5254" w14:textId="77777777" w:rsidR="00DD3052" w:rsidRPr="00D97081" w:rsidRDefault="00DD3052"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346E208" w14:textId="5903CFA6" w:rsidR="00694B5F" w:rsidRPr="00D97081" w:rsidRDefault="00694B5F" w:rsidP="00323AAF">
      <w:pPr>
        <w:pStyle w:val="Level4"/>
        <w:widowControl w:val="0"/>
        <w:tabs>
          <w:tab w:val="clear" w:pos="1957"/>
        </w:tabs>
        <w:spacing w:line="300" w:lineRule="exact"/>
        <w:ind w:left="1134" w:hanging="567"/>
        <w:jc w:val="both"/>
        <w:outlineLvl w:val="9"/>
        <w:rPr>
          <w:rFonts w:ascii="Verdana" w:eastAsia="Arial Unicode MS" w:hAnsi="Verdana" w:cs="Tahoma"/>
          <w:color w:val="000000" w:themeColor="text1"/>
        </w:rPr>
      </w:pPr>
      <w:bookmarkStart w:id="169" w:name="_Hlk35525279"/>
      <w:r w:rsidRPr="00D97081">
        <w:rPr>
          <w:rFonts w:ascii="Verdana" w:eastAsia="Arial Unicode MS" w:hAnsi="Verdana" w:cs="Tahoma"/>
          <w:color w:val="000000" w:themeColor="text1"/>
        </w:rPr>
        <w:t xml:space="preserve">sequestro, expropriação, desapropriação, confisco ou outra medida que, de qualquer modo, acarrete </w:t>
      </w:r>
      <w:r w:rsidR="002F3A7B" w:rsidRPr="00D97081">
        <w:rPr>
          <w:rFonts w:ascii="Verdana" w:eastAsia="Arial Unicode MS" w:hAnsi="Verdana" w:cs="Tahoma"/>
          <w:color w:val="000000" w:themeColor="text1"/>
        </w:rPr>
        <w:t>a</w:t>
      </w:r>
      <w:r w:rsidRPr="00D97081">
        <w:rPr>
          <w:rFonts w:ascii="Verdana" w:eastAsia="Arial Unicode MS" w:hAnsi="Verdana" w:cs="Tahoma"/>
          <w:color w:val="000000" w:themeColor="text1"/>
        </w:rPr>
        <w:t xml:space="preserve"> indisponibilidade ou perda da propriedade ou posse da totalidade ou </w:t>
      </w:r>
      <w:r w:rsidR="00BA0667" w:rsidRPr="00D97081">
        <w:rPr>
          <w:rFonts w:ascii="Verdana" w:eastAsia="Arial Unicode MS" w:hAnsi="Verdana" w:cs="Tahoma"/>
          <w:color w:val="000000" w:themeColor="text1"/>
        </w:rPr>
        <w:t xml:space="preserve">de mais de </w:t>
      </w:r>
      <w:r w:rsidR="00D511CE" w:rsidRPr="00D97081">
        <w:rPr>
          <w:rFonts w:ascii="Verdana" w:eastAsia="Arial Unicode MS" w:hAnsi="Verdana" w:cs="Tahoma"/>
          <w:color w:val="000000" w:themeColor="text1"/>
        </w:rPr>
        <w:t xml:space="preserve">10% (dez </w:t>
      </w:r>
      <w:r w:rsidR="00BA0667" w:rsidRPr="00D97081">
        <w:rPr>
          <w:rFonts w:ascii="Verdana" w:eastAsia="Arial Unicode MS" w:hAnsi="Verdana" w:cs="Tahoma"/>
          <w:color w:val="000000" w:themeColor="text1"/>
        </w:rPr>
        <w:t>por cento)</w:t>
      </w:r>
      <w:r w:rsidRPr="00D97081">
        <w:rPr>
          <w:rFonts w:ascii="Verdana" w:eastAsia="Arial Unicode MS" w:hAnsi="Verdana" w:cs="Tahoma"/>
          <w:color w:val="000000" w:themeColor="text1"/>
        </w:rPr>
        <w:t xml:space="preserve"> dos ativos da Emissora</w:t>
      </w:r>
      <w:r w:rsidR="0050340A" w:rsidRPr="00D97081">
        <w:rPr>
          <w:rFonts w:ascii="Verdana" w:eastAsia="Arial Unicode MS" w:hAnsi="Verdana" w:cs="Tahoma"/>
          <w:color w:val="000000" w:themeColor="text1"/>
        </w:rPr>
        <w:t>.</w:t>
      </w:r>
    </w:p>
    <w:p w14:paraId="0808A879" w14:textId="77777777" w:rsidR="00B65F47" w:rsidRPr="00D97081" w:rsidRDefault="00B65F47" w:rsidP="00323AAF">
      <w:pPr>
        <w:pStyle w:val="Level4"/>
        <w:widowControl w:val="0"/>
        <w:numPr>
          <w:ilvl w:val="0"/>
          <w:numId w:val="0"/>
        </w:numPr>
        <w:spacing w:line="300" w:lineRule="exact"/>
        <w:ind w:left="1134" w:hanging="567"/>
        <w:jc w:val="both"/>
        <w:outlineLvl w:val="9"/>
        <w:rPr>
          <w:rFonts w:ascii="Verdana" w:eastAsia="Arial Unicode MS" w:hAnsi="Verdana" w:cs="Tahoma"/>
          <w:color w:val="000000" w:themeColor="text1"/>
        </w:rPr>
      </w:pPr>
    </w:p>
    <w:p w14:paraId="47E3FDB5" w14:textId="7EFA8E33" w:rsidR="00C46A9F" w:rsidRPr="00D97081" w:rsidRDefault="00C46A9F" w:rsidP="00323AAF">
      <w:pPr>
        <w:pStyle w:val="Level3"/>
        <w:widowControl w:val="0"/>
        <w:numPr>
          <w:ilvl w:val="2"/>
          <w:numId w:val="12"/>
        </w:numPr>
        <w:tabs>
          <w:tab w:val="left" w:pos="1134"/>
        </w:tabs>
        <w:spacing w:line="300" w:lineRule="exact"/>
        <w:jc w:val="both"/>
        <w:rPr>
          <w:rFonts w:ascii="Verdana" w:hAnsi="Verdana" w:cs="Tahoma"/>
          <w:color w:val="000000" w:themeColor="text1"/>
        </w:rPr>
      </w:pPr>
      <w:bookmarkStart w:id="170" w:name="_Ref14365401"/>
      <w:bookmarkEnd w:id="169"/>
      <w:r w:rsidRPr="00D97081">
        <w:rPr>
          <w:rFonts w:ascii="Verdana" w:hAnsi="Verdana" w:cs="Tahoma"/>
          <w:color w:val="000000" w:themeColor="text1"/>
        </w:rPr>
        <w:t xml:space="preserve">Constituem Eventos de </w:t>
      </w:r>
      <w:r w:rsidR="00F415F4" w:rsidRPr="00D97081">
        <w:rPr>
          <w:rFonts w:ascii="Verdana" w:hAnsi="Verdana" w:cs="Tahoma"/>
          <w:color w:val="000000" w:themeColor="text1"/>
        </w:rPr>
        <w:t>Vencimento Antecipado</w:t>
      </w:r>
      <w:r w:rsidRPr="00D97081">
        <w:rPr>
          <w:rFonts w:ascii="Verdana" w:hAnsi="Verdana" w:cs="Tahoma"/>
          <w:color w:val="000000" w:themeColor="text1"/>
        </w:rPr>
        <w:t xml:space="preserve"> que acarretam o vencimento não automático das obrigações previstas nesta Escritura de Emissão, nos termos da Cláusula </w:t>
      </w:r>
      <w:r w:rsidRPr="00D97081">
        <w:rPr>
          <w:rFonts w:ascii="Verdana" w:hAnsi="Verdana" w:cs="Tahoma"/>
          <w:color w:val="000000" w:themeColor="text1"/>
        </w:rPr>
        <w:fldChar w:fldCharType="begin"/>
      </w:r>
      <w:r w:rsidRPr="00D97081">
        <w:rPr>
          <w:rFonts w:ascii="Verdana" w:hAnsi="Verdana" w:cs="Tahoma"/>
          <w:color w:val="000000" w:themeColor="text1"/>
        </w:rPr>
        <w:instrText xml:space="preserve"> REF _Ref530754141 \r \h  \* MERGEFORMAT </w:instrText>
      </w:r>
      <w:r w:rsidRPr="00D97081">
        <w:rPr>
          <w:rFonts w:ascii="Verdana" w:hAnsi="Verdana" w:cs="Tahoma"/>
          <w:color w:val="000000" w:themeColor="text1"/>
        </w:rPr>
      </w:r>
      <w:r w:rsidRPr="00D97081">
        <w:rPr>
          <w:rFonts w:ascii="Verdana" w:hAnsi="Verdana" w:cs="Tahoma"/>
          <w:color w:val="000000" w:themeColor="text1"/>
        </w:rPr>
        <w:fldChar w:fldCharType="separate"/>
      </w:r>
      <w:r w:rsidR="009D2B5C" w:rsidRPr="00D97081">
        <w:rPr>
          <w:rFonts w:ascii="Verdana" w:hAnsi="Verdana" w:cs="Tahoma"/>
          <w:color w:val="000000" w:themeColor="text1"/>
        </w:rPr>
        <w:t>7.3</w:t>
      </w:r>
      <w:r w:rsidRPr="00D97081">
        <w:rPr>
          <w:rFonts w:ascii="Verdana" w:hAnsi="Verdana" w:cs="Tahoma"/>
          <w:color w:val="000000" w:themeColor="text1"/>
        </w:rPr>
        <w:fldChar w:fldCharType="end"/>
      </w:r>
      <w:r w:rsidRPr="00D97081">
        <w:rPr>
          <w:rFonts w:ascii="Verdana" w:hAnsi="Verdana" w:cs="Tahoma"/>
          <w:color w:val="000000" w:themeColor="text1"/>
        </w:rPr>
        <w:t xml:space="preserve"> abaixo (cada evento, um “</w:t>
      </w:r>
      <w:r w:rsidRPr="00D97081">
        <w:rPr>
          <w:rFonts w:ascii="Verdana" w:hAnsi="Verdana" w:cs="Tahoma"/>
          <w:color w:val="000000" w:themeColor="text1"/>
          <w:u w:val="single"/>
        </w:rPr>
        <w:t>Evento de Vencimento Antecipado Não Automático</w:t>
      </w:r>
      <w:r w:rsidRPr="00D97081">
        <w:rPr>
          <w:rFonts w:ascii="Verdana" w:hAnsi="Verdana" w:cs="Tahoma"/>
          <w:color w:val="000000" w:themeColor="text1"/>
        </w:rPr>
        <w:t>”):</w:t>
      </w:r>
      <w:bookmarkEnd w:id="170"/>
      <w:r w:rsidRPr="00D97081">
        <w:rPr>
          <w:rFonts w:ascii="Verdana" w:hAnsi="Verdana" w:cs="Tahoma"/>
          <w:color w:val="000000" w:themeColor="text1"/>
        </w:rPr>
        <w:t xml:space="preserve"> </w:t>
      </w:r>
    </w:p>
    <w:p w14:paraId="6D2E479D" w14:textId="77777777" w:rsidR="00B65F47" w:rsidRPr="00D97081" w:rsidRDefault="00B65F47" w:rsidP="00323AAF">
      <w:pPr>
        <w:pStyle w:val="Level3"/>
        <w:widowControl w:val="0"/>
        <w:numPr>
          <w:ilvl w:val="0"/>
          <w:numId w:val="0"/>
        </w:numPr>
        <w:tabs>
          <w:tab w:val="left" w:pos="1134"/>
        </w:tabs>
        <w:spacing w:line="300" w:lineRule="exact"/>
        <w:jc w:val="both"/>
        <w:outlineLvl w:val="9"/>
        <w:rPr>
          <w:rFonts w:ascii="Verdana" w:hAnsi="Verdana" w:cs="Tahoma"/>
          <w:color w:val="000000" w:themeColor="text1"/>
        </w:rPr>
      </w:pPr>
    </w:p>
    <w:p w14:paraId="1088F3C1" w14:textId="31C1C1D2" w:rsidR="00C46A9F" w:rsidRPr="00D97081" w:rsidRDefault="00C46A9F"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inadimplemento</w:t>
      </w:r>
      <w:r w:rsidRPr="00D97081">
        <w:rPr>
          <w:rFonts w:ascii="Verdana" w:hAnsi="Verdana" w:cs="Tahoma"/>
          <w:color w:val="000000" w:themeColor="text1"/>
        </w:rPr>
        <w:t xml:space="preserve"> de obrigação </w:t>
      </w:r>
      <w:r w:rsidR="00010C86" w:rsidRPr="00D97081">
        <w:rPr>
          <w:rFonts w:ascii="Verdana" w:hAnsi="Verdana" w:cs="Tahoma"/>
          <w:color w:val="000000" w:themeColor="text1"/>
        </w:rPr>
        <w:t xml:space="preserve">pecuniária </w:t>
      </w:r>
      <w:r w:rsidRPr="00D97081">
        <w:rPr>
          <w:rFonts w:ascii="Verdana" w:eastAsia="Arial Unicode MS" w:hAnsi="Verdana" w:cs="Tahoma"/>
          <w:color w:val="000000" w:themeColor="text1"/>
        </w:rPr>
        <w:t xml:space="preserve">da Emissora </w:t>
      </w:r>
      <w:r w:rsidR="00BA0667" w:rsidRPr="00D97081">
        <w:rPr>
          <w:rFonts w:ascii="Verdana" w:eastAsia="Arial Unicode MS" w:hAnsi="Verdana" w:cs="Tahoma"/>
          <w:color w:val="000000" w:themeColor="text1"/>
        </w:rPr>
        <w:t xml:space="preserve">e/ou </w:t>
      </w:r>
      <w:r w:rsidR="004A05E8" w:rsidRPr="00D97081">
        <w:rPr>
          <w:rFonts w:ascii="Verdana" w:eastAsia="Arial Unicode MS" w:hAnsi="Verdana" w:cs="Tahoma"/>
          <w:color w:val="000000" w:themeColor="text1"/>
        </w:rPr>
        <w:t>de qualquer</w:t>
      </w:r>
      <w:r w:rsidR="00BA0667" w:rsidRPr="00D97081">
        <w:rPr>
          <w:rFonts w:ascii="Verdana" w:eastAsia="Arial Unicode MS" w:hAnsi="Verdana" w:cs="Tahoma"/>
          <w:color w:val="000000" w:themeColor="text1"/>
        </w:rPr>
        <w:t xml:space="preserve"> Controlada Relevante </w:t>
      </w:r>
      <w:r w:rsidRPr="00D97081">
        <w:rPr>
          <w:rFonts w:ascii="Verdana" w:hAnsi="Verdana" w:cs="Tahoma"/>
          <w:color w:val="000000" w:themeColor="text1"/>
        </w:rPr>
        <w:t>contraída perante quaisquer terceiros (exceto aquelas contraídas no âmbito do mercado financeiro ou mercado de capitais, local ou internacional</w:t>
      </w:r>
      <w:bookmarkStart w:id="171" w:name="_Hlk70420605"/>
      <w:r w:rsidR="0073224B" w:rsidRPr="00D97081">
        <w:rPr>
          <w:rFonts w:ascii="Verdana" w:hAnsi="Verdana" w:cs="Tahoma"/>
          <w:color w:val="000000" w:themeColor="text1"/>
        </w:rPr>
        <w:t xml:space="preserve">, conforme prevista no item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_Ref98947582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716F49">
        <w:rPr>
          <w:rFonts w:ascii="Verdana" w:hAnsi="Verdana" w:cs="Tahoma"/>
          <w:color w:val="000000" w:themeColor="text1"/>
        </w:rPr>
        <w:t>(</w:t>
      </w:r>
      <w:proofErr w:type="spellStart"/>
      <w:r w:rsidR="00716F49">
        <w:rPr>
          <w:rFonts w:ascii="Verdana" w:hAnsi="Verdana" w:cs="Tahoma"/>
          <w:color w:val="000000" w:themeColor="text1"/>
        </w:rPr>
        <w:t>iv</w:t>
      </w:r>
      <w:proofErr w:type="spellEnd"/>
      <w:r w:rsidR="00716F49">
        <w:rPr>
          <w:rFonts w:ascii="Verdana" w:hAnsi="Verdana" w:cs="Tahoma"/>
          <w:color w:val="000000" w:themeColor="text1"/>
        </w:rPr>
        <w:t>)</w:t>
      </w:r>
      <w:r w:rsidR="004A5C49">
        <w:rPr>
          <w:rFonts w:ascii="Verdana" w:hAnsi="Verdana" w:cs="Tahoma"/>
          <w:color w:val="000000" w:themeColor="text1"/>
        </w:rPr>
        <w:fldChar w:fldCharType="end"/>
      </w:r>
      <w:r w:rsidR="0073224B" w:rsidRPr="00D97081">
        <w:rPr>
          <w:rFonts w:ascii="Verdana" w:hAnsi="Verdana" w:cs="Tahoma"/>
          <w:color w:val="000000" w:themeColor="text1"/>
        </w:rPr>
        <w:t xml:space="preserve"> da Cláusula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_Ref416256173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7.1.1</w:t>
      </w:r>
      <w:r w:rsidR="004A5C49">
        <w:rPr>
          <w:rFonts w:ascii="Verdana" w:hAnsi="Verdana" w:cs="Tahoma"/>
          <w:color w:val="000000" w:themeColor="text1"/>
        </w:rPr>
        <w:fldChar w:fldCharType="end"/>
      </w:r>
      <w:r w:rsidR="0073224B" w:rsidRPr="00D97081">
        <w:rPr>
          <w:rFonts w:ascii="Verdana" w:hAnsi="Verdana" w:cs="Tahoma"/>
          <w:color w:val="000000" w:themeColor="text1"/>
        </w:rPr>
        <w:t xml:space="preserve"> acima</w:t>
      </w:r>
      <w:bookmarkEnd w:id="171"/>
      <w:r w:rsidRPr="00D97081">
        <w:rPr>
          <w:rFonts w:ascii="Verdana" w:hAnsi="Verdana" w:cs="Tahoma"/>
          <w:color w:val="000000" w:themeColor="text1"/>
        </w:rPr>
        <w:t>), cujo valor, individual</w:t>
      </w:r>
      <w:r w:rsidR="00BA0667" w:rsidRPr="00D97081">
        <w:rPr>
          <w:rFonts w:ascii="Verdana" w:hAnsi="Verdana" w:cs="Tahoma"/>
          <w:color w:val="000000" w:themeColor="text1"/>
        </w:rPr>
        <w:t xml:space="preserve"> ou agregado</w:t>
      </w:r>
      <w:r w:rsidRPr="00D97081">
        <w:rPr>
          <w:rFonts w:ascii="Verdana" w:hAnsi="Verdana" w:cs="Tahoma"/>
          <w:color w:val="000000" w:themeColor="text1"/>
        </w:rPr>
        <w:t xml:space="preserve">, seja igual ou superior a </w:t>
      </w:r>
      <w:r w:rsidR="00C9175B" w:rsidRPr="00D97081">
        <w:rPr>
          <w:rFonts w:ascii="Verdana" w:hAnsi="Verdana" w:cs="Tahoma"/>
          <w:color w:val="000000" w:themeColor="text1"/>
        </w:rPr>
        <w:t>R$50.000.000,00 (cinquenta milhões de reais)</w:t>
      </w:r>
      <w:r w:rsidR="00AC25FB" w:rsidRPr="00D97081">
        <w:rPr>
          <w:rFonts w:ascii="Verdana" w:hAnsi="Verdana" w:cs="Tahoma"/>
          <w:color w:val="000000" w:themeColor="text1"/>
        </w:rPr>
        <w:t xml:space="preserve"> </w:t>
      </w:r>
      <w:r w:rsidRPr="00D97081">
        <w:rPr>
          <w:rFonts w:ascii="Verdana" w:hAnsi="Verdana" w:cs="Tahoma"/>
          <w:color w:val="000000" w:themeColor="text1"/>
        </w:rPr>
        <w:t>ou seu valor equivalente em outras moedas, que não seja devidamente sanado no prazo de cura previsto no respectivo instrumento;</w:t>
      </w:r>
      <w:r w:rsidR="00131BD0" w:rsidRPr="00D97081">
        <w:rPr>
          <w:rFonts w:ascii="Verdana" w:hAnsi="Verdana" w:cs="Tahoma"/>
          <w:color w:val="000000" w:themeColor="text1"/>
        </w:rPr>
        <w:t xml:space="preserve"> </w:t>
      </w:r>
    </w:p>
    <w:p w14:paraId="0A71D73E"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70FBF546" w14:textId="13BB06D6" w:rsidR="00143569" w:rsidRPr="00D97081" w:rsidRDefault="00143569"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inadimplemento</w:t>
      </w:r>
      <w:r w:rsidRPr="00D97081">
        <w:rPr>
          <w:rFonts w:ascii="Verdana" w:hAnsi="Verdana" w:cs="Tahoma"/>
          <w:color w:val="000000" w:themeColor="text1"/>
        </w:rPr>
        <w:t xml:space="preserve"> de obrigação não pecuniária </w:t>
      </w:r>
      <w:r w:rsidRPr="00D97081">
        <w:rPr>
          <w:rFonts w:ascii="Verdana" w:eastAsia="Arial Unicode MS" w:hAnsi="Verdana" w:cs="Tahoma"/>
          <w:color w:val="000000" w:themeColor="text1"/>
        </w:rPr>
        <w:t xml:space="preserve">da Emissora prevista </w:t>
      </w:r>
      <w:r w:rsidR="00716F49">
        <w:rPr>
          <w:rFonts w:ascii="Verdana" w:eastAsia="Arial Unicode MS" w:hAnsi="Verdana" w:cs="Tahoma"/>
          <w:color w:val="000000" w:themeColor="text1"/>
        </w:rPr>
        <w:t>nesta</w:t>
      </w:r>
      <w:r w:rsidRPr="00D97081">
        <w:rPr>
          <w:rFonts w:ascii="Verdana" w:eastAsia="Arial Unicode MS" w:hAnsi="Verdana" w:cs="Tahoma"/>
          <w:color w:val="000000" w:themeColor="text1"/>
        </w:rPr>
        <w:t xml:space="preserve"> Escritura de Emissão, não sanada no prazo de 5 (cinco) Dias Úteis contados da data do inadimplemento, sendo que o prazo previsto neste inciso não se aplica às obrigações para as quais tenha sido estipulado prazo de cura específico</w:t>
      </w:r>
      <w:r w:rsidRPr="00D97081">
        <w:rPr>
          <w:rFonts w:ascii="Verdana" w:hAnsi="Verdana" w:cs="Tahoma"/>
          <w:color w:val="000000" w:themeColor="text1"/>
        </w:rPr>
        <w:t xml:space="preserve">; </w:t>
      </w:r>
    </w:p>
    <w:p w14:paraId="239181CA"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0CFD672F" w14:textId="719AAA79" w:rsidR="00E20B17" w:rsidRPr="00D97081" w:rsidRDefault="00C46A9F"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hAnsi="Verdana" w:cs="Tahoma"/>
          <w:color w:val="000000" w:themeColor="text1"/>
        </w:rPr>
        <w:t>protesto(s) de título(s) contra a Emissora</w:t>
      </w:r>
      <w:r w:rsidR="000618E5" w:rsidRPr="00D97081">
        <w:rPr>
          <w:rFonts w:ascii="Verdana" w:hAnsi="Verdana" w:cs="Tahoma"/>
          <w:color w:val="000000" w:themeColor="text1"/>
        </w:rPr>
        <w:t xml:space="preserve"> ou sua</w:t>
      </w:r>
      <w:r w:rsidR="004A05E8" w:rsidRPr="00D97081">
        <w:rPr>
          <w:rFonts w:ascii="Verdana" w:hAnsi="Verdana" w:cs="Tahoma"/>
          <w:color w:val="000000" w:themeColor="text1"/>
        </w:rPr>
        <w:t>s</w:t>
      </w:r>
      <w:r w:rsidR="000618E5" w:rsidRPr="00D97081">
        <w:rPr>
          <w:rFonts w:ascii="Verdana" w:hAnsi="Verdana" w:cs="Tahoma"/>
          <w:color w:val="000000" w:themeColor="text1"/>
        </w:rPr>
        <w:t xml:space="preserve"> Controlada</w:t>
      </w:r>
      <w:r w:rsidR="004A05E8" w:rsidRPr="00D97081">
        <w:rPr>
          <w:rFonts w:ascii="Verdana" w:hAnsi="Verdana" w:cs="Tahoma"/>
          <w:color w:val="000000" w:themeColor="text1"/>
        </w:rPr>
        <w:t>s</w:t>
      </w:r>
      <w:r w:rsidR="008964EC" w:rsidRPr="00D97081">
        <w:rPr>
          <w:rFonts w:ascii="Verdana" w:hAnsi="Verdana" w:cs="Tahoma"/>
          <w:color w:val="000000" w:themeColor="text1"/>
        </w:rPr>
        <w:t xml:space="preserve"> Relevante</w:t>
      </w:r>
      <w:r w:rsidR="004A05E8" w:rsidRPr="00D97081">
        <w:rPr>
          <w:rFonts w:ascii="Verdana" w:hAnsi="Verdana" w:cs="Tahoma"/>
          <w:color w:val="000000" w:themeColor="text1"/>
        </w:rPr>
        <w:t>s</w:t>
      </w:r>
      <w:r w:rsidRPr="00D97081">
        <w:rPr>
          <w:rFonts w:ascii="Verdana" w:hAnsi="Verdana" w:cs="Tahoma"/>
          <w:color w:val="000000" w:themeColor="text1"/>
        </w:rPr>
        <w:t>, cujo valor, individual ou agre</w:t>
      </w:r>
      <w:r w:rsidR="004C56A4" w:rsidRPr="00D97081">
        <w:rPr>
          <w:rFonts w:ascii="Verdana" w:hAnsi="Verdana" w:cs="Tahoma"/>
          <w:color w:val="000000" w:themeColor="text1"/>
        </w:rPr>
        <w:t xml:space="preserve">gado, seja igual ou superior a </w:t>
      </w:r>
      <w:r w:rsidR="00111F13" w:rsidRPr="00D97081">
        <w:rPr>
          <w:rFonts w:ascii="Verdana" w:hAnsi="Verdana" w:cs="Tahoma"/>
          <w:color w:val="000000" w:themeColor="text1"/>
        </w:rPr>
        <w:t>R$50.000.000,00 (cinquenta milhões de reais)</w:t>
      </w:r>
      <w:r w:rsidRPr="00D97081">
        <w:rPr>
          <w:rFonts w:ascii="Verdana" w:hAnsi="Verdana" w:cs="Tahoma"/>
          <w:color w:val="000000" w:themeColor="text1"/>
        </w:rPr>
        <w:t xml:space="preserve">, ou seu valor equivalente em outras moedas, </w:t>
      </w:r>
      <w:r w:rsidR="00646C1F" w:rsidRPr="00D97081">
        <w:rPr>
          <w:rFonts w:ascii="Verdana" w:eastAsia="Arial Unicode MS" w:hAnsi="Verdana" w:cs="Tahoma"/>
          <w:color w:val="000000" w:themeColor="text1"/>
        </w:rPr>
        <w:t>exceto se o referido protesto for decorrente de erro ou má-fé de terceiros devidamente comprovado pela Emissora, ou se for revogado ou cancelado, em qualquer dos casos, em até</w:t>
      </w:r>
      <w:r w:rsidR="00010C86" w:rsidRPr="00D97081">
        <w:rPr>
          <w:rFonts w:ascii="Verdana" w:eastAsia="Arial Unicode MS" w:hAnsi="Verdana" w:cs="Tahoma"/>
          <w:color w:val="000000" w:themeColor="text1"/>
        </w:rPr>
        <w:t xml:space="preserve"> </w:t>
      </w:r>
      <w:r w:rsidR="008964EC" w:rsidRPr="00D97081">
        <w:rPr>
          <w:rFonts w:ascii="Verdana" w:eastAsia="Arial Unicode MS" w:hAnsi="Verdana" w:cs="Tahoma"/>
          <w:color w:val="000000" w:themeColor="text1"/>
        </w:rPr>
        <w:t>5</w:t>
      </w:r>
      <w:r w:rsidR="00010C86" w:rsidRPr="00D97081">
        <w:rPr>
          <w:rFonts w:ascii="Verdana" w:eastAsia="Arial Unicode MS" w:hAnsi="Verdana" w:cs="Tahoma"/>
          <w:color w:val="000000" w:themeColor="text1"/>
        </w:rPr>
        <w:t xml:space="preserve"> </w:t>
      </w:r>
      <w:r w:rsidR="003E289B" w:rsidRPr="00D97081">
        <w:rPr>
          <w:rFonts w:ascii="Verdana" w:eastAsia="Arial Unicode MS" w:hAnsi="Verdana" w:cs="Tahoma"/>
          <w:color w:val="000000" w:themeColor="text1"/>
        </w:rPr>
        <w:t>(</w:t>
      </w:r>
      <w:r w:rsidR="008964EC" w:rsidRPr="00D97081">
        <w:rPr>
          <w:rFonts w:ascii="Verdana" w:eastAsia="Arial Unicode MS" w:hAnsi="Verdana" w:cs="Tahoma"/>
          <w:color w:val="000000" w:themeColor="text1"/>
        </w:rPr>
        <w:t>cinco</w:t>
      </w:r>
      <w:r w:rsidR="003E289B" w:rsidRPr="00D97081">
        <w:rPr>
          <w:rFonts w:ascii="Verdana" w:eastAsia="Arial Unicode MS" w:hAnsi="Verdana" w:cs="Tahoma"/>
          <w:color w:val="000000" w:themeColor="text1"/>
        </w:rPr>
        <w:t>)</w:t>
      </w:r>
      <w:r w:rsidR="00646C1F" w:rsidRPr="00D97081">
        <w:rPr>
          <w:rFonts w:ascii="Verdana" w:eastAsia="Arial Unicode MS" w:hAnsi="Verdana" w:cs="Tahoma"/>
          <w:color w:val="000000" w:themeColor="text1"/>
        </w:rPr>
        <w:t xml:space="preserve"> Dias Úteis contados da data do respectivo protesto</w:t>
      </w:r>
      <w:r w:rsidRPr="00D97081">
        <w:rPr>
          <w:rFonts w:ascii="Verdana" w:eastAsia="Arial Unicode MS" w:hAnsi="Verdana" w:cs="Tahoma"/>
          <w:color w:val="000000" w:themeColor="text1"/>
        </w:rPr>
        <w:t>;</w:t>
      </w:r>
      <w:r w:rsidR="00C9175B" w:rsidRPr="00D97081">
        <w:rPr>
          <w:rFonts w:ascii="Verdana" w:eastAsia="Arial Unicode MS" w:hAnsi="Verdana" w:cs="Tahoma"/>
          <w:color w:val="000000" w:themeColor="text1"/>
        </w:rPr>
        <w:t xml:space="preserve"> </w:t>
      </w:r>
    </w:p>
    <w:p w14:paraId="558AC97C"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706C2726" w14:textId="5A632577" w:rsidR="00C46A9F" w:rsidRPr="00D97081" w:rsidRDefault="00413995"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mudança ou alteração no objeto social da Emissora que modifique a atividade principal atualmente por ela praticada de forma relevante</w:t>
      </w:r>
      <w:r w:rsidR="00C46A9F" w:rsidRPr="00D97081">
        <w:rPr>
          <w:rFonts w:ascii="Verdana" w:eastAsia="Arial Unicode MS" w:hAnsi="Verdana" w:cs="Tahoma"/>
          <w:color w:val="000000" w:themeColor="text1"/>
        </w:rPr>
        <w:t>, exceto se tal alteração decorrer de lei ou exigência de qualquer órgão regulador a que a Emissora esteja submetida;</w:t>
      </w:r>
      <w:r w:rsidR="003A1C08" w:rsidRPr="00D97081">
        <w:rPr>
          <w:rFonts w:ascii="Verdana" w:eastAsia="Arial Unicode MS" w:hAnsi="Verdana" w:cs="Tahoma"/>
          <w:color w:val="000000" w:themeColor="text1"/>
        </w:rPr>
        <w:t xml:space="preserve"> </w:t>
      </w:r>
    </w:p>
    <w:p w14:paraId="28A125D8"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0026DC0A" w14:textId="321AFDC6" w:rsidR="000B056A" w:rsidRPr="00D97081" w:rsidRDefault="000B056A"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bookmarkStart w:id="172" w:name="_Hlk35613496"/>
      <w:r w:rsidRPr="00D97081">
        <w:rPr>
          <w:rFonts w:ascii="Verdana" w:eastAsia="Arial Unicode MS" w:hAnsi="Verdana" w:cs="Tahoma"/>
          <w:color w:val="000000" w:themeColor="text1"/>
        </w:rPr>
        <w:t>alteração do controle acionário direto (conforme definição de controle prevista no artigo 116 da Lei das Sociedades por Ações) ou indireto da Emissora, exceto se a família Brenninkmeijer permanecer como controlador final da Emissora</w:t>
      </w:r>
      <w:r w:rsidR="00C46A9F" w:rsidRPr="00D97081">
        <w:rPr>
          <w:rFonts w:ascii="Verdana" w:eastAsia="Arial Unicode MS" w:hAnsi="Verdana" w:cs="Tahoma"/>
          <w:color w:val="000000" w:themeColor="text1"/>
        </w:rPr>
        <w:t>;</w:t>
      </w:r>
    </w:p>
    <w:p w14:paraId="508672BD"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bookmarkEnd w:id="172"/>
    <w:p w14:paraId="6DD4093A" w14:textId="0CD3A82E" w:rsidR="000B056A" w:rsidRPr="00D97081" w:rsidRDefault="002B2B42"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(a) incorporação (de sociedades e/ou de ações) da Emissora por quaisquer terceiros; (b) fusão ou cisão da Emissora; e/ou (c) a realização pela Emissora de qualquer reorganização societária, exceto se: se tratar de Reorganização Societária Autorizada</w:t>
      </w:r>
      <w:r w:rsidR="003A75BD" w:rsidRPr="00D97081">
        <w:rPr>
          <w:rFonts w:ascii="Verdana" w:eastAsia="Arial Unicode MS" w:hAnsi="Verdana" w:cs="Tahoma"/>
          <w:color w:val="000000" w:themeColor="text1"/>
        </w:rPr>
        <w:t xml:space="preserve">, </w:t>
      </w:r>
      <w:r w:rsidR="000B056A" w:rsidRPr="00D97081">
        <w:rPr>
          <w:rFonts w:ascii="Verdana" w:hAnsi="Verdana" w:cs="Tahoma"/>
          <w:color w:val="000000" w:themeColor="text1"/>
        </w:rPr>
        <w:t>observada a ressalva estabelecida no item (v) acima</w:t>
      </w:r>
      <w:r w:rsidR="000B056A" w:rsidRPr="00D97081">
        <w:rPr>
          <w:rFonts w:ascii="Verdana" w:eastAsia="Arial Unicode MS" w:hAnsi="Verdana" w:cs="Tahoma"/>
          <w:color w:val="000000" w:themeColor="text1"/>
        </w:rPr>
        <w:t>;</w:t>
      </w:r>
    </w:p>
    <w:p w14:paraId="2EE7AB5A" w14:textId="77777777" w:rsidR="0050340A" w:rsidRPr="00D97081" w:rsidRDefault="0050340A" w:rsidP="00323AAF">
      <w:pPr>
        <w:pStyle w:val="Level4"/>
        <w:widowControl w:val="0"/>
        <w:numPr>
          <w:ilvl w:val="0"/>
          <w:numId w:val="0"/>
        </w:numPr>
        <w:spacing w:line="300" w:lineRule="exact"/>
        <w:jc w:val="both"/>
        <w:outlineLvl w:val="9"/>
        <w:rPr>
          <w:rFonts w:ascii="Verdana" w:eastAsia="Arial Unicode MS" w:hAnsi="Verdana" w:cs="Tahoma"/>
          <w:color w:val="000000" w:themeColor="text1"/>
        </w:rPr>
      </w:pPr>
    </w:p>
    <w:p w14:paraId="0A7DAA35" w14:textId="58D1D899" w:rsidR="008964EC" w:rsidRPr="00D97081" w:rsidRDefault="00C46A9F"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inclusão em acordo societário ou estatuto social da Emissora de dispositivo que importe em restrições ou prejuízo à capacidade de pagamento das obrigações pecuniárias decorrentes desta Escritura de Emissão;</w:t>
      </w:r>
    </w:p>
    <w:p w14:paraId="056F5527"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25EBEC2C" w14:textId="5CDDACF9" w:rsidR="007C4B80" w:rsidRPr="00D97081" w:rsidRDefault="00ED2D0D"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recebimento de denúncia pelo juízo competente</w:t>
      </w:r>
      <w:r w:rsidR="002C6CCC" w:rsidRPr="00D97081">
        <w:rPr>
          <w:rFonts w:ascii="Verdana" w:eastAsia="Arial Unicode MS" w:hAnsi="Verdana" w:cs="Tahoma"/>
          <w:color w:val="000000" w:themeColor="text1"/>
        </w:rPr>
        <w:t xml:space="preserve"> e/ou </w:t>
      </w:r>
      <w:r w:rsidRPr="00D97081">
        <w:rPr>
          <w:rFonts w:ascii="Verdana" w:eastAsia="Arial Unicode MS" w:hAnsi="Verdana" w:cs="Tahoma"/>
          <w:color w:val="000000" w:themeColor="text1"/>
        </w:rPr>
        <w:t>ajuizamento de ação judicial</w:t>
      </w:r>
      <w:r w:rsidR="00C86736" w:rsidRPr="00D97081">
        <w:rPr>
          <w:rFonts w:ascii="Verdana" w:eastAsia="Arial Unicode MS" w:hAnsi="Verdana" w:cs="Tahoma"/>
          <w:color w:val="000000" w:themeColor="text1"/>
        </w:rPr>
        <w:t>,</w:t>
      </w:r>
      <w:r w:rsidR="00CD3C65" w:rsidRPr="00D97081">
        <w:rPr>
          <w:rFonts w:ascii="Verdana" w:eastAsia="Arial Unicode MS" w:hAnsi="Verdana" w:cs="Tahoma"/>
          <w:color w:val="000000" w:themeColor="text1"/>
        </w:rPr>
        <w:t xml:space="preserve"> instauração de processo administrativo</w:t>
      </w:r>
      <w:r w:rsidR="00C86736" w:rsidRPr="00D97081">
        <w:rPr>
          <w:rFonts w:ascii="Verdana" w:eastAsia="Arial Unicode MS" w:hAnsi="Verdana" w:cs="Tahoma"/>
          <w:color w:val="000000" w:themeColor="text1"/>
        </w:rPr>
        <w:t xml:space="preserve"> </w:t>
      </w:r>
      <w:r w:rsidR="002C6CCC" w:rsidRPr="00D97081">
        <w:rPr>
          <w:rFonts w:ascii="Verdana" w:eastAsia="Arial Unicode MS" w:hAnsi="Verdana" w:cs="Tahoma"/>
          <w:color w:val="000000" w:themeColor="text1"/>
        </w:rPr>
        <w:t>de qualquer natureza</w:t>
      </w:r>
      <w:r w:rsidR="004144B3" w:rsidRPr="00D97081">
        <w:rPr>
          <w:rFonts w:ascii="Verdana" w:eastAsia="Arial Unicode MS" w:hAnsi="Verdana" w:cs="Tahoma"/>
          <w:color w:val="000000" w:themeColor="text1"/>
        </w:rPr>
        <w:t>,</w:t>
      </w:r>
      <w:r w:rsidR="002C6CCC" w:rsidRPr="00D97081">
        <w:rPr>
          <w:rFonts w:ascii="Verdana" w:eastAsia="Arial Unicode MS" w:hAnsi="Verdana" w:cs="Tahoma"/>
          <w:color w:val="000000" w:themeColor="text1"/>
        </w:rPr>
        <w:t xml:space="preserve"> </w:t>
      </w:r>
      <w:r w:rsidR="002B2B42" w:rsidRPr="00D97081">
        <w:rPr>
          <w:rFonts w:ascii="Verdana" w:eastAsia="Arial Unicode MS" w:hAnsi="Verdana" w:cs="Tahoma"/>
          <w:color w:val="000000" w:themeColor="text1"/>
        </w:rPr>
        <w:t>por violação, pela Emissora</w:t>
      </w:r>
      <w:r w:rsidR="00BB5BA8" w:rsidRPr="00D97081">
        <w:rPr>
          <w:rFonts w:ascii="Verdana" w:eastAsia="Arial Unicode MS" w:hAnsi="Verdana" w:cs="Tahoma"/>
          <w:color w:val="000000" w:themeColor="text1"/>
        </w:rPr>
        <w:t xml:space="preserve"> </w:t>
      </w:r>
      <w:bookmarkStart w:id="173" w:name="_Hlk70420791"/>
      <w:r w:rsidR="00A64F3D" w:rsidRPr="00D97081">
        <w:rPr>
          <w:rFonts w:ascii="Verdana" w:eastAsia="Arial Unicode MS" w:hAnsi="Verdana" w:cs="Tahoma"/>
          <w:color w:val="000000" w:themeColor="text1"/>
        </w:rPr>
        <w:t>e/</w:t>
      </w:r>
      <w:r w:rsidR="00BB5BA8" w:rsidRPr="00D97081">
        <w:rPr>
          <w:rFonts w:ascii="Verdana" w:eastAsia="Arial Unicode MS" w:hAnsi="Verdana" w:cs="Tahoma"/>
          <w:color w:val="000000" w:themeColor="text1"/>
        </w:rPr>
        <w:t xml:space="preserve">ou suas </w:t>
      </w:r>
      <w:r w:rsidR="00B01D32" w:rsidRPr="00D97081">
        <w:rPr>
          <w:rFonts w:ascii="Verdana" w:eastAsia="Arial Unicode MS" w:hAnsi="Verdana" w:cs="Tahoma"/>
          <w:color w:val="000000" w:themeColor="text1"/>
        </w:rPr>
        <w:t>controladas</w:t>
      </w:r>
      <w:r w:rsidR="00BB5BA8" w:rsidRPr="00D97081">
        <w:rPr>
          <w:rFonts w:ascii="Verdana" w:eastAsia="Arial Unicode MS" w:hAnsi="Verdana" w:cs="Tahoma"/>
          <w:color w:val="000000" w:themeColor="text1"/>
        </w:rPr>
        <w:t>, ou por qualquer de seus empregados, conselheiros e/ou diretores, quando atuando em seu nome</w:t>
      </w:r>
      <w:r w:rsidR="00DC5A09" w:rsidRPr="00D97081">
        <w:rPr>
          <w:rFonts w:ascii="Verdana" w:eastAsia="Arial Unicode MS" w:hAnsi="Verdana" w:cs="Tahoma"/>
          <w:color w:val="000000" w:themeColor="text1"/>
        </w:rPr>
        <w:t>, exceto se tal empregado, conselheiro e/ou diretor estiver comprovadamente atuando em benefício exclusivamente próprio</w:t>
      </w:r>
      <w:r w:rsidR="00BB5BA8" w:rsidRPr="00D97081">
        <w:rPr>
          <w:rFonts w:ascii="Verdana" w:eastAsia="Arial Unicode MS" w:hAnsi="Verdana" w:cs="Tahoma"/>
          <w:color w:val="000000" w:themeColor="text1"/>
        </w:rPr>
        <w:t>,</w:t>
      </w:r>
      <w:r w:rsidR="002B2B42" w:rsidRPr="00D97081">
        <w:rPr>
          <w:rFonts w:ascii="Verdana" w:eastAsia="Arial Unicode MS" w:hAnsi="Verdana" w:cs="Tahoma"/>
          <w:color w:val="000000" w:themeColor="text1"/>
        </w:rPr>
        <w:t xml:space="preserve"> </w:t>
      </w:r>
      <w:bookmarkEnd w:id="173"/>
      <w:r w:rsidR="002B2B42" w:rsidRPr="00D97081">
        <w:rPr>
          <w:rFonts w:ascii="Verdana" w:eastAsia="Arial Unicode MS" w:hAnsi="Verdana" w:cs="Tahoma"/>
          <w:color w:val="000000" w:themeColor="text1"/>
        </w:rPr>
        <w:t>de qualquer dispositivo das Leis Anticorrupção;</w:t>
      </w:r>
    </w:p>
    <w:p w14:paraId="3F41B3B5"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66D0232E" w14:textId="2C53E109" w:rsidR="00F40EB9" w:rsidRPr="00D97081" w:rsidRDefault="00C46A9F"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 xml:space="preserve">revelarem-se </w:t>
      </w:r>
      <w:r w:rsidRPr="00D97081">
        <w:rPr>
          <w:rFonts w:ascii="Verdana" w:eastAsia="Arial Unicode MS" w:hAnsi="Verdana" w:cs="Tahoma"/>
          <w:b/>
          <w:color w:val="000000" w:themeColor="text1"/>
        </w:rPr>
        <w:t>(a)</w:t>
      </w:r>
      <w:r w:rsidRPr="00D97081">
        <w:rPr>
          <w:rFonts w:ascii="Verdana" w:eastAsia="Arial Unicode MS" w:hAnsi="Verdana" w:cs="Tahoma"/>
          <w:color w:val="000000" w:themeColor="text1"/>
        </w:rPr>
        <w:t xml:space="preserve"> falsas ou enganosas; ou </w:t>
      </w:r>
      <w:r w:rsidRPr="00D97081">
        <w:rPr>
          <w:rFonts w:ascii="Verdana" w:eastAsia="Arial Unicode MS" w:hAnsi="Verdana" w:cs="Tahoma"/>
          <w:b/>
          <w:color w:val="000000" w:themeColor="text1"/>
        </w:rPr>
        <w:t>(b)</w:t>
      </w:r>
      <w:r w:rsidRPr="00D97081">
        <w:rPr>
          <w:rFonts w:ascii="Verdana" w:eastAsia="Arial Unicode MS" w:hAnsi="Verdana" w:cs="Tahoma"/>
          <w:color w:val="000000" w:themeColor="text1"/>
        </w:rPr>
        <w:t xml:space="preserve"> </w:t>
      </w:r>
      <w:r w:rsidR="00CB6BAE">
        <w:rPr>
          <w:rFonts w:ascii="Verdana" w:eastAsia="Arial Unicode MS" w:hAnsi="Verdana" w:cs="Tahoma"/>
          <w:color w:val="000000" w:themeColor="text1"/>
        </w:rPr>
        <w:t>inverídicas,</w:t>
      </w:r>
      <w:r w:rsidRPr="00D97081">
        <w:rPr>
          <w:rFonts w:ascii="Verdana" w:eastAsia="Arial Unicode MS" w:hAnsi="Verdana" w:cs="Tahoma"/>
          <w:color w:val="000000" w:themeColor="text1"/>
        </w:rPr>
        <w:t xml:space="preserve"> inconsistentes, </w:t>
      </w:r>
      <w:r w:rsidR="00CB6BAE">
        <w:rPr>
          <w:rFonts w:ascii="Verdana" w:eastAsia="Arial Unicode MS" w:hAnsi="Verdana" w:cs="Tahoma"/>
          <w:color w:val="000000" w:themeColor="text1"/>
        </w:rPr>
        <w:t xml:space="preserve">incorretas ou insuficientes, </w:t>
      </w:r>
      <w:r w:rsidRPr="00D97081">
        <w:rPr>
          <w:rFonts w:ascii="Verdana" w:eastAsia="Arial Unicode MS" w:hAnsi="Verdana" w:cs="Tahoma"/>
          <w:color w:val="000000" w:themeColor="text1"/>
        </w:rPr>
        <w:t xml:space="preserve">desde que tal </w:t>
      </w:r>
      <w:r w:rsidRPr="00D97081">
        <w:rPr>
          <w:rFonts w:ascii="Verdana" w:hAnsi="Verdana" w:cs="Tahoma"/>
          <w:color w:val="000000" w:themeColor="text1"/>
        </w:rPr>
        <w:t>incorreção, incompletude</w:t>
      </w:r>
      <w:r w:rsidR="00F5282B" w:rsidRPr="00D97081">
        <w:rPr>
          <w:rFonts w:ascii="Verdana" w:hAnsi="Verdana" w:cs="Tahoma"/>
          <w:color w:val="000000" w:themeColor="text1"/>
        </w:rPr>
        <w:t>, imprecisão</w:t>
      </w:r>
      <w:r w:rsidRPr="00D97081">
        <w:rPr>
          <w:rFonts w:ascii="Verdana" w:hAnsi="Verdana" w:cs="Tahoma"/>
          <w:color w:val="000000" w:themeColor="text1"/>
        </w:rPr>
        <w:t xml:space="preserve"> ou inconsistência</w:t>
      </w:r>
      <w:r w:rsidRPr="00D97081">
        <w:rPr>
          <w:rFonts w:ascii="Verdana" w:eastAsia="Arial Unicode MS" w:hAnsi="Verdana" w:cs="Tahoma"/>
          <w:color w:val="000000" w:themeColor="text1"/>
        </w:rPr>
        <w:t xml:space="preserve">, conforme o caso, resulte ou possa resultar em um Efeito Adverso Relevante (conforme definido abaixo), </w:t>
      </w:r>
      <w:r w:rsidR="00F5282B" w:rsidRPr="00D97081">
        <w:rPr>
          <w:rFonts w:ascii="Verdana" w:eastAsia="Arial Unicode MS" w:hAnsi="Verdana" w:cs="Tahoma"/>
          <w:color w:val="000000" w:themeColor="text1"/>
        </w:rPr>
        <w:t xml:space="preserve">com relação a </w:t>
      </w:r>
      <w:r w:rsidRPr="00D97081">
        <w:rPr>
          <w:rFonts w:ascii="Verdana" w:eastAsia="Arial Unicode MS" w:hAnsi="Verdana" w:cs="Tahoma"/>
          <w:color w:val="000000" w:themeColor="text1"/>
        </w:rPr>
        <w:t>quaisquer das declarações ou garantias prestadas pela Emissora nesta Escritura de Emissão</w:t>
      </w:r>
      <w:r w:rsidR="001F4382" w:rsidRPr="00D97081">
        <w:rPr>
          <w:rFonts w:ascii="Verdana" w:eastAsia="Arial Unicode MS" w:hAnsi="Verdana" w:cs="Tahoma"/>
          <w:color w:val="000000" w:themeColor="text1"/>
        </w:rPr>
        <w:t xml:space="preserve"> e/ou em quaisquer documentos no âmbito da Oferta Restrita</w:t>
      </w:r>
      <w:r w:rsidR="00EB2270" w:rsidRPr="00D97081">
        <w:rPr>
          <w:rFonts w:ascii="Verdana" w:eastAsia="Arial Unicode MS" w:hAnsi="Verdana" w:cs="Tahoma"/>
          <w:color w:val="000000" w:themeColor="text1"/>
        </w:rPr>
        <w:t xml:space="preserve">; </w:t>
      </w:r>
    </w:p>
    <w:p w14:paraId="22397576"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183C4728" w14:textId="62B2E6A1" w:rsidR="00CD3C65" w:rsidRPr="00D97081" w:rsidRDefault="00ED4D17"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bookmarkStart w:id="174" w:name="_Ref35260217"/>
      <w:r w:rsidRPr="00D97081">
        <w:rPr>
          <w:rFonts w:ascii="Verdana" w:eastAsia="Arial Unicode MS" w:hAnsi="Verdana" w:cs="Tahoma"/>
          <w:color w:val="000000" w:themeColor="text1"/>
        </w:rPr>
        <w:t xml:space="preserve">não observância, pela Emissora, a partir do exercício social encerrado em </w:t>
      </w:r>
      <w:r w:rsidR="00ED2D0D" w:rsidRPr="00D97081">
        <w:rPr>
          <w:rFonts w:ascii="Verdana" w:eastAsia="Arial Unicode MS" w:hAnsi="Verdana" w:cs="Tahoma"/>
          <w:color w:val="000000" w:themeColor="text1"/>
        </w:rPr>
        <w:t>31 </w:t>
      </w:r>
      <w:r w:rsidRPr="00D97081">
        <w:rPr>
          <w:rFonts w:ascii="Verdana" w:eastAsia="Arial Unicode MS" w:hAnsi="Verdana" w:cs="Tahoma"/>
          <w:color w:val="000000" w:themeColor="text1"/>
        </w:rPr>
        <w:t xml:space="preserve">de </w:t>
      </w:r>
      <w:r w:rsidR="0066010C" w:rsidRPr="00D97081">
        <w:rPr>
          <w:rFonts w:ascii="Verdana" w:eastAsia="Arial Unicode MS" w:hAnsi="Verdana" w:cs="Tahoma"/>
          <w:color w:val="000000" w:themeColor="text1"/>
        </w:rPr>
        <w:t>dezembro</w:t>
      </w:r>
      <w:r w:rsidRPr="00D97081">
        <w:rPr>
          <w:rFonts w:ascii="Verdana" w:eastAsia="Arial Unicode MS" w:hAnsi="Verdana" w:cs="Tahoma"/>
          <w:color w:val="000000" w:themeColor="text1"/>
        </w:rPr>
        <w:t xml:space="preserve"> de 202</w:t>
      </w:r>
      <w:r w:rsidR="003B4D76" w:rsidRPr="00D97081">
        <w:rPr>
          <w:rFonts w:ascii="Verdana" w:eastAsia="Arial Unicode MS" w:hAnsi="Verdana" w:cs="Tahoma"/>
          <w:color w:val="000000" w:themeColor="text1"/>
        </w:rPr>
        <w:t>2</w:t>
      </w:r>
      <w:r w:rsidRPr="00D97081">
        <w:rPr>
          <w:rFonts w:ascii="Verdana" w:eastAsia="Arial Unicode MS" w:hAnsi="Verdana" w:cs="Tahoma"/>
          <w:color w:val="000000" w:themeColor="text1"/>
        </w:rPr>
        <w:t>, do seguinte índice financeiro (</w:t>
      </w:r>
      <w:r w:rsidR="00DD3052" w:rsidRPr="00D97081">
        <w:rPr>
          <w:rFonts w:ascii="Verdana" w:eastAsia="Arial Unicode MS" w:hAnsi="Verdana" w:cs="Tahoma"/>
          <w:color w:val="000000" w:themeColor="text1"/>
        </w:rPr>
        <w:t>“</w:t>
      </w:r>
      <w:r w:rsidRPr="00D97081">
        <w:rPr>
          <w:rFonts w:ascii="Verdana" w:eastAsia="Arial Unicode MS" w:hAnsi="Verdana" w:cs="Tahoma"/>
          <w:color w:val="000000" w:themeColor="text1"/>
          <w:u w:val="single"/>
        </w:rPr>
        <w:t>Índice Financeiro</w:t>
      </w:r>
      <w:r w:rsidR="00DD3052" w:rsidRPr="00D97081">
        <w:rPr>
          <w:rFonts w:ascii="Verdana" w:eastAsia="Arial Unicode MS" w:hAnsi="Verdana" w:cs="Tahoma"/>
          <w:color w:val="000000" w:themeColor="text1"/>
        </w:rPr>
        <w:t>”</w:t>
      </w:r>
      <w:r w:rsidRPr="00D97081">
        <w:rPr>
          <w:rFonts w:ascii="Verdana" w:eastAsia="Arial Unicode MS" w:hAnsi="Verdana" w:cs="Tahoma"/>
          <w:color w:val="000000" w:themeColor="text1"/>
        </w:rPr>
        <w:t xml:space="preserve">), calculado anualmente de acordo com os princípios contábeis geralmente aceitos no Brasil, ao término de cada exercício social, apurados a partir das demonstrações financeiras da </w:t>
      </w:r>
      <w:r w:rsidR="003E2DAA" w:rsidRPr="00D97081">
        <w:rPr>
          <w:rFonts w:ascii="Verdana" w:eastAsia="Arial Unicode MS" w:hAnsi="Verdana" w:cs="Tahoma"/>
          <w:color w:val="000000" w:themeColor="text1"/>
        </w:rPr>
        <w:t>Emissora</w:t>
      </w:r>
      <w:r w:rsidR="00ED2D0D" w:rsidRPr="00D97081">
        <w:rPr>
          <w:rFonts w:ascii="Verdana" w:eastAsia="Arial Unicode MS" w:hAnsi="Verdana" w:cs="Tahoma"/>
          <w:color w:val="000000" w:themeColor="text1"/>
        </w:rPr>
        <w:t>, qual seja, a razão entre a Dívida Financeira Líquida e EBITDA (conforme definições abaixo), em qualquer exercício social a partir da primeira verificação e até o pagamento integral das obrigações decorrentes das Debêntures, deverá ser menor ou igual a 3,0x (três vezes)</w:t>
      </w:r>
      <w:r w:rsidRPr="00D97081">
        <w:rPr>
          <w:rFonts w:ascii="Verdana" w:eastAsia="Arial Unicode MS" w:hAnsi="Verdana" w:cs="Tahoma"/>
          <w:color w:val="000000" w:themeColor="text1"/>
        </w:rPr>
        <w:t xml:space="preserve">. O Índice Financeiro aqui mencionado </w:t>
      </w:r>
      <w:r w:rsidR="006753A1" w:rsidRPr="00D97081">
        <w:rPr>
          <w:rFonts w:ascii="Verdana" w:eastAsia="Arial Unicode MS" w:hAnsi="Verdana" w:cs="Tahoma"/>
          <w:color w:val="000000" w:themeColor="text1"/>
        </w:rPr>
        <w:t xml:space="preserve">será </w:t>
      </w:r>
      <w:r w:rsidRPr="00D97081">
        <w:rPr>
          <w:rFonts w:ascii="Verdana" w:eastAsia="Arial Unicode MS" w:hAnsi="Verdana" w:cs="Tahoma"/>
          <w:color w:val="000000" w:themeColor="text1"/>
        </w:rPr>
        <w:t xml:space="preserve">calculado pela </w:t>
      </w:r>
      <w:r w:rsidR="003E2DAA" w:rsidRPr="00D97081">
        <w:rPr>
          <w:rFonts w:ascii="Verdana" w:eastAsia="Arial Unicode MS" w:hAnsi="Verdana" w:cs="Tahoma"/>
          <w:color w:val="000000" w:themeColor="text1"/>
        </w:rPr>
        <w:t>Emissora</w:t>
      </w:r>
      <w:r w:rsidRPr="00D97081">
        <w:rPr>
          <w:rFonts w:ascii="Verdana" w:eastAsia="Arial Unicode MS" w:hAnsi="Verdana" w:cs="Tahoma"/>
          <w:color w:val="000000" w:themeColor="text1"/>
        </w:rPr>
        <w:t xml:space="preserve"> levando-se em conta os resultados consolidados da </w:t>
      </w:r>
      <w:r w:rsidR="003E2DAA" w:rsidRPr="00D97081">
        <w:rPr>
          <w:rFonts w:ascii="Verdana" w:eastAsia="Arial Unicode MS" w:hAnsi="Verdana" w:cs="Tahoma"/>
          <w:color w:val="000000" w:themeColor="text1"/>
        </w:rPr>
        <w:t>Emissora</w:t>
      </w:r>
      <w:r w:rsidRPr="00D97081">
        <w:rPr>
          <w:rFonts w:ascii="Verdana" w:eastAsia="Arial Unicode MS" w:hAnsi="Verdana" w:cs="Tahoma"/>
          <w:color w:val="000000" w:themeColor="text1"/>
        </w:rPr>
        <w:t xml:space="preserve">, e acompanhados pelo Agente Fiduciário, com base nas informações enviadas pela </w:t>
      </w:r>
      <w:r w:rsidR="003E2DAA" w:rsidRPr="00D97081">
        <w:rPr>
          <w:rFonts w:ascii="Verdana" w:eastAsia="Arial Unicode MS" w:hAnsi="Verdana" w:cs="Tahoma"/>
          <w:color w:val="000000" w:themeColor="text1"/>
        </w:rPr>
        <w:t>Emissora</w:t>
      </w:r>
      <w:r w:rsidRPr="00D97081">
        <w:rPr>
          <w:rFonts w:ascii="Verdana" w:eastAsia="Arial Unicode MS" w:hAnsi="Verdana" w:cs="Tahoma"/>
          <w:color w:val="000000" w:themeColor="text1"/>
        </w:rPr>
        <w:t xml:space="preserve"> ao Agente Fiduciário, juntamente com os demonstrativos financeiros referidos </w:t>
      </w:r>
      <w:r w:rsidR="001F4382" w:rsidRPr="00D97081">
        <w:rPr>
          <w:rFonts w:ascii="Verdana" w:eastAsia="Arial Unicode MS" w:hAnsi="Verdana" w:cs="Tahoma"/>
          <w:color w:val="000000" w:themeColor="text1"/>
        </w:rPr>
        <w:t>no</w:t>
      </w:r>
      <w:r w:rsidRPr="00D97081">
        <w:rPr>
          <w:rFonts w:ascii="Verdana" w:eastAsia="Arial Unicode MS" w:hAnsi="Verdana" w:cs="Tahoma"/>
          <w:color w:val="000000" w:themeColor="text1"/>
        </w:rPr>
        <w:t xml:space="preserve"> inciso </w:t>
      </w:r>
      <w:r w:rsidR="004A5C49">
        <w:rPr>
          <w:rFonts w:ascii="Verdana" w:eastAsia="Arial Unicode MS" w:hAnsi="Verdana" w:cs="Tahoma"/>
          <w:color w:val="000000" w:themeColor="text1"/>
        </w:rPr>
        <w:fldChar w:fldCharType="begin"/>
      </w:r>
      <w:r w:rsidR="004A5C49">
        <w:rPr>
          <w:rFonts w:ascii="Verdana" w:eastAsia="Arial Unicode MS" w:hAnsi="Verdana" w:cs="Tahoma"/>
          <w:color w:val="000000" w:themeColor="text1"/>
        </w:rPr>
        <w:instrText xml:space="preserve"> REF _Ref262552287 \r \h </w:instrText>
      </w:r>
      <w:r w:rsidR="004A5C49">
        <w:rPr>
          <w:rFonts w:ascii="Verdana" w:eastAsia="Arial Unicode MS" w:hAnsi="Verdana" w:cs="Tahoma"/>
          <w:color w:val="000000" w:themeColor="text1"/>
        </w:rPr>
      </w:r>
      <w:r w:rsidR="004A5C49">
        <w:rPr>
          <w:rFonts w:ascii="Verdana" w:eastAsia="Arial Unicode MS" w:hAnsi="Verdana" w:cs="Tahoma"/>
          <w:color w:val="000000" w:themeColor="text1"/>
        </w:rPr>
        <w:fldChar w:fldCharType="separate"/>
      </w:r>
      <w:r w:rsidR="00716F49">
        <w:rPr>
          <w:rFonts w:ascii="Verdana" w:eastAsia="Arial Unicode MS" w:hAnsi="Verdana" w:cs="Tahoma"/>
          <w:color w:val="000000" w:themeColor="text1"/>
        </w:rPr>
        <w:t>(ii)</w:t>
      </w:r>
      <w:r w:rsidR="004A5C49">
        <w:rPr>
          <w:rFonts w:ascii="Verdana" w:eastAsia="Arial Unicode MS" w:hAnsi="Verdana" w:cs="Tahoma"/>
          <w:color w:val="000000" w:themeColor="text1"/>
        </w:rPr>
        <w:fldChar w:fldCharType="end"/>
      </w:r>
      <w:r w:rsidR="001F4382" w:rsidRPr="00D97081">
        <w:rPr>
          <w:rFonts w:ascii="Verdana" w:eastAsia="Arial Unicode MS" w:hAnsi="Verdana" w:cs="Tahoma"/>
          <w:color w:val="000000" w:themeColor="text1"/>
        </w:rPr>
        <w:t xml:space="preserve"> da Cláusula </w:t>
      </w:r>
      <w:r w:rsidR="004A5C49">
        <w:rPr>
          <w:rFonts w:ascii="Verdana" w:eastAsia="Arial Unicode MS" w:hAnsi="Verdana" w:cs="Tahoma"/>
          <w:color w:val="000000" w:themeColor="text1"/>
        </w:rPr>
        <w:fldChar w:fldCharType="begin"/>
      </w:r>
      <w:r w:rsidR="004A5C49">
        <w:rPr>
          <w:rFonts w:ascii="Verdana" w:eastAsia="Arial Unicode MS" w:hAnsi="Verdana" w:cs="Tahoma"/>
          <w:color w:val="000000" w:themeColor="text1"/>
        </w:rPr>
        <w:instrText xml:space="preserve"> REF _Ref98947488 \r \h </w:instrText>
      </w:r>
      <w:r w:rsidR="004A5C49">
        <w:rPr>
          <w:rFonts w:ascii="Verdana" w:eastAsia="Arial Unicode MS" w:hAnsi="Verdana" w:cs="Tahoma"/>
          <w:color w:val="000000" w:themeColor="text1"/>
        </w:rPr>
      </w:r>
      <w:r w:rsidR="004A5C49">
        <w:rPr>
          <w:rFonts w:ascii="Verdana" w:eastAsia="Arial Unicode MS" w:hAnsi="Verdana" w:cs="Tahoma"/>
          <w:color w:val="000000" w:themeColor="text1"/>
        </w:rPr>
        <w:fldChar w:fldCharType="separate"/>
      </w:r>
      <w:r w:rsidR="00716F49">
        <w:rPr>
          <w:rFonts w:ascii="Verdana" w:eastAsia="Arial Unicode MS" w:hAnsi="Verdana" w:cs="Tahoma"/>
          <w:color w:val="000000" w:themeColor="text1"/>
        </w:rPr>
        <w:t>8.1</w:t>
      </w:r>
      <w:r w:rsidR="004A5C49">
        <w:rPr>
          <w:rFonts w:ascii="Verdana" w:eastAsia="Arial Unicode MS" w:hAnsi="Verdana" w:cs="Tahoma"/>
          <w:color w:val="000000" w:themeColor="text1"/>
        </w:rPr>
        <w:fldChar w:fldCharType="end"/>
      </w:r>
      <w:r w:rsidR="001F4382" w:rsidRPr="00D97081">
        <w:rPr>
          <w:rFonts w:ascii="Verdana" w:eastAsia="Arial Unicode MS" w:hAnsi="Verdana" w:cs="Tahoma"/>
          <w:color w:val="000000" w:themeColor="text1"/>
        </w:rPr>
        <w:t xml:space="preserve"> abaixo</w:t>
      </w:r>
      <w:r w:rsidRPr="00D97081">
        <w:rPr>
          <w:rFonts w:ascii="Verdana" w:eastAsia="Arial Unicode MS" w:hAnsi="Verdana" w:cs="Tahoma"/>
          <w:color w:val="000000" w:themeColor="text1"/>
        </w:rPr>
        <w:t xml:space="preserve">, que deve incluir a memória de cálculo, elaborada pela </w:t>
      </w:r>
      <w:r w:rsidR="003E2DAA" w:rsidRPr="00D97081">
        <w:rPr>
          <w:rFonts w:ascii="Verdana" w:eastAsia="Arial Unicode MS" w:hAnsi="Verdana" w:cs="Tahoma"/>
          <w:color w:val="000000" w:themeColor="text1"/>
        </w:rPr>
        <w:t>Emissora</w:t>
      </w:r>
      <w:r w:rsidRPr="00D97081">
        <w:rPr>
          <w:rFonts w:ascii="Verdana" w:eastAsia="Arial Unicode MS" w:hAnsi="Verdana" w:cs="Tahoma"/>
          <w:color w:val="000000" w:themeColor="text1"/>
        </w:rPr>
        <w:t>, com as contas abertas, explicitando as rubricas necessárias para apuração do referido Índice Financeiro (</w:t>
      </w:r>
      <w:r w:rsidR="00DD3052" w:rsidRPr="00D97081">
        <w:rPr>
          <w:rFonts w:ascii="Verdana" w:eastAsia="Arial Unicode MS" w:hAnsi="Verdana" w:cs="Tahoma"/>
          <w:color w:val="000000" w:themeColor="text1"/>
        </w:rPr>
        <w:t>“</w:t>
      </w:r>
      <w:r w:rsidRPr="00D97081">
        <w:rPr>
          <w:rFonts w:ascii="Verdana" w:eastAsia="Arial Unicode MS" w:hAnsi="Verdana" w:cs="Tahoma"/>
          <w:color w:val="000000" w:themeColor="text1"/>
          <w:u w:val="single"/>
        </w:rPr>
        <w:t>Memórias de Cálculo</w:t>
      </w:r>
      <w:r w:rsidR="00DD3052" w:rsidRPr="00D97081">
        <w:rPr>
          <w:rFonts w:ascii="Verdana" w:eastAsia="Arial Unicode MS" w:hAnsi="Verdana" w:cs="Tahoma"/>
          <w:color w:val="000000" w:themeColor="text1"/>
        </w:rPr>
        <w:t>”</w:t>
      </w:r>
      <w:r w:rsidRPr="00D97081">
        <w:rPr>
          <w:rFonts w:ascii="Verdana" w:eastAsia="Arial Unicode MS" w:hAnsi="Verdana" w:cs="Tahoma"/>
          <w:color w:val="000000" w:themeColor="text1"/>
        </w:rPr>
        <w:t>)</w:t>
      </w:r>
      <w:r w:rsidR="00CD3C65" w:rsidRPr="00D97081">
        <w:rPr>
          <w:rFonts w:ascii="Verdana" w:eastAsia="Arial Unicode MS" w:hAnsi="Verdana" w:cs="Tahoma"/>
          <w:color w:val="000000" w:themeColor="text1"/>
        </w:rPr>
        <w:t xml:space="preserve">; </w:t>
      </w:r>
      <w:r w:rsidR="0034334F">
        <w:rPr>
          <w:rFonts w:ascii="Verdana" w:eastAsia="Arial Unicode MS" w:hAnsi="Verdana" w:cs="Tahoma"/>
          <w:color w:val="000000" w:themeColor="text1"/>
        </w:rPr>
        <w:t>e</w:t>
      </w:r>
    </w:p>
    <w:p w14:paraId="3A201ED0" w14:textId="77777777" w:rsidR="00DD3052" w:rsidRPr="00D97081" w:rsidRDefault="00DD3052" w:rsidP="00323AAF">
      <w:pPr>
        <w:pStyle w:val="Level4"/>
        <w:widowControl w:val="0"/>
        <w:numPr>
          <w:ilvl w:val="0"/>
          <w:numId w:val="0"/>
        </w:numPr>
        <w:spacing w:line="300" w:lineRule="exact"/>
        <w:ind w:left="1418" w:hanging="851"/>
        <w:jc w:val="both"/>
        <w:outlineLvl w:val="9"/>
        <w:rPr>
          <w:rFonts w:ascii="Verdana" w:eastAsia="Arial Unicode MS" w:hAnsi="Verdana" w:cs="Tahoma"/>
          <w:color w:val="000000" w:themeColor="text1"/>
        </w:rPr>
      </w:pPr>
    </w:p>
    <w:p w14:paraId="5B8276B6" w14:textId="77777777" w:rsidR="00CD3C65" w:rsidRPr="00D97081" w:rsidRDefault="00CD3C65" w:rsidP="00323AAF">
      <w:pPr>
        <w:pStyle w:val="Level4"/>
        <w:widowControl w:val="0"/>
        <w:numPr>
          <w:ilvl w:val="3"/>
          <w:numId w:val="13"/>
        </w:numPr>
        <w:tabs>
          <w:tab w:val="clear" w:pos="1957"/>
        </w:tabs>
        <w:spacing w:line="300" w:lineRule="exact"/>
        <w:ind w:left="1418" w:hanging="851"/>
        <w:jc w:val="both"/>
        <w:outlineLvl w:val="9"/>
        <w:rPr>
          <w:rFonts w:ascii="Verdana" w:eastAsia="Arial Unicode MS" w:hAnsi="Verdana" w:cs="Tahoma"/>
          <w:color w:val="000000" w:themeColor="text1"/>
        </w:rPr>
      </w:pPr>
      <w:r w:rsidRPr="00D97081">
        <w:rPr>
          <w:rFonts w:ascii="Verdana" w:eastAsia="Arial Unicode MS" w:hAnsi="Verdana" w:cs="Tahoma"/>
          <w:color w:val="000000" w:themeColor="text1"/>
        </w:rPr>
        <w:t xml:space="preserve">existência de sentença condenatória em razão da prática de atos, pela Emissora, que importem em discriminação de raça ou gênero, trabalho </w:t>
      </w:r>
      <w:r w:rsidRPr="00D97081">
        <w:rPr>
          <w:rFonts w:ascii="Verdana" w:eastAsia="Arial Unicode MS" w:hAnsi="Verdana" w:cs="Tahoma"/>
          <w:color w:val="000000" w:themeColor="text1"/>
        </w:rPr>
        <w:lastRenderedPageBreak/>
        <w:t>infantil, trabalho escravo, proveito criminoso de prostituição ou crime contra o meio ambiente.</w:t>
      </w:r>
      <w:r w:rsidRPr="00D97081">
        <w:rPr>
          <w:rFonts w:ascii="Verdana" w:hAnsi="Verdana" w:cs="Tahoma"/>
          <w:color w:val="000000" w:themeColor="text1"/>
        </w:rPr>
        <w:t xml:space="preserve"> </w:t>
      </w:r>
    </w:p>
    <w:bookmarkEnd w:id="174"/>
    <w:p w14:paraId="509F7BED" w14:textId="77777777" w:rsidR="00F5282B" w:rsidRPr="00D97081" w:rsidRDefault="00F5282B" w:rsidP="00323AAF">
      <w:pPr>
        <w:pStyle w:val="Level4"/>
        <w:widowControl w:val="0"/>
        <w:numPr>
          <w:ilvl w:val="0"/>
          <w:numId w:val="0"/>
        </w:numPr>
        <w:spacing w:line="300" w:lineRule="exact"/>
        <w:jc w:val="both"/>
        <w:outlineLvl w:val="9"/>
        <w:rPr>
          <w:rFonts w:ascii="Verdana" w:eastAsia="Arial Unicode MS" w:hAnsi="Verdana" w:cs="Tahoma"/>
          <w:color w:val="000000" w:themeColor="text1"/>
        </w:rPr>
      </w:pPr>
    </w:p>
    <w:p w14:paraId="11622691" w14:textId="63D9448A" w:rsidR="0077082B" w:rsidRPr="00D97081" w:rsidRDefault="0077082B" w:rsidP="00323AAF">
      <w:pPr>
        <w:pStyle w:val="Level2"/>
        <w:widowControl w:val="0"/>
        <w:numPr>
          <w:ilvl w:val="2"/>
          <w:numId w:val="12"/>
        </w:numPr>
        <w:tabs>
          <w:tab w:val="left" w:pos="0"/>
        </w:tabs>
        <w:spacing w:line="300" w:lineRule="exact"/>
        <w:jc w:val="both"/>
        <w:outlineLvl w:val="2"/>
        <w:rPr>
          <w:rFonts w:ascii="Verdana" w:hAnsi="Verdana" w:cs="Tahoma"/>
          <w:color w:val="000000" w:themeColor="text1"/>
        </w:rPr>
      </w:pPr>
      <w:r w:rsidRPr="00D97081">
        <w:rPr>
          <w:rFonts w:ascii="Verdana" w:hAnsi="Verdana" w:cs="Tahoma"/>
          <w:color w:val="000000" w:themeColor="text1"/>
        </w:rPr>
        <w:t xml:space="preserve">Para os efeitos do disposto </w:t>
      </w:r>
      <w:proofErr w:type="spellStart"/>
      <w:r w:rsidR="00525231" w:rsidRPr="00D97081">
        <w:rPr>
          <w:rFonts w:ascii="Verdana" w:hAnsi="Verdana" w:cs="Tahoma"/>
          <w:color w:val="000000" w:themeColor="text1"/>
        </w:rPr>
        <w:t>na</w:t>
      </w:r>
      <w:r w:rsidR="00F5282B" w:rsidRPr="00D97081">
        <w:rPr>
          <w:rFonts w:ascii="Verdana" w:hAnsi="Verdana" w:cs="Tahoma"/>
          <w:color w:val="000000" w:themeColor="text1"/>
        </w:rPr>
        <w:t>s</w:t>
      </w:r>
      <w:proofErr w:type="spellEnd"/>
      <w:r w:rsidR="00525231" w:rsidRPr="00D97081">
        <w:rPr>
          <w:rFonts w:ascii="Verdana" w:hAnsi="Verdana" w:cs="Tahoma"/>
          <w:color w:val="000000" w:themeColor="text1"/>
        </w:rPr>
        <w:t xml:space="preserve"> Cláusula</w:t>
      </w:r>
      <w:r w:rsidR="00F5282B" w:rsidRPr="00D97081">
        <w:rPr>
          <w:rFonts w:ascii="Verdana" w:hAnsi="Verdana" w:cs="Tahoma"/>
          <w:color w:val="000000" w:themeColor="text1"/>
        </w:rPr>
        <w:t xml:space="preserve">s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_Ref416256173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7.1.1</w:t>
      </w:r>
      <w:r w:rsidR="004A5C49">
        <w:rPr>
          <w:rFonts w:ascii="Verdana" w:hAnsi="Verdana" w:cs="Tahoma"/>
          <w:color w:val="000000" w:themeColor="text1"/>
        </w:rPr>
        <w:fldChar w:fldCharType="end"/>
      </w:r>
      <w:r w:rsidR="00F5282B" w:rsidRPr="00D97081">
        <w:rPr>
          <w:rFonts w:ascii="Verdana" w:hAnsi="Verdana" w:cs="Tahoma"/>
          <w:color w:val="000000" w:themeColor="text1"/>
        </w:rPr>
        <w:t xml:space="preserve"> e</w:t>
      </w:r>
      <w:r w:rsidR="00525231" w:rsidRPr="00D97081">
        <w:rPr>
          <w:rFonts w:ascii="Verdana" w:hAnsi="Verdana" w:cs="Tahoma"/>
          <w:color w:val="000000" w:themeColor="text1"/>
        </w:rPr>
        <w:t xml:space="preserve"> </w:t>
      </w:r>
      <w:r w:rsidR="00525231" w:rsidRPr="00D97081">
        <w:rPr>
          <w:rFonts w:ascii="Verdana" w:hAnsi="Verdana" w:cs="Tahoma"/>
          <w:color w:val="000000" w:themeColor="text1"/>
        </w:rPr>
        <w:fldChar w:fldCharType="begin"/>
      </w:r>
      <w:r w:rsidR="00525231" w:rsidRPr="00D97081">
        <w:rPr>
          <w:rFonts w:ascii="Verdana" w:hAnsi="Verdana" w:cs="Tahoma"/>
          <w:color w:val="000000" w:themeColor="text1"/>
        </w:rPr>
        <w:instrText xml:space="preserve"> REF _Ref14365401 \r \h </w:instrText>
      </w:r>
      <w:r w:rsidR="00D238B3" w:rsidRPr="00D97081">
        <w:rPr>
          <w:rFonts w:ascii="Verdana" w:hAnsi="Verdana" w:cs="Tahoma"/>
          <w:color w:val="000000" w:themeColor="text1"/>
        </w:rPr>
        <w:instrText xml:space="preserve"> \* MERGEFORMAT </w:instrText>
      </w:r>
      <w:r w:rsidR="00525231" w:rsidRPr="00D97081">
        <w:rPr>
          <w:rFonts w:ascii="Verdana" w:hAnsi="Verdana" w:cs="Tahoma"/>
          <w:color w:val="000000" w:themeColor="text1"/>
        </w:rPr>
      </w:r>
      <w:r w:rsidR="00525231" w:rsidRPr="00D97081">
        <w:rPr>
          <w:rFonts w:ascii="Verdana" w:hAnsi="Verdana" w:cs="Tahoma"/>
          <w:color w:val="000000" w:themeColor="text1"/>
        </w:rPr>
        <w:fldChar w:fldCharType="separate"/>
      </w:r>
      <w:r w:rsidR="009D2B5C" w:rsidRPr="00D97081">
        <w:rPr>
          <w:rFonts w:ascii="Verdana" w:hAnsi="Verdana" w:cs="Tahoma"/>
          <w:color w:val="000000" w:themeColor="text1"/>
        </w:rPr>
        <w:t>7.1.2</w:t>
      </w:r>
      <w:r w:rsidR="00525231" w:rsidRPr="00D97081">
        <w:rPr>
          <w:rFonts w:ascii="Verdana" w:hAnsi="Verdana" w:cs="Tahoma"/>
          <w:color w:val="000000" w:themeColor="text1"/>
        </w:rPr>
        <w:fldChar w:fldCharType="end"/>
      </w:r>
      <w:r w:rsidRPr="00D97081">
        <w:rPr>
          <w:rFonts w:ascii="Verdana" w:hAnsi="Verdana" w:cs="Tahoma"/>
          <w:color w:val="000000" w:themeColor="text1"/>
        </w:rPr>
        <w:t xml:space="preserve"> acima, aplicar-se-ão as seguintes definições:</w:t>
      </w:r>
    </w:p>
    <w:p w14:paraId="606056B2"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087F5BEC" w14:textId="60A48322" w:rsidR="0077082B" w:rsidRPr="00D97081" w:rsidRDefault="0005607A" w:rsidP="00323AAF">
      <w:pPr>
        <w:pStyle w:val="Level1"/>
        <w:keepNext w:val="0"/>
        <w:numPr>
          <w:ilvl w:val="0"/>
          <w:numId w:val="43"/>
        </w:numPr>
        <w:tabs>
          <w:tab w:val="left" w:pos="709"/>
        </w:tabs>
        <w:spacing w:before="0" w:line="300" w:lineRule="exact"/>
        <w:ind w:left="1418" w:hanging="851"/>
        <w:jc w:val="both"/>
        <w:outlineLvl w:val="9"/>
        <w:rPr>
          <w:rFonts w:ascii="Verdana" w:hAnsi="Verdana" w:cs="Tahoma"/>
          <w:b w:val="0"/>
          <w:sz w:val="20"/>
        </w:rPr>
      </w:pPr>
      <w:bookmarkStart w:id="175" w:name="_Hlk513044024"/>
      <w:bookmarkStart w:id="176" w:name="_Hlk35613797"/>
      <w:r w:rsidRPr="00D97081">
        <w:rPr>
          <w:rFonts w:ascii="Verdana" w:hAnsi="Verdana" w:cs="Tahoma"/>
          <w:b w:val="0"/>
          <w:sz w:val="20"/>
        </w:rPr>
        <w:t>“</w:t>
      </w:r>
      <w:r w:rsidR="0077082B" w:rsidRPr="00D97081">
        <w:rPr>
          <w:rFonts w:ascii="Verdana" w:hAnsi="Verdana" w:cs="Tahoma"/>
          <w:b w:val="0"/>
          <w:sz w:val="20"/>
          <w:u w:val="single"/>
        </w:rPr>
        <w:t>Dívida Financeira</w:t>
      </w:r>
      <w:r w:rsidR="006753A1" w:rsidRPr="00D97081">
        <w:rPr>
          <w:rFonts w:ascii="Verdana" w:hAnsi="Verdana" w:cs="Tahoma"/>
          <w:b w:val="0"/>
          <w:sz w:val="20"/>
          <w:u w:val="single"/>
        </w:rPr>
        <w:t xml:space="preserve"> Líquida</w:t>
      </w:r>
      <w:r w:rsidRPr="00D97081">
        <w:rPr>
          <w:rFonts w:ascii="Verdana" w:hAnsi="Verdana" w:cs="Tahoma"/>
          <w:b w:val="0"/>
          <w:sz w:val="20"/>
        </w:rPr>
        <w:t>”</w:t>
      </w:r>
      <w:r w:rsidR="0077082B" w:rsidRPr="00D97081">
        <w:rPr>
          <w:rFonts w:ascii="Verdana" w:hAnsi="Verdana" w:cs="Tahoma"/>
          <w:b w:val="0"/>
          <w:sz w:val="20"/>
        </w:rPr>
        <w:t xml:space="preserve"> significa, o somatório das dívidas onerosas consolidadas junto a pessoas físicas e/ou jurídicas, exceto contas a pagar com fornecedores</w:t>
      </w:r>
      <w:r w:rsidR="00DF0D9C" w:rsidRPr="00D97081">
        <w:rPr>
          <w:rFonts w:ascii="Verdana" w:hAnsi="Verdana" w:cs="Tahoma"/>
          <w:b w:val="0"/>
          <w:sz w:val="20"/>
        </w:rPr>
        <w:t xml:space="preserve"> incluindo, mas não limitado a</w:t>
      </w:r>
      <w:r w:rsidR="0077082B" w:rsidRPr="00D97081">
        <w:rPr>
          <w:rFonts w:ascii="Verdana" w:hAnsi="Verdana" w:cs="Tahoma"/>
          <w:b w:val="0"/>
          <w:sz w:val="20"/>
        </w:rPr>
        <w:t>: empréstimos e financiamentos com terceiros, emissão de títulos de renda fixa, conversíveis ou não, no mercado de capitais local e/ou internacional</w:t>
      </w:r>
      <w:r w:rsidRPr="00D97081">
        <w:rPr>
          <w:rFonts w:ascii="Verdana" w:hAnsi="Verdana" w:cs="Tahoma"/>
          <w:b w:val="0"/>
          <w:sz w:val="20"/>
        </w:rPr>
        <w:t>,</w:t>
      </w:r>
      <w:r w:rsidR="0077082B" w:rsidRPr="00D97081">
        <w:rPr>
          <w:rFonts w:ascii="Verdana" w:hAnsi="Verdana" w:cs="Tahoma"/>
          <w:b w:val="0"/>
          <w:sz w:val="20"/>
        </w:rPr>
        <w:t xml:space="preserve"> </w:t>
      </w:r>
      <w:bookmarkEnd w:id="175"/>
      <w:r w:rsidRPr="00D97081">
        <w:rPr>
          <w:rFonts w:ascii="Verdana" w:hAnsi="Verdana" w:cs="Tahoma"/>
          <w:b w:val="0"/>
          <w:sz w:val="20"/>
        </w:rPr>
        <w:t>o somatório dos avais, fianças e demais garantias prestadas em benefício de pessoas físicas e/ou empresas não consolidadas nas demonstrações financeiras consolidadas da Emissora, as operações de arrendamento mercantil (</w:t>
      </w:r>
      <w:r w:rsidRPr="00D97081">
        <w:rPr>
          <w:rFonts w:ascii="Verdana" w:hAnsi="Verdana" w:cs="Tahoma"/>
          <w:b w:val="0"/>
          <w:i/>
          <w:sz w:val="20"/>
        </w:rPr>
        <w:t>leasing</w:t>
      </w:r>
      <w:r w:rsidRPr="00D97081">
        <w:rPr>
          <w:rFonts w:ascii="Verdana" w:hAnsi="Verdana" w:cs="Tahoma"/>
          <w:b w:val="0"/>
          <w:sz w:val="20"/>
        </w:rPr>
        <w:t>), porém excluindo os efeitos do CPC 06 (R2) e da norma Internacional de Contabilidade – IFRS 16 e o saldo a pagar e a receber de operações de derivativos (incluindo operações de hedge) menos Caixa e Aplicações Financeiras;</w:t>
      </w:r>
    </w:p>
    <w:p w14:paraId="333E7566" w14:textId="77777777" w:rsidR="00B65F47" w:rsidRPr="00D97081" w:rsidRDefault="00B65F47" w:rsidP="00323AAF">
      <w:pPr>
        <w:pStyle w:val="Level1"/>
        <w:keepNext w:val="0"/>
        <w:numPr>
          <w:ilvl w:val="0"/>
          <w:numId w:val="0"/>
        </w:numPr>
        <w:tabs>
          <w:tab w:val="left" w:pos="709"/>
        </w:tabs>
        <w:spacing w:before="0" w:line="300" w:lineRule="exact"/>
        <w:ind w:left="1418" w:hanging="851"/>
        <w:jc w:val="both"/>
        <w:outlineLvl w:val="9"/>
        <w:rPr>
          <w:rFonts w:ascii="Verdana" w:hAnsi="Verdana" w:cs="Tahoma"/>
          <w:b w:val="0"/>
          <w:sz w:val="20"/>
        </w:rPr>
      </w:pPr>
    </w:p>
    <w:p w14:paraId="0820793C" w14:textId="3D864AB3" w:rsidR="00B65F47" w:rsidRPr="00D97081" w:rsidRDefault="0005607A" w:rsidP="00323AAF">
      <w:pPr>
        <w:pStyle w:val="Level1"/>
        <w:keepNext w:val="0"/>
        <w:numPr>
          <w:ilvl w:val="0"/>
          <w:numId w:val="43"/>
        </w:numPr>
        <w:tabs>
          <w:tab w:val="left" w:pos="709"/>
        </w:tabs>
        <w:spacing w:before="0" w:line="300" w:lineRule="exact"/>
        <w:ind w:left="1418" w:hanging="851"/>
        <w:jc w:val="both"/>
        <w:outlineLvl w:val="9"/>
        <w:rPr>
          <w:rFonts w:ascii="Verdana" w:hAnsi="Verdana" w:cs="Tahoma"/>
          <w:sz w:val="20"/>
        </w:rPr>
      </w:pPr>
      <w:r w:rsidRPr="00D97081">
        <w:rPr>
          <w:rFonts w:ascii="Verdana" w:hAnsi="Verdana" w:cs="Tahoma"/>
          <w:b w:val="0"/>
          <w:sz w:val="20"/>
        </w:rPr>
        <w:t>“</w:t>
      </w:r>
      <w:r w:rsidR="00ED4D17" w:rsidRPr="00D97081">
        <w:rPr>
          <w:rFonts w:ascii="Verdana" w:hAnsi="Verdana" w:cs="Tahoma"/>
          <w:b w:val="0"/>
          <w:sz w:val="20"/>
          <w:u w:val="single"/>
        </w:rPr>
        <w:t>EBITDA</w:t>
      </w:r>
      <w:r w:rsidRPr="00D97081">
        <w:rPr>
          <w:rFonts w:ascii="Verdana" w:hAnsi="Verdana" w:cs="Tahoma"/>
          <w:b w:val="0"/>
          <w:sz w:val="20"/>
        </w:rPr>
        <w:t>”</w:t>
      </w:r>
      <w:r w:rsidR="00ED4D17" w:rsidRPr="00D97081">
        <w:rPr>
          <w:rFonts w:ascii="Verdana" w:hAnsi="Verdana" w:cs="Tahoma"/>
          <w:b w:val="0"/>
          <w:sz w:val="20"/>
        </w:rPr>
        <w:t xml:space="preserve"> significa</w:t>
      </w:r>
      <w:r w:rsidR="00D238B3" w:rsidRPr="00D97081">
        <w:rPr>
          <w:rFonts w:ascii="Verdana" w:hAnsi="Verdana" w:cs="Tahoma"/>
          <w:b w:val="0"/>
          <w:sz w:val="20"/>
        </w:rPr>
        <w:t>,</w:t>
      </w:r>
      <w:r w:rsidR="00ED4D17" w:rsidRPr="00D97081">
        <w:rPr>
          <w:rFonts w:ascii="Verdana" w:hAnsi="Verdana" w:cs="Tahoma"/>
          <w:b w:val="0"/>
          <w:sz w:val="20"/>
        </w:rPr>
        <w:t xml:space="preserve"> o resultado relativo aos 12 (doze) meses anteriores à data de apuração, apurado de acordo com os princípios contábeis geralmente aceitos no Brasil, porém excluindo os efeitos do CPC 06 (R2) e </w:t>
      </w:r>
      <w:r w:rsidR="0038675E" w:rsidRPr="00D97081">
        <w:rPr>
          <w:rFonts w:ascii="Verdana" w:hAnsi="Verdana" w:cs="Tahoma"/>
          <w:b w:val="0"/>
          <w:sz w:val="20"/>
        </w:rPr>
        <w:t>da</w:t>
      </w:r>
      <w:r w:rsidR="00ED4D17" w:rsidRPr="00D97081">
        <w:rPr>
          <w:rFonts w:ascii="Verdana" w:hAnsi="Verdana" w:cs="Tahoma"/>
          <w:b w:val="0"/>
          <w:sz w:val="20"/>
        </w:rPr>
        <w:t xml:space="preserve"> norma Internacional de Contabilidade – IFRS 16, antes de: </w:t>
      </w:r>
      <w:r w:rsidRPr="00DE2933">
        <w:rPr>
          <w:rFonts w:ascii="Verdana" w:hAnsi="Verdana" w:cs="Tahoma"/>
          <w:sz w:val="20"/>
        </w:rPr>
        <w:t>(</w:t>
      </w:r>
      <w:r w:rsidR="0034334F" w:rsidRPr="00DE2933">
        <w:rPr>
          <w:rFonts w:ascii="Verdana" w:hAnsi="Verdana" w:cs="Tahoma"/>
          <w:sz w:val="20"/>
        </w:rPr>
        <w:t>a</w:t>
      </w:r>
      <w:r w:rsidRPr="00DE2933">
        <w:rPr>
          <w:rFonts w:ascii="Verdana" w:hAnsi="Verdana" w:cs="Tahoma"/>
          <w:sz w:val="20"/>
        </w:rPr>
        <w:t>)</w:t>
      </w:r>
      <w:r w:rsidRPr="00D97081">
        <w:rPr>
          <w:rFonts w:ascii="Verdana" w:hAnsi="Verdana" w:cs="Tahoma"/>
          <w:b w:val="0"/>
          <w:bCs/>
          <w:sz w:val="20"/>
        </w:rPr>
        <w:t xml:space="preserve"> imposto de renda e contribuição social sobre o lucro líquido, </w:t>
      </w:r>
      <w:r w:rsidRPr="00DE2933">
        <w:rPr>
          <w:rFonts w:ascii="Verdana" w:hAnsi="Verdana" w:cs="Tahoma"/>
          <w:sz w:val="20"/>
        </w:rPr>
        <w:t>(</w:t>
      </w:r>
      <w:r w:rsidR="0034334F" w:rsidRPr="00DE2933">
        <w:rPr>
          <w:rFonts w:ascii="Verdana" w:hAnsi="Verdana" w:cs="Tahoma"/>
          <w:sz w:val="20"/>
        </w:rPr>
        <w:t>b</w:t>
      </w:r>
      <w:r w:rsidRPr="00DE2933">
        <w:rPr>
          <w:rFonts w:ascii="Verdana" w:hAnsi="Verdana" w:cs="Tahoma"/>
          <w:sz w:val="20"/>
        </w:rPr>
        <w:t>)</w:t>
      </w:r>
      <w:r w:rsidRPr="00D97081">
        <w:rPr>
          <w:rFonts w:ascii="Verdana" w:hAnsi="Verdana" w:cs="Tahoma"/>
          <w:b w:val="0"/>
          <w:bCs/>
          <w:sz w:val="20"/>
        </w:rPr>
        <w:t xml:space="preserve"> despesas de depreciação do imobilizado (excluindo-se imobilização), </w:t>
      </w:r>
      <w:r w:rsidRPr="00DE2933">
        <w:rPr>
          <w:rFonts w:ascii="Verdana" w:hAnsi="Verdana" w:cs="Tahoma"/>
          <w:sz w:val="20"/>
        </w:rPr>
        <w:t>(</w:t>
      </w:r>
      <w:r w:rsidR="0034334F" w:rsidRPr="00DE2933">
        <w:rPr>
          <w:rFonts w:ascii="Verdana" w:hAnsi="Verdana" w:cs="Tahoma"/>
          <w:sz w:val="20"/>
        </w:rPr>
        <w:t>c</w:t>
      </w:r>
      <w:r w:rsidRPr="00DE2933">
        <w:rPr>
          <w:rFonts w:ascii="Verdana" w:hAnsi="Verdana" w:cs="Tahoma"/>
          <w:sz w:val="20"/>
        </w:rPr>
        <w:t>)</w:t>
      </w:r>
      <w:r w:rsidRPr="00D97081">
        <w:rPr>
          <w:rFonts w:ascii="Verdana" w:hAnsi="Verdana" w:cs="Tahoma"/>
          <w:b w:val="0"/>
          <w:bCs/>
          <w:sz w:val="20"/>
        </w:rPr>
        <w:t xml:space="preserve"> despesas de amortização, </w:t>
      </w:r>
      <w:r w:rsidRPr="00DE2933">
        <w:rPr>
          <w:rFonts w:ascii="Verdana" w:hAnsi="Verdana" w:cs="Tahoma"/>
          <w:sz w:val="20"/>
        </w:rPr>
        <w:t>(</w:t>
      </w:r>
      <w:r w:rsidR="0034334F" w:rsidRPr="00DE2933">
        <w:rPr>
          <w:rFonts w:ascii="Verdana" w:hAnsi="Verdana" w:cs="Tahoma"/>
          <w:sz w:val="20"/>
        </w:rPr>
        <w:t>d</w:t>
      </w:r>
      <w:r w:rsidRPr="00DE2933">
        <w:rPr>
          <w:rFonts w:ascii="Verdana" w:hAnsi="Verdana" w:cs="Tahoma"/>
          <w:sz w:val="20"/>
        </w:rPr>
        <w:t>)</w:t>
      </w:r>
      <w:r w:rsidRPr="00D97081">
        <w:rPr>
          <w:rFonts w:ascii="Verdana" w:hAnsi="Verdana" w:cs="Tahoma"/>
          <w:b w:val="0"/>
          <w:bCs/>
          <w:sz w:val="20"/>
        </w:rPr>
        <w:t xml:space="preserve"> do resultado financeiro (exceto receita obtida por antecipação de notas de fornecedores, que deve ser considerada parte do EBITDA), </w:t>
      </w:r>
      <w:r w:rsidRPr="00DE2933">
        <w:rPr>
          <w:rFonts w:ascii="Verdana" w:hAnsi="Verdana" w:cs="Tahoma"/>
          <w:sz w:val="20"/>
        </w:rPr>
        <w:t>(</w:t>
      </w:r>
      <w:r w:rsidR="0034334F" w:rsidRPr="00DE2933">
        <w:rPr>
          <w:rFonts w:ascii="Verdana" w:hAnsi="Verdana" w:cs="Tahoma"/>
          <w:sz w:val="20"/>
        </w:rPr>
        <w:t>e</w:t>
      </w:r>
      <w:r w:rsidRPr="00DE2933">
        <w:rPr>
          <w:rFonts w:ascii="Verdana" w:hAnsi="Verdana" w:cs="Tahoma"/>
          <w:sz w:val="20"/>
        </w:rPr>
        <w:t>)</w:t>
      </w:r>
      <w:r w:rsidRPr="00D97081">
        <w:rPr>
          <w:rFonts w:ascii="Verdana" w:hAnsi="Verdana" w:cs="Tahoma"/>
          <w:b w:val="0"/>
          <w:bCs/>
          <w:sz w:val="20"/>
        </w:rPr>
        <w:t xml:space="preserve"> da equivalência patrimonial, </w:t>
      </w:r>
      <w:r w:rsidRPr="00DE2933">
        <w:rPr>
          <w:rFonts w:ascii="Verdana" w:hAnsi="Verdana" w:cs="Tahoma"/>
          <w:sz w:val="20"/>
        </w:rPr>
        <w:t>(</w:t>
      </w:r>
      <w:r w:rsidR="0034334F" w:rsidRPr="00DE2933">
        <w:rPr>
          <w:rFonts w:ascii="Verdana" w:hAnsi="Verdana" w:cs="Tahoma"/>
          <w:sz w:val="20"/>
        </w:rPr>
        <w:t>f</w:t>
      </w:r>
      <w:r w:rsidRPr="00DE2933">
        <w:rPr>
          <w:rFonts w:ascii="Verdana" w:hAnsi="Verdana" w:cs="Tahoma"/>
          <w:sz w:val="20"/>
        </w:rPr>
        <w:t>)</w:t>
      </w:r>
      <w:r w:rsidRPr="00D97081">
        <w:rPr>
          <w:rFonts w:ascii="Verdana" w:hAnsi="Verdana" w:cs="Tahoma"/>
          <w:b w:val="0"/>
          <w:bCs/>
          <w:sz w:val="20"/>
        </w:rPr>
        <w:t xml:space="preserve"> da participação de acionistas minoritários</w:t>
      </w:r>
      <w:r w:rsidR="0034334F">
        <w:rPr>
          <w:rFonts w:ascii="Verdana" w:hAnsi="Verdana" w:cs="Tahoma"/>
          <w:b w:val="0"/>
          <w:bCs/>
          <w:sz w:val="20"/>
        </w:rPr>
        <w:t>,</w:t>
      </w:r>
      <w:r w:rsidRPr="00D97081">
        <w:rPr>
          <w:rFonts w:ascii="Verdana" w:hAnsi="Verdana" w:cs="Tahoma"/>
          <w:b w:val="0"/>
          <w:bCs/>
          <w:sz w:val="20"/>
        </w:rPr>
        <w:t xml:space="preserve"> e </w:t>
      </w:r>
      <w:r w:rsidRPr="00DE2933">
        <w:rPr>
          <w:rFonts w:ascii="Verdana" w:hAnsi="Verdana" w:cs="Tahoma"/>
          <w:sz w:val="20"/>
        </w:rPr>
        <w:t>(</w:t>
      </w:r>
      <w:r w:rsidR="0034334F" w:rsidRPr="00DE2933">
        <w:rPr>
          <w:rFonts w:ascii="Verdana" w:hAnsi="Verdana" w:cs="Tahoma"/>
          <w:sz w:val="20"/>
        </w:rPr>
        <w:t>g</w:t>
      </w:r>
      <w:r w:rsidRPr="00DE2933">
        <w:rPr>
          <w:rFonts w:ascii="Verdana" w:hAnsi="Verdana" w:cs="Tahoma"/>
          <w:sz w:val="20"/>
        </w:rPr>
        <w:t>)</w:t>
      </w:r>
      <w:r w:rsidRPr="00D97081">
        <w:rPr>
          <w:rFonts w:ascii="Verdana" w:hAnsi="Verdana" w:cs="Tahoma"/>
          <w:b w:val="0"/>
          <w:bCs/>
          <w:sz w:val="20"/>
        </w:rPr>
        <w:t xml:space="preserve"> do Resultado Não Operacional. Para os fins desta Emissão, será considerado como </w:t>
      </w:r>
      <w:r w:rsidR="00210BED" w:rsidRPr="00D97081">
        <w:rPr>
          <w:rFonts w:ascii="Verdana" w:hAnsi="Verdana" w:cs="Tahoma"/>
          <w:b w:val="0"/>
          <w:bCs/>
          <w:sz w:val="20"/>
        </w:rPr>
        <w:t>“</w:t>
      </w:r>
      <w:r w:rsidRPr="00D97081">
        <w:rPr>
          <w:rFonts w:ascii="Verdana" w:hAnsi="Verdana" w:cs="Tahoma"/>
          <w:b w:val="0"/>
          <w:bCs/>
          <w:sz w:val="20"/>
        </w:rPr>
        <w:t>Resultado Não Operacional</w:t>
      </w:r>
      <w:r w:rsidR="00210BED" w:rsidRPr="00D97081">
        <w:rPr>
          <w:rFonts w:ascii="Verdana" w:hAnsi="Verdana" w:cs="Tahoma"/>
          <w:b w:val="0"/>
          <w:bCs/>
          <w:sz w:val="20"/>
        </w:rPr>
        <w:t>”</w:t>
      </w:r>
      <w:r w:rsidRPr="00D97081">
        <w:rPr>
          <w:rFonts w:ascii="Verdana" w:hAnsi="Verdana" w:cs="Tahoma"/>
          <w:b w:val="0"/>
          <w:bCs/>
          <w:sz w:val="20"/>
        </w:rPr>
        <w:t xml:space="preserve">: </w:t>
      </w:r>
      <w:r w:rsidRPr="00DE2933">
        <w:rPr>
          <w:rFonts w:ascii="Verdana" w:hAnsi="Verdana" w:cs="Tahoma"/>
          <w:sz w:val="20"/>
        </w:rPr>
        <w:t>(</w:t>
      </w:r>
      <w:r w:rsidR="0034334F" w:rsidRPr="00DE2933">
        <w:rPr>
          <w:rFonts w:ascii="Verdana" w:hAnsi="Verdana" w:cs="Tahoma"/>
          <w:sz w:val="20"/>
        </w:rPr>
        <w:t>a</w:t>
      </w:r>
      <w:r w:rsidRPr="00DE2933">
        <w:rPr>
          <w:rFonts w:ascii="Verdana" w:hAnsi="Verdana" w:cs="Tahoma"/>
          <w:sz w:val="20"/>
        </w:rPr>
        <w:t>)</w:t>
      </w:r>
      <w:r w:rsidRPr="00D97081">
        <w:rPr>
          <w:rFonts w:ascii="Verdana" w:hAnsi="Verdana" w:cs="Tahoma"/>
          <w:b w:val="0"/>
          <w:bCs/>
          <w:sz w:val="20"/>
        </w:rPr>
        <w:t xml:space="preserve"> a venda de ativos, </w:t>
      </w:r>
      <w:r w:rsidRPr="00DE2933">
        <w:rPr>
          <w:rFonts w:ascii="Verdana" w:hAnsi="Verdana" w:cs="Tahoma"/>
          <w:sz w:val="20"/>
        </w:rPr>
        <w:t>(</w:t>
      </w:r>
      <w:r w:rsidR="0034334F" w:rsidRPr="00DE2933">
        <w:rPr>
          <w:rFonts w:ascii="Verdana" w:hAnsi="Verdana" w:cs="Tahoma"/>
          <w:sz w:val="20"/>
        </w:rPr>
        <w:t>b</w:t>
      </w:r>
      <w:r w:rsidRPr="00DE2933">
        <w:rPr>
          <w:rFonts w:ascii="Verdana" w:hAnsi="Verdana" w:cs="Tahoma"/>
          <w:sz w:val="20"/>
        </w:rPr>
        <w:t>)</w:t>
      </w:r>
      <w:r w:rsidRPr="00D97081">
        <w:rPr>
          <w:rFonts w:ascii="Verdana" w:hAnsi="Verdana" w:cs="Tahoma"/>
          <w:b w:val="0"/>
          <w:bCs/>
          <w:sz w:val="20"/>
        </w:rPr>
        <w:t xml:space="preserve"> provisões/reversões de contingências, </w:t>
      </w:r>
      <w:r w:rsidRPr="00DE2933">
        <w:rPr>
          <w:rFonts w:ascii="Verdana" w:hAnsi="Verdana" w:cs="Tahoma"/>
          <w:sz w:val="20"/>
        </w:rPr>
        <w:t>(</w:t>
      </w:r>
      <w:r w:rsidR="0034334F" w:rsidRPr="00DE2933">
        <w:rPr>
          <w:rFonts w:ascii="Verdana" w:hAnsi="Verdana" w:cs="Tahoma"/>
          <w:sz w:val="20"/>
        </w:rPr>
        <w:t>c</w:t>
      </w:r>
      <w:r w:rsidRPr="00DE2933">
        <w:rPr>
          <w:rFonts w:ascii="Verdana" w:hAnsi="Verdana" w:cs="Tahoma"/>
          <w:sz w:val="20"/>
        </w:rPr>
        <w:t>)</w:t>
      </w:r>
      <w:r w:rsidRPr="00D97081">
        <w:rPr>
          <w:rFonts w:ascii="Verdana" w:hAnsi="Verdana" w:cs="Tahoma"/>
          <w:b w:val="0"/>
          <w:bCs/>
          <w:sz w:val="20"/>
        </w:rPr>
        <w:t xml:space="preserve"> </w:t>
      </w:r>
      <w:r w:rsidRPr="00D97081">
        <w:rPr>
          <w:rFonts w:ascii="Verdana" w:hAnsi="Verdana" w:cs="Tahoma"/>
          <w:b w:val="0"/>
          <w:bCs/>
          <w:i/>
          <w:iCs/>
          <w:sz w:val="20"/>
        </w:rPr>
        <w:t>impairment</w:t>
      </w:r>
      <w:r w:rsidRPr="00D97081">
        <w:rPr>
          <w:rFonts w:ascii="Verdana" w:hAnsi="Verdana" w:cs="Tahoma"/>
          <w:b w:val="0"/>
          <w:bCs/>
          <w:sz w:val="20"/>
        </w:rPr>
        <w:t xml:space="preserve">, </w:t>
      </w:r>
      <w:r w:rsidRPr="00DE2933">
        <w:rPr>
          <w:rFonts w:ascii="Verdana" w:hAnsi="Verdana" w:cs="Tahoma"/>
          <w:sz w:val="20"/>
        </w:rPr>
        <w:t>(</w:t>
      </w:r>
      <w:r w:rsidR="0034334F" w:rsidRPr="00DE2933">
        <w:rPr>
          <w:rFonts w:ascii="Verdana" w:hAnsi="Verdana" w:cs="Tahoma"/>
          <w:sz w:val="20"/>
        </w:rPr>
        <w:t>d</w:t>
      </w:r>
      <w:r w:rsidRPr="00DE2933">
        <w:rPr>
          <w:rFonts w:ascii="Verdana" w:hAnsi="Verdana" w:cs="Tahoma"/>
          <w:sz w:val="20"/>
        </w:rPr>
        <w:t>)</w:t>
      </w:r>
      <w:r w:rsidRPr="00D97081">
        <w:rPr>
          <w:rFonts w:ascii="Verdana" w:hAnsi="Verdana" w:cs="Tahoma"/>
          <w:b w:val="0"/>
          <w:bCs/>
          <w:sz w:val="20"/>
        </w:rPr>
        <w:t xml:space="preserve"> despesas pontuais de reestruturação.</w:t>
      </w:r>
    </w:p>
    <w:p w14:paraId="18F621B6" w14:textId="51179135" w:rsidR="0005607A" w:rsidRPr="00D97081" w:rsidRDefault="0005607A" w:rsidP="00323AAF">
      <w:pPr>
        <w:pStyle w:val="Level1"/>
        <w:keepNext w:val="0"/>
        <w:numPr>
          <w:ilvl w:val="0"/>
          <w:numId w:val="0"/>
        </w:numPr>
        <w:tabs>
          <w:tab w:val="left" w:pos="709"/>
        </w:tabs>
        <w:spacing w:before="0" w:line="300" w:lineRule="exact"/>
        <w:ind w:left="1418" w:hanging="851"/>
        <w:jc w:val="both"/>
        <w:outlineLvl w:val="9"/>
        <w:rPr>
          <w:rFonts w:ascii="Verdana" w:hAnsi="Verdana" w:cs="Tahoma"/>
          <w:sz w:val="20"/>
        </w:rPr>
      </w:pPr>
    </w:p>
    <w:p w14:paraId="58A5FB16" w14:textId="486A408B" w:rsidR="00525231" w:rsidRPr="00D97081" w:rsidRDefault="00525231" w:rsidP="00323AAF">
      <w:pPr>
        <w:pStyle w:val="Level1"/>
        <w:keepNext w:val="0"/>
        <w:numPr>
          <w:ilvl w:val="0"/>
          <w:numId w:val="43"/>
        </w:numPr>
        <w:tabs>
          <w:tab w:val="left" w:pos="709"/>
        </w:tabs>
        <w:spacing w:before="0" w:line="300" w:lineRule="exact"/>
        <w:ind w:left="1418" w:hanging="851"/>
        <w:jc w:val="both"/>
        <w:outlineLvl w:val="9"/>
        <w:rPr>
          <w:rFonts w:ascii="Verdana" w:hAnsi="Verdana" w:cs="Tahoma"/>
          <w:b w:val="0"/>
          <w:sz w:val="20"/>
        </w:rPr>
      </w:pPr>
      <w:r w:rsidRPr="00D97081">
        <w:rPr>
          <w:rFonts w:ascii="Verdana" w:hAnsi="Verdana" w:cs="Tahoma"/>
          <w:b w:val="0"/>
          <w:sz w:val="20"/>
        </w:rPr>
        <w:t>“</w:t>
      </w:r>
      <w:r w:rsidRPr="00D97081">
        <w:rPr>
          <w:rFonts w:ascii="Verdana" w:hAnsi="Verdana" w:cs="Tahoma"/>
          <w:b w:val="0"/>
          <w:sz w:val="20"/>
          <w:u w:val="single"/>
        </w:rPr>
        <w:t>Grupo Econômico</w:t>
      </w:r>
      <w:r w:rsidRPr="00D97081">
        <w:rPr>
          <w:rFonts w:ascii="Verdana" w:hAnsi="Verdana" w:cs="Tahoma"/>
          <w:b w:val="0"/>
          <w:sz w:val="20"/>
        </w:rPr>
        <w:t xml:space="preserve">”: </w:t>
      </w:r>
      <w:r w:rsidR="00D238B3" w:rsidRPr="00D97081">
        <w:rPr>
          <w:rFonts w:ascii="Verdana" w:hAnsi="Verdana" w:cs="Tahoma"/>
          <w:b w:val="0"/>
          <w:sz w:val="20"/>
        </w:rPr>
        <w:t>significa</w:t>
      </w:r>
      <w:r w:rsidR="001F4382" w:rsidRPr="00D97081">
        <w:rPr>
          <w:rFonts w:ascii="Verdana" w:hAnsi="Verdana" w:cs="Tahoma"/>
          <w:b w:val="0"/>
          <w:sz w:val="20"/>
        </w:rPr>
        <w:t>, em conjunto,</w:t>
      </w:r>
      <w:r w:rsidR="00D238B3" w:rsidRPr="00D97081">
        <w:rPr>
          <w:rFonts w:ascii="Verdana" w:hAnsi="Verdana" w:cs="Tahoma"/>
          <w:b w:val="0"/>
          <w:sz w:val="20"/>
        </w:rPr>
        <w:t xml:space="preserve"> </w:t>
      </w:r>
      <w:r w:rsidRPr="00D97081">
        <w:rPr>
          <w:rFonts w:ascii="Verdana" w:hAnsi="Verdana" w:cs="Tahoma"/>
          <w:b w:val="0"/>
          <w:sz w:val="20"/>
        </w:rPr>
        <w:t xml:space="preserve">a Emissora e as sociedades </w:t>
      </w:r>
      <w:r w:rsidR="008964EC" w:rsidRPr="00D97081">
        <w:rPr>
          <w:rFonts w:ascii="Verdana" w:hAnsi="Verdana" w:cs="Tahoma"/>
          <w:b w:val="0"/>
          <w:sz w:val="20"/>
        </w:rPr>
        <w:t>por ela controladas</w:t>
      </w:r>
      <w:r w:rsidR="00D238B3" w:rsidRPr="00D97081">
        <w:rPr>
          <w:rFonts w:ascii="Verdana" w:hAnsi="Verdana" w:cs="Tahoma"/>
          <w:b w:val="0"/>
          <w:sz w:val="20"/>
        </w:rPr>
        <w:t>;</w:t>
      </w:r>
    </w:p>
    <w:p w14:paraId="676881CC" w14:textId="77777777" w:rsidR="00B65F47" w:rsidRPr="00D97081" w:rsidRDefault="00B65F47" w:rsidP="00323AAF">
      <w:pPr>
        <w:pStyle w:val="Level1"/>
        <w:keepNext w:val="0"/>
        <w:numPr>
          <w:ilvl w:val="0"/>
          <w:numId w:val="0"/>
        </w:numPr>
        <w:tabs>
          <w:tab w:val="left" w:pos="709"/>
        </w:tabs>
        <w:spacing w:before="0" w:line="300" w:lineRule="exact"/>
        <w:ind w:left="1418" w:hanging="851"/>
        <w:jc w:val="both"/>
        <w:outlineLvl w:val="9"/>
        <w:rPr>
          <w:rFonts w:ascii="Verdana" w:hAnsi="Verdana" w:cs="Tahoma"/>
          <w:b w:val="0"/>
          <w:sz w:val="20"/>
        </w:rPr>
      </w:pPr>
    </w:p>
    <w:p w14:paraId="729E50B5" w14:textId="250B1864" w:rsidR="00A77B45" w:rsidRPr="00D97081" w:rsidRDefault="00525231" w:rsidP="00323AAF">
      <w:pPr>
        <w:pStyle w:val="Level1"/>
        <w:keepNext w:val="0"/>
        <w:numPr>
          <w:ilvl w:val="0"/>
          <w:numId w:val="43"/>
        </w:numPr>
        <w:spacing w:before="0" w:line="300" w:lineRule="exact"/>
        <w:ind w:left="1418" w:hanging="851"/>
        <w:jc w:val="both"/>
        <w:outlineLvl w:val="9"/>
        <w:rPr>
          <w:rFonts w:ascii="Verdana" w:hAnsi="Verdana" w:cs="Tahoma"/>
          <w:b w:val="0"/>
          <w:sz w:val="20"/>
        </w:rPr>
      </w:pPr>
      <w:r w:rsidRPr="00D97081">
        <w:rPr>
          <w:rFonts w:ascii="Verdana" w:hAnsi="Verdana" w:cs="Tahoma"/>
          <w:b w:val="0"/>
          <w:sz w:val="20"/>
        </w:rPr>
        <w:t>“</w:t>
      </w:r>
      <w:r w:rsidRPr="00D97081">
        <w:rPr>
          <w:rFonts w:ascii="Verdana" w:hAnsi="Verdana" w:cs="Tahoma"/>
          <w:b w:val="0"/>
          <w:sz w:val="20"/>
          <w:u w:val="single"/>
        </w:rPr>
        <w:t>Reorganização Societária Autorizada</w:t>
      </w:r>
      <w:r w:rsidRPr="00D97081">
        <w:rPr>
          <w:rFonts w:ascii="Verdana" w:hAnsi="Verdana" w:cs="Tahoma"/>
          <w:b w:val="0"/>
          <w:sz w:val="20"/>
        </w:rPr>
        <w:t xml:space="preserve">”: </w:t>
      </w:r>
      <w:r w:rsidR="00D238B3" w:rsidRPr="00D97081">
        <w:rPr>
          <w:rFonts w:ascii="Verdana" w:hAnsi="Verdana" w:cs="Tahoma"/>
          <w:b w:val="0"/>
          <w:sz w:val="20"/>
        </w:rPr>
        <w:t xml:space="preserve">significa, </w:t>
      </w:r>
      <w:r w:rsidRPr="00D97081">
        <w:rPr>
          <w:rFonts w:ascii="Verdana" w:hAnsi="Verdana" w:cs="Tahoma"/>
          <w:b w:val="0"/>
          <w:sz w:val="20"/>
        </w:rPr>
        <w:t>a incorporação, fusão ou cisão que envolva, exclusivamente, as sociedades integrantes do Grupo Econômico, desde já previamente autorizada, irretratável e irrevogavelmente, inclusive para fins do disposto no artigo 231 da Lei das Sociedades por Ações, sem a necessidade de realização de Assembleia Geral</w:t>
      </w:r>
      <w:bookmarkStart w:id="177" w:name="_Ref345954"/>
      <w:bookmarkStart w:id="178" w:name="_Ref464031348"/>
      <w:bookmarkStart w:id="179" w:name="_Ref530754069"/>
      <w:bookmarkStart w:id="180" w:name="_Ref130283570"/>
      <w:bookmarkStart w:id="181" w:name="_Ref130301134"/>
      <w:bookmarkStart w:id="182" w:name="_Ref137104995"/>
      <w:bookmarkStart w:id="183" w:name="_Ref137475230"/>
      <w:r w:rsidR="0005607A" w:rsidRPr="00D97081">
        <w:rPr>
          <w:rFonts w:ascii="Verdana" w:hAnsi="Verdana" w:cs="Tahoma"/>
          <w:b w:val="0"/>
          <w:sz w:val="20"/>
        </w:rPr>
        <w:t xml:space="preserve"> de Debenturistas</w:t>
      </w:r>
      <w:r w:rsidR="00BB5BA8" w:rsidRPr="00D97081">
        <w:rPr>
          <w:rFonts w:ascii="Verdana" w:hAnsi="Verdana" w:cs="Tahoma"/>
          <w:b w:val="0"/>
          <w:sz w:val="20"/>
        </w:rPr>
        <w:t xml:space="preserve">, </w:t>
      </w:r>
      <w:bookmarkStart w:id="184" w:name="_Hlk70420880"/>
      <w:r w:rsidR="00BB5BA8" w:rsidRPr="00D97081">
        <w:rPr>
          <w:rFonts w:ascii="Verdana" w:hAnsi="Verdana" w:cs="Tahoma"/>
          <w:b w:val="0"/>
          <w:sz w:val="20"/>
        </w:rPr>
        <w:t>desde que a família Brenninkmeijer permaneça como controlador final</w:t>
      </w:r>
      <w:r w:rsidR="00210BED" w:rsidRPr="00D97081">
        <w:rPr>
          <w:rFonts w:ascii="Verdana" w:hAnsi="Verdana" w:cs="Tahoma"/>
          <w:b w:val="0"/>
          <w:sz w:val="20"/>
        </w:rPr>
        <w:t>.</w:t>
      </w:r>
      <w:r w:rsidR="00D31990" w:rsidRPr="00D97081">
        <w:rPr>
          <w:rFonts w:ascii="Verdana" w:hAnsi="Verdana" w:cs="Tahoma"/>
          <w:b w:val="0"/>
          <w:sz w:val="20"/>
        </w:rPr>
        <w:t xml:space="preserve"> </w:t>
      </w:r>
      <w:bookmarkEnd w:id="184"/>
    </w:p>
    <w:p w14:paraId="12BF10EE" w14:textId="77777777" w:rsidR="00B65F47" w:rsidRPr="00D97081" w:rsidRDefault="00B65F47" w:rsidP="00323AAF">
      <w:pPr>
        <w:pStyle w:val="Level1"/>
        <w:keepNext w:val="0"/>
        <w:numPr>
          <w:ilvl w:val="0"/>
          <w:numId w:val="0"/>
        </w:numPr>
        <w:spacing w:before="0" w:line="300" w:lineRule="exact"/>
        <w:ind w:left="680" w:hanging="680"/>
        <w:jc w:val="both"/>
        <w:outlineLvl w:val="9"/>
        <w:rPr>
          <w:rFonts w:ascii="Verdana" w:hAnsi="Verdana" w:cs="Tahoma"/>
          <w:b w:val="0"/>
          <w:sz w:val="20"/>
        </w:rPr>
      </w:pPr>
    </w:p>
    <w:p w14:paraId="3E8B282A" w14:textId="25225017" w:rsidR="00C46A9F" w:rsidRPr="00D97081" w:rsidRDefault="00C46A9F" w:rsidP="00323AAF">
      <w:pPr>
        <w:pStyle w:val="Level2"/>
        <w:widowControl w:val="0"/>
        <w:numPr>
          <w:ilvl w:val="1"/>
          <w:numId w:val="12"/>
        </w:numPr>
        <w:tabs>
          <w:tab w:val="left" w:pos="851"/>
        </w:tabs>
        <w:spacing w:line="300" w:lineRule="exact"/>
        <w:ind w:firstLine="0"/>
        <w:jc w:val="both"/>
        <w:rPr>
          <w:rFonts w:ascii="Verdana" w:hAnsi="Verdana" w:cs="Tahoma"/>
          <w:color w:val="000000" w:themeColor="text1"/>
        </w:rPr>
      </w:pPr>
      <w:bookmarkStart w:id="185" w:name="_Ref98947538"/>
      <w:bookmarkEnd w:id="176"/>
      <w:r w:rsidRPr="00D97081">
        <w:rPr>
          <w:rFonts w:ascii="Verdana" w:hAnsi="Verdana" w:cs="Tahoma"/>
          <w:color w:val="000000" w:themeColor="text1"/>
        </w:rPr>
        <w:t xml:space="preserve">A ocorrência de quaisquer dos Eventos de Vencimento Antecipado Automático </w:t>
      </w:r>
      <w:r w:rsidRPr="00D97081">
        <w:rPr>
          <w:rFonts w:ascii="Verdana" w:hAnsi="Verdana" w:cs="Tahoma"/>
          <w:color w:val="000000" w:themeColor="text1"/>
        </w:rPr>
        <w:lastRenderedPageBreak/>
        <w:t xml:space="preserve">acarretará o vencimento antecipado automático das obrigações decorrentes das Debêntures, com a consequente declaração, pelo Agente Fiduciário, do vencimento antecipado de todas as obrigações decorrentes das Debêntures e exigência do pagamento do Preço de Vencimento Antecipado e de quaisquer outras obrigações pecuniárias </w:t>
      </w:r>
      <w:r w:rsidR="00C27E67">
        <w:rPr>
          <w:rFonts w:ascii="Verdana" w:hAnsi="Verdana" w:cs="Tahoma"/>
          <w:color w:val="000000" w:themeColor="text1"/>
        </w:rPr>
        <w:t>devidas</w:t>
      </w:r>
      <w:r w:rsidR="00BF12D5">
        <w:rPr>
          <w:rFonts w:ascii="Verdana" w:hAnsi="Verdana" w:cs="Tahoma"/>
          <w:color w:val="000000" w:themeColor="text1"/>
        </w:rPr>
        <w:t xml:space="preserve"> </w:t>
      </w:r>
      <w:r w:rsidRPr="00D97081">
        <w:rPr>
          <w:rFonts w:ascii="Verdana" w:hAnsi="Verdana" w:cs="Tahoma"/>
          <w:color w:val="000000" w:themeColor="text1"/>
        </w:rPr>
        <w:t>aos Debenturistas, nos termos desta Escritura de Emissão, independentemente de convocação de Assembleia Geral de Debenturistas ou de qualquer forma de aviso ou notificação, judicial ou extrajudicial pelo Agente Fiduciário nesse sentido.</w:t>
      </w:r>
      <w:bookmarkEnd w:id="177"/>
      <w:bookmarkEnd w:id="185"/>
      <w:r w:rsidRPr="00D97081">
        <w:rPr>
          <w:rFonts w:ascii="Verdana" w:hAnsi="Verdana" w:cs="Tahoma"/>
          <w:color w:val="000000" w:themeColor="text1"/>
        </w:rPr>
        <w:t xml:space="preserve"> </w:t>
      </w:r>
      <w:bookmarkEnd w:id="178"/>
      <w:bookmarkEnd w:id="179"/>
    </w:p>
    <w:p w14:paraId="6758EC8E" w14:textId="77777777" w:rsidR="00B65F47" w:rsidRPr="00D97081" w:rsidRDefault="00B65F47" w:rsidP="00323AAF">
      <w:pPr>
        <w:pStyle w:val="Level2"/>
        <w:widowControl w:val="0"/>
        <w:numPr>
          <w:ilvl w:val="0"/>
          <w:numId w:val="0"/>
        </w:numPr>
        <w:tabs>
          <w:tab w:val="left" w:pos="851"/>
        </w:tabs>
        <w:spacing w:line="300" w:lineRule="exact"/>
        <w:jc w:val="both"/>
        <w:outlineLvl w:val="9"/>
        <w:rPr>
          <w:rFonts w:ascii="Verdana" w:hAnsi="Verdana" w:cs="Tahoma"/>
          <w:color w:val="000000" w:themeColor="text1"/>
        </w:rPr>
      </w:pPr>
    </w:p>
    <w:p w14:paraId="1DA1582C" w14:textId="5ACC02A4" w:rsidR="00EF4431" w:rsidRPr="00D97081" w:rsidRDefault="00C46A9F" w:rsidP="00323AAF">
      <w:pPr>
        <w:pStyle w:val="Level2"/>
        <w:widowControl w:val="0"/>
        <w:numPr>
          <w:ilvl w:val="1"/>
          <w:numId w:val="12"/>
        </w:numPr>
        <w:tabs>
          <w:tab w:val="left" w:pos="851"/>
        </w:tabs>
        <w:spacing w:line="300" w:lineRule="exact"/>
        <w:ind w:firstLine="0"/>
        <w:jc w:val="both"/>
        <w:rPr>
          <w:rFonts w:ascii="Verdana" w:hAnsi="Verdana" w:cs="Tahoma"/>
          <w:color w:val="000000" w:themeColor="text1"/>
        </w:rPr>
      </w:pPr>
      <w:bookmarkStart w:id="186" w:name="_Ref530754141"/>
      <w:bookmarkStart w:id="187" w:name="_Ref464588406"/>
      <w:bookmarkStart w:id="188" w:name="_Ref130283218"/>
      <w:r w:rsidRPr="00D97081">
        <w:rPr>
          <w:rFonts w:ascii="Verdana" w:hAnsi="Verdana" w:cs="Tahoma"/>
          <w:color w:val="000000" w:themeColor="text1"/>
        </w:rPr>
        <w:t xml:space="preserve">Na ocorrência de quaisquer dos Eventos de Vencimento Antecipado Não Automático, o Agente Fiduciário deverá convocar, em até </w:t>
      </w:r>
      <w:r w:rsidR="000E2135" w:rsidRPr="00D97081">
        <w:rPr>
          <w:rFonts w:ascii="Verdana" w:hAnsi="Verdana" w:cs="Tahoma"/>
          <w:color w:val="000000" w:themeColor="text1"/>
        </w:rPr>
        <w:t xml:space="preserve">3 </w:t>
      </w:r>
      <w:r w:rsidRPr="00D97081">
        <w:rPr>
          <w:rFonts w:ascii="Verdana" w:hAnsi="Verdana" w:cs="Tahoma"/>
          <w:color w:val="000000" w:themeColor="text1"/>
        </w:rPr>
        <w:t>(</w:t>
      </w:r>
      <w:r w:rsidR="000E2135" w:rsidRPr="00D97081">
        <w:rPr>
          <w:rFonts w:ascii="Verdana" w:hAnsi="Verdana" w:cs="Tahoma"/>
          <w:color w:val="000000" w:themeColor="text1"/>
        </w:rPr>
        <w:t>três</w:t>
      </w:r>
      <w:r w:rsidRPr="00D97081">
        <w:rPr>
          <w:rFonts w:ascii="Verdana" w:hAnsi="Verdana" w:cs="Tahoma"/>
          <w:color w:val="000000" w:themeColor="text1"/>
        </w:rPr>
        <w:t xml:space="preserve">) Dias Úteis contados da data em que tomar conhecimento de tal evento, Assembleia Geral de Debenturistas para deliberar sobre a </w:t>
      </w:r>
      <w:r w:rsidR="003C1DCF" w:rsidRPr="00D97081">
        <w:rPr>
          <w:rFonts w:ascii="Verdana" w:hAnsi="Verdana" w:cs="Tahoma"/>
          <w:color w:val="000000" w:themeColor="text1"/>
        </w:rPr>
        <w:t>não</w:t>
      </w:r>
      <w:r w:rsidRPr="00D97081">
        <w:rPr>
          <w:rFonts w:ascii="Verdana" w:hAnsi="Verdana" w:cs="Tahoma"/>
          <w:color w:val="000000" w:themeColor="text1"/>
        </w:rPr>
        <w:t xml:space="preserve"> declaração do vencimento antecipado das obrigações decorrentes das Debêntures</w:t>
      </w:r>
      <w:r w:rsidR="004177A3" w:rsidRPr="00D97081">
        <w:rPr>
          <w:rFonts w:ascii="Verdana" w:hAnsi="Verdana" w:cs="Tahoma"/>
          <w:color w:val="000000" w:themeColor="text1"/>
        </w:rPr>
        <w:t xml:space="preserve">, observados, em qualquer caso, os quóruns específicos de aprovação em Assembleia Geral de Debenturistas estabelecidos na Cláusula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_Ref98947782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10.5.1</w:t>
      </w:r>
      <w:r w:rsidR="004A5C49">
        <w:rPr>
          <w:rFonts w:ascii="Verdana" w:hAnsi="Verdana" w:cs="Tahoma"/>
          <w:color w:val="000000" w:themeColor="text1"/>
        </w:rPr>
        <w:fldChar w:fldCharType="end"/>
      </w:r>
      <w:r w:rsidR="0012211E" w:rsidRPr="00D97081">
        <w:rPr>
          <w:rFonts w:ascii="Verdana" w:hAnsi="Verdana" w:cs="Tahoma"/>
          <w:color w:val="000000" w:themeColor="text1"/>
        </w:rPr>
        <w:t xml:space="preserve"> abaixo</w:t>
      </w:r>
      <w:r w:rsidRPr="00D97081">
        <w:rPr>
          <w:rFonts w:ascii="Verdana" w:hAnsi="Verdana" w:cs="Tahoma"/>
          <w:color w:val="000000" w:themeColor="text1"/>
        </w:rPr>
        <w:t>.</w:t>
      </w:r>
      <w:bookmarkEnd w:id="186"/>
    </w:p>
    <w:p w14:paraId="63CA50F3" w14:textId="77777777" w:rsidR="00B65F47" w:rsidRPr="00D97081" w:rsidRDefault="00B65F47" w:rsidP="00323AAF">
      <w:pPr>
        <w:pStyle w:val="Level2"/>
        <w:widowControl w:val="0"/>
        <w:numPr>
          <w:ilvl w:val="0"/>
          <w:numId w:val="0"/>
        </w:numPr>
        <w:tabs>
          <w:tab w:val="left" w:pos="851"/>
        </w:tabs>
        <w:spacing w:line="300" w:lineRule="exact"/>
        <w:jc w:val="both"/>
        <w:outlineLvl w:val="9"/>
        <w:rPr>
          <w:rFonts w:ascii="Verdana" w:hAnsi="Verdana" w:cs="Tahoma"/>
          <w:color w:val="000000" w:themeColor="text1"/>
        </w:rPr>
      </w:pPr>
    </w:p>
    <w:p w14:paraId="77B7F07A" w14:textId="6496876F" w:rsidR="00C46A9F" w:rsidRPr="00D97081" w:rsidRDefault="00C46A9F" w:rsidP="00323AAF">
      <w:pPr>
        <w:pStyle w:val="Level3"/>
        <w:widowControl w:val="0"/>
        <w:numPr>
          <w:ilvl w:val="2"/>
          <w:numId w:val="12"/>
        </w:numPr>
        <w:tabs>
          <w:tab w:val="left" w:pos="851"/>
        </w:tabs>
        <w:spacing w:line="300" w:lineRule="exact"/>
        <w:jc w:val="both"/>
        <w:rPr>
          <w:rFonts w:ascii="Verdana" w:hAnsi="Verdana" w:cs="Tahoma"/>
          <w:color w:val="000000" w:themeColor="text1"/>
        </w:rPr>
      </w:pPr>
      <w:bookmarkStart w:id="189" w:name="_Ref367360082"/>
      <w:bookmarkStart w:id="190" w:name="_Toc367387640"/>
      <w:bookmarkStart w:id="191" w:name="_Ref464589217"/>
      <w:bookmarkStart w:id="192" w:name="_Ref508035454"/>
      <w:bookmarkEnd w:id="187"/>
      <w:r w:rsidRPr="00D97081">
        <w:rPr>
          <w:rFonts w:ascii="Verdana" w:hAnsi="Verdana" w:cs="Tahoma"/>
          <w:color w:val="000000" w:themeColor="text1"/>
        </w:rPr>
        <w:t xml:space="preserve">Na hipótese de </w:t>
      </w:r>
      <w:r w:rsidRPr="00D97081">
        <w:rPr>
          <w:rFonts w:ascii="Verdana" w:hAnsi="Verdana" w:cs="Tahoma"/>
          <w:b/>
          <w:color w:val="000000" w:themeColor="text1"/>
        </w:rPr>
        <w:t>(i)</w:t>
      </w:r>
      <w:r w:rsidRPr="00D97081">
        <w:rPr>
          <w:rFonts w:ascii="Verdana" w:hAnsi="Verdana" w:cs="Tahoma"/>
          <w:color w:val="000000" w:themeColor="text1"/>
        </w:rPr>
        <w:t xml:space="preserve"> não instalação, em segunda convocação, da Assembleia Geral de Debenturistas mencionada na Cláusula </w:t>
      </w:r>
      <w:r w:rsidRPr="00D97081">
        <w:rPr>
          <w:rFonts w:ascii="Verdana" w:hAnsi="Verdana" w:cs="Tahoma"/>
          <w:color w:val="000000" w:themeColor="text1"/>
        </w:rPr>
        <w:fldChar w:fldCharType="begin"/>
      </w:r>
      <w:r w:rsidRPr="00D97081">
        <w:rPr>
          <w:rFonts w:ascii="Verdana" w:hAnsi="Verdana" w:cs="Tahoma"/>
          <w:color w:val="000000" w:themeColor="text1"/>
        </w:rPr>
        <w:instrText xml:space="preserve"> REF _Ref530754141 \r \h  \* MERGEFORMAT </w:instrText>
      </w:r>
      <w:r w:rsidRPr="00D97081">
        <w:rPr>
          <w:rFonts w:ascii="Verdana" w:hAnsi="Verdana" w:cs="Tahoma"/>
          <w:color w:val="000000" w:themeColor="text1"/>
        </w:rPr>
      </w:r>
      <w:r w:rsidRPr="00D97081">
        <w:rPr>
          <w:rFonts w:ascii="Verdana" w:hAnsi="Verdana" w:cs="Tahoma"/>
          <w:color w:val="000000" w:themeColor="text1"/>
        </w:rPr>
        <w:fldChar w:fldCharType="separate"/>
      </w:r>
      <w:r w:rsidR="004A5C49">
        <w:rPr>
          <w:rFonts w:ascii="Verdana" w:hAnsi="Verdana" w:cs="Tahoma"/>
          <w:color w:val="000000" w:themeColor="text1"/>
        </w:rPr>
        <w:t>7.3</w:t>
      </w:r>
      <w:r w:rsidRPr="00D97081">
        <w:rPr>
          <w:rFonts w:ascii="Verdana" w:hAnsi="Verdana" w:cs="Tahoma"/>
          <w:color w:val="000000" w:themeColor="text1"/>
        </w:rPr>
        <w:fldChar w:fldCharType="end"/>
      </w:r>
      <w:r w:rsidRPr="00D97081">
        <w:rPr>
          <w:rFonts w:ascii="Verdana" w:hAnsi="Verdana" w:cs="Tahoma"/>
          <w:color w:val="000000" w:themeColor="text1"/>
        </w:rPr>
        <w:t xml:space="preserve"> acima por falta de quórum; ou </w:t>
      </w:r>
      <w:r w:rsidRPr="00D97081">
        <w:rPr>
          <w:rFonts w:ascii="Verdana" w:hAnsi="Verdana" w:cs="Tahoma"/>
          <w:b/>
          <w:color w:val="000000" w:themeColor="text1"/>
        </w:rPr>
        <w:t>(ii)</w:t>
      </w:r>
      <w:r w:rsidRPr="00D97081">
        <w:rPr>
          <w:rFonts w:ascii="Verdana" w:hAnsi="Verdana" w:cs="Tahoma"/>
          <w:color w:val="000000" w:themeColor="text1"/>
        </w:rPr>
        <w:t xml:space="preserve"> não ser aprovado pelos Debenturistas o </w:t>
      </w:r>
      <w:r w:rsidR="007C43E2" w:rsidRPr="00D97081">
        <w:rPr>
          <w:rFonts w:ascii="Verdana" w:hAnsi="Verdana" w:cs="Tahoma"/>
          <w:color w:val="000000" w:themeColor="text1"/>
        </w:rPr>
        <w:t xml:space="preserve">não </w:t>
      </w:r>
      <w:r w:rsidRPr="00D97081">
        <w:rPr>
          <w:rFonts w:ascii="Verdana" w:hAnsi="Verdana" w:cs="Tahoma"/>
          <w:color w:val="000000" w:themeColor="text1"/>
        </w:rPr>
        <w:t xml:space="preserve">vencimento antecipado das obrigações decorrentes das Debêntures na forma prevista na Cláusula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_Ref98947782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10.5.1</w:t>
      </w:r>
      <w:r w:rsidR="004A5C49">
        <w:rPr>
          <w:rFonts w:ascii="Verdana" w:hAnsi="Verdana" w:cs="Tahoma"/>
          <w:color w:val="000000" w:themeColor="text1"/>
        </w:rPr>
        <w:fldChar w:fldCharType="end"/>
      </w:r>
      <w:r w:rsidR="0012211E" w:rsidRPr="00D97081">
        <w:rPr>
          <w:rFonts w:ascii="Verdana" w:hAnsi="Verdana" w:cs="Tahoma"/>
          <w:color w:val="000000" w:themeColor="text1"/>
        </w:rPr>
        <w:t xml:space="preserve"> abaixo</w:t>
      </w:r>
      <w:r w:rsidR="007C43E2" w:rsidRPr="00D97081">
        <w:rPr>
          <w:rFonts w:ascii="Verdana" w:hAnsi="Verdana" w:cs="Tahoma"/>
          <w:color w:val="000000" w:themeColor="text1"/>
        </w:rPr>
        <w:t xml:space="preserve"> o Agente Fiduciário deverá declarar antecipadamente vencidas todas as obrigações decorrentes das Debêntures. Não obstante, em caso de</w:t>
      </w:r>
      <w:r w:rsidRPr="00D97081">
        <w:rPr>
          <w:rFonts w:ascii="Verdana" w:hAnsi="Verdana" w:cs="Tahoma"/>
          <w:color w:val="000000" w:themeColor="text1"/>
        </w:rPr>
        <w:t> suspensão dos trabalhos</w:t>
      </w:r>
      <w:r w:rsidR="007C43E2" w:rsidRPr="00D97081">
        <w:rPr>
          <w:rFonts w:ascii="Verdana" w:hAnsi="Verdana" w:cs="Tahoma"/>
          <w:color w:val="000000" w:themeColor="text1"/>
        </w:rPr>
        <w:t xml:space="preserve"> de uma</w:t>
      </w:r>
      <w:r w:rsidRPr="00D97081">
        <w:rPr>
          <w:rFonts w:ascii="Verdana" w:hAnsi="Verdana" w:cs="Tahoma"/>
          <w:color w:val="000000" w:themeColor="text1"/>
        </w:rPr>
        <w:t xml:space="preserve"> </w:t>
      </w:r>
      <w:r w:rsidR="007C43E2" w:rsidRPr="00D97081">
        <w:rPr>
          <w:rFonts w:ascii="Verdana" w:hAnsi="Verdana" w:cs="Tahoma"/>
          <w:color w:val="000000" w:themeColor="text1"/>
        </w:rPr>
        <w:t xml:space="preserve">Assembleia Geral de Debenturistas </w:t>
      </w:r>
      <w:r w:rsidRPr="00D97081">
        <w:rPr>
          <w:rFonts w:ascii="Verdana" w:hAnsi="Verdana" w:cs="Tahoma"/>
          <w:color w:val="000000" w:themeColor="text1"/>
        </w:rPr>
        <w:t xml:space="preserve">para deliberação em data posterior, </w:t>
      </w:r>
      <w:r w:rsidR="00B448CF" w:rsidRPr="00D97081">
        <w:rPr>
          <w:rFonts w:ascii="Verdana" w:hAnsi="Verdana" w:cs="Tahoma"/>
          <w:color w:val="000000" w:themeColor="text1"/>
        </w:rPr>
        <w:t xml:space="preserve">desde que a suspensão seja aprovada pelo mesmo quórum estabelecido para deliberação da matéria que ficará suspensa até a retomada dos trabalhos, </w:t>
      </w:r>
      <w:r w:rsidRPr="00D97081">
        <w:rPr>
          <w:rFonts w:ascii="Verdana" w:hAnsi="Verdana" w:cs="Tahoma"/>
          <w:color w:val="000000" w:themeColor="text1"/>
        </w:rPr>
        <w:t>o Agente Fiduciário não deverá declarar o vencimento antecipado das obrigações decorrentes das Debêntures</w:t>
      </w:r>
      <w:r w:rsidR="007C43E2" w:rsidRPr="00D97081">
        <w:rPr>
          <w:rFonts w:ascii="Verdana" w:hAnsi="Verdana" w:cs="Tahoma"/>
          <w:color w:val="000000" w:themeColor="text1"/>
        </w:rPr>
        <w:t xml:space="preserve"> até a conclusão da referida </w:t>
      </w:r>
      <w:r w:rsidR="00D517DA" w:rsidRPr="00D97081">
        <w:rPr>
          <w:rFonts w:ascii="Verdana" w:hAnsi="Verdana" w:cs="Tahoma"/>
          <w:color w:val="000000" w:themeColor="text1"/>
        </w:rPr>
        <w:t>A</w:t>
      </w:r>
      <w:r w:rsidR="001F4382" w:rsidRPr="00D97081">
        <w:rPr>
          <w:rFonts w:ascii="Verdana" w:hAnsi="Verdana" w:cs="Tahoma"/>
          <w:color w:val="000000" w:themeColor="text1"/>
        </w:rPr>
        <w:t>ssembleia Geral de Debenturistas</w:t>
      </w:r>
      <w:r w:rsidRPr="00D97081">
        <w:rPr>
          <w:rFonts w:ascii="Verdana" w:hAnsi="Verdana" w:cs="Tahoma"/>
          <w:color w:val="000000" w:themeColor="text1"/>
        </w:rPr>
        <w:t>.</w:t>
      </w:r>
      <w:bookmarkEnd w:id="189"/>
      <w:bookmarkEnd w:id="190"/>
    </w:p>
    <w:p w14:paraId="1B151B5A" w14:textId="77777777" w:rsidR="00B65F47" w:rsidRPr="00D97081" w:rsidRDefault="00B65F47" w:rsidP="00323AAF">
      <w:pPr>
        <w:pStyle w:val="Level3"/>
        <w:widowControl w:val="0"/>
        <w:numPr>
          <w:ilvl w:val="0"/>
          <w:numId w:val="0"/>
        </w:numPr>
        <w:tabs>
          <w:tab w:val="left" w:pos="851"/>
        </w:tabs>
        <w:spacing w:line="300" w:lineRule="exact"/>
        <w:jc w:val="both"/>
        <w:outlineLvl w:val="9"/>
        <w:rPr>
          <w:rFonts w:ascii="Verdana" w:hAnsi="Verdana" w:cs="Tahoma"/>
          <w:color w:val="000000" w:themeColor="text1"/>
        </w:rPr>
      </w:pPr>
    </w:p>
    <w:p w14:paraId="66916856" w14:textId="48CF5C92" w:rsidR="00C46A9F" w:rsidRPr="00D97081" w:rsidRDefault="00C46A9F" w:rsidP="00323AAF">
      <w:pPr>
        <w:pStyle w:val="Level2"/>
        <w:widowControl w:val="0"/>
        <w:numPr>
          <w:ilvl w:val="1"/>
          <w:numId w:val="12"/>
        </w:numPr>
        <w:tabs>
          <w:tab w:val="left" w:pos="851"/>
        </w:tabs>
        <w:spacing w:line="300" w:lineRule="exact"/>
        <w:ind w:firstLine="0"/>
        <w:jc w:val="both"/>
        <w:rPr>
          <w:rFonts w:ascii="Verdana" w:hAnsi="Verdana" w:cs="Tahoma"/>
          <w:color w:val="000000" w:themeColor="text1"/>
        </w:rPr>
      </w:pPr>
      <w:bookmarkStart w:id="193" w:name="_Ref14362791"/>
      <w:bookmarkStart w:id="194" w:name="_Ref98947836"/>
      <w:r w:rsidRPr="00D97081">
        <w:rPr>
          <w:rFonts w:ascii="Verdana" w:hAnsi="Verdana" w:cs="Tahoma"/>
          <w:color w:val="000000" w:themeColor="text1"/>
        </w:rPr>
        <w:t xml:space="preserve">Em caso de declaração do vencimento antecipado das obrigações decorrentes das Debêntures, o Agente Fiduciário deverá enviar imediatamente notificação à Emissora, com cópia para o </w:t>
      </w:r>
      <w:r w:rsidR="003C1DD7" w:rsidRPr="00D97081">
        <w:rPr>
          <w:rFonts w:ascii="Verdana" w:hAnsi="Verdana" w:cs="Tahoma"/>
          <w:color w:val="000000" w:themeColor="text1"/>
        </w:rPr>
        <w:t>Agente de Liquidação</w:t>
      </w:r>
      <w:r w:rsidRPr="00D97081">
        <w:rPr>
          <w:rFonts w:ascii="Verdana" w:hAnsi="Verdana" w:cs="Tahoma"/>
          <w:color w:val="000000" w:themeColor="text1"/>
        </w:rPr>
        <w:t xml:space="preserve"> e </w:t>
      </w:r>
      <w:r w:rsidR="003C1DD7" w:rsidRPr="00D97081">
        <w:rPr>
          <w:rFonts w:ascii="Verdana" w:hAnsi="Verdana" w:cs="Tahoma"/>
          <w:color w:val="000000" w:themeColor="text1"/>
        </w:rPr>
        <w:t xml:space="preserve">o </w:t>
      </w:r>
      <w:r w:rsidRPr="00D97081">
        <w:rPr>
          <w:rFonts w:ascii="Verdana" w:hAnsi="Verdana" w:cs="Tahoma"/>
          <w:color w:val="000000" w:themeColor="text1"/>
        </w:rPr>
        <w:t>Escriturador</w:t>
      </w:r>
      <w:r w:rsidR="00F61A37" w:rsidRPr="00D97081">
        <w:rPr>
          <w:rFonts w:ascii="Verdana" w:hAnsi="Verdana" w:cs="Tahoma"/>
          <w:color w:val="000000" w:themeColor="text1"/>
        </w:rPr>
        <w:t xml:space="preserve"> </w:t>
      </w:r>
      <w:r w:rsidRPr="00D97081">
        <w:rPr>
          <w:rFonts w:ascii="Verdana" w:hAnsi="Verdana" w:cs="Tahoma"/>
          <w:color w:val="000000" w:themeColor="text1"/>
        </w:rPr>
        <w:t>(“</w:t>
      </w:r>
      <w:r w:rsidRPr="00D97081">
        <w:rPr>
          <w:rFonts w:ascii="Verdana" w:hAnsi="Verdana" w:cs="Tahoma"/>
          <w:color w:val="000000" w:themeColor="text1"/>
          <w:u w:val="single"/>
        </w:rPr>
        <w:t>Notificação de Vencimento Antecipado</w:t>
      </w:r>
      <w:r w:rsidRPr="00D97081">
        <w:rPr>
          <w:rFonts w:ascii="Verdana" w:hAnsi="Verdana" w:cs="Tahoma"/>
          <w:color w:val="000000" w:themeColor="text1"/>
        </w:rPr>
        <w:t>”), informando tal evento, para q</w:t>
      </w:r>
      <w:r w:rsidR="00490ECF" w:rsidRPr="00D97081">
        <w:rPr>
          <w:rFonts w:ascii="Verdana" w:hAnsi="Verdana" w:cs="Tahoma"/>
          <w:color w:val="000000" w:themeColor="text1"/>
        </w:rPr>
        <w:t>ue a Emissora, no prazo de até 1</w:t>
      </w:r>
      <w:r w:rsidRPr="00D97081">
        <w:rPr>
          <w:rFonts w:ascii="Verdana" w:hAnsi="Verdana" w:cs="Tahoma"/>
          <w:color w:val="000000" w:themeColor="text1"/>
        </w:rPr>
        <w:t> (</w:t>
      </w:r>
      <w:r w:rsidR="00490ECF" w:rsidRPr="00D97081">
        <w:rPr>
          <w:rFonts w:ascii="Verdana" w:hAnsi="Verdana" w:cs="Tahoma"/>
          <w:color w:val="000000" w:themeColor="text1"/>
        </w:rPr>
        <w:t>um) Dia Útil</w:t>
      </w:r>
      <w:r w:rsidRPr="00D97081">
        <w:rPr>
          <w:rFonts w:ascii="Verdana" w:hAnsi="Verdana" w:cs="Tahoma"/>
          <w:color w:val="000000" w:themeColor="text1"/>
        </w:rPr>
        <w:t xml:space="preserve"> a contar da data de recebimento da Notificação de Vencimento Antecipado, efetue o pagamento do Preço de Vencimento Antecipado</w:t>
      </w:r>
      <w:bookmarkEnd w:id="193"/>
      <w:r w:rsidR="004C5E46" w:rsidRPr="00D97081">
        <w:rPr>
          <w:rFonts w:ascii="Verdana" w:hAnsi="Verdana" w:cs="Tahoma"/>
          <w:color w:val="000000" w:themeColor="text1"/>
        </w:rPr>
        <w:t>.</w:t>
      </w:r>
      <w:bookmarkEnd w:id="194"/>
      <w:r w:rsidR="004C5E46" w:rsidRPr="00D97081">
        <w:rPr>
          <w:rFonts w:ascii="Verdana" w:hAnsi="Verdana" w:cs="Tahoma"/>
          <w:color w:val="000000" w:themeColor="text1"/>
        </w:rPr>
        <w:t xml:space="preserve"> </w:t>
      </w:r>
    </w:p>
    <w:p w14:paraId="0A86ACD4" w14:textId="77777777" w:rsidR="00B65F47" w:rsidRPr="00D97081" w:rsidRDefault="00B65F47" w:rsidP="00323AAF">
      <w:pPr>
        <w:pStyle w:val="Level2"/>
        <w:widowControl w:val="0"/>
        <w:numPr>
          <w:ilvl w:val="0"/>
          <w:numId w:val="0"/>
        </w:numPr>
        <w:tabs>
          <w:tab w:val="left" w:pos="851"/>
        </w:tabs>
        <w:spacing w:line="300" w:lineRule="exact"/>
        <w:jc w:val="both"/>
        <w:outlineLvl w:val="9"/>
        <w:rPr>
          <w:rFonts w:ascii="Verdana" w:hAnsi="Verdana" w:cs="Tahoma"/>
          <w:color w:val="000000" w:themeColor="text1"/>
        </w:rPr>
      </w:pPr>
    </w:p>
    <w:p w14:paraId="735C9A5C" w14:textId="79877BE1" w:rsidR="00FE6622" w:rsidRPr="00D97081" w:rsidRDefault="00C46A9F" w:rsidP="00323AAF">
      <w:pPr>
        <w:pStyle w:val="Level3"/>
        <w:widowControl w:val="0"/>
        <w:numPr>
          <w:ilvl w:val="2"/>
          <w:numId w:val="12"/>
        </w:numPr>
        <w:tabs>
          <w:tab w:val="left" w:pos="851"/>
        </w:tabs>
        <w:spacing w:line="300" w:lineRule="exact"/>
        <w:jc w:val="both"/>
        <w:rPr>
          <w:rFonts w:ascii="Verdana" w:hAnsi="Verdana" w:cs="Tahoma"/>
          <w:color w:val="000000" w:themeColor="text1"/>
        </w:rPr>
      </w:pPr>
      <w:r w:rsidRPr="00D97081">
        <w:rPr>
          <w:rFonts w:ascii="Verdana" w:hAnsi="Verdana" w:cs="Tahoma"/>
          <w:color w:val="000000" w:themeColor="text1"/>
        </w:rPr>
        <w:t>Uma vez vencidas antecipadamente as Debêntures, de forma automática ou não automática, nos termos desta</w:t>
      </w:r>
      <w:r w:rsidR="003A1C08" w:rsidRPr="00D97081">
        <w:rPr>
          <w:rFonts w:ascii="Verdana" w:hAnsi="Verdana" w:cs="Tahoma"/>
          <w:color w:val="000000" w:themeColor="text1"/>
        </w:rPr>
        <w:t xml:space="preserve"> Cláusula</w:t>
      </w:r>
      <w:r w:rsidR="001F4382" w:rsidRPr="00D97081">
        <w:rPr>
          <w:rFonts w:ascii="Verdana" w:hAnsi="Verdana" w:cs="Tahoma"/>
          <w:color w:val="000000" w:themeColor="text1"/>
        </w:rPr>
        <w:t xml:space="preserve">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_Ref347445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7</w:t>
      </w:r>
      <w:r w:rsidR="004A5C49">
        <w:rPr>
          <w:rFonts w:ascii="Verdana" w:hAnsi="Verdana" w:cs="Tahoma"/>
          <w:color w:val="000000" w:themeColor="text1"/>
        </w:rPr>
        <w:fldChar w:fldCharType="end"/>
      </w:r>
      <w:r w:rsidRPr="00D97081">
        <w:rPr>
          <w:rFonts w:ascii="Verdana" w:hAnsi="Verdana" w:cs="Tahoma"/>
          <w:color w:val="000000" w:themeColor="text1"/>
        </w:rPr>
        <w:t>, o Agente Fiduciário deverá comunicar a</w:t>
      </w:r>
      <w:bookmarkStart w:id="195" w:name="_DV_M389"/>
      <w:bookmarkEnd w:id="195"/>
      <w:r w:rsidRPr="00D97081">
        <w:rPr>
          <w:rFonts w:ascii="Verdana" w:hAnsi="Verdana" w:cs="Tahoma"/>
          <w:color w:val="000000" w:themeColor="text1"/>
        </w:rPr>
        <w:t xml:space="preserve"> B3</w:t>
      </w:r>
      <w:r w:rsidR="002160D2" w:rsidRPr="00D97081">
        <w:rPr>
          <w:rFonts w:ascii="Verdana" w:hAnsi="Verdana" w:cs="Tahoma"/>
          <w:color w:val="000000" w:themeColor="text1"/>
        </w:rPr>
        <w:t xml:space="preserve"> imediatamente</w:t>
      </w:r>
      <w:r w:rsidRPr="00D97081">
        <w:rPr>
          <w:rFonts w:ascii="Verdana" w:hAnsi="Verdana" w:cs="Tahoma"/>
          <w:color w:val="000000" w:themeColor="text1"/>
        </w:rPr>
        <w:t xml:space="preserve"> sobre a ocorrência do referido vencimento antecipado.</w:t>
      </w:r>
      <w:r w:rsidR="002C41E3">
        <w:rPr>
          <w:rFonts w:ascii="Verdana" w:hAnsi="Verdana" w:cs="Tahoma"/>
          <w:color w:val="000000" w:themeColor="text1"/>
        </w:rPr>
        <w:t xml:space="preserve"> </w:t>
      </w:r>
      <w:r w:rsidR="002C41E3" w:rsidRPr="002C41E3">
        <w:rPr>
          <w:rFonts w:ascii="Verdana" w:hAnsi="Verdana" w:cs="Tahoma"/>
          <w:color w:val="000000" w:themeColor="text1"/>
        </w:rPr>
        <w:t xml:space="preserve">Não obstante, </w:t>
      </w:r>
      <w:r w:rsidR="002C41E3">
        <w:rPr>
          <w:rFonts w:ascii="Verdana" w:hAnsi="Verdana" w:cs="Tahoma"/>
          <w:color w:val="000000" w:themeColor="text1"/>
        </w:rPr>
        <w:t>c</w:t>
      </w:r>
      <w:r w:rsidR="002C41E3" w:rsidRPr="002C41E3">
        <w:rPr>
          <w:rFonts w:ascii="Verdana" w:hAnsi="Verdana" w:cs="Tahoma"/>
          <w:color w:val="000000" w:themeColor="text1"/>
        </w:rPr>
        <w:t xml:space="preserve">aso o pagamento </w:t>
      </w:r>
      <w:r w:rsidR="00C27E67">
        <w:rPr>
          <w:rFonts w:ascii="Verdana" w:hAnsi="Verdana" w:cs="Tahoma"/>
          <w:color w:val="000000" w:themeColor="text1"/>
        </w:rPr>
        <w:t>do Preço de Vencimento Antecipado</w:t>
      </w:r>
      <w:r w:rsidR="002C41E3" w:rsidRPr="002C41E3">
        <w:rPr>
          <w:rFonts w:ascii="Verdana" w:hAnsi="Verdana" w:cs="Tahoma"/>
          <w:color w:val="000000" w:themeColor="text1"/>
        </w:rPr>
        <w:t xml:space="preserve"> previsto na Cláusula </w:t>
      </w:r>
      <w:r w:rsidR="00D824BE">
        <w:rPr>
          <w:rFonts w:ascii="Verdana" w:hAnsi="Verdana" w:cs="Tahoma"/>
          <w:color w:val="000000" w:themeColor="text1"/>
        </w:rPr>
        <w:fldChar w:fldCharType="begin"/>
      </w:r>
      <w:r w:rsidR="00D824BE">
        <w:rPr>
          <w:rFonts w:ascii="Verdana" w:hAnsi="Verdana" w:cs="Tahoma"/>
          <w:color w:val="000000" w:themeColor="text1"/>
        </w:rPr>
        <w:instrText xml:space="preserve"> REF _Ref463604229 \r \h </w:instrText>
      </w:r>
      <w:r w:rsidR="00D824BE">
        <w:rPr>
          <w:rFonts w:ascii="Verdana" w:hAnsi="Verdana" w:cs="Tahoma"/>
          <w:color w:val="000000" w:themeColor="text1"/>
        </w:rPr>
      </w:r>
      <w:r w:rsidR="00D824BE">
        <w:rPr>
          <w:rFonts w:ascii="Verdana" w:hAnsi="Verdana" w:cs="Tahoma"/>
          <w:color w:val="000000" w:themeColor="text1"/>
        </w:rPr>
        <w:fldChar w:fldCharType="separate"/>
      </w:r>
      <w:r w:rsidR="00D824BE">
        <w:rPr>
          <w:rFonts w:ascii="Verdana" w:hAnsi="Verdana" w:cs="Tahoma"/>
          <w:color w:val="000000" w:themeColor="text1"/>
        </w:rPr>
        <w:t>7.1</w:t>
      </w:r>
      <w:r w:rsidR="00D824BE">
        <w:rPr>
          <w:rFonts w:ascii="Verdana" w:hAnsi="Verdana" w:cs="Tahoma"/>
          <w:color w:val="000000" w:themeColor="text1"/>
        </w:rPr>
        <w:fldChar w:fldCharType="end"/>
      </w:r>
      <w:r w:rsidR="002C41E3" w:rsidRPr="002C41E3">
        <w:rPr>
          <w:rFonts w:ascii="Verdana" w:hAnsi="Verdana" w:cs="Tahoma"/>
          <w:color w:val="000000" w:themeColor="text1"/>
        </w:rPr>
        <w:t xml:space="preserve"> acima seja realizado por meio da B3, a Emissora deverá comunicar a B3, por meio de correspondência em conjunto com o Agente Fiduciário, sobre o tal pagamento, com, no mínimo, 3 (três) Dias Úteis de antecedência da data estipulada para a sua realização.</w:t>
      </w:r>
    </w:p>
    <w:p w14:paraId="1B5C573C" w14:textId="77777777" w:rsidR="00B65F47" w:rsidRPr="00D97081" w:rsidRDefault="00B65F47" w:rsidP="00323AAF">
      <w:pPr>
        <w:pStyle w:val="Level3"/>
        <w:widowControl w:val="0"/>
        <w:numPr>
          <w:ilvl w:val="0"/>
          <w:numId w:val="0"/>
        </w:numPr>
        <w:tabs>
          <w:tab w:val="left" w:pos="851"/>
        </w:tabs>
        <w:spacing w:line="300" w:lineRule="exact"/>
        <w:jc w:val="both"/>
        <w:outlineLvl w:val="9"/>
        <w:rPr>
          <w:rFonts w:ascii="Verdana" w:hAnsi="Verdana" w:cs="Tahoma"/>
          <w:color w:val="000000" w:themeColor="text1"/>
        </w:rPr>
      </w:pPr>
    </w:p>
    <w:p w14:paraId="429AA393" w14:textId="4F6D1B4F" w:rsidR="0066010C" w:rsidRPr="00D97081" w:rsidRDefault="0066010C" w:rsidP="00323AAF">
      <w:pPr>
        <w:pStyle w:val="Level3"/>
        <w:widowControl w:val="0"/>
        <w:numPr>
          <w:ilvl w:val="2"/>
          <w:numId w:val="12"/>
        </w:numPr>
        <w:tabs>
          <w:tab w:val="left" w:pos="851"/>
        </w:tabs>
        <w:spacing w:line="300" w:lineRule="exact"/>
        <w:jc w:val="both"/>
        <w:rPr>
          <w:rFonts w:ascii="Verdana" w:hAnsi="Verdana" w:cs="Tahoma"/>
          <w:color w:val="000000" w:themeColor="text1"/>
        </w:rPr>
      </w:pPr>
      <w:r w:rsidRPr="00D97081">
        <w:rPr>
          <w:rFonts w:ascii="Verdana" w:hAnsi="Verdana" w:cs="Tahoma"/>
          <w:color w:val="000000" w:themeColor="text1"/>
        </w:rPr>
        <w:t xml:space="preserve">O pagamento dos valores mencionados </w:t>
      </w:r>
      <w:r w:rsidR="004654F1">
        <w:rPr>
          <w:rFonts w:ascii="Verdana" w:hAnsi="Verdana" w:cs="Tahoma"/>
          <w:color w:val="000000" w:themeColor="text1"/>
        </w:rPr>
        <w:t>nesta</w:t>
      </w:r>
      <w:r w:rsidRPr="00D97081">
        <w:rPr>
          <w:rFonts w:ascii="Verdana" w:hAnsi="Verdana" w:cs="Tahoma"/>
          <w:color w:val="000000" w:themeColor="text1"/>
        </w:rPr>
        <w:t xml:space="preserve"> Cláusula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_Ref98947836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7.4</w:t>
      </w:r>
      <w:r w:rsidR="004A5C49">
        <w:rPr>
          <w:rFonts w:ascii="Verdana" w:hAnsi="Verdana" w:cs="Tahoma"/>
          <w:color w:val="000000" w:themeColor="text1"/>
        </w:rPr>
        <w:fldChar w:fldCharType="end"/>
      </w:r>
      <w:r w:rsidR="001F4382" w:rsidRPr="00D97081">
        <w:rPr>
          <w:rFonts w:ascii="Verdana" w:hAnsi="Verdana" w:cs="Tahoma"/>
          <w:color w:val="000000" w:themeColor="text1"/>
        </w:rPr>
        <w:t xml:space="preserve"> acima</w:t>
      </w:r>
      <w:r w:rsidRPr="00D97081">
        <w:rPr>
          <w:rFonts w:ascii="Verdana" w:hAnsi="Verdana" w:cs="Tahoma"/>
          <w:color w:val="000000" w:themeColor="text1"/>
        </w:rPr>
        <w:t xml:space="preserve">, bem como de quaisquer outros valores eventualmente devidos pela Emissora nos termos desta Escritura da Emissão, será realizado em até 1 (um) Dia Útil contado da comunicação por escrito a </w:t>
      </w:r>
      <w:r w:rsidRPr="00D97081">
        <w:rPr>
          <w:rFonts w:ascii="Verdana" w:hAnsi="Verdana" w:cs="Tahoma"/>
          <w:color w:val="000000" w:themeColor="text1"/>
        </w:rPr>
        <w:lastRenderedPageBreak/>
        <w:t xml:space="preserve">ser enviada pelo Agente Fiduciário à Emissora, nos termos </w:t>
      </w:r>
      <w:r w:rsidR="004654F1">
        <w:rPr>
          <w:rFonts w:ascii="Verdana" w:hAnsi="Verdana" w:cs="Tahoma"/>
          <w:color w:val="000000" w:themeColor="text1"/>
        </w:rPr>
        <w:t>desta</w:t>
      </w:r>
      <w:r w:rsidRPr="00D97081">
        <w:rPr>
          <w:rFonts w:ascii="Verdana" w:hAnsi="Verdana" w:cs="Tahoma"/>
          <w:color w:val="000000" w:themeColor="text1"/>
        </w:rPr>
        <w:t xml:space="preserve"> Cláusula </w:t>
      </w:r>
      <w:r w:rsidR="004A5C49">
        <w:rPr>
          <w:rFonts w:ascii="Verdana" w:hAnsi="Verdana" w:cs="Tahoma"/>
          <w:color w:val="000000" w:themeColor="text1"/>
        </w:rPr>
        <w:fldChar w:fldCharType="begin"/>
      </w:r>
      <w:r w:rsidR="004A5C49">
        <w:rPr>
          <w:rFonts w:ascii="Verdana" w:hAnsi="Verdana" w:cs="Tahoma"/>
          <w:color w:val="000000" w:themeColor="text1"/>
        </w:rPr>
        <w:instrText xml:space="preserve"> REF _Ref98947836 \r \h </w:instrText>
      </w:r>
      <w:r w:rsidR="004A5C49">
        <w:rPr>
          <w:rFonts w:ascii="Verdana" w:hAnsi="Verdana" w:cs="Tahoma"/>
          <w:color w:val="000000" w:themeColor="text1"/>
        </w:rPr>
      </w:r>
      <w:r w:rsidR="004A5C49">
        <w:rPr>
          <w:rFonts w:ascii="Verdana" w:hAnsi="Verdana" w:cs="Tahoma"/>
          <w:color w:val="000000" w:themeColor="text1"/>
        </w:rPr>
        <w:fldChar w:fldCharType="separate"/>
      </w:r>
      <w:r w:rsidR="004A5C49">
        <w:rPr>
          <w:rFonts w:ascii="Verdana" w:hAnsi="Verdana" w:cs="Tahoma"/>
          <w:color w:val="000000" w:themeColor="text1"/>
        </w:rPr>
        <w:t>7.4</w:t>
      </w:r>
      <w:r w:rsidR="004A5C49">
        <w:rPr>
          <w:rFonts w:ascii="Verdana" w:hAnsi="Verdana" w:cs="Tahoma"/>
          <w:color w:val="000000" w:themeColor="text1"/>
        </w:rPr>
        <w:fldChar w:fldCharType="end"/>
      </w:r>
      <w:r w:rsidRPr="00D97081">
        <w:rPr>
          <w:rFonts w:ascii="Verdana" w:hAnsi="Verdana" w:cs="Tahoma"/>
          <w:color w:val="000000" w:themeColor="text1"/>
        </w:rPr>
        <w:t xml:space="preserve"> desta Escritura de Emissão, fora do âmbito da B3, sob pena de a Emissora, em não o fazendo, ficar obrigada, ainda, ao pagamento dos Encargos Moratórios.</w:t>
      </w:r>
    </w:p>
    <w:p w14:paraId="0904C67E" w14:textId="77777777" w:rsidR="00B65F47" w:rsidRPr="00D97081" w:rsidRDefault="00B65F47" w:rsidP="00323AAF">
      <w:pPr>
        <w:pStyle w:val="Level3"/>
        <w:widowControl w:val="0"/>
        <w:numPr>
          <w:ilvl w:val="0"/>
          <w:numId w:val="0"/>
        </w:numPr>
        <w:tabs>
          <w:tab w:val="left" w:pos="1134"/>
        </w:tabs>
        <w:spacing w:line="300" w:lineRule="exact"/>
        <w:jc w:val="both"/>
        <w:outlineLvl w:val="9"/>
        <w:rPr>
          <w:rFonts w:ascii="Verdana" w:hAnsi="Verdana" w:cs="Tahoma"/>
          <w:color w:val="000000" w:themeColor="text1"/>
        </w:rPr>
      </w:pPr>
    </w:p>
    <w:p w14:paraId="41820476" w14:textId="36F706AE"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196" w:name="_Ref98947891"/>
      <w:bookmarkEnd w:id="148"/>
      <w:bookmarkEnd w:id="180"/>
      <w:bookmarkEnd w:id="181"/>
      <w:bookmarkEnd w:id="182"/>
      <w:bookmarkEnd w:id="183"/>
      <w:bookmarkEnd w:id="188"/>
      <w:bookmarkEnd w:id="191"/>
      <w:bookmarkEnd w:id="192"/>
      <w:r w:rsidRPr="00D97081">
        <w:rPr>
          <w:rFonts w:ascii="Verdana" w:hAnsi="Verdana" w:cs="Tahoma"/>
          <w:color w:val="000000" w:themeColor="text1"/>
          <w:sz w:val="20"/>
        </w:rPr>
        <w:t>OBRIGAÇÕES ADICIONAIS DA EMISSORA</w:t>
      </w:r>
      <w:bookmarkEnd w:id="196"/>
    </w:p>
    <w:p w14:paraId="7E70479D"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bookmarkStart w:id="197" w:name="_Ref463598953"/>
    </w:p>
    <w:p w14:paraId="33F1F657" w14:textId="3F6AB872" w:rsidR="00E94B71" w:rsidRPr="00D97081" w:rsidRDefault="00E94B71"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198" w:name="_Ref98947488"/>
      <w:r w:rsidRPr="00D97081">
        <w:rPr>
          <w:rFonts w:ascii="Verdana" w:hAnsi="Verdana" w:cs="Tahoma"/>
          <w:color w:val="000000" w:themeColor="text1"/>
        </w:rPr>
        <w:t>Observadas as demais obrigações previstas nesta Escritura de Emissão, na regulamentação e na legislação em vigor, a Emissora obriga-se, ainda, enquanto o saldo devedor das Debêntures não for integralmente pago, a:</w:t>
      </w:r>
      <w:bookmarkEnd w:id="198"/>
    </w:p>
    <w:p w14:paraId="7C32C78D"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6484286B" w14:textId="387F1BF5" w:rsidR="00E94B71" w:rsidRPr="00D97081" w:rsidRDefault="00E94B71" w:rsidP="00323AAF">
      <w:pPr>
        <w:widowControl w:val="0"/>
        <w:numPr>
          <w:ilvl w:val="0"/>
          <w:numId w:val="19"/>
        </w:numPr>
        <w:tabs>
          <w:tab w:val="left" w:pos="1418"/>
        </w:tabs>
        <w:spacing w:line="300" w:lineRule="exact"/>
        <w:ind w:left="1418" w:hanging="851"/>
        <w:jc w:val="both"/>
        <w:rPr>
          <w:rFonts w:ascii="Verdana" w:hAnsi="Verdana" w:cs="Tahoma"/>
          <w:sz w:val="20"/>
        </w:rPr>
      </w:pPr>
      <w:bookmarkStart w:id="199" w:name="_Ref511570195"/>
      <w:r w:rsidRPr="00D97081">
        <w:rPr>
          <w:rFonts w:ascii="Verdana" w:hAnsi="Verdana" w:cs="Tahoma"/>
          <w:sz w:val="20"/>
        </w:rPr>
        <w:t xml:space="preserve">enquanto permanecer em descumprimento com qualquer obrigação </w:t>
      </w:r>
      <w:r w:rsidR="00571392" w:rsidRPr="00D97081">
        <w:rPr>
          <w:rFonts w:ascii="Verdana" w:hAnsi="Verdana" w:cs="Tahoma"/>
          <w:sz w:val="20"/>
        </w:rPr>
        <w:t xml:space="preserve">pecuniária </w:t>
      </w:r>
      <w:r w:rsidRPr="00D97081">
        <w:rPr>
          <w:rFonts w:ascii="Verdana" w:hAnsi="Verdana" w:cs="Tahoma"/>
          <w:sz w:val="20"/>
        </w:rPr>
        <w:t xml:space="preserve">prevista nesta Escritura de Emissão, não distribuir dividendos ou juros sobre capital próprio além do mínimo obrigatório definido pela Lei das Sociedades por Ações, observado que a proibição deste item </w:t>
      </w:r>
      <w:r w:rsidRPr="00D97081">
        <w:rPr>
          <w:rFonts w:ascii="Verdana" w:hAnsi="Verdana" w:cs="Tahoma"/>
          <w:sz w:val="20"/>
        </w:rPr>
        <w:fldChar w:fldCharType="begin"/>
      </w:r>
      <w:r w:rsidRPr="00D97081">
        <w:rPr>
          <w:rFonts w:ascii="Verdana" w:hAnsi="Verdana" w:cs="Tahoma"/>
          <w:sz w:val="20"/>
        </w:rPr>
        <w:instrText xml:space="preserve"> REF _Ref511570195 \r \h </w:instrText>
      </w:r>
      <w:r w:rsidR="00791CDC" w:rsidRPr="00D97081">
        <w:rPr>
          <w:rFonts w:ascii="Verdana" w:hAnsi="Verdana" w:cs="Tahoma"/>
          <w:sz w:val="20"/>
        </w:rPr>
        <w:instrText xml:space="preserve"> \* MERGEFORMAT </w:instrText>
      </w:r>
      <w:r w:rsidRPr="00D97081">
        <w:rPr>
          <w:rFonts w:ascii="Verdana" w:hAnsi="Verdana" w:cs="Tahoma"/>
          <w:sz w:val="20"/>
        </w:rPr>
      </w:r>
      <w:r w:rsidRPr="00D97081">
        <w:rPr>
          <w:rFonts w:ascii="Verdana" w:hAnsi="Verdana" w:cs="Tahoma"/>
          <w:sz w:val="20"/>
        </w:rPr>
        <w:fldChar w:fldCharType="separate"/>
      </w:r>
      <w:r w:rsidR="009D2B5C" w:rsidRPr="00D97081">
        <w:rPr>
          <w:rFonts w:ascii="Verdana" w:hAnsi="Verdana" w:cs="Tahoma"/>
          <w:sz w:val="20"/>
        </w:rPr>
        <w:t>(i)</w:t>
      </w:r>
      <w:r w:rsidRPr="00D97081">
        <w:rPr>
          <w:rFonts w:ascii="Verdana" w:hAnsi="Verdana" w:cs="Tahoma"/>
          <w:sz w:val="20"/>
        </w:rPr>
        <w:fldChar w:fldCharType="end"/>
      </w:r>
      <w:r w:rsidRPr="00D97081">
        <w:rPr>
          <w:rFonts w:ascii="Verdana" w:hAnsi="Verdana" w:cs="Tahoma"/>
          <w:sz w:val="20"/>
        </w:rPr>
        <w:t xml:space="preserve"> deixará automaticamente de existir tão logo a obrigação</w:t>
      </w:r>
      <w:r w:rsidR="00571392" w:rsidRPr="00D97081">
        <w:rPr>
          <w:rFonts w:ascii="Verdana" w:hAnsi="Verdana" w:cs="Tahoma"/>
          <w:sz w:val="20"/>
        </w:rPr>
        <w:t xml:space="preserve"> pecuniária </w:t>
      </w:r>
      <w:r w:rsidRPr="00D97081">
        <w:rPr>
          <w:rFonts w:ascii="Verdana" w:hAnsi="Verdana" w:cs="Tahoma"/>
          <w:sz w:val="20"/>
        </w:rPr>
        <w:t>seja cumprida;</w:t>
      </w:r>
      <w:bookmarkEnd w:id="199"/>
    </w:p>
    <w:p w14:paraId="7F60599F" w14:textId="77777777" w:rsidR="0050340A" w:rsidRPr="00D97081" w:rsidRDefault="0050340A" w:rsidP="00323AAF">
      <w:pPr>
        <w:widowControl w:val="0"/>
        <w:tabs>
          <w:tab w:val="left" w:pos="1418"/>
        </w:tabs>
        <w:spacing w:line="300" w:lineRule="exact"/>
        <w:ind w:left="1418"/>
        <w:jc w:val="both"/>
        <w:rPr>
          <w:rFonts w:ascii="Verdana" w:hAnsi="Verdana" w:cs="Tahoma"/>
          <w:sz w:val="20"/>
        </w:rPr>
      </w:pPr>
    </w:p>
    <w:p w14:paraId="142CF1E7" w14:textId="5EF32C99" w:rsidR="00E94B71" w:rsidRPr="00D97081" w:rsidRDefault="00E94B71" w:rsidP="00323AAF">
      <w:pPr>
        <w:widowControl w:val="0"/>
        <w:numPr>
          <w:ilvl w:val="0"/>
          <w:numId w:val="19"/>
        </w:numPr>
        <w:tabs>
          <w:tab w:val="left" w:pos="1418"/>
        </w:tabs>
        <w:spacing w:line="300" w:lineRule="exact"/>
        <w:ind w:left="1418" w:hanging="851"/>
        <w:jc w:val="both"/>
        <w:rPr>
          <w:rFonts w:ascii="Verdana" w:hAnsi="Verdana" w:cs="Tahoma"/>
          <w:sz w:val="20"/>
        </w:rPr>
      </w:pPr>
      <w:bookmarkStart w:id="200" w:name="_Ref262552287"/>
      <w:r w:rsidRPr="00D97081">
        <w:rPr>
          <w:rFonts w:ascii="Verdana" w:hAnsi="Verdana" w:cs="Tahoma"/>
          <w:sz w:val="20"/>
        </w:rPr>
        <w:t>disponibilizar em sua respectiva página na internet e na página da CVM na internet e manter disponível por um prazo de 3 (três) anos, bem como encaminhar ao Agente Fiduciário:</w:t>
      </w:r>
      <w:bookmarkStart w:id="201" w:name="_Ref294825629"/>
      <w:bookmarkStart w:id="202" w:name="_Ref285568013"/>
      <w:bookmarkEnd w:id="200"/>
    </w:p>
    <w:p w14:paraId="3202D28F" w14:textId="77777777" w:rsidR="00F134D9" w:rsidRPr="00D97081" w:rsidRDefault="00F134D9" w:rsidP="00323AAF">
      <w:pPr>
        <w:widowControl w:val="0"/>
        <w:tabs>
          <w:tab w:val="left" w:pos="1418"/>
        </w:tabs>
        <w:spacing w:line="300" w:lineRule="exact"/>
        <w:ind w:left="1418"/>
        <w:jc w:val="both"/>
        <w:rPr>
          <w:rFonts w:ascii="Verdana" w:hAnsi="Verdana" w:cs="Tahoma"/>
          <w:sz w:val="20"/>
        </w:rPr>
      </w:pPr>
    </w:p>
    <w:p w14:paraId="1B48EF1B" w14:textId="2CD8C5DE" w:rsidR="00E94B71" w:rsidRPr="00D97081" w:rsidRDefault="00E94B71" w:rsidP="00323AAF">
      <w:pPr>
        <w:pStyle w:val="ListParagraph1"/>
        <w:widowControl w:val="0"/>
        <w:numPr>
          <w:ilvl w:val="3"/>
          <w:numId w:val="18"/>
        </w:numPr>
        <w:spacing w:line="300" w:lineRule="exact"/>
        <w:ind w:left="1418" w:firstLine="0"/>
        <w:jc w:val="both"/>
        <w:rPr>
          <w:rFonts w:ascii="Verdana" w:hAnsi="Verdana" w:cs="Tahoma"/>
          <w:sz w:val="20"/>
        </w:rPr>
      </w:pPr>
      <w:bookmarkStart w:id="203" w:name="_Ref526935400"/>
      <w:r w:rsidRPr="00D97081">
        <w:rPr>
          <w:rFonts w:ascii="Verdana" w:hAnsi="Verdana" w:cs="Tahoma"/>
          <w:sz w:val="20"/>
        </w:rPr>
        <w:t>até o decurso de 3 (três) meses contados da data de término de cada exercício social ou na mesma data da efetiva divulgação, o que ocorrer primeiro, cópia das demonstrações financeiras consolidadas da Emissora, acompanhadas de notas explicativas e relatório dos auditores independentes (“</w:t>
      </w:r>
      <w:r w:rsidRPr="00D97081">
        <w:rPr>
          <w:rFonts w:ascii="Verdana" w:hAnsi="Verdana" w:cs="Tahoma"/>
          <w:sz w:val="20"/>
          <w:u w:val="single"/>
        </w:rPr>
        <w:t>Demonstrações Financeiras Consolidadas Auditadas</w:t>
      </w:r>
      <w:r w:rsidRPr="00D97081">
        <w:rPr>
          <w:rFonts w:ascii="Verdana" w:hAnsi="Verdana" w:cs="Tahoma"/>
          <w:sz w:val="20"/>
        </w:rPr>
        <w:t>”)</w:t>
      </w:r>
      <w:r w:rsidR="000E2135" w:rsidRPr="00D97081">
        <w:rPr>
          <w:rFonts w:ascii="Verdana" w:hAnsi="Verdana" w:cs="Tahoma"/>
          <w:sz w:val="20"/>
        </w:rPr>
        <w:t xml:space="preserve">, bem como no Dia Útil seguinte ao envio das Demonstrações Financeiras Consolidadas Auditadas fornecer ao Agente Fiduciário declaração firmada por representantes legais da Emissora, na forma de seu estatuto social, atestando: </w:t>
      </w:r>
      <w:r w:rsidR="000E2135" w:rsidRPr="00D97081">
        <w:rPr>
          <w:rFonts w:ascii="Verdana" w:hAnsi="Verdana" w:cs="Tahoma"/>
          <w:b/>
          <w:sz w:val="20"/>
        </w:rPr>
        <w:t>(</w:t>
      </w:r>
      <w:r w:rsidR="00210BED" w:rsidRPr="00D97081">
        <w:rPr>
          <w:rFonts w:ascii="Verdana" w:hAnsi="Verdana" w:cs="Tahoma"/>
          <w:b/>
          <w:sz w:val="20"/>
        </w:rPr>
        <w:t>1</w:t>
      </w:r>
      <w:r w:rsidR="000E2135" w:rsidRPr="00D97081">
        <w:rPr>
          <w:rFonts w:ascii="Verdana" w:hAnsi="Verdana" w:cs="Tahoma"/>
          <w:b/>
          <w:sz w:val="20"/>
        </w:rPr>
        <w:t>)</w:t>
      </w:r>
      <w:r w:rsidR="000E2135" w:rsidRPr="00D97081">
        <w:rPr>
          <w:rFonts w:ascii="Verdana" w:hAnsi="Verdana" w:cs="Tahoma"/>
          <w:sz w:val="20"/>
        </w:rPr>
        <w:t xml:space="preserve"> que permanecem válidas as disposições contidas nesta Escritura de Emissão; </w:t>
      </w:r>
      <w:r w:rsidR="000E2135" w:rsidRPr="00D97081">
        <w:rPr>
          <w:rFonts w:ascii="Verdana" w:hAnsi="Verdana" w:cs="Tahoma"/>
          <w:b/>
          <w:sz w:val="20"/>
        </w:rPr>
        <w:t>(</w:t>
      </w:r>
      <w:r w:rsidR="00210BED" w:rsidRPr="00D97081">
        <w:rPr>
          <w:rFonts w:ascii="Verdana" w:hAnsi="Verdana" w:cs="Tahoma"/>
          <w:b/>
          <w:sz w:val="20"/>
        </w:rPr>
        <w:t>2</w:t>
      </w:r>
      <w:r w:rsidR="000E2135" w:rsidRPr="00D97081">
        <w:rPr>
          <w:rFonts w:ascii="Verdana" w:hAnsi="Verdana" w:cs="Tahoma"/>
          <w:b/>
          <w:sz w:val="20"/>
        </w:rPr>
        <w:t>)</w:t>
      </w:r>
      <w:r w:rsidR="000E2135" w:rsidRPr="00D97081">
        <w:rPr>
          <w:rFonts w:ascii="Verdana" w:hAnsi="Verdana" w:cs="Tahoma"/>
          <w:sz w:val="20"/>
        </w:rPr>
        <w:t xml:space="preserve"> a não ocorrência de qualquer Evento de Vencimento Antecipado e a inexistência de descumprimento de obrigações da Emissora perante os Debenturistas; e </w:t>
      </w:r>
      <w:r w:rsidR="000E2135" w:rsidRPr="00D97081">
        <w:rPr>
          <w:rFonts w:ascii="Verdana" w:hAnsi="Verdana" w:cs="Tahoma"/>
          <w:b/>
          <w:sz w:val="20"/>
        </w:rPr>
        <w:t>(</w:t>
      </w:r>
      <w:r w:rsidR="00210BED" w:rsidRPr="00D97081">
        <w:rPr>
          <w:rFonts w:ascii="Verdana" w:hAnsi="Verdana" w:cs="Tahoma"/>
          <w:b/>
          <w:sz w:val="20"/>
        </w:rPr>
        <w:t>3</w:t>
      </w:r>
      <w:r w:rsidR="000E2135" w:rsidRPr="00D97081">
        <w:rPr>
          <w:rFonts w:ascii="Verdana" w:hAnsi="Verdana" w:cs="Tahoma"/>
          <w:b/>
          <w:sz w:val="20"/>
        </w:rPr>
        <w:t>)</w:t>
      </w:r>
      <w:r w:rsidR="000E2135" w:rsidRPr="00D97081">
        <w:rPr>
          <w:rFonts w:ascii="Verdana" w:hAnsi="Verdana" w:cs="Tahoma"/>
          <w:sz w:val="20"/>
        </w:rPr>
        <w:t> o cumprimento da obrigação de manutenção do registro de emissor de valores mobiliários perante a CVM, sob pena de impossibilidade de acompanhamento pelo Agente Fiduciário, podendo o Agente Fiduciário solicitar à Emissora e/ou ao auditor independente todos os eventuais esclarecimentos adicionais que se façam necessários;</w:t>
      </w:r>
      <w:bookmarkStart w:id="204" w:name="_Ref302743100"/>
      <w:bookmarkStart w:id="205" w:name="_Ref262552291"/>
      <w:bookmarkStart w:id="206" w:name="_Ref264563986"/>
      <w:bookmarkStart w:id="207" w:name="_Ref286937833"/>
      <w:bookmarkEnd w:id="201"/>
      <w:bookmarkEnd w:id="202"/>
      <w:bookmarkEnd w:id="203"/>
    </w:p>
    <w:p w14:paraId="7E2099DD" w14:textId="77777777" w:rsidR="00F134D9" w:rsidRPr="00D97081" w:rsidRDefault="00F134D9" w:rsidP="00323AAF">
      <w:pPr>
        <w:pStyle w:val="ListParagraph1"/>
        <w:widowControl w:val="0"/>
        <w:spacing w:line="300" w:lineRule="exact"/>
        <w:ind w:left="1418"/>
        <w:jc w:val="both"/>
        <w:rPr>
          <w:rFonts w:ascii="Verdana" w:hAnsi="Verdana" w:cs="Tahoma"/>
          <w:sz w:val="20"/>
        </w:rPr>
      </w:pPr>
    </w:p>
    <w:bookmarkEnd w:id="204"/>
    <w:bookmarkEnd w:id="205"/>
    <w:bookmarkEnd w:id="206"/>
    <w:bookmarkEnd w:id="207"/>
    <w:p w14:paraId="58099D86" w14:textId="0A82C7EB" w:rsidR="00E94B71" w:rsidRPr="00D97081" w:rsidRDefault="00E94B71" w:rsidP="00323AAF">
      <w:pPr>
        <w:widowControl w:val="0"/>
        <w:numPr>
          <w:ilvl w:val="3"/>
          <w:numId w:val="18"/>
        </w:numPr>
        <w:spacing w:line="300" w:lineRule="exact"/>
        <w:ind w:left="1418" w:firstLine="0"/>
        <w:jc w:val="both"/>
        <w:rPr>
          <w:rFonts w:ascii="Verdana" w:hAnsi="Verdana" w:cs="Tahoma"/>
          <w:sz w:val="20"/>
        </w:rPr>
      </w:pPr>
      <w:r w:rsidRPr="00D97081">
        <w:rPr>
          <w:rFonts w:ascii="Verdana" w:hAnsi="Verdana" w:cs="Tahoma"/>
          <w:sz w:val="20"/>
        </w:rPr>
        <w:t>nos mesmos prazos previstos para o envio dessas informações à CVM, cópia das informações periódicas e eventuais previstas na Instrução CVM 480;</w:t>
      </w:r>
      <w:r w:rsidR="00D47770" w:rsidRPr="00D97081">
        <w:rPr>
          <w:rFonts w:ascii="Verdana" w:hAnsi="Verdana" w:cs="Tahoma"/>
          <w:sz w:val="20"/>
        </w:rPr>
        <w:t xml:space="preserve"> e</w:t>
      </w:r>
      <w:r w:rsidRPr="00D97081">
        <w:rPr>
          <w:rFonts w:ascii="Verdana" w:hAnsi="Verdana" w:cs="Tahoma"/>
          <w:sz w:val="20"/>
        </w:rPr>
        <w:t xml:space="preserve"> </w:t>
      </w:r>
    </w:p>
    <w:p w14:paraId="458428F1" w14:textId="77777777" w:rsidR="00F134D9" w:rsidRPr="00D97081" w:rsidRDefault="00F134D9" w:rsidP="00323AAF">
      <w:pPr>
        <w:widowControl w:val="0"/>
        <w:spacing w:line="300" w:lineRule="exact"/>
        <w:ind w:left="1418"/>
        <w:jc w:val="both"/>
        <w:rPr>
          <w:rFonts w:ascii="Verdana" w:hAnsi="Verdana" w:cs="Tahoma"/>
          <w:sz w:val="20"/>
        </w:rPr>
      </w:pPr>
    </w:p>
    <w:p w14:paraId="3F017E24" w14:textId="578ECD6B" w:rsidR="00F134D9" w:rsidRPr="00D97081" w:rsidRDefault="000E2135" w:rsidP="00323AAF">
      <w:pPr>
        <w:widowControl w:val="0"/>
        <w:numPr>
          <w:ilvl w:val="3"/>
          <w:numId w:val="18"/>
        </w:numPr>
        <w:spacing w:line="300" w:lineRule="exact"/>
        <w:ind w:left="1418" w:firstLine="0"/>
        <w:jc w:val="both"/>
        <w:rPr>
          <w:rFonts w:ascii="Verdana" w:hAnsi="Verdana" w:cs="Tahoma"/>
          <w:sz w:val="20"/>
        </w:rPr>
      </w:pPr>
      <w:bookmarkStart w:id="208" w:name="_Ref526935414"/>
      <w:r w:rsidRPr="00D97081">
        <w:rPr>
          <w:rFonts w:ascii="Verdana" w:hAnsi="Verdana" w:cs="Tahoma"/>
          <w:sz w:val="20"/>
        </w:rPr>
        <w:t xml:space="preserve"> </w:t>
      </w:r>
      <w:r w:rsidR="00E94B71" w:rsidRPr="00D97081">
        <w:rPr>
          <w:rFonts w:ascii="Verdana" w:hAnsi="Verdana" w:cs="Tahoma"/>
          <w:sz w:val="20"/>
        </w:rPr>
        <w:t xml:space="preserve">informação relativa à ocorrência de fato relevante, conforme definido pelo artigo 2º da </w:t>
      </w:r>
      <w:r w:rsidR="00877A87" w:rsidRPr="00D97081">
        <w:rPr>
          <w:rFonts w:ascii="Verdana" w:hAnsi="Verdana" w:cs="Tahoma"/>
          <w:sz w:val="20"/>
        </w:rPr>
        <w:t>Resolução CVM nº 44, de 23 de agosto de 2021 (“</w:t>
      </w:r>
      <w:r w:rsidR="00877A87" w:rsidRPr="00D97081">
        <w:rPr>
          <w:rFonts w:ascii="Verdana" w:hAnsi="Verdana" w:cs="Tahoma"/>
          <w:sz w:val="20"/>
          <w:u w:val="single"/>
        </w:rPr>
        <w:t>Resolução CVM 44</w:t>
      </w:r>
      <w:r w:rsidR="00877A87" w:rsidRPr="00D97081">
        <w:rPr>
          <w:rFonts w:ascii="Verdana" w:hAnsi="Verdana" w:cs="Tahoma"/>
          <w:sz w:val="20"/>
        </w:rPr>
        <w:t>”)</w:t>
      </w:r>
      <w:r w:rsidR="00D47770" w:rsidRPr="00D97081">
        <w:rPr>
          <w:rFonts w:ascii="Verdana" w:hAnsi="Verdana" w:cs="Tahoma"/>
          <w:sz w:val="20"/>
        </w:rPr>
        <w:t xml:space="preserve">, por meio de comunicação específica ou por correspondência </w:t>
      </w:r>
      <w:r w:rsidR="00D47770" w:rsidRPr="00D97081">
        <w:rPr>
          <w:rFonts w:ascii="Verdana" w:hAnsi="Verdana" w:cs="Tahoma"/>
          <w:sz w:val="20"/>
        </w:rPr>
        <w:lastRenderedPageBreak/>
        <w:t>encaminhada por e-mail pelo departamento de relações com investidores da Emissora</w:t>
      </w:r>
      <w:r w:rsidR="00F134D9" w:rsidRPr="00D97081">
        <w:rPr>
          <w:rFonts w:ascii="Verdana" w:hAnsi="Verdana" w:cs="Tahoma"/>
          <w:sz w:val="20"/>
        </w:rPr>
        <w:t>;</w:t>
      </w:r>
      <w:bookmarkEnd w:id="208"/>
    </w:p>
    <w:p w14:paraId="1A28FEA7" w14:textId="77777777" w:rsidR="00F134D9" w:rsidRPr="008844C7" w:rsidRDefault="00F134D9" w:rsidP="008844C7">
      <w:pPr>
        <w:widowControl w:val="0"/>
        <w:spacing w:line="300" w:lineRule="exact"/>
        <w:jc w:val="both"/>
        <w:rPr>
          <w:rFonts w:ascii="Verdana" w:hAnsi="Verdana" w:cs="Tahoma"/>
          <w:sz w:val="20"/>
        </w:rPr>
      </w:pPr>
    </w:p>
    <w:p w14:paraId="482F32A1" w14:textId="1A9AB88C" w:rsidR="00534E00" w:rsidRPr="00D97081" w:rsidRDefault="003303B1" w:rsidP="00323AAF">
      <w:pPr>
        <w:pStyle w:val="PargrafodaLista"/>
        <w:widowControl w:val="0"/>
        <w:numPr>
          <w:ilvl w:val="0"/>
          <w:numId w:val="19"/>
        </w:numPr>
        <w:spacing w:line="300" w:lineRule="exact"/>
        <w:ind w:left="1418" w:hanging="851"/>
        <w:jc w:val="both"/>
        <w:rPr>
          <w:rFonts w:ascii="Verdana" w:hAnsi="Verdana" w:cs="Tahoma"/>
          <w:sz w:val="20"/>
        </w:rPr>
      </w:pPr>
      <w:bookmarkStart w:id="209" w:name="_Hlk35349154"/>
      <w:bookmarkStart w:id="210" w:name="_Hlk35349134"/>
      <w:r w:rsidRPr="00D97081">
        <w:rPr>
          <w:rFonts w:ascii="Verdana" w:hAnsi="Verdana" w:cs="Tahoma"/>
          <w:sz w:val="20"/>
        </w:rPr>
        <w:t>atender integralmente às obrigações perante a CVM</w:t>
      </w:r>
      <w:r w:rsidR="001F4382" w:rsidRPr="00D97081">
        <w:rPr>
          <w:rFonts w:ascii="Verdana" w:hAnsi="Verdana" w:cs="Tahoma"/>
          <w:sz w:val="20"/>
        </w:rPr>
        <w:t>, ANBIMA</w:t>
      </w:r>
      <w:r w:rsidRPr="00D97081">
        <w:rPr>
          <w:rFonts w:ascii="Verdana" w:hAnsi="Verdana" w:cs="Tahoma"/>
          <w:sz w:val="20"/>
        </w:rPr>
        <w:t xml:space="preserve"> e B3, bem como </w:t>
      </w:r>
      <w:r w:rsidR="001F4382" w:rsidRPr="00D97081">
        <w:rPr>
          <w:rFonts w:ascii="Verdana" w:hAnsi="Verdana" w:cs="Tahoma"/>
          <w:sz w:val="20"/>
        </w:rPr>
        <w:t>enviar</w:t>
      </w:r>
      <w:r w:rsidRPr="00D97081">
        <w:rPr>
          <w:rFonts w:ascii="Verdana" w:hAnsi="Verdana" w:cs="Tahoma"/>
          <w:sz w:val="20"/>
        </w:rPr>
        <w:t xml:space="preserve"> todos os documentos</w:t>
      </w:r>
      <w:r w:rsidR="001F4382" w:rsidRPr="00D97081">
        <w:rPr>
          <w:rFonts w:ascii="Verdana" w:hAnsi="Verdana" w:cs="Tahoma"/>
          <w:sz w:val="20"/>
        </w:rPr>
        <w:t>, prestando, ainda, as</w:t>
      </w:r>
      <w:r w:rsidRPr="00D97081">
        <w:rPr>
          <w:rFonts w:ascii="Verdana" w:hAnsi="Verdana" w:cs="Tahoma"/>
          <w:sz w:val="20"/>
        </w:rPr>
        <w:t xml:space="preserve"> informações que </w:t>
      </w:r>
      <w:r w:rsidR="001F4382" w:rsidRPr="00D97081">
        <w:rPr>
          <w:rFonts w:ascii="Verdana" w:hAnsi="Verdana" w:cs="Tahoma"/>
          <w:sz w:val="20"/>
        </w:rPr>
        <w:t>lhe forem</w:t>
      </w:r>
      <w:r w:rsidRPr="00D97081">
        <w:rPr>
          <w:rFonts w:ascii="Verdana" w:hAnsi="Verdana" w:cs="Tahoma"/>
          <w:sz w:val="20"/>
        </w:rPr>
        <w:t xml:space="preserve"> solicitados por tais entidades</w:t>
      </w:r>
      <w:r w:rsidR="001F4382" w:rsidRPr="00D97081">
        <w:rPr>
          <w:rFonts w:ascii="Verdana" w:hAnsi="Verdana" w:cs="Tahoma"/>
          <w:sz w:val="20"/>
        </w:rPr>
        <w:t xml:space="preserve"> de acordo com os regulamentos, regras e normas aplicáveis</w:t>
      </w:r>
      <w:r w:rsidRPr="00D97081">
        <w:rPr>
          <w:rFonts w:ascii="Verdana" w:hAnsi="Verdana" w:cs="Tahoma"/>
          <w:sz w:val="20"/>
        </w:rPr>
        <w:t>;</w:t>
      </w:r>
      <w:r w:rsidR="00BB5BA8" w:rsidRPr="00D97081">
        <w:rPr>
          <w:rFonts w:ascii="Verdana" w:hAnsi="Verdana" w:cs="Tahoma"/>
          <w:sz w:val="20"/>
        </w:rPr>
        <w:t xml:space="preserve"> </w:t>
      </w:r>
    </w:p>
    <w:p w14:paraId="5F374646" w14:textId="77777777" w:rsidR="00F134D9" w:rsidRPr="00D97081" w:rsidRDefault="00F134D9" w:rsidP="00323AAF">
      <w:pPr>
        <w:pStyle w:val="PargrafodaLista"/>
        <w:widowControl w:val="0"/>
        <w:spacing w:line="300" w:lineRule="exact"/>
        <w:ind w:left="1418"/>
        <w:jc w:val="both"/>
        <w:rPr>
          <w:rFonts w:ascii="Verdana" w:hAnsi="Verdana" w:cs="Tahoma"/>
          <w:sz w:val="20"/>
        </w:rPr>
      </w:pPr>
    </w:p>
    <w:bookmarkEnd w:id="209"/>
    <w:p w14:paraId="55B6186A" w14:textId="54D580E0" w:rsidR="00534E00" w:rsidRPr="00D97081" w:rsidRDefault="003303B1" w:rsidP="00323AAF">
      <w:pPr>
        <w:pStyle w:val="PargrafodaLista"/>
        <w:widowControl w:val="0"/>
        <w:numPr>
          <w:ilvl w:val="0"/>
          <w:numId w:val="19"/>
        </w:numPr>
        <w:spacing w:line="300" w:lineRule="exact"/>
        <w:ind w:left="1418" w:hanging="851"/>
        <w:jc w:val="both"/>
        <w:rPr>
          <w:rFonts w:ascii="Verdana" w:hAnsi="Verdana" w:cs="Tahoma"/>
          <w:sz w:val="20"/>
        </w:rPr>
      </w:pPr>
      <w:r w:rsidRPr="00D97081">
        <w:rPr>
          <w:rFonts w:ascii="Verdana" w:hAnsi="Verdana" w:cs="Tahoma"/>
          <w:sz w:val="20"/>
        </w:rPr>
        <w:t>efetuar pontualmente o pagamento dos serviços relacionados ao depósito das Debêntures para negociação e custódia eletrônica na B3;</w:t>
      </w:r>
    </w:p>
    <w:p w14:paraId="1DBDF329" w14:textId="77777777" w:rsidR="00F134D9" w:rsidRPr="00D97081" w:rsidRDefault="00F134D9" w:rsidP="00323AAF">
      <w:pPr>
        <w:pStyle w:val="PargrafodaLista"/>
        <w:widowControl w:val="0"/>
        <w:spacing w:line="300" w:lineRule="exact"/>
        <w:ind w:left="1418"/>
        <w:jc w:val="both"/>
        <w:rPr>
          <w:rFonts w:ascii="Verdana" w:hAnsi="Verdana" w:cs="Tahoma"/>
          <w:sz w:val="20"/>
        </w:rPr>
      </w:pPr>
    </w:p>
    <w:p w14:paraId="45D387C1" w14:textId="604AC886" w:rsidR="003303B1" w:rsidRPr="00D97081" w:rsidRDefault="003303B1" w:rsidP="00323AAF">
      <w:pPr>
        <w:pStyle w:val="PargrafodaLista"/>
        <w:widowControl w:val="0"/>
        <w:numPr>
          <w:ilvl w:val="0"/>
          <w:numId w:val="19"/>
        </w:numPr>
        <w:spacing w:line="300" w:lineRule="exact"/>
        <w:ind w:left="1418" w:hanging="851"/>
        <w:jc w:val="both"/>
        <w:rPr>
          <w:rFonts w:ascii="Verdana" w:hAnsi="Verdana" w:cs="Tahoma"/>
          <w:sz w:val="20"/>
        </w:rPr>
      </w:pPr>
      <w:r w:rsidRPr="00D97081">
        <w:rPr>
          <w:rFonts w:ascii="Verdana" w:hAnsi="Verdana" w:cs="Tahoma"/>
          <w:sz w:val="20"/>
        </w:rPr>
        <w:t xml:space="preserve">contratar e manter contratados, às suas expensas, durante todo o prazo de vigência das Debêntures, os prestadores de serviços inerentes às obrigações previstas nesta Escritura de Emissão, incluindo: </w:t>
      </w:r>
      <w:r w:rsidRPr="004654F1">
        <w:rPr>
          <w:rFonts w:ascii="Verdana" w:hAnsi="Verdana" w:cs="Tahoma"/>
          <w:b/>
          <w:bCs/>
          <w:sz w:val="20"/>
        </w:rPr>
        <w:t>(a)</w:t>
      </w:r>
      <w:r w:rsidRPr="00D97081">
        <w:rPr>
          <w:rFonts w:ascii="Verdana" w:hAnsi="Verdana" w:cs="Tahoma"/>
          <w:sz w:val="20"/>
        </w:rPr>
        <w:t xml:space="preserve"> </w:t>
      </w:r>
      <w:r w:rsidR="003C1DD7" w:rsidRPr="00D97081">
        <w:rPr>
          <w:rFonts w:ascii="Verdana" w:hAnsi="Verdana" w:cs="Tahoma"/>
          <w:sz w:val="20"/>
        </w:rPr>
        <w:t>Agente de Liquidação</w:t>
      </w:r>
      <w:r w:rsidRPr="00D97081">
        <w:rPr>
          <w:rFonts w:ascii="Verdana" w:hAnsi="Verdana" w:cs="Tahoma"/>
          <w:sz w:val="20"/>
        </w:rPr>
        <w:t xml:space="preserve"> e Escriturador; </w:t>
      </w:r>
      <w:r w:rsidRPr="004654F1">
        <w:rPr>
          <w:rFonts w:ascii="Verdana" w:hAnsi="Verdana" w:cs="Tahoma"/>
          <w:b/>
          <w:bCs/>
          <w:sz w:val="20"/>
        </w:rPr>
        <w:t>(b)</w:t>
      </w:r>
      <w:r w:rsidRPr="00D97081">
        <w:rPr>
          <w:rFonts w:ascii="Verdana" w:hAnsi="Verdana" w:cs="Tahoma"/>
          <w:sz w:val="20"/>
        </w:rPr>
        <w:t xml:space="preserve"> Agente Fiduciário; e </w:t>
      </w:r>
      <w:r w:rsidRPr="004654F1">
        <w:rPr>
          <w:rFonts w:ascii="Verdana" w:hAnsi="Verdana" w:cs="Tahoma"/>
          <w:b/>
          <w:bCs/>
          <w:sz w:val="20"/>
        </w:rPr>
        <w:t>(c)</w:t>
      </w:r>
      <w:r w:rsidRPr="00D97081">
        <w:rPr>
          <w:rFonts w:ascii="Verdana" w:hAnsi="Verdana" w:cs="Tahoma"/>
          <w:sz w:val="20"/>
        </w:rPr>
        <w:t xml:space="preserve"> os sistemas de negociação das Debêntures no mercado secundário da B3; </w:t>
      </w:r>
    </w:p>
    <w:p w14:paraId="15B3B71E" w14:textId="77777777" w:rsidR="00F134D9" w:rsidRPr="00D97081" w:rsidRDefault="00F134D9" w:rsidP="00323AAF">
      <w:pPr>
        <w:pStyle w:val="PargrafodaLista"/>
        <w:widowControl w:val="0"/>
        <w:spacing w:line="300" w:lineRule="exact"/>
        <w:ind w:left="1418"/>
        <w:jc w:val="both"/>
        <w:rPr>
          <w:rFonts w:ascii="Verdana" w:hAnsi="Verdana" w:cs="Tahoma"/>
          <w:sz w:val="20"/>
        </w:rPr>
      </w:pPr>
    </w:p>
    <w:bookmarkEnd w:id="210"/>
    <w:p w14:paraId="5F0BCA82" w14:textId="4AF04053"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fornecer ao Agente Fiduciário, </w:t>
      </w:r>
      <w:r w:rsidRPr="00D97081">
        <w:rPr>
          <w:rFonts w:ascii="Verdana" w:hAnsi="Verdana" w:cs="Tahoma"/>
          <w:b/>
          <w:sz w:val="20"/>
        </w:rPr>
        <w:t>(a)</w:t>
      </w:r>
      <w:r w:rsidRPr="00D97081">
        <w:rPr>
          <w:rFonts w:ascii="Verdana" w:hAnsi="Verdana" w:cs="Tahoma"/>
          <w:sz w:val="20"/>
        </w:rPr>
        <w:t xml:space="preserve"> em até 10 (dez) Dias Úteis da data do recebimento da respectiva solicitação por escrito, todas as informações corretas e completas, que sejam necessárias para a consumação da Oferta Restrita ou cumprimento de seus deveres nos termos desta Escritura de Emissão cujo descumprimento não resulte em </w:t>
      </w:r>
      <w:r w:rsidR="00255077" w:rsidRPr="00D97081">
        <w:rPr>
          <w:rFonts w:ascii="Verdana" w:hAnsi="Verdana" w:cs="Tahoma"/>
          <w:sz w:val="20"/>
        </w:rPr>
        <w:t>Efeito</w:t>
      </w:r>
      <w:r w:rsidRPr="00D97081">
        <w:rPr>
          <w:rFonts w:ascii="Verdana" w:hAnsi="Verdana" w:cs="Tahoma"/>
          <w:sz w:val="20"/>
        </w:rPr>
        <w:t xml:space="preserve"> Adverso Relevante (conforme definido abaixo) para suas atividades, e </w:t>
      </w:r>
      <w:r w:rsidRPr="00D97081">
        <w:rPr>
          <w:rFonts w:ascii="Verdana" w:hAnsi="Verdana" w:cs="Tahoma"/>
          <w:b/>
          <w:sz w:val="20"/>
        </w:rPr>
        <w:t>(b)</w:t>
      </w:r>
      <w:r w:rsidRPr="00D97081">
        <w:rPr>
          <w:rFonts w:ascii="Verdana" w:hAnsi="Verdana" w:cs="Tahoma"/>
          <w:sz w:val="20"/>
        </w:rPr>
        <w:t xml:space="preserve"> no prazo de até </w:t>
      </w:r>
      <w:r w:rsidR="00F875D2" w:rsidRPr="00D97081">
        <w:rPr>
          <w:rFonts w:ascii="Verdana" w:hAnsi="Verdana" w:cs="Tahoma"/>
          <w:sz w:val="20"/>
        </w:rPr>
        <w:t xml:space="preserve">5 </w:t>
      </w:r>
      <w:r w:rsidRPr="00D97081">
        <w:rPr>
          <w:rFonts w:ascii="Verdana" w:hAnsi="Verdana" w:cs="Tahoma"/>
          <w:sz w:val="20"/>
        </w:rPr>
        <w:t>(</w:t>
      </w:r>
      <w:r w:rsidR="00D40AC0" w:rsidRPr="00D97081">
        <w:rPr>
          <w:rFonts w:ascii="Verdana" w:hAnsi="Verdana" w:cs="Tahoma"/>
          <w:sz w:val="20"/>
        </w:rPr>
        <w:t>cinco</w:t>
      </w:r>
      <w:r w:rsidRPr="00D97081">
        <w:rPr>
          <w:rFonts w:ascii="Verdana" w:hAnsi="Verdana" w:cs="Tahoma"/>
          <w:sz w:val="20"/>
        </w:rPr>
        <w:t>) Dias Úteis a partir da data do recebimento da respectiva solicitação, qualquer informação que seja solicitada para a defesa dos interesses dos Debenturistas, observada a legislação aplicável;</w:t>
      </w:r>
      <w:r w:rsidR="00C45918" w:rsidRPr="00D97081">
        <w:rPr>
          <w:rFonts w:ascii="Verdana" w:hAnsi="Verdana" w:cs="Tahoma"/>
          <w:sz w:val="20"/>
        </w:rPr>
        <w:t xml:space="preserve"> </w:t>
      </w:r>
    </w:p>
    <w:p w14:paraId="7DE091B5"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6264BD6F" w14:textId="336B7043"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informar e enviar ao Agente Fiduciário todos os dados financeiros e atos societários necessários à realização de relatório anual, conforme previsto na </w:t>
      </w:r>
      <w:r w:rsidR="000E2135" w:rsidRPr="0053629E">
        <w:rPr>
          <w:rFonts w:ascii="Verdana" w:hAnsi="Verdana" w:cs="Tahoma"/>
          <w:sz w:val="20"/>
        </w:rPr>
        <w:t>Resolução CVM 17</w:t>
      </w:r>
      <w:r w:rsidRPr="00D97081">
        <w:rPr>
          <w:rFonts w:ascii="Verdana" w:hAnsi="Verdana" w:cs="Tahoma"/>
          <w:sz w:val="20"/>
        </w:rPr>
        <w:t>, que venham a ser solicitados pelo Agente Fiduciário, em até 30 (trinta) dias antes do encerramento do prazo para disponibilização do mesmo na CVM, nos termos do artigo 68, parágrafo 1º, da Lei das Sociedades por Ações;</w:t>
      </w:r>
    </w:p>
    <w:p w14:paraId="4B70702B"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4DC42DDB" w14:textId="1F8FD80F"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fornecer ao Agente Fiduciário, dentro de 15 (quinze) Dias Úteis da data em que foram disponibilizadas as Demonstrações Financeiras Consolidadas Auditadas em sua página na rede mundial de computadores, relatório demonstrando a apuração do Índice Financeiro, explicitando as rubricas necessárias à sua apuração, bem como a legitimidade, validade, ausência de vícios e veracidade do cálculo demonstrando a apuração do Índice Financeiro, sob pena de impossibilidade de conferência pelo Agente Fiduciário, podendo este solicitar à Emissora e/ou aos seus auditores independentes todos os eventuais esclarecimentos adicionais;</w:t>
      </w:r>
    </w:p>
    <w:p w14:paraId="6C608AC4"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17E05B3A" w14:textId="0ED907A9" w:rsidR="0093738E" w:rsidRDefault="00E94B71" w:rsidP="0093738E">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manter-se adimplente com relação a todos os tributos</w:t>
      </w:r>
      <w:r w:rsidR="00F54CA0" w:rsidRPr="00D97081">
        <w:rPr>
          <w:rFonts w:ascii="Verdana" w:hAnsi="Verdana" w:cs="Tahoma"/>
          <w:sz w:val="20"/>
        </w:rPr>
        <w:t xml:space="preserve">, </w:t>
      </w:r>
      <w:r w:rsidR="00254BAA" w:rsidRPr="00D97081">
        <w:rPr>
          <w:rFonts w:ascii="Verdana" w:hAnsi="Verdana" w:cs="Tahoma"/>
          <w:sz w:val="20"/>
        </w:rPr>
        <w:t>tarifas e/ou encargos</w:t>
      </w:r>
      <w:r w:rsidRPr="00D97081">
        <w:rPr>
          <w:rFonts w:ascii="Verdana" w:hAnsi="Verdana" w:cs="Tahoma"/>
          <w:sz w:val="20"/>
        </w:rPr>
        <w:t xml:space="preserve"> </w:t>
      </w:r>
      <w:r w:rsidRPr="00D97081">
        <w:rPr>
          <w:rFonts w:ascii="Verdana" w:hAnsi="Verdana" w:cs="Tahoma"/>
          <w:sz w:val="20"/>
        </w:rPr>
        <w:lastRenderedPageBreak/>
        <w:t xml:space="preserve">decorrentes da </w:t>
      </w:r>
      <w:r w:rsidR="00EC5077">
        <w:rPr>
          <w:rFonts w:ascii="Verdana" w:hAnsi="Verdana" w:cs="Tahoma"/>
          <w:sz w:val="20"/>
        </w:rPr>
        <w:t xml:space="preserve">liquidação da </w:t>
      </w:r>
      <w:r w:rsidRPr="00D97081">
        <w:rPr>
          <w:rFonts w:ascii="Verdana" w:hAnsi="Verdana" w:cs="Tahoma"/>
          <w:sz w:val="20"/>
        </w:rPr>
        <w:t>Oferta Restrita</w:t>
      </w:r>
      <w:r w:rsidR="0093738E">
        <w:rPr>
          <w:rFonts w:ascii="Verdana" w:hAnsi="Verdana" w:cs="Tahoma"/>
          <w:sz w:val="20"/>
        </w:rPr>
        <w:t>;</w:t>
      </w:r>
      <w:r w:rsidR="00534E00" w:rsidRPr="00D97081">
        <w:rPr>
          <w:rFonts w:ascii="Verdana" w:hAnsi="Verdana" w:cs="Tahoma"/>
          <w:sz w:val="20"/>
        </w:rPr>
        <w:t xml:space="preserve"> </w:t>
      </w:r>
    </w:p>
    <w:p w14:paraId="57D34803" w14:textId="77777777" w:rsidR="0093738E" w:rsidRPr="0093738E" w:rsidRDefault="0093738E" w:rsidP="0093738E">
      <w:pPr>
        <w:widowControl w:val="0"/>
        <w:tabs>
          <w:tab w:val="left" w:pos="851"/>
        </w:tabs>
        <w:spacing w:line="300" w:lineRule="exact"/>
        <w:jc w:val="both"/>
        <w:rPr>
          <w:rFonts w:ascii="Verdana" w:hAnsi="Verdana" w:cs="Tahoma"/>
          <w:sz w:val="20"/>
        </w:rPr>
      </w:pPr>
    </w:p>
    <w:p w14:paraId="7A1FFEED" w14:textId="21BB3FB4" w:rsidR="00534E00" w:rsidRPr="00D97081" w:rsidRDefault="00534E00"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efetuar tempestivamente</w:t>
      </w:r>
      <w:r w:rsidR="00D517DA" w:rsidRPr="00D97081">
        <w:rPr>
          <w:rFonts w:ascii="Verdana" w:hAnsi="Verdana" w:cs="Tahoma"/>
          <w:sz w:val="20"/>
        </w:rPr>
        <w:t xml:space="preserve"> o</w:t>
      </w:r>
      <w:r w:rsidRPr="00D97081">
        <w:rPr>
          <w:rFonts w:ascii="Verdana" w:hAnsi="Verdana" w:cs="Tahoma"/>
          <w:sz w:val="20"/>
        </w:rPr>
        <w:t xml:space="preserve"> recolhimento de quaisquer tributos que incidam ou venham a incidir sobre a Emissão e que sejam de responsabilidade da Emissora</w:t>
      </w:r>
      <w:r w:rsidR="00C50F35">
        <w:rPr>
          <w:rFonts w:ascii="Verdana" w:hAnsi="Verdana" w:cs="Tahoma"/>
          <w:sz w:val="20"/>
        </w:rPr>
        <w:t>, exceto com relação àqueles tributos que estejam sendo contestados, nas esferas administrativa ou judicial, e cuja exigibilidade esteja suspensa pelo tribunal ou órgão administrativo competente</w:t>
      </w:r>
      <w:r w:rsidRPr="00D97081">
        <w:rPr>
          <w:rFonts w:ascii="Verdana" w:hAnsi="Verdana" w:cs="Tahoma"/>
          <w:sz w:val="20"/>
        </w:rPr>
        <w:t xml:space="preserve">; </w:t>
      </w:r>
    </w:p>
    <w:p w14:paraId="58B3D41D"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1DD05765" w14:textId="044BAC21" w:rsidR="00571392" w:rsidRPr="00D97081" w:rsidRDefault="00534E00"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66171BD8"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3883B82B" w14:textId="4A0E4D2B"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prestar informações, dentro do prazo de até </w:t>
      </w:r>
      <w:r w:rsidR="00091C1A" w:rsidRPr="00D97081">
        <w:rPr>
          <w:rFonts w:ascii="Verdana" w:hAnsi="Verdana" w:cs="Tahoma"/>
          <w:sz w:val="20"/>
        </w:rPr>
        <w:t>10</w:t>
      </w:r>
      <w:r w:rsidRPr="00D97081">
        <w:rPr>
          <w:rFonts w:ascii="Verdana" w:hAnsi="Verdana" w:cs="Tahoma"/>
          <w:sz w:val="20"/>
        </w:rPr>
        <w:t xml:space="preserve"> </w:t>
      </w:r>
      <w:r w:rsidR="00F875D2" w:rsidRPr="00D97081">
        <w:rPr>
          <w:rFonts w:ascii="Verdana" w:hAnsi="Verdana" w:cs="Tahoma"/>
          <w:sz w:val="20"/>
        </w:rPr>
        <w:t>(</w:t>
      </w:r>
      <w:r w:rsidR="00091C1A" w:rsidRPr="00D97081">
        <w:rPr>
          <w:rFonts w:ascii="Verdana" w:hAnsi="Verdana" w:cs="Tahoma"/>
          <w:sz w:val="20"/>
        </w:rPr>
        <w:t>dez</w:t>
      </w:r>
      <w:r w:rsidRPr="00D97081">
        <w:rPr>
          <w:rFonts w:ascii="Verdana" w:hAnsi="Verdana" w:cs="Tahoma"/>
          <w:sz w:val="20"/>
        </w:rPr>
        <w:t xml:space="preserve">) Dias Úteis, sobre quaisquer autuações pelos órgãos governamentais, de caráter fiscal, ambiental ou de defesa da concorrência, entre outros, em relação à Emissora ou às suas </w:t>
      </w:r>
      <w:r w:rsidR="00AB5547" w:rsidRPr="00D97081">
        <w:rPr>
          <w:rFonts w:ascii="Verdana" w:hAnsi="Verdana" w:cs="Tahoma"/>
          <w:sz w:val="20"/>
        </w:rPr>
        <w:t>controladas</w:t>
      </w:r>
      <w:r w:rsidRPr="00D97081">
        <w:rPr>
          <w:rFonts w:ascii="Verdana" w:hAnsi="Verdana" w:cs="Tahoma"/>
          <w:sz w:val="20"/>
        </w:rPr>
        <w:t>, que possam prejudicar de forma adversa e relevante a situação econômico-financeira da Emissora, observado que referidas informações deverão ser apresentadas pela Emissora na forma de relatório descritivo da ocorrência e das medidas que serão adotadas pela Emissora para mitigar os efeitos da autuação em questão;</w:t>
      </w:r>
      <w:r w:rsidR="00703B17" w:rsidRPr="00D97081">
        <w:rPr>
          <w:rFonts w:ascii="Verdana" w:hAnsi="Verdana" w:cs="Tahoma"/>
          <w:sz w:val="20"/>
        </w:rPr>
        <w:t xml:space="preserve"> </w:t>
      </w:r>
    </w:p>
    <w:p w14:paraId="21B35792"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303D1D04" w14:textId="5EA1B250"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proceder à adequada publicidade de seus dados econômico-financeiros, nos termos exigidos pela Lei das Sociedades por Ações e/ou demais regulamentações aplicáveis, promovendo a publicação das suas demonstrações financeiras anuais;</w:t>
      </w:r>
      <w:r w:rsidR="000946A1" w:rsidRPr="00D97081">
        <w:rPr>
          <w:rFonts w:ascii="Verdana" w:hAnsi="Verdana" w:cs="Tahoma"/>
          <w:sz w:val="20"/>
        </w:rPr>
        <w:t xml:space="preserve"> </w:t>
      </w:r>
    </w:p>
    <w:p w14:paraId="7C42901C"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338F02AA" w14:textId="6AE5CC00"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manter a sua contabilidade atualizada e efetuar os respectivos registros de acordo com os princípios contábeis geralmente aceitos na República Federativa do Brasil;</w:t>
      </w:r>
    </w:p>
    <w:p w14:paraId="0CD0085A"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1065EFEE" w14:textId="7B525150"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convocar, nos termos d</w:t>
      </w:r>
      <w:r w:rsidR="00791CDC" w:rsidRPr="00D97081">
        <w:rPr>
          <w:rFonts w:ascii="Verdana" w:hAnsi="Verdana" w:cs="Tahoma"/>
          <w:sz w:val="20"/>
        </w:rPr>
        <w:t>esta</w:t>
      </w:r>
      <w:r w:rsidRPr="00D97081">
        <w:rPr>
          <w:rFonts w:ascii="Verdana" w:hAnsi="Verdana" w:cs="Tahoma"/>
          <w:sz w:val="20"/>
        </w:rPr>
        <w:t xml:space="preserve"> Cláusula</w:t>
      </w:r>
      <w:r w:rsidR="00F134D9" w:rsidRPr="00D97081">
        <w:rPr>
          <w:rFonts w:ascii="Verdana" w:hAnsi="Verdana" w:cs="Tahoma"/>
          <w:sz w:val="20"/>
        </w:rPr>
        <w:t xml:space="preserve"> </w:t>
      </w:r>
      <w:r w:rsidR="002A270E">
        <w:rPr>
          <w:rFonts w:ascii="Verdana" w:hAnsi="Verdana" w:cs="Tahoma"/>
          <w:sz w:val="20"/>
        </w:rPr>
        <w:fldChar w:fldCharType="begin"/>
      </w:r>
      <w:r w:rsidR="002A270E">
        <w:rPr>
          <w:rFonts w:ascii="Verdana" w:hAnsi="Verdana" w:cs="Tahoma"/>
          <w:sz w:val="20"/>
        </w:rPr>
        <w:instrText xml:space="preserve"> REF _Ref98947891 \r \h </w:instrText>
      </w:r>
      <w:r w:rsidR="002A270E">
        <w:rPr>
          <w:rFonts w:ascii="Verdana" w:hAnsi="Verdana" w:cs="Tahoma"/>
          <w:sz w:val="20"/>
        </w:rPr>
      </w:r>
      <w:r w:rsidR="002A270E">
        <w:rPr>
          <w:rFonts w:ascii="Verdana" w:hAnsi="Verdana" w:cs="Tahoma"/>
          <w:sz w:val="20"/>
        </w:rPr>
        <w:fldChar w:fldCharType="separate"/>
      </w:r>
      <w:r w:rsidR="002A270E">
        <w:rPr>
          <w:rFonts w:ascii="Verdana" w:hAnsi="Verdana" w:cs="Tahoma"/>
          <w:sz w:val="20"/>
        </w:rPr>
        <w:t>8</w:t>
      </w:r>
      <w:r w:rsidR="002A270E">
        <w:rPr>
          <w:rFonts w:ascii="Verdana" w:hAnsi="Verdana" w:cs="Tahoma"/>
          <w:sz w:val="20"/>
        </w:rPr>
        <w:fldChar w:fldCharType="end"/>
      </w:r>
      <w:r w:rsidRPr="00D97081">
        <w:rPr>
          <w:rFonts w:ascii="Verdana" w:hAnsi="Verdana" w:cs="Tahoma"/>
          <w:sz w:val="20"/>
        </w:rPr>
        <w:t xml:space="preserve">, </w:t>
      </w:r>
      <w:r w:rsidR="00EB5099" w:rsidRPr="00D97081">
        <w:rPr>
          <w:rFonts w:ascii="Verdana" w:hAnsi="Verdana" w:cs="Tahoma"/>
          <w:sz w:val="20"/>
        </w:rPr>
        <w:t>a Assembleia Geral de Debenturistas</w:t>
      </w:r>
      <w:r w:rsidRPr="00D97081">
        <w:rPr>
          <w:rFonts w:ascii="Verdana" w:hAnsi="Verdana" w:cs="Tahoma"/>
          <w:sz w:val="20"/>
        </w:rPr>
        <w:t xml:space="preserve"> para deliberar sobre qualquer das matérias previstas em lei e </w:t>
      </w:r>
      <w:r w:rsidR="00716F49" w:rsidRPr="00716F49">
        <w:rPr>
          <w:rFonts w:ascii="Verdana" w:hAnsi="Verdana" w:cs="Tahoma"/>
          <w:sz w:val="20"/>
        </w:rPr>
        <w:t>nesta</w:t>
      </w:r>
      <w:r w:rsidRPr="00D97081">
        <w:rPr>
          <w:rFonts w:ascii="Verdana" w:hAnsi="Verdana" w:cs="Tahoma"/>
          <w:sz w:val="20"/>
        </w:rPr>
        <w:t xml:space="preserve"> Emissão, caso o Agente Fiduciário não o faça;</w:t>
      </w:r>
    </w:p>
    <w:p w14:paraId="190705CC" w14:textId="77777777" w:rsidR="00F134D9" w:rsidRPr="00D97081" w:rsidRDefault="00F134D9" w:rsidP="008844C7">
      <w:pPr>
        <w:widowControl w:val="0"/>
        <w:tabs>
          <w:tab w:val="left" w:pos="851"/>
        </w:tabs>
        <w:spacing w:line="300" w:lineRule="exact"/>
        <w:jc w:val="both"/>
        <w:rPr>
          <w:rFonts w:ascii="Verdana" w:hAnsi="Verdana" w:cs="Tahoma"/>
          <w:sz w:val="20"/>
        </w:rPr>
      </w:pPr>
    </w:p>
    <w:p w14:paraId="1B3A624D" w14:textId="05B440D2"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encaminhar qualquer informação relevante para a presente Emissão que seja de conhecimento da Emissora, que lhe venha a ser solicitada pelo Agente Fiduciário e quaisquer informações a respeito da ocorrência de qualquer Evento de </w:t>
      </w:r>
      <w:r w:rsidR="00F415F4" w:rsidRPr="00D97081">
        <w:rPr>
          <w:rFonts w:ascii="Verdana" w:hAnsi="Verdana" w:cs="Tahoma"/>
          <w:sz w:val="20"/>
        </w:rPr>
        <w:t>Vencimento Antecipado</w:t>
      </w:r>
      <w:r w:rsidRPr="00D97081">
        <w:rPr>
          <w:rFonts w:ascii="Verdana" w:hAnsi="Verdana" w:cs="Tahoma"/>
          <w:sz w:val="20"/>
        </w:rPr>
        <w:t xml:space="preserve"> das obrigações previstas nesta Escritura de Emissão, de natureza pecuniária ou não, incluindo, mas não se limitando aos eventos indicados n</w:t>
      </w:r>
      <w:r w:rsidR="00F415F4" w:rsidRPr="00D97081">
        <w:rPr>
          <w:rFonts w:ascii="Verdana" w:hAnsi="Verdana" w:cs="Tahoma"/>
          <w:sz w:val="20"/>
        </w:rPr>
        <w:t xml:space="preserve">a Cláusula </w:t>
      </w:r>
      <w:r w:rsidR="002A270E">
        <w:rPr>
          <w:rFonts w:ascii="Verdana" w:hAnsi="Verdana" w:cs="Tahoma"/>
          <w:sz w:val="20"/>
        </w:rPr>
        <w:fldChar w:fldCharType="begin"/>
      </w:r>
      <w:r w:rsidR="002A270E">
        <w:rPr>
          <w:rFonts w:ascii="Verdana" w:hAnsi="Verdana" w:cs="Tahoma"/>
          <w:sz w:val="20"/>
        </w:rPr>
        <w:instrText xml:space="preserve"> REF _Ref347445 \r \h </w:instrText>
      </w:r>
      <w:r w:rsidR="002A270E">
        <w:rPr>
          <w:rFonts w:ascii="Verdana" w:hAnsi="Verdana" w:cs="Tahoma"/>
          <w:sz w:val="20"/>
        </w:rPr>
      </w:r>
      <w:r w:rsidR="002A270E">
        <w:rPr>
          <w:rFonts w:ascii="Verdana" w:hAnsi="Verdana" w:cs="Tahoma"/>
          <w:sz w:val="20"/>
        </w:rPr>
        <w:fldChar w:fldCharType="separate"/>
      </w:r>
      <w:r w:rsidR="002A270E">
        <w:rPr>
          <w:rFonts w:ascii="Verdana" w:hAnsi="Verdana" w:cs="Tahoma"/>
          <w:sz w:val="20"/>
        </w:rPr>
        <w:t>7</w:t>
      </w:r>
      <w:r w:rsidR="002A270E">
        <w:rPr>
          <w:rFonts w:ascii="Verdana" w:hAnsi="Verdana" w:cs="Tahoma"/>
          <w:sz w:val="20"/>
        </w:rPr>
        <w:fldChar w:fldCharType="end"/>
      </w:r>
      <w:r w:rsidRPr="00D97081">
        <w:rPr>
          <w:rFonts w:ascii="Verdana" w:hAnsi="Verdana" w:cs="Tahoma"/>
          <w:sz w:val="20"/>
        </w:rPr>
        <w:t>, no prazo de até 5</w:t>
      </w:r>
      <w:r w:rsidRPr="00D97081">
        <w:rPr>
          <w:rFonts w:ascii="Verdana" w:hAnsi="Verdana" w:cs="Tahoma"/>
          <w:b/>
          <w:sz w:val="20"/>
        </w:rPr>
        <w:t xml:space="preserve"> </w:t>
      </w:r>
      <w:r w:rsidRPr="00D97081">
        <w:rPr>
          <w:rFonts w:ascii="Verdana" w:hAnsi="Verdana" w:cs="Tahoma"/>
          <w:sz w:val="20"/>
        </w:rPr>
        <w:t>(cinco) dias após a cobrança feita pelo Agente Fiduciário ou imediatamente após a ocorrência do descumprimento, sem prejuízo dos demais procedimentos aplicáveis, nos termos desta Escritura de Emissão, respectivamente;</w:t>
      </w:r>
    </w:p>
    <w:p w14:paraId="3266ED81"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29D9F74B" w14:textId="4D092149"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lastRenderedPageBreak/>
        <w:t>efetuar o pagamento de todas as despesas razoáveis comprovadas pelo Agente Fiduciário, sempre que possível, previamente aprovadas pela Emissora,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724EDA8A"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29F0D17D" w14:textId="63DC4E03" w:rsidR="00D466A1" w:rsidRPr="00D97081" w:rsidRDefault="00D466A1" w:rsidP="00323AAF">
      <w:pPr>
        <w:widowControl w:val="0"/>
        <w:numPr>
          <w:ilvl w:val="0"/>
          <w:numId w:val="19"/>
        </w:numPr>
        <w:tabs>
          <w:tab w:val="left" w:pos="851"/>
        </w:tabs>
        <w:spacing w:line="300" w:lineRule="exact"/>
        <w:ind w:left="1418" w:hanging="851"/>
        <w:jc w:val="both"/>
        <w:rPr>
          <w:rFonts w:ascii="Verdana" w:eastAsia="Arial Unicode MS" w:hAnsi="Verdana" w:cs="Tahoma"/>
          <w:color w:val="000000" w:themeColor="text1"/>
          <w:sz w:val="20"/>
        </w:rPr>
      </w:pPr>
      <w:r w:rsidRPr="00D97081">
        <w:rPr>
          <w:rFonts w:ascii="Verdana" w:hAnsi="Verdana" w:cs="Tahoma"/>
          <w:color w:val="000000" w:themeColor="text1"/>
          <w:sz w:val="20"/>
        </w:rPr>
        <w:t xml:space="preserve">observar e cumprir, bem como </w:t>
      </w:r>
      <w:r w:rsidRPr="00D97081">
        <w:rPr>
          <w:rFonts w:ascii="Verdana" w:eastAsia="SimSun" w:hAnsi="Verdana" w:cs="Tahoma"/>
          <w:color w:val="000000" w:themeColor="text1"/>
          <w:sz w:val="20"/>
          <w:lang w:val="x-none"/>
        </w:rPr>
        <w:t xml:space="preserve">fazer com que </w:t>
      </w:r>
      <w:r w:rsidRPr="00D97081">
        <w:rPr>
          <w:rFonts w:ascii="Verdana" w:eastAsia="SimSun" w:hAnsi="Verdana" w:cs="Tahoma"/>
          <w:color w:val="000000" w:themeColor="text1"/>
          <w:sz w:val="20"/>
        </w:rPr>
        <w:t xml:space="preserve">suas </w:t>
      </w:r>
      <w:r w:rsidR="00AB5547" w:rsidRPr="00D97081">
        <w:rPr>
          <w:rFonts w:ascii="Verdana" w:eastAsia="SimSun" w:hAnsi="Verdana" w:cs="Tahoma"/>
          <w:color w:val="000000" w:themeColor="text1"/>
          <w:sz w:val="20"/>
        </w:rPr>
        <w:t>controladas</w:t>
      </w:r>
      <w:r w:rsidR="00CE2068" w:rsidRPr="00D97081">
        <w:rPr>
          <w:rFonts w:ascii="Verdana" w:eastAsia="SimSun" w:hAnsi="Verdana" w:cs="Tahoma"/>
          <w:color w:val="000000" w:themeColor="text1"/>
          <w:sz w:val="20"/>
        </w:rPr>
        <w:t>,</w:t>
      </w:r>
      <w:r w:rsidR="00CE2068" w:rsidRPr="00D97081">
        <w:rPr>
          <w:rFonts w:ascii="Verdana" w:eastAsia="SimSun" w:hAnsi="Verdana" w:cs="Tahoma"/>
          <w:color w:val="000000" w:themeColor="text1"/>
          <w:sz w:val="20"/>
          <w:lang w:val="x-none"/>
        </w:rPr>
        <w:t xml:space="preserve"> </w:t>
      </w:r>
      <w:r w:rsidR="00813B01">
        <w:rPr>
          <w:rFonts w:ascii="Verdana" w:eastAsia="SimSun" w:hAnsi="Verdana" w:cs="Tahoma"/>
          <w:color w:val="000000" w:themeColor="text1"/>
          <w:sz w:val="20"/>
        </w:rPr>
        <w:t xml:space="preserve">coligadas, controladores, </w:t>
      </w:r>
      <w:r w:rsidRPr="00D97081">
        <w:rPr>
          <w:rFonts w:ascii="Verdana" w:eastAsia="SimSun" w:hAnsi="Verdana" w:cs="Tahoma"/>
          <w:color w:val="000000" w:themeColor="text1"/>
          <w:sz w:val="20"/>
          <w:lang w:val="x-none"/>
        </w:rPr>
        <w:t>seus conselheiros, diretores e empregados</w:t>
      </w:r>
      <w:r w:rsidR="00813B01">
        <w:rPr>
          <w:rFonts w:ascii="Verdana" w:eastAsia="SimSun" w:hAnsi="Verdana" w:cs="Tahoma"/>
          <w:color w:val="000000" w:themeColor="text1"/>
          <w:sz w:val="20"/>
        </w:rPr>
        <w:t xml:space="preserve">, </w:t>
      </w:r>
      <w:r w:rsidRPr="00D97081">
        <w:rPr>
          <w:rFonts w:ascii="Verdana" w:eastAsia="SimSun" w:hAnsi="Verdana" w:cs="Tahoma"/>
          <w:color w:val="000000" w:themeColor="text1"/>
          <w:sz w:val="20"/>
          <w:lang w:val="x-none"/>
        </w:rPr>
        <w:t>no estrito exercício das respectivas funções</w:t>
      </w:r>
      <w:r w:rsidR="00916DF5" w:rsidRPr="00D97081">
        <w:rPr>
          <w:rFonts w:ascii="Verdana" w:eastAsia="SimSun" w:hAnsi="Verdana" w:cs="Tahoma"/>
          <w:color w:val="000000" w:themeColor="text1"/>
          <w:sz w:val="20"/>
        </w:rPr>
        <w:t>,</w:t>
      </w:r>
      <w:r w:rsidRPr="00D97081">
        <w:rPr>
          <w:rFonts w:ascii="Verdana" w:eastAsia="SimSun" w:hAnsi="Verdana" w:cs="Tahoma"/>
          <w:color w:val="000000" w:themeColor="text1"/>
          <w:sz w:val="20"/>
          <w:lang w:val="x-none"/>
        </w:rPr>
        <w:t xml:space="preserve"> cumpram</w:t>
      </w:r>
      <w:r w:rsidRPr="00D97081">
        <w:rPr>
          <w:rFonts w:ascii="Verdana" w:hAnsi="Verdana" w:cs="Tahoma"/>
          <w:color w:val="000000" w:themeColor="text1"/>
          <w:sz w:val="20"/>
        </w:rPr>
        <w:t xml:space="preserve"> </w:t>
      </w:r>
      <w:r w:rsidR="00916DF5" w:rsidRPr="00D97081">
        <w:rPr>
          <w:rFonts w:ascii="Verdana" w:hAnsi="Verdana" w:cs="Tahoma"/>
          <w:color w:val="000000" w:themeColor="text1"/>
          <w:sz w:val="20"/>
        </w:rPr>
        <w:t xml:space="preserve">com </w:t>
      </w:r>
      <w:r w:rsidR="000B056A" w:rsidRPr="00D97081">
        <w:rPr>
          <w:rFonts w:ascii="Verdana" w:hAnsi="Verdana" w:cs="Tahoma"/>
          <w:color w:val="000000" w:themeColor="text1"/>
          <w:sz w:val="20"/>
        </w:rPr>
        <w:t xml:space="preserve">a Lei </w:t>
      </w:r>
      <w:r w:rsidR="00916DF5" w:rsidRPr="00D97081">
        <w:rPr>
          <w:rFonts w:ascii="Verdana" w:hAnsi="Verdana" w:cs="Tahoma"/>
          <w:color w:val="000000" w:themeColor="text1"/>
          <w:sz w:val="20"/>
        </w:rPr>
        <w:t xml:space="preserve">nº 12.846, de 1º de agosto de 2013, conforme em vigor, </w:t>
      </w:r>
      <w:r w:rsidR="00EB5099" w:rsidRPr="00D97081">
        <w:rPr>
          <w:rFonts w:ascii="Verdana" w:hAnsi="Verdana" w:cs="Tahoma"/>
          <w:color w:val="000000" w:themeColor="text1"/>
          <w:sz w:val="20"/>
        </w:rPr>
        <w:t>a Lei nº</w:t>
      </w:r>
      <w:r w:rsidR="0034334F">
        <w:rPr>
          <w:rFonts w:ascii="Verdana" w:hAnsi="Verdana" w:cs="Tahoma"/>
          <w:color w:val="000000" w:themeColor="text1"/>
          <w:sz w:val="20"/>
        </w:rPr>
        <w:t> </w:t>
      </w:r>
      <w:r w:rsidR="00EB5099" w:rsidRPr="00D97081">
        <w:rPr>
          <w:rFonts w:ascii="Verdana" w:hAnsi="Verdana" w:cs="Tahoma"/>
          <w:color w:val="000000" w:themeColor="text1"/>
          <w:sz w:val="20"/>
        </w:rPr>
        <w:t xml:space="preserve">8.429, de 02 de junho de 1992, conforme em vigor, a Lei nº 12.529, de 30 de novembro de 2011, conforme em vigor, a Lei nº 9.613, de 3 de março de 1998, conforme em vigor, </w:t>
      </w:r>
      <w:r w:rsidR="00916DF5" w:rsidRPr="00D97081">
        <w:rPr>
          <w:rFonts w:ascii="Verdana" w:hAnsi="Verdana" w:cs="Tahoma"/>
          <w:color w:val="000000" w:themeColor="text1"/>
          <w:sz w:val="20"/>
        </w:rPr>
        <w:t xml:space="preserve">o Decreto nº 8.420, de 18 de março de 2015, conforme em vigor, a </w:t>
      </w:r>
      <w:r w:rsidR="00916DF5" w:rsidRPr="00D97081">
        <w:rPr>
          <w:rFonts w:ascii="Verdana" w:hAnsi="Verdana" w:cs="Tahoma"/>
          <w:i/>
          <w:color w:val="000000" w:themeColor="text1"/>
          <w:sz w:val="20"/>
        </w:rPr>
        <w:t>U.S. Foreign Corrupt Practices Act of 1977</w:t>
      </w:r>
      <w:r w:rsidR="00916DF5" w:rsidRPr="00D97081">
        <w:rPr>
          <w:rFonts w:ascii="Verdana" w:hAnsi="Verdana" w:cs="Tahoma"/>
          <w:color w:val="000000" w:themeColor="text1"/>
          <w:sz w:val="20"/>
        </w:rPr>
        <w:t>,</w:t>
      </w:r>
      <w:r w:rsidR="000B056A" w:rsidRPr="00D97081">
        <w:rPr>
          <w:rFonts w:ascii="Verdana" w:hAnsi="Verdana" w:cs="Tahoma"/>
          <w:color w:val="000000" w:themeColor="text1"/>
          <w:sz w:val="20"/>
        </w:rPr>
        <w:t xml:space="preserve"> </w:t>
      </w:r>
      <w:r w:rsidR="00916DF5" w:rsidRPr="00D97081">
        <w:rPr>
          <w:rFonts w:ascii="Verdana" w:hAnsi="Verdana" w:cs="Tahoma"/>
          <w:color w:val="000000" w:themeColor="text1"/>
          <w:sz w:val="20"/>
        </w:rPr>
        <w:t xml:space="preserve">o </w:t>
      </w:r>
      <w:r w:rsidR="00916DF5" w:rsidRPr="00D97081">
        <w:rPr>
          <w:rFonts w:ascii="Verdana" w:hAnsi="Verdana" w:cs="Tahoma"/>
          <w:i/>
          <w:color w:val="000000" w:themeColor="text1"/>
          <w:sz w:val="20"/>
        </w:rPr>
        <w:t>UK Bribery Act 2010</w:t>
      </w:r>
      <w:r w:rsidR="00916DF5" w:rsidRPr="00D97081">
        <w:rPr>
          <w:rFonts w:ascii="Verdana" w:hAnsi="Verdana" w:cs="Tahoma"/>
          <w:iCs/>
          <w:color w:val="000000" w:themeColor="text1"/>
          <w:sz w:val="20"/>
        </w:rPr>
        <w:t xml:space="preserve">, </w:t>
      </w:r>
      <w:r w:rsidR="000B056A" w:rsidRPr="00D97081">
        <w:rPr>
          <w:rFonts w:ascii="Verdana" w:hAnsi="Verdana" w:cs="Tahoma"/>
          <w:iCs/>
          <w:color w:val="000000" w:themeColor="text1"/>
          <w:sz w:val="20"/>
        </w:rPr>
        <w:t xml:space="preserve">desde que aplicável, </w:t>
      </w:r>
      <w:r w:rsidR="00916DF5" w:rsidRPr="00D97081">
        <w:rPr>
          <w:rFonts w:ascii="Verdana" w:hAnsi="Verdana" w:cs="Tahoma"/>
          <w:iCs/>
          <w:color w:val="000000" w:themeColor="text1"/>
          <w:sz w:val="20"/>
        </w:rPr>
        <w:t>bem como as</w:t>
      </w:r>
      <w:r w:rsidRPr="00D97081">
        <w:rPr>
          <w:rFonts w:ascii="Verdana" w:hAnsi="Verdana" w:cs="Tahoma"/>
          <w:color w:val="000000" w:themeColor="text1"/>
          <w:sz w:val="20"/>
        </w:rPr>
        <w:t xml:space="preserve"> demais leis </w:t>
      </w:r>
      <w:r w:rsidR="00916DF5" w:rsidRPr="00D97081">
        <w:rPr>
          <w:rFonts w:ascii="Verdana" w:hAnsi="Verdana" w:cs="Tahoma"/>
          <w:color w:val="000000" w:themeColor="text1"/>
          <w:sz w:val="20"/>
        </w:rPr>
        <w:t xml:space="preserve">e regulamentos </w:t>
      </w:r>
      <w:r w:rsidRPr="00D97081">
        <w:rPr>
          <w:rFonts w:ascii="Verdana" w:hAnsi="Verdana" w:cs="Tahoma"/>
          <w:color w:val="000000" w:themeColor="text1"/>
          <w:sz w:val="20"/>
        </w:rPr>
        <w:t>aplicáveis relacionad</w:t>
      </w:r>
      <w:r w:rsidR="00916DF5" w:rsidRPr="00D97081">
        <w:rPr>
          <w:rFonts w:ascii="Verdana" w:hAnsi="Verdana" w:cs="Tahoma"/>
          <w:color w:val="000000" w:themeColor="text1"/>
          <w:sz w:val="20"/>
        </w:rPr>
        <w:t>o</w:t>
      </w:r>
      <w:r w:rsidRPr="00D97081">
        <w:rPr>
          <w:rFonts w:ascii="Verdana" w:hAnsi="Verdana" w:cs="Tahoma"/>
          <w:color w:val="000000" w:themeColor="text1"/>
          <w:sz w:val="20"/>
        </w:rPr>
        <w:t>s à prática de corrupção e atos lesivos à administração pública e ao patrimônio público nacional</w:t>
      </w:r>
      <w:r w:rsidR="00916DF5" w:rsidRPr="00D97081">
        <w:rPr>
          <w:rFonts w:ascii="Verdana" w:hAnsi="Verdana" w:cs="Tahoma"/>
          <w:color w:val="000000" w:themeColor="text1"/>
          <w:sz w:val="20"/>
        </w:rPr>
        <w:t xml:space="preserve"> </w:t>
      </w:r>
      <w:r w:rsidRPr="00D97081">
        <w:rPr>
          <w:rFonts w:ascii="Verdana" w:hAnsi="Verdana" w:cs="Tahoma"/>
          <w:color w:val="000000" w:themeColor="text1"/>
          <w:sz w:val="20"/>
        </w:rPr>
        <w:t>(em conjunto,</w:t>
      </w:r>
      <w:r w:rsidR="00916DF5" w:rsidRPr="00D97081">
        <w:rPr>
          <w:rFonts w:ascii="Verdana" w:hAnsi="Verdana" w:cs="Tahoma"/>
          <w:color w:val="000000" w:themeColor="text1"/>
          <w:sz w:val="20"/>
        </w:rPr>
        <w:t xml:space="preserve"> as</w:t>
      </w:r>
      <w:r w:rsidRPr="00D97081">
        <w:rPr>
          <w:rFonts w:ascii="Verdana" w:hAnsi="Verdana" w:cs="Tahoma"/>
          <w:color w:val="000000" w:themeColor="text1"/>
          <w:sz w:val="20"/>
        </w:rPr>
        <w:t xml:space="preserve"> “</w:t>
      </w:r>
      <w:r w:rsidRPr="00D97081">
        <w:rPr>
          <w:rFonts w:ascii="Verdana" w:hAnsi="Verdana" w:cs="Tahoma"/>
          <w:color w:val="000000" w:themeColor="text1"/>
          <w:sz w:val="20"/>
          <w:u w:val="single"/>
        </w:rPr>
        <w:t>Leis Anticorrupção</w:t>
      </w:r>
      <w:r w:rsidRPr="00D97081">
        <w:rPr>
          <w:rFonts w:ascii="Verdana" w:hAnsi="Verdana" w:cs="Tahoma"/>
          <w:color w:val="000000" w:themeColor="text1"/>
          <w:sz w:val="20"/>
        </w:rPr>
        <w:t xml:space="preserve">”), devendo </w:t>
      </w:r>
      <w:r w:rsidRPr="00D97081">
        <w:rPr>
          <w:rFonts w:ascii="Verdana" w:hAnsi="Verdana" w:cs="Tahoma"/>
          <w:b/>
          <w:color w:val="000000" w:themeColor="text1"/>
          <w:sz w:val="20"/>
        </w:rPr>
        <w:t>(a)</w:t>
      </w:r>
      <w:r w:rsidRPr="00D97081">
        <w:rPr>
          <w:rFonts w:ascii="Verdana" w:hAnsi="Verdana" w:cs="Tahoma"/>
          <w:color w:val="000000" w:themeColor="text1"/>
          <w:sz w:val="20"/>
        </w:rPr>
        <w:t xml:space="preserve"> manter políticas e procedimentos internos que assegurem integral cumprimento das Leis Anticorrupção; </w:t>
      </w:r>
      <w:r w:rsidRPr="00D97081">
        <w:rPr>
          <w:rFonts w:ascii="Verdana" w:hAnsi="Verdana" w:cs="Tahoma"/>
          <w:b/>
          <w:color w:val="000000" w:themeColor="text1"/>
          <w:sz w:val="20"/>
        </w:rPr>
        <w:t>(b)</w:t>
      </w:r>
      <w:r w:rsidRPr="00D97081">
        <w:rPr>
          <w:rFonts w:ascii="Verdana" w:hAnsi="Verdana" w:cs="Tahoma"/>
          <w:color w:val="000000" w:themeColor="text1"/>
          <w:sz w:val="20"/>
        </w:rPr>
        <w:t> </w:t>
      </w:r>
      <w:r w:rsidRPr="00D97081">
        <w:rPr>
          <w:rFonts w:ascii="Verdana" w:eastAsia="SimSun" w:hAnsi="Verdana" w:cs="Tahoma"/>
          <w:color w:val="000000" w:themeColor="text1"/>
          <w:sz w:val="20"/>
          <w:lang w:val="x-none"/>
        </w:rPr>
        <w:t xml:space="preserve">dar pleno conhecimento de tais normas a todos os profissionais que venham a se relacionar, previamente ao início de sua atuação no âmbito </w:t>
      </w:r>
      <w:r w:rsidRPr="00D97081">
        <w:rPr>
          <w:rFonts w:ascii="Verdana" w:eastAsia="SimSun" w:hAnsi="Verdana" w:cs="Tahoma"/>
          <w:color w:val="000000" w:themeColor="text1"/>
          <w:sz w:val="20"/>
        </w:rPr>
        <w:t>Emissão;</w:t>
      </w:r>
      <w:r w:rsidRPr="00D97081">
        <w:rPr>
          <w:rFonts w:ascii="Verdana" w:hAnsi="Verdana" w:cs="Tahoma"/>
          <w:color w:val="000000" w:themeColor="text1"/>
          <w:sz w:val="20"/>
        </w:rPr>
        <w:t xml:space="preserve"> </w:t>
      </w:r>
      <w:r w:rsidRPr="00D97081">
        <w:rPr>
          <w:rFonts w:ascii="Verdana" w:hAnsi="Verdana" w:cs="Tahoma"/>
          <w:b/>
          <w:color w:val="000000" w:themeColor="text1"/>
          <w:sz w:val="20"/>
        </w:rPr>
        <w:t>(c)</w:t>
      </w:r>
      <w:r w:rsidRPr="00D97081">
        <w:rPr>
          <w:rFonts w:ascii="Verdana" w:hAnsi="Verdana" w:cs="Tahoma"/>
          <w:color w:val="000000" w:themeColor="text1"/>
          <w:sz w:val="20"/>
        </w:rPr>
        <w:t xml:space="preserve"> abster-se de praticar atos de corrupção e de agir de forma lesiva à administração pública, nacional ou estrangeira, conforme aplicável, no interesse ou para benefício, exclusivo ou não, da Emissora e/ou suas afiliadas; </w:t>
      </w:r>
      <w:r w:rsidRPr="00D97081">
        <w:rPr>
          <w:rFonts w:ascii="Verdana" w:hAnsi="Verdana" w:cs="Tahoma"/>
          <w:b/>
          <w:color w:val="000000" w:themeColor="text1"/>
          <w:sz w:val="20"/>
        </w:rPr>
        <w:t>(d)</w:t>
      </w:r>
      <w:r w:rsidRPr="00D97081">
        <w:rPr>
          <w:rFonts w:ascii="Verdana" w:hAnsi="Verdana" w:cs="Tahoma"/>
          <w:color w:val="000000" w:themeColor="text1"/>
          <w:sz w:val="20"/>
        </w:rPr>
        <w:t xml:space="preserve"> informar, imediatamente, por escrito, ao Agente Fiduciário detalhes de qualquer violação às Leis Anticorrupção </w:t>
      </w:r>
      <w:r w:rsidRPr="00D97081">
        <w:rPr>
          <w:rFonts w:ascii="Verdana" w:eastAsia="Arial Unicode MS" w:hAnsi="Verdana" w:cs="Tahoma"/>
          <w:color w:val="000000" w:themeColor="text1"/>
          <w:sz w:val="20"/>
        </w:rPr>
        <w:t xml:space="preserve">pela Emissora e/ou por quaisquer </w:t>
      </w:r>
      <w:r w:rsidR="00ED7688" w:rsidRPr="00D97081">
        <w:rPr>
          <w:rFonts w:ascii="Verdana" w:eastAsia="Arial Unicode MS" w:hAnsi="Verdana" w:cs="Tahoma"/>
          <w:color w:val="000000" w:themeColor="text1"/>
          <w:sz w:val="20"/>
        </w:rPr>
        <w:t>c</w:t>
      </w:r>
      <w:r w:rsidR="00CE2068" w:rsidRPr="00D97081">
        <w:rPr>
          <w:rFonts w:ascii="Verdana" w:eastAsia="Arial Unicode MS" w:hAnsi="Verdana" w:cs="Tahoma"/>
          <w:color w:val="000000" w:themeColor="text1"/>
          <w:sz w:val="20"/>
        </w:rPr>
        <w:t>ontroladores</w:t>
      </w:r>
      <w:r w:rsidRPr="00D97081">
        <w:rPr>
          <w:rFonts w:ascii="Verdana" w:eastAsia="Arial Unicode MS" w:hAnsi="Verdana" w:cs="Tahoma"/>
          <w:color w:val="000000" w:themeColor="text1"/>
          <w:sz w:val="20"/>
        </w:rPr>
        <w:t>, coligadas ou afiliadas</w:t>
      </w:r>
      <w:r w:rsidRPr="00D97081">
        <w:rPr>
          <w:rFonts w:ascii="Verdana" w:hAnsi="Verdana" w:cs="Tahoma"/>
          <w:color w:val="000000" w:themeColor="text1"/>
          <w:sz w:val="20"/>
        </w:rPr>
        <w:t xml:space="preserve">; e </w:t>
      </w:r>
      <w:r w:rsidRPr="00D97081">
        <w:rPr>
          <w:rFonts w:ascii="Verdana" w:hAnsi="Verdana" w:cs="Tahoma"/>
          <w:b/>
          <w:color w:val="000000" w:themeColor="text1"/>
          <w:sz w:val="20"/>
        </w:rPr>
        <w:t>(e)</w:t>
      </w:r>
      <w:r w:rsidRPr="00D97081">
        <w:rPr>
          <w:rFonts w:ascii="Verdana" w:hAnsi="Verdana" w:cs="Tahoma"/>
          <w:color w:val="000000" w:themeColor="text1"/>
          <w:sz w:val="20"/>
        </w:rPr>
        <w:t xml:space="preserve"> realizar eventuais pagamentos devidos no âmbito deste instrumento exclusivamente por meio de transferência bancária; </w:t>
      </w:r>
    </w:p>
    <w:p w14:paraId="1D09E975" w14:textId="77777777" w:rsidR="00F134D9" w:rsidRPr="00D97081" w:rsidRDefault="00F134D9" w:rsidP="00323AAF">
      <w:pPr>
        <w:widowControl w:val="0"/>
        <w:tabs>
          <w:tab w:val="left" w:pos="851"/>
        </w:tabs>
        <w:spacing w:line="300" w:lineRule="exact"/>
        <w:ind w:left="1418"/>
        <w:jc w:val="both"/>
        <w:rPr>
          <w:rFonts w:ascii="Verdana" w:eastAsia="Arial Unicode MS" w:hAnsi="Verdana" w:cs="Tahoma"/>
          <w:color w:val="000000" w:themeColor="text1"/>
          <w:sz w:val="20"/>
        </w:rPr>
      </w:pPr>
    </w:p>
    <w:p w14:paraId="16A168B4" w14:textId="3D46AC9B" w:rsidR="003D7F30"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rigoroso cumprimento com o disposto na legislação aplicável ambiental, inclusive, mas não limitado à Política Nacional do Meio Ambiente, às Resoluções do CONAMA </w:t>
      </w:r>
      <w:r w:rsidR="00877A87" w:rsidRPr="00D97081">
        <w:rPr>
          <w:rFonts w:ascii="Verdana" w:hAnsi="Verdana" w:cs="Tahoma"/>
          <w:sz w:val="20"/>
        </w:rPr>
        <w:t>–</w:t>
      </w:r>
      <w:r w:rsidRPr="00D97081">
        <w:rPr>
          <w:rFonts w:ascii="Verdana" w:hAnsi="Verdana" w:cs="Tahoma"/>
          <w:sz w:val="20"/>
        </w:rPr>
        <w:t xml:space="preserve">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w:t>
      </w:r>
      <w:r w:rsidR="00AB5547" w:rsidRPr="00D97081">
        <w:rPr>
          <w:rFonts w:ascii="Verdana" w:hAnsi="Verdana" w:cs="Tahoma"/>
          <w:sz w:val="20"/>
        </w:rPr>
        <w:t>;</w:t>
      </w:r>
      <w:r w:rsidR="000946A1" w:rsidRPr="00D97081">
        <w:rPr>
          <w:rFonts w:ascii="Verdana" w:hAnsi="Verdana" w:cs="Tahoma"/>
          <w:sz w:val="20"/>
        </w:rPr>
        <w:t xml:space="preserve"> </w:t>
      </w:r>
    </w:p>
    <w:p w14:paraId="6080148B"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493A6F06" w14:textId="3AEE0547" w:rsidR="00E94B71" w:rsidRPr="00D97081" w:rsidRDefault="003D7F30"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observar a legislação trabalhista e previdenciária em vigor, zelando sempre para que </w:t>
      </w:r>
      <w:r w:rsidRPr="00D97081">
        <w:rPr>
          <w:rFonts w:ascii="Verdana" w:hAnsi="Verdana" w:cs="Tahoma"/>
          <w:b/>
          <w:sz w:val="20"/>
        </w:rPr>
        <w:t>(a)</w:t>
      </w:r>
      <w:r w:rsidRPr="00D97081">
        <w:rPr>
          <w:rFonts w:ascii="Verdana" w:hAnsi="Verdana" w:cs="Tahoma"/>
          <w:sz w:val="20"/>
        </w:rPr>
        <w:t xml:space="preserve"> a Emissora não </w:t>
      </w:r>
      <w:r w:rsidR="00EB5099" w:rsidRPr="00D97081">
        <w:rPr>
          <w:rFonts w:ascii="Verdana" w:hAnsi="Verdana" w:cs="Tahoma"/>
          <w:sz w:val="20"/>
        </w:rPr>
        <w:t xml:space="preserve">se </w:t>
      </w:r>
      <w:r w:rsidRPr="00D97081">
        <w:rPr>
          <w:rFonts w:ascii="Verdana" w:hAnsi="Verdana" w:cs="Tahoma"/>
          <w:sz w:val="20"/>
        </w:rPr>
        <w:t xml:space="preserve">utilize, direta ou indiretamente, </w:t>
      </w:r>
      <w:r w:rsidR="00EB5099" w:rsidRPr="00D97081">
        <w:rPr>
          <w:rFonts w:ascii="Verdana" w:hAnsi="Verdana" w:cs="Tahoma"/>
          <w:sz w:val="20"/>
        </w:rPr>
        <w:t xml:space="preserve">de </w:t>
      </w:r>
      <w:r w:rsidRPr="00D97081">
        <w:rPr>
          <w:rFonts w:ascii="Verdana" w:hAnsi="Verdana" w:cs="Tahoma"/>
          <w:sz w:val="20"/>
        </w:rPr>
        <w:t>trabalho em condições análogas às de escravo ou</w:t>
      </w:r>
      <w:r w:rsidR="00396959" w:rsidRPr="00D97081">
        <w:rPr>
          <w:rFonts w:ascii="Verdana" w:hAnsi="Verdana" w:cs="Tahoma"/>
          <w:sz w:val="20"/>
        </w:rPr>
        <w:t xml:space="preserve"> </w:t>
      </w:r>
      <w:r w:rsidRPr="00D97081">
        <w:rPr>
          <w:rFonts w:ascii="Verdana" w:hAnsi="Verdana" w:cs="Tahoma"/>
          <w:sz w:val="20"/>
        </w:rPr>
        <w:t>trabalho infantil;</w:t>
      </w:r>
      <w:r w:rsidRPr="00D97081">
        <w:rPr>
          <w:rFonts w:ascii="Verdana" w:hAnsi="Verdana" w:cs="Tahoma"/>
          <w:b/>
          <w:sz w:val="20"/>
        </w:rPr>
        <w:t xml:space="preserve"> (b) </w:t>
      </w:r>
      <w:r w:rsidRPr="00D97081">
        <w:rPr>
          <w:rFonts w:ascii="Verdana" w:hAnsi="Verdana" w:cs="Tahoma"/>
          <w:sz w:val="20"/>
        </w:rPr>
        <w:t xml:space="preserve">os trabalhadores da Emissora estejam devidamente registrados nos termos da legislação em vigor; </w:t>
      </w:r>
      <w:r w:rsidRPr="00D97081">
        <w:rPr>
          <w:rFonts w:ascii="Verdana" w:hAnsi="Verdana" w:cs="Tahoma"/>
          <w:b/>
          <w:sz w:val="20"/>
        </w:rPr>
        <w:t>(c)</w:t>
      </w:r>
      <w:r w:rsidRPr="00D97081">
        <w:rPr>
          <w:rFonts w:ascii="Verdana" w:hAnsi="Verdana" w:cs="Tahoma"/>
          <w:sz w:val="20"/>
        </w:rPr>
        <w:t xml:space="preserve"> a Emissora cumpra as obrigações decorrentes dos respectivos contratos de trabalho e da legislação trabalhista e previdenciária </w:t>
      </w:r>
      <w:r w:rsidRPr="00D97081">
        <w:rPr>
          <w:rFonts w:ascii="Verdana" w:hAnsi="Verdana" w:cs="Tahoma"/>
          <w:sz w:val="20"/>
        </w:rPr>
        <w:lastRenderedPageBreak/>
        <w:t>em vigor</w:t>
      </w:r>
      <w:r w:rsidR="00EC22F2" w:rsidRPr="00D97081">
        <w:rPr>
          <w:rFonts w:ascii="Verdana" w:hAnsi="Verdana" w:cs="Tahoma"/>
          <w:sz w:val="20"/>
        </w:rPr>
        <w:t xml:space="preserve">; </w:t>
      </w:r>
      <w:r w:rsidR="00EC22F2" w:rsidRPr="00D97081">
        <w:rPr>
          <w:rFonts w:ascii="Verdana" w:hAnsi="Verdana" w:cs="Tahoma"/>
          <w:b/>
          <w:sz w:val="20"/>
        </w:rPr>
        <w:t>(d)</w:t>
      </w:r>
      <w:r w:rsidR="00EC22F2" w:rsidRPr="00D97081">
        <w:rPr>
          <w:rFonts w:ascii="Verdana" w:hAnsi="Verdana" w:cs="Tahoma"/>
          <w:sz w:val="20"/>
        </w:rPr>
        <w:t xml:space="preserve"> </w:t>
      </w:r>
      <w:r w:rsidR="00396959" w:rsidRPr="00D97081">
        <w:rPr>
          <w:rFonts w:ascii="Verdana" w:eastAsia="Arial Unicode MS" w:hAnsi="Verdana" w:cs="Tahoma"/>
          <w:color w:val="000000" w:themeColor="text1"/>
          <w:sz w:val="20"/>
        </w:rPr>
        <w:t xml:space="preserve">a Emissora cumpra a legislação aplicável à saúde e segurança públicas; e </w:t>
      </w:r>
      <w:r w:rsidR="00396959" w:rsidRPr="00D97081">
        <w:rPr>
          <w:rFonts w:ascii="Verdana" w:eastAsia="Arial Unicode MS" w:hAnsi="Verdana" w:cs="Tahoma"/>
          <w:b/>
          <w:color w:val="000000" w:themeColor="text1"/>
          <w:sz w:val="20"/>
        </w:rPr>
        <w:t>(e)</w:t>
      </w:r>
      <w:r w:rsidR="00396959" w:rsidRPr="00D97081">
        <w:rPr>
          <w:rFonts w:ascii="Verdana" w:hAnsi="Verdana" w:cs="Tahoma"/>
          <w:sz w:val="20"/>
        </w:rPr>
        <w:t xml:space="preserve"> </w:t>
      </w:r>
      <w:r w:rsidR="00EC22F2" w:rsidRPr="00D97081">
        <w:rPr>
          <w:rFonts w:ascii="Verdana" w:hAnsi="Verdana" w:cs="Tahoma"/>
          <w:sz w:val="20"/>
        </w:rPr>
        <w:t>as atividades da Emissora não incentivem a prostituição;</w:t>
      </w:r>
    </w:p>
    <w:p w14:paraId="1A760CD4"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61C20468" w14:textId="69204459"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manter sempre atualizado o registro de companhia aberta na CVM, nos termos da regulamentação aplicável e cumprir com todas as determinações emanadas da CVM, inclusive com envio de documentos, se for o caso prestando, ainda, todas as informações que lhes forem solicitadas pela CVM;</w:t>
      </w:r>
    </w:p>
    <w:p w14:paraId="15EAECCB"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6B2FF1B4" w14:textId="172DD11B"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não transferir ou por qualquer forma ceder, ou prometer ceder, a terceiros os direitos e obrigações que respectivamente adquiriu e assumiu </w:t>
      </w:r>
      <w:r w:rsidR="00716F49" w:rsidRPr="00716F49">
        <w:rPr>
          <w:rFonts w:ascii="Verdana" w:hAnsi="Verdana" w:cs="Tahoma"/>
          <w:sz w:val="20"/>
        </w:rPr>
        <w:t>nesta</w:t>
      </w:r>
      <w:r w:rsidRPr="00D97081">
        <w:rPr>
          <w:rFonts w:ascii="Verdana" w:hAnsi="Verdana" w:cs="Tahoma"/>
          <w:sz w:val="20"/>
        </w:rPr>
        <w:t xml:space="preserve"> Escritura de Emissão;</w:t>
      </w:r>
    </w:p>
    <w:p w14:paraId="68E610D8"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2958841F" w14:textId="24077708"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manter válidas e regulares as licenças ou aprovações necessárias, inclusive ambientais, ao seu regular funcionamento, exceto no que se referir a licenças, concessões ou aprovações cuja perda, revogação ou cancelamento não resultem em </w:t>
      </w:r>
      <w:r w:rsidR="00255077" w:rsidRPr="00D97081">
        <w:rPr>
          <w:rFonts w:ascii="Verdana" w:hAnsi="Verdana" w:cs="Tahoma"/>
          <w:sz w:val="20"/>
        </w:rPr>
        <w:t>efeito</w:t>
      </w:r>
      <w:r w:rsidRPr="00D97081">
        <w:rPr>
          <w:rFonts w:ascii="Verdana" w:hAnsi="Verdana" w:cs="Tahoma"/>
          <w:sz w:val="20"/>
        </w:rPr>
        <w:t xml:space="preserve"> adverso relevante para suas </w:t>
      </w:r>
      <w:r w:rsidR="000D4DFB" w:rsidRPr="00D97081">
        <w:rPr>
          <w:rFonts w:ascii="Verdana" w:hAnsi="Verdana" w:cs="Tahoma"/>
          <w:sz w:val="20"/>
        </w:rPr>
        <w:t>atividades, situação financeira, operacional ou reputacional ou</w:t>
      </w:r>
      <w:r w:rsidRPr="00D97081">
        <w:rPr>
          <w:rFonts w:ascii="Verdana" w:hAnsi="Verdana" w:cs="Tahoma"/>
          <w:sz w:val="20"/>
        </w:rPr>
        <w:t xml:space="preserve"> na sua capacidade em honrar tempestivamente as obrigações pecuniárias, decorrentes desta Escritura de Emissão</w:t>
      </w:r>
      <w:r w:rsidR="00813B01">
        <w:rPr>
          <w:rFonts w:ascii="Verdana" w:hAnsi="Verdana" w:cs="Tahoma"/>
          <w:sz w:val="20"/>
        </w:rPr>
        <w:t xml:space="preserve"> e/ou da Oferta Restrita</w:t>
      </w:r>
      <w:r w:rsidRPr="00D97081">
        <w:rPr>
          <w:rFonts w:ascii="Verdana" w:hAnsi="Verdana" w:cs="Tahoma"/>
          <w:sz w:val="20"/>
        </w:rPr>
        <w:t>, e/ou a qualquer outra dívida que, se vencida e não paga, possa acarretar o vencimento antecipado das Debêntures (“</w:t>
      </w:r>
      <w:r w:rsidR="00255077" w:rsidRPr="00D97081">
        <w:rPr>
          <w:rFonts w:ascii="Verdana" w:hAnsi="Verdana" w:cs="Tahoma"/>
          <w:sz w:val="20"/>
          <w:u w:val="single"/>
        </w:rPr>
        <w:t>Efeito</w:t>
      </w:r>
      <w:r w:rsidRPr="00D97081">
        <w:rPr>
          <w:rFonts w:ascii="Verdana" w:hAnsi="Verdana" w:cs="Tahoma"/>
          <w:sz w:val="20"/>
          <w:u w:val="single"/>
        </w:rPr>
        <w:t xml:space="preserve"> Adverso Relevante</w:t>
      </w:r>
      <w:r w:rsidRPr="00D97081">
        <w:rPr>
          <w:rFonts w:ascii="Verdana" w:hAnsi="Verdana" w:cs="Tahoma"/>
          <w:sz w:val="20"/>
        </w:rPr>
        <w:t>”);</w:t>
      </w:r>
    </w:p>
    <w:p w14:paraId="01A716D6"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43D16B4F" w14:textId="54955E73"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cumprir todas as leis, regras, regulamentos e ordens aplicáveis, em qualquer jurisdição na qual realize negócios ou possua ativos, exceto no que se referir a leis, regras, regulamentos e ordens cujo descumprimento não resulte em </w:t>
      </w:r>
      <w:r w:rsidR="00036602" w:rsidRPr="00D97081">
        <w:rPr>
          <w:rFonts w:ascii="Verdana" w:hAnsi="Verdana" w:cs="Tahoma"/>
          <w:sz w:val="20"/>
        </w:rPr>
        <w:t>Efeito</w:t>
      </w:r>
      <w:r w:rsidRPr="00D97081">
        <w:rPr>
          <w:rFonts w:ascii="Verdana" w:hAnsi="Verdana" w:cs="Tahoma"/>
          <w:sz w:val="20"/>
        </w:rPr>
        <w:t xml:space="preserve"> Adverso Relevante para suas atividades;</w:t>
      </w:r>
    </w:p>
    <w:p w14:paraId="0155364D"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540E8B91" w14:textId="501CE4E1"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enquanto o saldo devedor das Debêntures não for integralmente pago, não alterar seu objeto social de modo a modificar de forma relevante a atividade principal, bem como não praticar qualquer ato ou negócio em desacordo com seu estatuto social ou não abrangido no seu objeto social;</w:t>
      </w:r>
    </w:p>
    <w:p w14:paraId="7F857C21"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4D0D19A9" w14:textId="396FBF21"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enquanto o saldo devedor das Debêntures não for integralmente pago, não realizar a transformação do tipo societário da Emissora, nos termos dos artigos 220 a 222 da Lei das Sociedades por Ações; </w:t>
      </w:r>
    </w:p>
    <w:p w14:paraId="0F042B62"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0A9E3606" w14:textId="15A9AACD"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notificar o Agente Fiduciário, em até </w:t>
      </w:r>
      <w:r w:rsidR="00255077" w:rsidRPr="00D97081">
        <w:rPr>
          <w:rFonts w:ascii="Verdana" w:hAnsi="Verdana" w:cs="Tahoma"/>
          <w:sz w:val="20"/>
        </w:rPr>
        <w:t>5</w:t>
      </w:r>
      <w:r w:rsidR="00C2409A">
        <w:rPr>
          <w:rFonts w:ascii="Verdana" w:hAnsi="Verdana" w:cs="Tahoma"/>
          <w:sz w:val="20"/>
        </w:rPr>
        <w:t xml:space="preserve"> </w:t>
      </w:r>
      <w:r w:rsidRPr="00D97081">
        <w:rPr>
          <w:rFonts w:ascii="Verdana" w:hAnsi="Verdana" w:cs="Tahoma"/>
          <w:sz w:val="20"/>
        </w:rPr>
        <w:t>(</w:t>
      </w:r>
      <w:r w:rsidR="00255077" w:rsidRPr="00D97081">
        <w:rPr>
          <w:rFonts w:ascii="Verdana" w:hAnsi="Verdana" w:cs="Tahoma"/>
          <w:sz w:val="20"/>
        </w:rPr>
        <w:t>cinco</w:t>
      </w:r>
      <w:r w:rsidRPr="00D97081">
        <w:rPr>
          <w:rFonts w:ascii="Verdana" w:hAnsi="Verdana" w:cs="Tahoma"/>
          <w:sz w:val="20"/>
        </w:rPr>
        <w:t xml:space="preserve">) Dias Úteis, caso quaisquer das declarações prestadas </w:t>
      </w:r>
      <w:r w:rsidR="00716F49">
        <w:rPr>
          <w:rFonts w:ascii="Verdana" w:hAnsi="Verdana" w:cs="Tahoma"/>
          <w:sz w:val="20"/>
        </w:rPr>
        <w:t>nesta</w:t>
      </w:r>
      <w:r w:rsidRPr="00D97081">
        <w:rPr>
          <w:rFonts w:ascii="Verdana" w:hAnsi="Verdana" w:cs="Tahoma"/>
          <w:sz w:val="20"/>
        </w:rPr>
        <w:t xml:space="preserve"> Escritura de Emissão tornem-se total ou parcialmente inverídicas, incompletas ou incorretas; </w:t>
      </w:r>
    </w:p>
    <w:p w14:paraId="5E3A71F9" w14:textId="77777777" w:rsidR="00F134D9" w:rsidRPr="00D97081" w:rsidRDefault="00F134D9" w:rsidP="008844C7">
      <w:pPr>
        <w:widowControl w:val="0"/>
        <w:tabs>
          <w:tab w:val="left" w:pos="851"/>
        </w:tabs>
        <w:spacing w:line="300" w:lineRule="exact"/>
        <w:jc w:val="both"/>
        <w:rPr>
          <w:rFonts w:ascii="Verdana" w:hAnsi="Verdana" w:cs="Tahoma"/>
          <w:sz w:val="20"/>
        </w:rPr>
      </w:pPr>
    </w:p>
    <w:p w14:paraId="62EB6DCE" w14:textId="530FD2A9"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observar e cumprir as normas de conduta previstas no artigo 48 da Instrução CVM 400, com exceção do inciso III;</w:t>
      </w:r>
    </w:p>
    <w:p w14:paraId="21118626"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7CE055DE" w14:textId="1461198A" w:rsidR="009C1C2E"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manter as Debêntures depositadas para negociação no mercado secundário perante a B3, arcando com os respectivos custos; </w:t>
      </w:r>
    </w:p>
    <w:p w14:paraId="6C1D81FF"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454B2447" w14:textId="0DD9ADEE" w:rsidR="009C1C2E" w:rsidRPr="00D97081" w:rsidRDefault="009C1C2E"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utilizar os recursos disponibilizados na integralização das Debêntures</w:t>
      </w:r>
      <w:r w:rsidR="00EB5099" w:rsidRPr="00D97081">
        <w:rPr>
          <w:rFonts w:ascii="Verdana" w:hAnsi="Verdana" w:cs="Tahoma"/>
          <w:sz w:val="20"/>
        </w:rPr>
        <w:t xml:space="preserve">, nos termos da Cláusula </w:t>
      </w:r>
      <w:r w:rsidR="002A270E">
        <w:rPr>
          <w:rFonts w:ascii="Verdana" w:hAnsi="Verdana" w:cs="Tahoma"/>
          <w:sz w:val="20"/>
        </w:rPr>
        <w:fldChar w:fldCharType="begin"/>
      </w:r>
      <w:r w:rsidR="002A270E">
        <w:rPr>
          <w:rFonts w:ascii="Verdana" w:hAnsi="Verdana" w:cs="Tahoma"/>
          <w:sz w:val="20"/>
        </w:rPr>
        <w:instrText xml:space="preserve"> REF _Ref98947923 \r \h </w:instrText>
      </w:r>
      <w:r w:rsidR="002A270E">
        <w:rPr>
          <w:rFonts w:ascii="Verdana" w:hAnsi="Verdana" w:cs="Tahoma"/>
          <w:sz w:val="20"/>
        </w:rPr>
      </w:r>
      <w:r w:rsidR="002A270E">
        <w:rPr>
          <w:rFonts w:ascii="Verdana" w:hAnsi="Verdana" w:cs="Tahoma"/>
          <w:sz w:val="20"/>
        </w:rPr>
        <w:fldChar w:fldCharType="separate"/>
      </w:r>
      <w:r w:rsidR="004654F1">
        <w:rPr>
          <w:rFonts w:ascii="Verdana" w:hAnsi="Verdana" w:cs="Tahoma"/>
          <w:sz w:val="20"/>
        </w:rPr>
        <w:t>3.5</w:t>
      </w:r>
      <w:r w:rsidR="002A270E">
        <w:rPr>
          <w:rFonts w:ascii="Verdana" w:hAnsi="Verdana" w:cs="Tahoma"/>
          <w:sz w:val="20"/>
        </w:rPr>
        <w:fldChar w:fldCharType="end"/>
      </w:r>
      <w:r w:rsidR="00EB5099" w:rsidRPr="00D97081">
        <w:rPr>
          <w:rFonts w:ascii="Verdana" w:hAnsi="Verdana" w:cs="Tahoma"/>
          <w:sz w:val="20"/>
        </w:rPr>
        <w:t xml:space="preserve"> acima,</w:t>
      </w:r>
      <w:r w:rsidRPr="00D97081">
        <w:rPr>
          <w:rFonts w:ascii="Verdana" w:hAnsi="Verdana" w:cs="Tahoma"/>
          <w:sz w:val="20"/>
        </w:rPr>
        <w:t xml:space="preserve"> exclusivamente em atividades lícitas e em conformidade com as leis, regulamentos e normas relativas à proteção ao meio ambiente, ao direito do trabalho, segurança e saúde ocupacional, além de outras normas que lhe sejam aplicáveis em função de suas atividades, bem como assegurar que não sejam empregados pela Emissora e/ou pelas sociedades do Grupo Econômico ou por seus respectivos empregados (independente da sua função ou posição hierárquica), administradores (membros do Conselho de Administração e Diretoria Executiva), membros do Conselho Fiscal, estagiários, prestadores de serviço e contratados</w:t>
      </w:r>
      <w:r w:rsidR="00703B17" w:rsidRPr="00D97081">
        <w:rPr>
          <w:rFonts w:ascii="Verdana" w:hAnsi="Verdana" w:cs="Tahoma"/>
          <w:sz w:val="20"/>
        </w:rPr>
        <w:t xml:space="preserve"> </w:t>
      </w:r>
      <w:r w:rsidRPr="00D97081">
        <w:rPr>
          <w:rFonts w:ascii="Verdana" w:hAnsi="Verdana" w:cs="Tahoma"/>
          <w:sz w:val="20"/>
        </w:rPr>
        <w:t>agindo em benefícios da Emissora (“</w:t>
      </w:r>
      <w:r w:rsidRPr="00D97081">
        <w:rPr>
          <w:rFonts w:ascii="Verdana" w:hAnsi="Verdana" w:cs="Tahoma"/>
          <w:sz w:val="20"/>
          <w:u w:val="single"/>
        </w:rPr>
        <w:t>Representantes</w:t>
      </w:r>
      <w:r w:rsidRPr="00D97081">
        <w:rPr>
          <w:rFonts w:ascii="Verdana" w:hAnsi="Verdana" w:cs="Tahoma"/>
          <w:sz w:val="20"/>
        </w:rPr>
        <w:t xml:space="preserve">”) </w:t>
      </w:r>
      <w:r w:rsidRPr="004654F1">
        <w:rPr>
          <w:rFonts w:ascii="Verdana" w:hAnsi="Verdana" w:cs="Tahoma"/>
          <w:b/>
          <w:bCs/>
          <w:sz w:val="20"/>
        </w:rPr>
        <w:t>(</w:t>
      </w:r>
      <w:r w:rsidR="00EB5099" w:rsidRPr="004654F1">
        <w:rPr>
          <w:rFonts w:ascii="Verdana" w:hAnsi="Verdana" w:cs="Tahoma"/>
          <w:b/>
          <w:bCs/>
          <w:sz w:val="20"/>
        </w:rPr>
        <w:t>a</w:t>
      </w:r>
      <w:r w:rsidRPr="004654F1">
        <w:rPr>
          <w:rFonts w:ascii="Verdana" w:hAnsi="Verdana" w:cs="Tahoma"/>
          <w:b/>
          <w:bCs/>
          <w:sz w:val="20"/>
        </w:rPr>
        <w:t>)</w:t>
      </w:r>
      <w:r w:rsidRPr="00D97081">
        <w:rPr>
          <w:rFonts w:ascii="Verdana" w:hAnsi="Verdana" w:cs="Tahoma"/>
          <w:sz w:val="20"/>
        </w:rPr>
        <w:t xml:space="preserve"> para o pagamento de contribuições, presentes ou atividades de entretenimento ilegais ou qualquer outra despesa ilegal relativa a atividade política; </w:t>
      </w:r>
      <w:r w:rsidRPr="004654F1">
        <w:rPr>
          <w:rFonts w:ascii="Verdana" w:hAnsi="Verdana" w:cs="Tahoma"/>
          <w:b/>
          <w:bCs/>
          <w:sz w:val="20"/>
        </w:rPr>
        <w:t>(</w:t>
      </w:r>
      <w:r w:rsidR="00EB5099" w:rsidRPr="004654F1">
        <w:rPr>
          <w:rFonts w:ascii="Verdana" w:hAnsi="Verdana" w:cs="Tahoma"/>
          <w:b/>
          <w:bCs/>
          <w:sz w:val="20"/>
        </w:rPr>
        <w:t>b</w:t>
      </w:r>
      <w:r w:rsidRPr="004654F1">
        <w:rPr>
          <w:rFonts w:ascii="Verdana" w:hAnsi="Verdana" w:cs="Tahoma"/>
          <w:b/>
          <w:bCs/>
          <w:sz w:val="20"/>
        </w:rPr>
        <w:t>)</w:t>
      </w:r>
      <w:r w:rsidRPr="00D97081">
        <w:rPr>
          <w:rFonts w:ascii="Verdana" w:hAnsi="Verdana" w:cs="Tahoma"/>
          <w:sz w:val="20"/>
        </w:rPr>
        <w:t xml:space="preserve"> para o pagamento ilegal, direto ou indireto, a empregados ou funcionários públicos, partidos políticos, políticos ou candidatos políticos (incluindo seus familiares), nacionais ou estrangeiros; </w:t>
      </w:r>
      <w:r w:rsidRPr="004654F1">
        <w:rPr>
          <w:rFonts w:ascii="Verdana" w:hAnsi="Verdana" w:cs="Tahoma"/>
          <w:b/>
          <w:bCs/>
          <w:sz w:val="20"/>
        </w:rPr>
        <w:t>(</w:t>
      </w:r>
      <w:r w:rsidR="00EB5099" w:rsidRPr="004654F1">
        <w:rPr>
          <w:rFonts w:ascii="Verdana" w:hAnsi="Verdana" w:cs="Tahoma"/>
          <w:b/>
          <w:bCs/>
          <w:sz w:val="20"/>
        </w:rPr>
        <w:t>c</w:t>
      </w:r>
      <w:r w:rsidRPr="004654F1">
        <w:rPr>
          <w:rFonts w:ascii="Verdana" w:hAnsi="Verdana" w:cs="Tahoma"/>
          <w:b/>
          <w:bCs/>
          <w:sz w:val="20"/>
        </w:rPr>
        <w:t>)</w:t>
      </w:r>
      <w:r w:rsidRPr="00D97081">
        <w:rPr>
          <w:rFonts w:ascii="Verdana" w:hAnsi="Verdana" w:cs="Tahoma"/>
          <w:sz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4654F1">
        <w:rPr>
          <w:rFonts w:ascii="Verdana" w:hAnsi="Verdana" w:cs="Tahoma"/>
          <w:b/>
          <w:bCs/>
          <w:sz w:val="20"/>
        </w:rPr>
        <w:t>(</w:t>
      </w:r>
      <w:r w:rsidR="00EB5099" w:rsidRPr="004654F1">
        <w:rPr>
          <w:rFonts w:ascii="Verdana" w:hAnsi="Verdana" w:cs="Tahoma"/>
          <w:b/>
          <w:bCs/>
          <w:sz w:val="20"/>
        </w:rPr>
        <w:t>d</w:t>
      </w:r>
      <w:r w:rsidRPr="004654F1">
        <w:rPr>
          <w:rFonts w:ascii="Verdana" w:hAnsi="Verdana" w:cs="Tahoma"/>
          <w:b/>
          <w:bCs/>
          <w:sz w:val="20"/>
        </w:rPr>
        <w:t>)</w:t>
      </w:r>
      <w:r w:rsidRPr="00D97081">
        <w:rPr>
          <w:rFonts w:ascii="Verdana" w:hAnsi="Verdana" w:cs="Tahoma"/>
          <w:sz w:val="20"/>
        </w:rPr>
        <w:t xml:space="preserve"> em quaisquer atos para obter ou manter qualquer negócio, transação ou vantagem comercial indevida; </w:t>
      </w:r>
      <w:r w:rsidRPr="004654F1">
        <w:rPr>
          <w:rFonts w:ascii="Verdana" w:hAnsi="Verdana" w:cs="Tahoma"/>
          <w:b/>
          <w:bCs/>
          <w:sz w:val="20"/>
        </w:rPr>
        <w:t>(</w:t>
      </w:r>
      <w:r w:rsidR="00EB5099" w:rsidRPr="004654F1">
        <w:rPr>
          <w:rFonts w:ascii="Verdana" w:hAnsi="Verdana" w:cs="Tahoma"/>
          <w:b/>
          <w:bCs/>
          <w:sz w:val="20"/>
        </w:rPr>
        <w:t>e</w:t>
      </w:r>
      <w:r w:rsidRPr="004654F1">
        <w:rPr>
          <w:rFonts w:ascii="Verdana" w:hAnsi="Verdana" w:cs="Tahoma"/>
          <w:b/>
          <w:bCs/>
          <w:sz w:val="20"/>
        </w:rPr>
        <w:t>)</w:t>
      </w:r>
      <w:r w:rsidRPr="00D97081">
        <w:rPr>
          <w:rFonts w:ascii="Verdana" w:hAnsi="Verdana" w:cs="Tahoma"/>
          <w:sz w:val="20"/>
        </w:rPr>
        <w:t xml:space="preserve"> em qualquer pagamento ou tomar qualquer ação que viole qualquer das Leis Anticorrupção; ou </w:t>
      </w:r>
      <w:r w:rsidRPr="004654F1">
        <w:rPr>
          <w:rFonts w:ascii="Verdana" w:hAnsi="Verdana" w:cs="Tahoma"/>
          <w:b/>
          <w:bCs/>
          <w:sz w:val="20"/>
        </w:rPr>
        <w:t>(</w:t>
      </w:r>
      <w:r w:rsidR="00EB5099" w:rsidRPr="004654F1">
        <w:rPr>
          <w:rFonts w:ascii="Verdana" w:hAnsi="Verdana" w:cs="Tahoma"/>
          <w:b/>
          <w:bCs/>
          <w:sz w:val="20"/>
        </w:rPr>
        <w:t>f</w:t>
      </w:r>
      <w:r w:rsidRPr="004654F1">
        <w:rPr>
          <w:rFonts w:ascii="Verdana" w:hAnsi="Verdana" w:cs="Tahoma"/>
          <w:b/>
          <w:bCs/>
          <w:sz w:val="20"/>
        </w:rPr>
        <w:t>)</w:t>
      </w:r>
      <w:r w:rsidRPr="00D97081">
        <w:rPr>
          <w:rFonts w:ascii="Verdana" w:hAnsi="Verdana" w:cs="Tahoma"/>
          <w:sz w:val="20"/>
        </w:rPr>
        <w:t xml:space="preserve"> em um ato de corrupção, pagamento de propina ou qualquer outro valor ilegal, bem como influenciado o pagamento de qualquer valor indevido;</w:t>
      </w:r>
      <w:r w:rsidR="002A6239" w:rsidRPr="00D97081">
        <w:rPr>
          <w:rFonts w:ascii="Verdana" w:hAnsi="Verdana" w:cs="Tahoma"/>
          <w:sz w:val="20"/>
        </w:rPr>
        <w:t xml:space="preserve"> </w:t>
      </w:r>
    </w:p>
    <w:p w14:paraId="6793374C"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6EBB90BB" w14:textId="5B588129" w:rsidR="009C1C2E" w:rsidRPr="00D97081" w:rsidRDefault="009C1C2E"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manter os titulares das Debêntures e o Agente Fiduciário indenes contra qualquer responsabilidade por danos ambientais ou autuações de natureza trabalhista ou relativas </w:t>
      </w:r>
      <w:r w:rsidR="00965CB5" w:rsidRPr="00D97081">
        <w:rPr>
          <w:rFonts w:ascii="Verdana" w:hAnsi="Verdana" w:cs="Tahoma"/>
          <w:sz w:val="20"/>
        </w:rPr>
        <w:t>à</w:t>
      </w:r>
      <w:r w:rsidRPr="00D97081">
        <w:rPr>
          <w:rFonts w:ascii="Verdana" w:hAnsi="Verdana" w:cs="Tahoma"/>
          <w:sz w:val="20"/>
        </w:rPr>
        <w:t xml:space="preserve"> saúde e segurança ocupacional, obrigando-se a ressarci-los integralmente de quaisquer quantias que venham a desembolsar em função de condenações ou autuações nas quais a autoridade entenda estar relacionada à utilização dos recursos financeiros decorrentes das Debêntures;</w:t>
      </w:r>
    </w:p>
    <w:p w14:paraId="1EFEA3F2"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682F8887" w14:textId="6D5FED57" w:rsidR="00E94B71" w:rsidRPr="00D97081" w:rsidRDefault="00E94B71"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bCs/>
          <w:sz w:val="20"/>
        </w:rPr>
        <w:t>não realizar redução de seu capital social</w:t>
      </w:r>
      <w:r w:rsidR="0079697F" w:rsidRPr="00D97081">
        <w:rPr>
          <w:rFonts w:ascii="Verdana" w:hAnsi="Verdana" w:cs="Tahoma"/>
          <w:bCs/>
          <w:sz w:val="20"/>
        </w:rPr>
        <w:t>,</w:t>
      </w:r>
      <w:r w:rsidRPr="00D97081">
        <w:rPr>
          <w:rFonts w:ascii="Verdana" w:hAnsi="Verdana" w:cs="Tahoma"/>
          <w:bCs/>
          <w:sz w:val="20"/>
        </w:rPr>
        <w:t xml:space="preserve"> em descumprimento ao disposto no artigo 174, </w:t>
      </w:r>
      <w:r w:rsidR="002F3A7B" w:rsidRPr="00D97081">
        <w:rPr>
          <w:rFonts w:ascii="Verdana" w:hAnsi="Verdana" w:cs="Tahoma"/>
          <w:bCs/>
          <w:sz w:val="20"/>
        </w:rPr>
        <w:t>parágrafo</w:t>
      </w:r>
      <w:r w:rsidRPr="00D97081">
        <w:rPr>
          <w:rFonts w:ascii="Verdana" w:hAnsi="Verdana" w:cs="Tahoma"/>
          <w:bCs/>
          <w:sz w:val="20"/>
        </w:rPr>
        <w:t xml:space="preserve"> 3º da Lei das Sociedades por Ações</w:t>
      </w:r>
      <w:r w:rsidR="004D6B57" w:rsidRPr="00D97081">
        <w:rPr>
          <w:rFonts w:ascii="Verdana" w:hAnsi="Verdana" w:cs="Tahoma"/>
          <w:bCs/>
          <w:sz w:val="20"/>
        </w:rPr>
        <w:t xml:space="preserve">; </w:t>
      </w:r>
    </w:p>
    <w:p w14:paraId="54DC0D21"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0295A114" w14:textId="4B56925D" w:rsidR="004D6B57" w:rsidRPr="00D97081" w:rsidRDefault="004D6B57" w:rsidP="00323AAF">
      <w:pPr>
        <w:widowControl w:val="0"/>
        <w:numPr>
          <w:ilvl w:val="0"/>
          <w:numId w:val="19"/>
        </w:numPr>
        <w:tabs>
          <w:tab w:val="left" w:pos="851"/>
        </w:tabs>
        <w:spacing w:line="300" w:lineRule="exact"/>
        <w:ind w:left="1418" w:hanging="851"/>
        <w:jc w:val="both"/>
        <w:rPr>
          <w:rFonts w:ascii="Verdana" w:hAnsi="Verdana" w:cs="Tahoma"/>
          <w:sz w:val="20"/>
        </w:rPr>
      </w:pPr>
      <w:bookmarkStart w:id="211" w:name="_Ref98947471"/>
      <w:r w:rsidRPr="00D97081">
        <w:rPr>
          <w:rFonts w:ascii="Verdana" w:hAnsi="Verdana" w:cs="Tahoma"/>
          <w:sz w:val="20"/>
        </w:rPr>
        <w:t>contratar e manter contratada a Agência de Classificação de Risco para realizar a classificação de risco (</w:t>
      </w:r>
      <w:r w:rsidRPr="00D97081">
        <w:rPr>
          <w:rFonts w:ascii="Verdana" w:hAnsi="Verdana" w:cs="Tahoma"/>
          <w:i/>
          <w:iCs/>
          <w:sz w:val="20"/>
        </w:rPr>
        <w:t>rating</w:t>
      </w:r>
      <w:r w:rsidRPr="00D97081">
        <w:rPr>
          <w:rFonts w:ascii="Verdana" w:hAnsi="Verdana" w:cs="Tahoma"/>
          <w:sz w:val="20"/>
        </w:rPr>
        <w:t xml:space="preserve">) da presente Emissão, devendo, ainda: </w:t>
      </w:r>
      <w:r w:rsidRPr="00D97081">
        <w:rPr>
          <w:rFonts w:ascii="Verdana" w:hAnsi="Verdana" w:cs="Tahoma"/>
          <w:b/>
          <w:bCs/>
          <w:sz w:val="20"/>
        </w:rPr>
        <w:t>(a)</w:t>
      </w:r>
      <w:r w:rsidRPr="00D97081">
        <w:rPr>
          <w:rFonts w:ascii="Verdana" w:hAnsi="Verdana" w:cs="Tahoma"/>
          <w:sz w:val="20"/>
        </w:rPr>
        <w:t xml:space="preserve"> manter a Agência de Classificação de Risco, ou outra agência de </w:t>
      </w:r>
      <w:r w:rsidRPr="00D97081">
        <w:rPr>
          <w:rFonts w:ascii="Verdana" w:hAnsi="Verdana" w:cs="Tahoma"/>
          <w:sz w:val="20"/>
        </w:rPr>
        <w:lastRenderedPageBreak/>
        <w:t>classificação de risco que venha substituí-la, contratada durante todo o prazo de vigência das Debêntures, a fim de garantir a atualização da classificação de risco (</w:t>
      </w:r>
      <w:r w:rsidRPr="00D97081">
        <w:rPr>
          <w:rFonts w:ascii="Verdana" w:hAnsi="Verdana" w:cs="Tahoma"/>
          <w:i/>
          <w:iCs/>
          <w:sz w:val="20"/>
        </w:rPr>
        <w:t>rating</w:t>
      </w:r>
      <w:r w:rsidRPr="00D97081">
        <w:rPr>
          <w:rFonts w:ascii="Verdana" w:hAnsi="Verdana" w:cs="Tahoma"/>
          <w:sz w:val="20"/>
        </w:rPr>
        <w:t xml:space="preserve">) das Debêntures, no mínimo, anualmente, a partir da Data de Emissão; </w:t>
      </w:r>
      <w:r w:rsidRPr="00D97081">
        <w:rPr>
          <w:rFonts w:ascii="Verdana" w:hAnsi="Verdana" w:cs="Tahoma"/>
          <w:b/>
          <w:bCs/>
          <w:sz w:val="20"/>
        </w:rPr>
        <w:t>(b)</w:t>
      </w:r>
      <w:r w:rsidRPr="00D97081">
        <w:rPr>
          <w:rFonts w:ascii="Verdana" w:hAnsi="Verdana" w:cs="Tahoma"/>
          <w:sz w:val="20"/>
        </w:rPr>
        <w:t xml:space="preserve"> manter, desde a Data de Emissão até a Data de Vencimento</w:t>
      </w:r>
      <w:r w:rsidR="001D7EEF">
        <w:rPr>
          <w:rFonts w:ascii="Verdana" w:hAnsi="Verdana" w:cs="Tahoma"/>
          <w:sz w:val="20"/>
        </w:rPr>
        <w:t xml:space="preserve"> das Debêntures da Segunda Série</w:t>
      </w:r>
      <w:r w:rsidRPr="00D97081">
        <w:rPr>
          <w:rFonts w:ascii="Verdana" w:hAnsi="Verdana" w:cs="Tahoma"/>
          <w:sz w:val="20"/>
        </w:rPr>
        <w:t>, classificação de risco (</w:t>
      </w:r>
      <w:r w:rsidRPr="00D97081">
        <w:rPr>
          <w:rFonts w:ascii="Verdana" w:hAnsi="Verdana" w:cs="Tahoma"/>
          <w:i/>
          <w:iCs/>
          <w:sz w:val="20"/>
        </w:rPr>
        <w:t>rating</w:t>
      </w:r>
      <w:r w:rsidRPr="00D97081">
        <w:rPr>
          <w:rFonts w:ascii="Verdana" w:hAnsi="Verdana" w:cs="Tahoma"/>
          <w:sz w:val="20"/>
        </w:rPr>
        <w:t>) publicada e vigente, a fim de evitar que as Debêntures fiquem sem classificação de risco (</w:t>
      </w:r>
      <w:r w:rsidRPr="00D97081">
        <w:rPr>
          <w:rFonts w:ascii="Verdana" w:hAnsi="Verdana" w:cs="Tahoma"/>
          <w:i/>
          <w:iCs/>
          <w:sz w:val="20"/>
        </w:rPr>
        <w:t>rating</w:t>
      </w:r>
      <w:r w:rsidRPr="00D97081">
        <w:rPr>
          <w:rFonts w:ascii="Verdana" w:hAnsi="Verdana" w:cs="Tahoma"/>
          <w:sz w:val="20"/>
        </w:rPr>
        <w:t xml:space="preserve">) por qualquer período; </w:t>
      </w:r>
      <w:r w:rsidRPr="00D97081">
        <w:rPr>
          <w:rFonts w:ascii="Verdana" w:hAnsi="Verdana" w:cs="Tahoma"/>
          <w:b/>
          <w:bCs/>
          <w:sz w:val="20"/>
        </w:rPr>
        <w:t>(c)</w:t>
      </w:r>
      <w:r w:rsidRPr="00D97081">
        <w:rPr>
          <w:rFonts w:ascii="Verdana" w:hAnsi="Verdana" w:cs="Tahoma"/>
          <w:sz w:val="20"/>
        </w:rPr>
        <w:t xml:space="preserve"> permitir que a Agência de Classificação de Risco divulgue amplamente ao mercado as atualizações anuais da classificação de risco (</w:t>
      </w:r>
      <w:r w:rsidRPr="00D97081">
        <w:rPr>
          <w:rFonts w:ascii="Verdana" w:hAnsi="Verdana" w:cs="Tahoma"/>
          <w:i/>
          <w:iCs/>
          <w:sz w:val="20"/>
        </w:rPr>
        <w:t>rating</w:t>
      </w:r>
      <w:r w:rsidRPr="00D97081">
        <w:rPr>
          <w:rFonts w:ascii="Verdana" w:hAnsi="Verdana" w:cs="Tahoma"/>
          <w:sz w:val="20"/>
        </w:rPr>
        <w:t xml:space="preserve">) e dar ampla divulgação de tal avaliação ao mercado; </w:t>
      </w:r>
      <w:r w:rsidRPr="00D97081">
        <w:rPr>
          <w:rFonts w:ascii="Verdana" w:hAnsi="Verdana" w:cs="Tahoma"/>
          <w:b/>
          <w:bCs/>
          <w:sz w:val="20"/>
        </w:rPr>
        <w:t>(d)</w:t>
      </w:r>
      <w:r w:rsidRPr="00D97081">
        <w:rPr>
          <w:rFonts w:ascii="Verdana" w:hAnsi="Verdana" w:cs="Tahoma"/>
          <w:sz w:val="20"/>
        </w:rPr>
        <w:t xml:space="preserve"> entregar ao Agente Fiduciário as atualizações da classificação de risco (</w:t>
      </w:r>
      <w:r w:rsidRPr="00D97081">
        <w:rPr>
          <w:rFonts w:ascii="Verdana" w:hAnsi="Verdana" w:cs="Tahoma"/>
          <w:i/>
          <w:iCs/>
          <w:sz w:val="20"/>
        </w:rPr>
        <w:t>rating</w:t>
      </w:r>
      <w:r w:rsidRPr="00D97081">
        <w:rPr>
          <w:rFonts w:ascii="Verdana" w:hAnsi="Verdana" w:cs="Tahoma"/>
          <w:sz w:val="20"/>
        </w:rPr>
        <w:t xml:space="preserve">) anuais preparadas pela Agência de Classificação de Risco, no prazo de até 5 (cinco) Dias Úteis contados da data de seu recebimento pela Emissora; e </w:t>
      </w:r>
      <w:r w:rsidRPr="00D97081">
        <w:rPr>
          <w:rFonts w:ascii="Verdana" w:hAnsi="Verdana" w:cs="Tahoma"/>
          <w:b/>
          <w:bCs/>
          <w:sz w:val="20"/>
        </w:rPr>
        <w:t>(e)</w:t>
      </w:r>
      <w:r w:rsidRPr="00D97081">
        <w:rPr>
          <w:rFonts w:ascii="Verdana" w:hAnsi="Verdana" w:cs="Tahoma"/>
          <w:sz w:val="20"/>
        </w:rPr>
        <w:t xml:space="preserve"> comunicar ao Agente Fiduciário, no Dia Útil imediatamente subsequente, qualquer alteração e/ou o início de qualquer processo de revisão da classificação de risco. Caso a Agência de Classificação de Risco cesse suas atividades no Brasil ou, por qualquer motivo, esteja ou seja impedida de emitir a classificação de risco das Debêntures, a Emissora deverá: (1) contratar outra agência de classificação de risco sem necessidade de aprovação dos Debenturistas, bastando notificar o Agente Fiduciário, desde que tal agência de classificação de risco seja a Fitch Ratings, Moody’s ou Standard &amp; Poor’s; ou (2) notificar o Agente Fiduciário e convocar Assembleia Geral de Debenturistas para que estes definam a agência de classificação de risco substituta, sendo que a Assembleia Geral de Debenturistas deverá ser realizada no prazo de até 30 (trinta) dias contados do evento que a determinar;</w:t>
      </w:r>
      <w:r w:rsidR="00D31990" w:rsidRPr="00D97081">
        <w:rPr>
          <w:rFonts w:ascii="Verdana" w:hAnsi="Verdana" w:cs="Tahoma"/>
          <w:sz w:val="20"/>
        </w:rPr>
        <w:t xml:space="preserve"> e</w:t>
      </w:r>
      <w:bookmarkEnd w:id="211"/>
      <w:r w:rsidR="0079697F" w:rsidRPr="00D97081">
        <w:rPr>
          <w:rFonts w:ascii="Verdana" w:hAnsi="Verdana" w:cs="Tahoma"/>
          <w:sz w:val="20"/>
        </w:rPr>
        <w:t xml:space="preserve"> </w:t>
      </w:r>
    </w:p>
    <w:p w14:paraId="07ABE920" w14:textId="77777777" w:rsidR="00F134D9" w:rsidRPr="00D97081" w:rsidRDefault="00F134D9" w:rsidP="00323AAF">
      <w:pPr>
        <w:widowControl w:val="0"/>
        <w:tabs>
          <w:tab w:val="left" w:pos="851"/>
        </w:tabs>
        <w:spacing w:line="300" w:lineRule="exact"/>
        <w:ind w:left="1418"/>
        <w:jc w:val="both"/>
        <w:rPr>
          <w:rFonts w:ascii="Verdana" w:hAnsi="Verdana" w:cs="Tahoma"/>
          <w:sz w:val="20"/>
        </w:rPr>
      </w:pPr>
    </w:p>
    <w:p w14:paraId="4DC42600" w14:textId="5E9B1DCD" w:rsidR="00D47770" w:rsidRPr="00D97081" w:rsidRDefault="00D47770" w:rsidP="00323AAF">
      <w:pPr>
        <w:widowControl w:val="0"/>
        <w:numPr>
          <w:ilvl w:val="0"/>
          <w:numId w:val="19"/>
        </w:numPr>
        <w:tabs>
          <w:tab w:val="left" w:pos="851"/>
        </w:tabs>
        <w:spacing w:line="300" w:lineRule="exact"/>
        <w:ind w:left="1418" w:hanging="851"/>
        <w:jc w:val="both"/>
        <w:rPr>
          <w:rFonts w:ascii="Verdana" w:hAnsi="Verdana" w:cs="Tahoma"/>
          <w:sz w:val="20"/>
        </w:rPr>
      </w:pPr>
      <w:r w:rsidRPr="00D97081">
        <w:rPr>
          <w:rFonts w:ascii="Verdana" w:hAnsi="Verdana" w:cs="Tahoma"/>
          <w:sz w:val="20"/>
        </w:rPr>
        <w:t xml:space="preserve">cumprir as seguintes obrigações previstas no artigo 17 da Instrução CVM 476: </w:t>
      </w:r>
    </w:p>
    <w:p w14:paraId="7FD31A43" w14:textId="77777777" w:rsidR="002F3A7B" w:rsidRPr="00D97081" w:rsidRDefault="002F3A7B" w:rsidP="00323AAF">
      <w:pPr>
        <w:widowControl w:val="0"/>
        <w:tabs>
          <w:tab w:val="left" w:pos="851"/>
        </w:tabs>
        <w:spacing w:line="300" w:lineRule="exact"/>
        <w:jc w:val="both"/>
        <w:rPr>
          <w:rFonts w:ascii="Verdana" w:hAnsi="Verdana" w:cs="Tahoma"/>
          <w:sz w:val="20"/>
        </w:rPr>
      </w:pPr>
    </w:p>
    <w:p w14:paraId="78F2AA3C" w14:textId="5971CF83"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preparar demonstrações financeiras de encerramento de exercício e, se for o caso, demonstrações consolidadas, em conformidade com a Lei das Sociedades por Ações, e com as regras emitidas pela CVM;</w:t>
      </w:r>
    </w:p>
    <w:p w14:paraId="7E32A7E8"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1079B0A4" w14:textId="6797B0FC"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submeter suas demonstrações financeiras a auditoria, por auditor registrado na CVM;</w:t>
      </w:r>
    </w:p>
    <w:p w14:paraId="416DB15A"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277A4C56" w14:textId="3DC449AC"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p>
    <w:p w14:paraId="2E4B29BF"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19CF4108" w14:textId="32DB27E7"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divulgar as demonstrações financeiras subsequentes, acompanhadas de notas explicativas e relatório dos auditores independentes, dentro de 3 (três) meses contados do encerramento do exercício social;</w:t>
      </w:r>
    </w:p>
    <w:p w14:paraId="1C968490"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3EFE95D1" w14:textId="4FBBE5CB"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 xml:space="preserve">observar as disposições da </w:t>
      </w:r>
      <w:r w:rsidR="00877A87" w:rsidRPr="00D97081">
        <w:rPr>
          <w:rFonts w:ascii="Verdana" w:hAnsi="Verdana" w:cs="Tahoma"/>
        </w:rPr>
        <w:t>Resolução CVM 44</w:t>
      </w:r>
      <w:r w:rsidRPr="00D97081">
        <w:rPr>
          <w:rFonts w:ascii="Verdana" w:hAnsi="Verdana" w:cs="Tahoma"/>
        </w:rPr>
        <w:t xml:space="preserve"> no tocante a dever de sigilo e vedações à negociação;</w:t>
      </w:r>
    </w:p>
    <w:p w14:paraId="1519DB6A"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47C63876" w14:textId="3CDE3D8D"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divulgar a ocorrência de fato relevante, conforme definido pelo art</w:t>
      </w:r>
      <w:r w:rsidR="00EB5099" w:rsidRPr="00D97081">
        <w:rPr>
          <w:rFonts w:ascii="Verdana" w:hAnsi="Verdana" w:cs="Tahoma"/>
        </w:rPr>
        <w:t>igo</w:t>
      </w:r>
      <w:r w:rsidRPr="00D97081">
        <w:rPr>
          <w:rFonts w:ascii="Verdana" w:hAnsi="Verdana" w:cs="Tahoma"/>
        </w:rPr>
        <w:t xml:space="preserve"> 2º da</w:t>
      </w:r>
      <w:r w:rsidR="00877A87" w:rsidRPr="00D97081">
        <w:rPr>
          <w:rFonts w:ascii="Verdana" w:hAnsi="Verdana" w:cs="Tahoma"/>
        </w:rPr>
        <w:t xml:space="preserve"> Resolução CVM 44</w:t>
      </w:r>
      <w:r w:rsidRPr="00D97081">
        <w:rPr>
          <w:rFonts w:ascii="Verdana" w:hAnsi="Verdana" w:cs="Tahoma"/>
        </w:rPr>
        <w:t>;</w:t>
      </w:r>
    </w:p>
    <w:p w14:paraId="002F5BC1"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1A70CFED" w14:textId="328C5388"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fornecer as informações solicitadas pela CVM;</w:t>
      </w:r>
    </w:p>
    <w:p w14:paraId="4C6D5A01"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74E56E64" w14:textId="13F9FBBD"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divulgar em sua página na rede mundial de computadores o relatório anual e demais comunicações enviadas pelo Agente Fiduciário na mesma data do seu recebimento</w:t>
      </w:r>
      <w:r w:rsidR="00EB5099" w:rsidRPr="00D97081">
        <w:rPr>
          <w:rFonts w:ascii="Verdana" w:hAnsi="Verdana" w:cs="Tahoma"/>
        </w:rPr>
        <w:t>, observado o disposto no subitem “(d)” acima</w:t>
      </w:r>
      <w:r w:rsidRPr="00D97081">
        <w:rPr>
          <w:rFonts w:ascii="Verdana" w:hAnsi="Verdana" w:cs="Tahoma"/>
        </w:rPr>
        <w:t xml:space="preserve">; </w:t>
      </w:r>
    </w:p>
    <w:p w14:paraId="4B9E55B4"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20C8F47B" w14:textId="05DCB5A7"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observar as disposições da regulamentação específica editada pela CVM, caso seja convocada, para realização de modo parcial ou exclusivamente digital, Assembleia de Titulares de Notas Comerciais, que tenham sido objeto de oferta pública com esforços restritos nos termos da Instrução CVM 476; e</w:t>
      </w:r>
    </w:p>
    <w:p w14:paraId="7F317033" w14:textId="77777777" w:rsidR="00F134D9" w:rsidRPr="00D97081" w:rsidRDefault="00F134D9" w:rsidP="00323AAF">
      <w:pPr>
        <w:pStyle w:val="alpha4"/>
        <w:widowControl w:val="0"/>
        <w:numPr>
          <w:ilvl w:val="0"/>
          <w:numId w:val="0"/>
        </w:numPr>
        <w:spacing w:after="0" w:line="300" w:lineRule="exact"/>
        <w:ind w:left="1418"/>
        <w:rPr>
          <w:rFonts w:ascii="Verdana" w:hAnsi="Verdana" w:cs="Tahoma"/>
        </w:rPr>
      </w:pPr>
    </w:p>
    <w:p w14:paraId="33DA0E3E" w14:textId="3AF74142" w:rsidR="00D47770" w:rsidRPr="00D97081" w:rsidRDefault="00D47770" w:rsidP="00323AAF">
      <w:pPr>
        <w:pStyle w:val="alpha4"/>
        <w:widowControl w:val="0"/>
        <w:numPr>
          <w:ilvl w:val="0"/>
          <w:numId w:val="37"/>
        </w:numPr>
        <w:tabs>
          <w:tab w:val="clear" w:pos="2722"/>
          <w:tab w:val="num" w:pos="1418"/>
        </w:tabs>
        <w:spacing w:after="0" w:line="300" w:lineRule="exact"/>
        <w:ind w:left="1418"/>
        <w:rPr>
          <w:rFonts w:ascii="Verdana" w:hAnsi="Verdana" w:cs="Tahoma"/>
        </w:rPr>
      </w:pPr>
      <w:r w:rsidRPr="00D97081">
        <w:rPr>
          <w:rFonts w:ascii="Verdana" w:hAnsi="Verdana" w:cs="Tahoma"/>
        </w:rPr>
        <w:t>divulgar as informações referidas nos incisos (c), (d)</w:t>
      </w:r>
      <w:r w:rsidR="00EB5099" w:rsidRPr="00D97081">
        <w:rPr>
          <w:rFonts w:ascii="Verdana" w:hAnsi="Verdana" w:cs="Tahoma"/>
        </w:rPr>
        <w:t>,</w:t>
      </w:r>
      <w:r w:rsidRPr="00D97081">
        <w:rPr>
          <w:rFonts w:ascii="Verdana" w:hAnsi="Verdana" w:cs="Tahoma"/>
        </w:rPr>
        <w:t xml:space="preserve"> (f) </w:t>
      </w:r>
      <w:r w:rsidR="00EB5099" w:rsidRPr="00D97081">
        <w:rPr>
          <w:rFonts w:ascii="Verdana" w:hAnsi="Verdana" w:cs="Tahoma"/>
        </w:rPr>
        <w:t xml:space="preserve">e (i) </w:t>
      </w:r>
      <w:r w:rsidRPr="00D97081">
        <w:rPr>
          <w:rFonts w:ascii="Verdana" w:hAnsi="Verdana" w:cs="Tahoma"/>
        </w:rPr>
        <w:t>acima: (</w:t>
      </w:r>
      <w:r w:rsidR="00EB5099" w:rsidRPr="00D97081">
        <w:rPr>
          <w:rFonts w:ascii="Verdana" w:hAnsi="Verdana" w:cs="Tahoma"/>
        </w:rPr>
        <w:t>1</w:t>
      </w:r>
      <w:r w:rsidRPr="00D97081">
        <w:rPr>
          <w:rFonts w:ascii="Verdana" w:hAnsi="Verdana" w:cs="Tahoma"/>
        </w:rPr>
        <w:t>) em sua página na rede mundial de computadores, mantendo-as disponíveis pelo período de 3 (três) anos; e (</w:t>
      </w:r>
      <w:r w:rsidR="00EB5099" w:rsidRPr="00D97081">
        <w:rPr>
          <w:rFonts w:ascii="Verdana" w:hAnsi="Verdana" w:cs="Tahoma"/>
        </w:rPr>
        <w:t>2</w:t>
      </w:r>
      <w:r w:rsidRPr="00D97081">
        <w:rPr>
          <w:rFonts w:ascii="Verdana" w:hAnsi="Verdana" w:cs="Tahoma"/>
        </w:rPr>
        <w:t xml:space="preserve">) em sistema disponibilizado pela </w:t>
      </w:r>
      <w:r w:rsidR="00EB5099" w:rsidRPr="00D97081">
        <w:rPr>
          <w:rFonts w:ascii="Verdana" w:hAnsi="Verdana" w:cs="Tahoma"/>
        </w:rPr>
        <w:t xml:space="preserve">entidade administradora de mercados organizados onde os valores mobiliários estão admitidos à negociação, qual seja, a </w:t>
      </w:r>
      <w:r w:rsidRPr="00D97081">
        <w:rPr>
          <w:rFonts w:ascii="Verdana" w:hAnsi="Verdana" w:cs="Tahoma"/>
        </w:rPr>
        <w:t>B3.</w:t>
      </w:r>
    </w:p>
    <w:p w14:paraId="199D5C93" w14:textId="77777777" w:rsidR="00B65F47" w:rsidRPr="00D97081" w:rsidRDefault="00B65F47" w:rsidP="00323AAF">
      <w:pPr>
        <w:pStyle w:val="alpha4"/>
        <w:widowControl w:val="0"/>
        <w:numPr>
          <w:ilvl w:val="0"/>
          <w:numId w:val="0"/>
        </w:numPr>
        <w:spacing w:after="0" w:line="300" w:lineRule="exact"/>
        <w:rPr>
          <w:rFonts w:ascii="Verdana" w:hAnsi="Verdana" w:cs="Tahoma"/>
        </w:rPr>
      </w:pPr>
    </w:p>
    <w:p w14:paraId="41511D4F" w14:textId="43DE5B39" w:rsidR="00E94B71" w:rsidRPr="00D97081" w:rsidRDefault="00E94B71" w:rsidP="00323AAF">
      <w:pPr>
        <w:pStyle w:val="Level2"/>
        <w:widowControl w:val="0"/>
        <w:numPr>
          <w:ilvl w:val="1"/>
          <w:numId w:val="12"/>
        </w:numPr>
        <w:tabs>
          <w:tab w:val="left" w:pos="0"/>
        </w:tabs>
        <w:spacing w:line="300" w:lineRule="exact"/>
        <w:ind w:firstLine="0"/>
        <w:jc w:val="both"/>
        <w:rPr>
          <w:rFonts w:ascii="Verdana" w:hAnsi="Verdana" w:cs="Tahoma"/>
        </w:rPr>
      </w:pPr>
      <w:r w:rsidRPr="00D97081">
        <w:rPr>
          <w:rFonts w:ascii="Verdana" w:hAnsi="Verdana" w:cs="Tahoma"/>
        </w:rPr>
        <w:t>A Emissora deverá, em relação às obrigações mencionadas no ite</w:t>
      </w:r>
      <w:r w:rsidR="00C86736" w:rsidRPr="00D97081">
        <w:rPr>
          <w:rFonts w:ascii="Verdana" w:hAnsi="Verdana" w:cs="Tahoma"/>
        </w:rPr>
        <w:t>m (ii)</w:t>
      </w:r>
      <w:r w:rsidRPr="00D97081">
        <w:rPr>
          <w:rFonts w:ascii="Verdana" w:hAnsi="Verdana" w:cs="Tahoma"/>
        </w:rPr>
        <w:t xml:space="preserve">, </w:t>
      </w:r>
      <w:r w:rsidR="00EB5099" w:rsidRPr="00D97081">
        <w:rPr>
          <w:rFonts w:ascii="Verdana" w:hAnsi="Verdana" w:cs="Tahoma"/>
        </w:rPr>
        <w:t>subitens</w:t>
      </w:r>
      <w:r w:rsidRPr="00D97081">
        <w:rPr>
          <w:rFonts w:ascii="Verdana" w:hAnsi="Verdana" w:cs="Tahoma"/>
        </w:rPr>
        <w:t xml:space="preserve"> </w:t>
      </w:r>
      <w:r w:rsidRPr="00D97081">
        <w:rPr>
          <w:rFonts w:ascii="Verdana" w:hAnsi="Verdana" w:cs="Tahoma"/>
        </w:rPr>
        <w:fldChar w:fldCharType="begin"/>
      </w:r>
      <w:r w:rsidRPr="00D97081">
        <w:rPr>
          <w:rFonts w:ascii="Verdana" w:hAnsi="Verdana" w:cs="Tahoma"/>
        </w:rPr>
        <w:instrText xml:space="preserve"> REF _Ref526935400 \r \h </w:instrText>
      </w:r>
      <w:r w:rsidRPr="00D97081">
        <w:rPr>
          <w:rFonts w:ascii="Verdana" w:hAnsi="Verdana" w:cs="Tahoma"/>
          <w:highlight w:val="green"/>
        </w:rPr>
        <w:instrText xml:space="preserve"> \* MERGEFORMAT </w:instrText>
      </w:r>
      <w:r w:rsidRPr="00D97081">
        <w:rPr>
          <w:rFonts w:ascii="Verdana" w:hAnsi="Verdana" w:cs="Tahoma"/>
        </w:rPr>
      </w:r>
      <w:r w:rsidRPr="00D97081">
        <w:rPr>
          <w:rFonts w:ascii="Verdana" w:hAnsi="Verdana" w:cs="Tahoma"/>
        </w:rPr>
        <w:fldChar w:fldCharType="separate"/>
      </w:r>
      <w:r w:rsidR="00716F49">
        <w:rPr>
          <w:rFonts w:ascii="Verdana" w:hAnsi="Verdana" w:cs="Tahoma"/>
        </w:rPr>
        <w:t>(a)</w:t>
      </w:r>
      <w:r w:rsidRPr="00D97081">
        <w:rPr>
          <w:rFonts w:ascii="Verdana" w:hAnsi="Verdana" w:cs="Tahoma"/>
        </w:rPr>
        <w:fldChar w:fldCharType="end"/>
      </w:r>
      <w:r w:rsidRPr="00D97081">
        <w:rPr>
          <w:rFonts w:ascii="Verdana" w:hAnsi="Verdana" w:cs="Tahoma"/>
        </w:rPr>
        <w:t xml:space="preserve"> e </w:t>
      </w:r>
      <w:r w:rsidRPr="00D97081">
        <w:rPr>
          <w:rFonts w:ascii="Verdana" w:hAnsi="Verdana" w:cs="Tahoma"/>
        </w:rPr>
        <w:fldChar w:fldCharType="begin"/>
      </w:r>
      <w:r w:rsidRPr="00D97081">
        <w:rPr>
          <w:rFonts w:ascii="Verdana" w:hAnsi="Verdana" w:cs="Tahoma"/>
        </w:rPr>
        <w:instrText xml:space="preserve"> REF _Ref526935414 \r \p \h </w:instrText>
      </w:r>
      <w:r w:rsidRPr="00D97081">
        <w:rPr>
          <w:rFonts w:ascii="Verdana" w:hAnsi="Verdana" w:cs="Tahoma"/>
          <w:highlight w:val="green"/>
        </w:rPr>
        <w:instrText xml:space="preserve"> \* MERGEFORMAT </w:instrText>
      </w:r>
      <w:r w:rsidRPr="00D97081">
        <w:rPr>
          <w:rFonts w:ascii="Verdana" w:hAnsi="Verdana" w:cs="Tahoma"/>
        </w:rPr>
      </w:r>
      <w:r w:rsidRPr="00D97081">
        <w:rPr>
          <w:rFonts w:ascii="Verdana" w:hAnsi="Verdana" w:cs="Tahoma"/>
        </w:rPr>
        <w:fldChar w:fldCharType="separate"/>
      </w:r>
      <w:r w:rsidR="009D2B5C" w:rsidRPr="00D97081">
        <w:rPr>
          <w:rFonts w:ascii="Verdana" w:hAnsi="Verdana" w:cs="Tahoma"/>
        </w:rPr>
        <w:t>(c) acima</w:t>
      </w:r>
      <w:r w:rsidRPr="00D97081">
        <w:rPr>
          <w:rFonts w:ascii="Verdana" w:hAnsi="Verdana" w:cs="Tahoma"/>
        </w:rPr>
        <w:fldChar w:fldCharType="end"/>
      </w:r>
      <w:r w:rsidR="00A73C19" w:rsidRPr="00D97081">
        <w:rPr>
          <w:rFonts w:ascii="Verdana" w:hAnsi="Verdana" w:cs="Tahoma"/>
        </w:rPr>
        <w:t>,</w:t>
      </w:r>
      <w:r w:rsidRPr="00D97081">
        <w:rPr>
          <w:rFonts w:ascii="Verdana" w:hAnsi="Verdana" w:cs="Tahoma"/>
        </w:rPr>
        <w:t xml:space="preserve"> enviar imediatamente </w:t>
      </w:r>
      <w:r w:rsidR="00C041E7" w:rsidRPr="00D97081">
        <w:rPr>
          <w:rFonts w:ascii="Verdana" w:hAnsi="Verdana" w:cs="Tahoma"/>
        </w:rPr>
        <w:t xml:space="preserve">à </w:t>
      </w:r>
      <w:r w:rsidRPr="00D97081">
        <w:rPr>
          <w:rFonts w:ascii="Verdana" w:hAnsi="Verdana" w:cs="Tahoma"/>
        </w:rPr>
        <w:t>B3</w:t>
      </w:r>
      <w:r w:rsidR="00B448CF" w:rsidRPr="00D97081">
        <w:rPr>
          <w:rFonts w:ascii="Verdana" w:hAnsi="Verdana" w:cs="Tahoma"/>
        </w:rPr>
        <w:t xml:space="preserve"> e</w:t>
      </w:r>
      <w:r w:rsidR="00F145A1" w:rsidRPr="00D97081">
        <w:rPr>
          <w:rFonts w:ascii="Verdana" w:hAnsi="Verdana" w:cs="Tahoma"/>
        </w:rPr>
        <w:t xml:space="preserve"> </w:t>
      </w:r>
      <w:r w:rsidRPr="00D97081">
        <w:rPr>
          <w:rFonts w:ascii="Verdana" w:hAnsi="Verdana" w:cs="Tahoma"/>
        </w:rPr>
        <w:t>divulgar em sistema disponibilizado pela B3, nos termos da Instrução CVM 476.</w:t>
      </w:r>
    </w:p>
    <w:p w14:paraId="7F2ADF79" w14:textId="77777777" w:rsidR="00EB5099" w:rsidRPr="00D97081" w:rsidRDefault="00EB5099" w:rsidP="00323AAF">
      <w:pPr>
        <w:pStyle w:val="Level2"/>
        <w:widowControl w:val="0"/>
        <w:numPr>
          <w:ilvl w:val="0"/>
          <w:numId w:val="0"/>
        </w:numPr>
        <w:tabs>
          <w:tab w:val="left" w:pos="0"/>
        </w:tabs>
        <w:spacing w:line="300" w:lineRule="exact"/>
        <w:jc w:val="both"/>
        <w:outlineLvl w:val="9"/>
        <w:rPr>
          <w:rFonts w:ascii="Verdana" w:hAnsi="Verdana" w:cs="Tahoma"/>
        </w:rPr>
      </w:pPr>
    </w:p>
    <w:p w14:paraId="1AEA1F1A" w14:textId="20B2E59F" w:rsidR="00EB5099" w:rsidRPr="00D97081" w:rsidRDefault="00EB5099" w:rsidP="00DE2933">
      <w:pPr>
        <w:pStyle w:val="Level2"/>
        <w:widowControl w:val="0"/>
        <w:numPr>
          <w:ilvl w:val="1"/>
          <w:numId w:val="12"/>
        </w:numPr>
        <w:tabs>
          <w:tab w:val="left" w:pos="0"/>
        </w:tabs>
        <w:spacing w:line="300" w:lineRule="exact"/>
        <w:ind w:firstLine="0"/>
        <w:jc w:val="both"/>
        <w:rPr>
          <w:rFonts w:ascii="Verdana" w:hAnsi="Verdana" w:cs="Tahoma"/>
        </w:rPr>
      </w:pPr>
      <w:r w:rsidRPr="00D97081">
        <w:rPr>
          <w:rFonts w:ascii="Verdana" w:hAnsi="Verdana" w:cs="Tahoma"/>
        </w:rPr>
        <w:t>De acordo com a Instrução CVM 476, os controladores e administradores da Emissora são responsáveis pelo cumprimento das obrigações previstas no artigo 17 da Instrução CVM 476.</w:t>
      </w:r>
    </w:p>
    <w:p w14:paraId="65B805ED"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rPr>
      </w:pPr>
    </w:p>
    <w:p w14:paraId="5FDE3D83" w14:textId="02E9CD6F" w:rsidR="00C46A9F" w:rsidRPr="00D97081" w:rsidRDefault="00C46A9F" w:rsidP="00323AAF">
      <w:pPr>
        <w:pStyle w:val="Level1"/>
        <w:keepNext w:val="0"/>
        <w:numPr>
          <w:ilvl w:val="0"/>
          <w:numId w:val="12"/>
        </w:numPr>
        <w:spacing w:before="0" w:line="300" w:lineRule="exact"/>
        <w:rPr>
          <w:rFonts w:ascii="Verdana" w:hAnsi="Verdana" w:cs="Tahoma"/>
          <w:color w:val="000000" w:themeColor="text1"/>
          <w:sz w:val="20"/>
        </w:rPr>
      </w:pPr>
      <w:bookmarkStart w:id="212" w:name="_DV_M404"/>
      <w:bookmarkStart w:id="213" w:name="_DV_M402"/>
      <w:bookmarkStart w:id="214" w:name="_DV_M403"/>
      <w:bookmarkStart w:id="215" w:name="_DV_M409"/>
      <w:bookmarkStart w:id="216" w:name="_DV_M410"/>
      <w:bookmarkStart w:id="217" w:name="_DV_M411"/>
      <w:bookmarkStart w:id="218" w:name="_DV_M413"/>
      <w:bookmarkStart w:id="219" w:name="_DV_M414"/>
      <w:bookmarkStart w:id="220" w:name="_DV_M418"/>
      <w:bookmarkStart w:id="221" w:name="_DV_M419"/>
      <w:bookmarkStart w:id="222" w:name="_DV_M420"/>
      <w:bookmarkStart w:id="223" w:name="_DV_M421"/>
      <w:bookmarkStart w:id="224" w:name="_DV_M423"/>
      <w:bookmarkStart w:id="225" w:name="_DV_M424"/>
      <w:bookmarkStart w:id="226" w:name="_DV_M425"/>
      <w:bookmarkStart w:id="227" w:name="_DV_M426"/>
      <w:bookmarkStart w:id="228" w:name="_DV_M430"/>
      <w:bookmarkStart w:id="229" w:name="_DV_M431"/>
      <w:bookmarkStart w:id="230" w:name="_DV_M435"/>
      <w:bookmarkStart w:id="231" w:name="_DV_M461"/>
      <w:bookmarkEnd w:id="197"/>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D97081">
        <w:rPr>
          <w:rFonts w:ascii="Verdana" w:hAnsi="Verdana" w:cs="Tahoma"/>
          <w:color w:val="000000" w:themeColor="text1"/>
          <w:sz w:val="20"/>
        </w:rPr>
        <w:t>AGENTE FIDUCIÁRIO</w:t>
      </w:r>
    </w:p>
    <w:p w14:paraId="369953FC" w14:textId="77777777" w:rsidR="00B65F47" w:rsidRPr="00D97081" w:rsidRDefault="00B65F47" w:rsidP="00323AAF">
      <w:pPr>
        <w:pStyle w:val="Level1"/>
        <w:keepNext w:val="0"/>
        <w:numPr>
          <w:ilvl w:val="0"/>
          <w:numId w:val="0"/>
        </w:numPr>
        <w:spacing w:before="0" w:line="300" w:lineRule="exact"/>
        <w:outlineLvl w:val="9"/>
        <w:rPr>
          <w:rFonts w:ascii="Verdana" w:hAnsi="Verdana" w:cs="Tahoma"/>
          <w:color w:val="000000" w:themeColor="text1"/>
          <w:sz w:val="20"/>
        </w:rPr>
      </w:pPr>
    </w:p>
    <w:p w14:paraId="6BEAA4F3" w14:textId="2A72F781"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 xml:space="preserve">A Emissora nomeia e constitui a </w:t>
      </w:r>
      <w:r w:rsidR="00477517" w:rsidRPr="00D97081">
        <w:rPr>
          <w:rFonts w:ascii="Verdana" w:hAnsi="Verdana" w:cs="Tahoma"/>
          <w:b/>
          <w:color w:val="000000" w:themeColor="text1"/>
        </w:rPr>
        <w:t>OLIVEIRA TRUST DISTRIBUIDORA DE TÍTULOS E VALORES MOBILIÁRIOS S.A.</w:t>
      </w:r>
      <w:r w:rsidRPr="00D97081">
        <w:rPr>
          <w:rFonts w:ascii="Verdana" w:hAnsi="Verdana" w:cs="Tahoma"/>
          <w:color w:val="000000" w:themeColor="text1"/>
        </w:rPr>
        <w:t xml:space="preserve">, </w:t>
      </w:r>
      <w:r w:rsidRPr="00D97081">
        <w:rPr>
          <w:rFonts w:ascii="Verdana" w:eastAsia="MS Mincho" w:hAnsi="Verdana" w:cs="Tahoma"/>
          <w:color w:val="000000" w:themeColor="text1"/>
        </w:rPr>
        <w:t>qualificada no preâmbulo desta Escritura de Emissão,</w:t>
      </w:r>
      <w:r w:rsidRPr="00D97081">
        <w:rPr>
          <w:rFonts w:ascii="Verdana" w:hAnsi="Verdana" w:cs="Tahoma"/>
          <w:color w:val="000000" w:themeColor="text1"/>
        </w:rPr>
        <w:t xml:space="preserve"> como agente fiduciário da Emissão </w:t>
      </w:r>
      <w:r w:rsidRPr="00D97081">
        <w:rPr>
          <w:rFonts w:ascii="Verdana" w:eastAsia="MS Mincho" w:hAnsi="Verdana" w:cs="Tahoma"/>
          <w:color w:val="000000" w:themeColor="text1"/>
        </w:rPr>
        <w:t>a qual, neste ato e pela melhor forma de direito, aceita a nomeação para, nos termos da lei e desta Escritura de Emissão, representar os interesses da comunhão dos Debenturistas perante a Emissora.</w:t>
      </w:r>
    </w:p>
    <w:p w14:paraId="178DE941"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23C700BB" w14:textId="43D61A16"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color w:val="000000" w:themeColor="text1"/>
        </w:rPr>
      </w:pPr>
      <w:r w:rsidRPr="00D97081">
        <w:rPr>
          <w:rFonts w:ascii="Verdana" w:eastAsia="MS Mincho" w:hAnsi="Verdana" w:cs="Tahoma"/>
          <w:color w:val="000000" w:themeColor="text1"/>
        </w:rPr>
        <w:t xml:space="preserve">Agente </w:t>
      </w:r>
      <w:r w:rsidRPr="00D97081">
        <w:rPr>
          <w:rStyle w:val="DeltaViewInsertion"/>
          <w:rFonts w:ascii="Verdana" w:eastAsia="Arial Unicode MS" w:hAnsi="Verdana" w:cs="Tahoma"/>
          <w:color w:val="000000" w:themeColor="text1"/>
          <w:u w:val="none"/>
        </w:rPr>
        <w:t>Fiduciário</w:t>
      </w:r>
      <w:r w:rsidRPr="00D97081">
        <w:rPr>
          <w:rFonts w:ascii="Verdana" w:eastAsia="MS Mincho" w:hAnsi="Verdana" w:cs="Tahoma"/>
          <w:color w:val="000000" w:themeColor="text1"/>
        </w:rPr>
        <w:t xml:space="preserve">, nomeado </w:t>
      </w:r>
      <w:r w:rsidR="00716F49">
        <w:rPr>
          <w:rFonts w:ascii="Verdana" w:eastAsia="MS Mincho" w:hAnsi="Verdana" w:cs="Tahoma"/>
          <w:color w:val="000000" w:themeColor="text1"/>
        </w:rPr>
        <w:t>nesta</w:t>
      </w:r>
      <w:r w:rsidRPr="00D97081">
        <w:rPr>
          <w:rFonts w:ascii="Verdana" w:eastAsia="MS Mincho" w:hAnsi="Verdana" w:cs="Tahoma"/>
          <w:color w:val="000000" w:themeColor="text1"/>
        </w:rPr>
        <w:t xml:space="preserve"> Escritura de Emissão, declara:</w:t>
      </w:r>
    </w:p>
    <w:p w14:paraId="41AD7ECC" w14:textId="77777777" w:rsidR="00732078" w:rsidRPr="00D97081" w:rsidRDefault="00732078" w:rsidP="00323AAF">
      <w:pPr>
        <w:pStyle w:val="Level2"/>
        <w:widowControl w:val="0"/>
        <w:numPr>
          <w:ilvl w:val="0"/>
          <w:numId w:val="0"/>
        </w:numPr>
        <w:tabs>
          <w:tab w:val="left" w:pos="1134"/>
        </w:tabs>
        <w:spacing w:line="300" w:lineRule="exact"/>
        <w:jc w:val="both"/>
        <w:outlineLvl w:val="9"/>
        <w:rPr>
          <w:rFonts w:ascii="Verdana" w:eastAsia="MS Mincho" w:hAnsi="Verdana" w:cs="Tahoma"/>
          <w:color w:val="000000" w:themeColor="text1"/>
        </w:rPr>
      </w:pPr>
    </w:p>
    <w:p w14:paraId="2473C28D" w14:textId="1A7A3F42"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 xml:space="preserve">não ter qualquer impedimento legal, conforme artigo 66, parágrafo 3º da Lei das Sociedades por Ações, e </w:t>
      </w:r>
      <w:r w:rsidR="000E2135" w:rsidRPr="00D97081">
        <w:rPr>
          <w:rFonts w:ascii="Verdana" w:eastAsia="MS Mincho" w:hAnsi="Verdana" w:cs="Tahoma"/>
          <w:color w:val="000000" w:themeColor="text1"/>
          <w:szCs w:val="20"/>
        </w:rPr>
        <w:t xml:space="preserve">na </w:t>
      </w:r>
      <w:r w:rsidR="000E2135" w:rsidRPr="00D97081">
        <w:rPr>
          <w:rFonts w:ascii="Verdana" w:hAnsi="Verdana" w:cs="Tahoma"/>
          <w:szCs w:val="20"/>
        </w:rPr>
        <w:t>Resolução CVM 17</w:t>
      </w:r>
      <w:r w:rsidRPr="00D97081">
        <w:rPr>
          <w:rFonts w:ascii="Verdana" w:eastAsia="MS Mincho" w:hAnsi="Verdana" w:cs="Tahoma"/>
          <w:color w:val="000000" w:themeColor="text1"/>
          <w:szCs w:val="20"/>
        </w:rPr>
        <w:t xml:space="preserve">, para exercer a função </w:t>
      </w:r>
      <w:r w:rsidRPr="00D97081">
        <w:rPr>
          <w:rFonts w:ascii="Verdana" w:eastAsia="MS Mincho" w:hAnsi="Verdana" w:cs="Tahoma"/>
          <w:color w:val="000000" w:themeColor="text1"/>
          <w:szCs w:val="20"/>
        </w:rPr>
        <w:lastRenderedPageBreak/>
        <w:t>que lhe é conferida;</w:t>
      </w:r>
    </w:p>
    <w:p w14:paraId="5ED984CA"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07FB730B" w14:textId="6BFCA99B"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aceitar a função que lhe é conferida, assumindo integralmente os deveres e atribuições previstos na legislação específica e nesta Escritura de Emissão;</w:t>
      </w:r>
    </w:p>
    <w:p w14:paraId="57039492"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54791BFA" w14:textId="6D186ABF"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 xml:space="preserve">aceitar integralmente </w:t>
      </w:r>
      <w:r w:rsidR="00173370">
        <w:rPr>
          <w:rFonts w:ascii="Verdana" w:eastAsia="MS Mincho" w:hAnsi="Verdana" w:cs="Tahoma"/>
          <w:color w:val="000000" w:themeColor="text1"/>
          <w:szCs w:val="20"/>
        </w:rPr>
        <w:t>esta</w:t>
      </w:r>
      <w:r w:rsidRPr="00D97081">
        <w:rPr>
          <w:rFonts w:ascii="Verdana" w:eastAsia="MS Mincho" w:hAnsi="Verdana" w:cs="Tahoma"/>
          <w:color w:val="000000" w:themeColor="text1"/>
          <w:szCs w:val="20"/>
        </w:rPr>
        <w:t xml:space="preserve"> Escritura de Emissão, todas as suas cláusulas e condições;</w:t>
      </w:r>
    </w:p>
    <w:p w14:paraId="3B2CC6DF"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45331B63" w14:textId="7D825FE0"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não ter qualquer ligação com a Emissora que o impeça de exercer suas funções;</w:t>
      </w:r>
    </w:p>
    <w:p w14:paraId="0DA50957"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54AE8F70" w14:textId="7DE31FD4"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estar ciente das disposições da Circular do Banco Central do Brasil nº 1.832, de 31 de outubro de 1990;</w:t>
      </w:r>
    </w:p>
    <w:p w14:paraId="0D490B71"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47C199CC" w14:textId="58A8BF1D"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 xml:space="preserve">estar devidamente autorizado </w:t>
      </w:r>
      <w:r w:rsidR="00EB5099" w:rsidRPr="00D97081">
        <w:rPr>
          <w:rFonts w:ascii="Verdana" w:eastAsia="MS Mincho" w:hAnsi="Verdana" w:cs="Tahoma"/>
          <w:color w:val="000000" w:themeColor="text1"/>
          <w:szCs w:val="20"/>
        </w:rPr>
        <w:t xml:space="preserve">na forma da lei e de seus atos societários </w:t>
      </w:r>
      <w:r w:rsidRPr="00D97081">
        <w:rPr>
          <w:rFonts w:ascii="Verdana" w:eastAsia="MS Mincho" w:hAnsi="Verdana" w:cs="Tahoma"/>
          <w:color w:val="000000" w:themeColor="text1"/>
          <w:szCs w:val="20"/>
        </w:rPr>
        <w:t>a celebrar esta Escritura de Emissão e a cumprir com suas obrigações aqui previstas, tendo sido satisfeitos todos os requisitos legais e estatutários necessários para tanto;</w:t>
      </w:r>
    </w:p>
    <w:p w14:paraId="1E7E2A08"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69360657" w14:textId="2C565EF2"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 xml:space="preserve">não se encontrar em nenhuma das situações de conflito de interesse previstas na </w:t>
      </w:r>
      <w:r w:rsidR="000E2135" w:rsidRPr="00D97081">
        <w:rPr>
          <w:rFonts w:ascii="Verdana" w:hAnsi="Verdana" w:cs="Tahoma"/>
          <w:szCs w:val="20"/>
        </w:rPr>
        <w:t>Resolução CVM 17</w:t>
      </w:r>
      <w:r w:rsidRPr="00D97081">
        <w:rPr>
          <w:rFonts w:ascii="Verdana" w:eastAsia="MS Mincho" w:hAnsi="Verdana" w:cs="Tahoma"/>
          <w:color w:val="000000" w:themeColor="text1"/>
          <w:szCs w:val="20"/>
        </w:rPr>
        <w:t xml:space="preserve">; </w:t>
      </w:r>
    </w:p>
    <w:p w14:paraId="08853209"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589E32A3" w14:textId="3FFE5A76"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estar devidamente qualificado a exercer as atividades de agente fiduciário, nos termos da regulamentação aplicável vigente;</w:t>
      </w:r>
    </w:p>
    <w:p w14:paraId="1BE13BC2"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48097ACB" w14:textId="4E165FA6"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que esta Escritura de Emissão constitui uma obrigação legal, válida, vinculativa e eficaz do Agente Fiduciário, exequível de acordo com os seus termos e condições;</w:t>
      </w:r>
    </w:p>
    <w:p w14:paraId="4B604C34" w14:textId="77777777" w:rsidR="002F3A7B" w:rsidRPr="00D97081" w:rsidRDefault="002F3A7B" w:rsidP="00323AAF">
      <w:pPr>
        <w:pStyle w:val="STDTextoDois-Quatro"/>
        <w:autoSpaceDE/>
        <w:autoSpaceDN/>
        <w:adjustRightInd/>
        <w:spacing w:before="0" w:line="300" w:lineRule="exact"/>
        <w:ind w:left="0"/>
        <w:jc w:val="both"/>
        <w:rPr>
          <w:rFonts w:ascii="Verdana" w:eastAsia="MS Mincho" w:hAnsi="Verdana" w:cs="Tahoma"/>
          <w:color w:val="000000" w:themeColor="text1"/>
          <w:szCs w:val="20"/>
        </w:rPr>
      </w:pPr>
    </w:p>
    <w:p w14:paraId="2EB8A6F2" w14:textId="3112F06E"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que a celebração desta Escritura de Emissão e o cumprimento de suas obrigações aqui previstas não infringem qualquer obrigação anteriormente assumida pelo Agente Fiduciário;</w:t>
      </w:r>
    </w:p>
    <w:p w14:paraId="6334F2FF" w14:textId="77777777" w:rsidR="00666775" w:rsidRPr="00D97081" w:rsidRDefault="00666775" w:rsidP="00323AAF">
      <w:pPr>
        <w:pStyle w:val="PargrafodaLista"/>
        <w:widowControl w:val="0"/>
        <w:spacing w:line="300" w:lineRule="exact"/>
        <w:rPr>
          <w:rFonts w:ascii="Verdana" w:eastAsia="MS Mincho" w:hAnsi="Verdana" w:cs="Tahoma"/>
          <w:color w:val="000000" w:themeColor="text1"/>
          <w:sz w:val="20"/>
        </w:rPr>
      </w:pPr>
    </w:p>
    <w:p w14:paraId="3E9E8A85" w14:textId="04EA003F" w:rsidR="00666775" w:rsidRPr="00D97081" w:rsidRDefault="00666775"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ser instituição financeira devidamente organizada, constituída e existente de acordo com as leis brasileiras;</w:t>
      </w:r>
    </w:p>
    <w:p w14:paraId="57BF4666" w14:textId="77777777" w:rsidR="00666775" w:rsidRPr="00D97081" w:rsidRDefault="00666775" w:rsidP="00323AAF">
      <w:pPr>
        <w:pStyle w:val="PargrafodaLista"/>
        <w:widowControl w:val="0"/>
        <w:spacing w:line="300" w:lineRule="exact"/>
        <w:rPr>
          <w:rFonts w:ascii="Verdana" w:eastAsia="MS Mincho" w:hAnsi="Verdana" w:cs="Tahoma"/>
          <w:color w:val="000000" w:themeColor="text1"/>
          <w:sz w:val="20"/>
        </w:rPr>
      </w:pPr>
    </w:p>
    <w:p w14:paraId="20181A8D" w14:textId="1F6045A7" w:rsidR="00666775" w:rsidRPr="00D97081" w:rsidRDefault="00666775"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estar ciente da regulamentação editada pelo Banco Central do Brasil e pela CVM;</w:t>
      </w:r>
    </w:p>
    <w:p w14:paraId="43FB0451" w14:textId="77777777" w:rsidR="00666775" w:rsidRPr="00D97081" w:rsidRDefault="00666775" w:rsidP="00323AAF">
      <w:pPr>
        <w:pStyle w:val="PargrafodaLista"/>
        <w:widowControl w:val="0"/>
        <w:spacing w:line="300" w:lineRule="exact"/>
        <w:rPr>
          <w:rFonts w:ascii="Verdana" w:eastAsia="MS Mincho" w:hAnsi="Verdana" w:cs="Tahoma"/>
          <w:color w:val="000000" w:themeColor="text1"/>
          <w:sz w:val="20"/>
        </w:rPr>
      </w:pPr>
    </w:p>
    <w:p w14:paraId="4B5CD8EE" w14:textId="02A54C4B" w:rsidR="00666775" w:rsidRPr="00D97081" w:rsidRDefault="00666775"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que a pessoa que o representa na assinatura desta Escritura de Emissão, tem poderes bastante para tanto;</w:t>
      </w:r>
    </w:p>
    <w:p w14:paraId="2663A953"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7CE96CA6" w14:textId="5272BB00" w:rsidR="00C46A9F" w:rsidRPr="00D97081" w:rsidRDefault="00C46A9F" w:rsidP="00323AAF">
      <w:pPr>
        <w:pStyle w:val="STDTextoDois-Quatro"/>
        <w:numPr>
          <w:ilvl w:val="0"/>
          <w:numId w:val="6"/>
        </w:numPr>
        <w:tabs>
          <w:tab w:val="clear" w:pos="360"/>
        </w:tabs>
        <w:autoSpaceDE/>
        <w:autoSpaceDN/>
        <w:adjustRightInd/>
        <w:spacing w:before="0" w:line="300" w:lineRule="exact"/>
        <w:ind w:left="1418" w:hanging="851"/>
        <w:jc w:val="both"/>
        <w:rPr>
          <w:rFonts w:ascii="Verdana" w:eastAsia="MS Mincho" w:hAnsi="Verdana" w:cs="Tahoma"/>
          <w:color w:val="000000" w:themeColor="text1"/>
          <w:szCs w:val="20"/>
        </w:rPr>
      </w:pPr>
      <w:r w:rsidRPr="00D97081">
        <w:rPr>
          <w:rFonts w:ascii="Verdana" w:eastAsia="MS Mincho" w:hAnsi="Verdana" w:cs="Tahoma"/>
          <w:color w:val="000000" w:themeColor="text1"/>
          <w:szCs w:val="20"/>
        </w:rPr>
        <w:t>que verificou a consistência das informações contidas nesta Escritura de Emissão, por meio das informações e documentos fornecidos pela Emissora;</w:t>
      </w:r>
      <w:r w:rsidR="009B0082" w:rsidRPr="00D97081">
        <w:rPr>
          <w:rFonts w:ascii="Verdana" w:eastAsia="MS Mincho" w:hAnsi="Verdana" w:cs="Tahoma"/>
          <w:color w:val="000000" w:themeColor="text1"/>
          <w:szCs w:val="20"/>
        </w:rPr>
        <w:t xml:space="preserve"> e</w:t>
      </w:r>
    </w:p>
    <w:p w14:paraId="167CC82B" w14:textId="77777777" w:rsidR="00732078" w:rsidRPr="00D97081" w:rsidRDefault="00732078" w:rsidP="00323AAF">
      <w:pPr>
        <w:pStyle w:val="STDTextoDois-Quatro"/>
        <w:autoSpaceDE/>
        <w:autoSpaceDN/>
        <w:adjustRightInd/>
        <w:spacing w:before="0" w:line="300" w:lineRule="exact"/>
        <w:ind w:left="1418" w:hanging="851"/>
        <w:jc w:val="both"/>
        <w:rPr>
          <w:rFonts w:ascii="Verdana" w:eastAsia="MS Mincho" w:hAnsi="Verdana" w:cs="Tahoma"/>
          <w:color w:val="000000" w:themeColor="text1"/>
          <w:szCs w:val="20"/>
        </w:rPr>
      </w:pPr>
    </w:p>
    <w:p w14:paraId="6ECF5885" w14:textId="77777777" w:rsidR="00253311" w:rsidRDefault="00C46A9F" w:rsidP="00323AAF">
      <w:pPr>
        <w:pStyle w:val="STDTextoDois-Quatro"/>
        <w:numPr>
          <w:ilvl w:val="0"/>
          <w:numId w:val="6"/>
        </w:numPr>
        <w:spacing w:before="0" w:line="300" w:lineRule="exact"/>
        <w:ind w:left="1418" w:hanging="851"/>
        <w:jc w:val="both"/>
        <w:rPr>
          <w:rFonts w:ascii="Verdana" w:hAnsi="Verdana" w:cs="Tahoma"/>
          <w:color w:val="000000" w:themeColor="text1"/>
          <w:w w:val="0"/>
          <w:szCs w:val="20"/>
        </w:rPr>
      </w:pPr>
      <w:r w:rsidRPr="00D97081">
        <w:rPr>
          <w:rFonts w:ascii="Verdana" w:hAnsi="Verdana" w:cs="Tahoma"/>
          <w:color w:val="000000" w:themeColor="text1"/>
          <w:w w:val="0"/>
          <w:szCs w:val="20"/>
        </w:rPr>
        <w:t xml:space="preserve">que com base no organograma disponibilizado pela Emissora, para os fins do disposto </w:t>
      </w:r>
      <w:r w:rsidR="000E2135" w:rsidRPr="00D97081">
        <w:rPr>
          <w:rFonts w:ascii="Verdana" w:hAnsi="Verdana" w:cs="Tahoma"/>
          <w:color w:val="000000" w:themeColor="text1"/>
          <w:w w:val="0"/>
          <w:szCs w:val="20"/>
        </w:rPr>
        <w:t>na</w:t>
      </w:r>
      <w:r w:rsidRPr="00D97081">
        <w:rPr>
          <w:rFonts w:ascii="Verdana" w:hAnsi="Verdana" w:cs="Tahoma"/>
          <w:color w:val="000000" w:themeColor="text1"/>
          <w:w w:val="0"/>
          <w:szCs w:val="20"/>
        </w:rPr>
        <w:t xml:space="preserve"> </w:t>
      </w:r>
      <w:r w:rsidR="000E2135" w:rsidRPr="00D97081">
        <w:rPr>
          <w:rFonts w:ascii="Verdana" w:hAnsi="Verdana" w:cs="Tahoma"/>
          <w:szCs w:val="20"/>
        </w:rPr>
        <w:t>Resolução CVM 17</w:t>
      </w:r>
      <w:r w:rsidRPr="00D97081">
        <w:rPr>
          <w:rFonts w:ascii="Verdana" w:hAnsi="Verdana" w:cs="Tahoma"/>
          <w:color w:val="000000" w:themeColor="text1"/>
          <w:w w:val="0"/>
          <w:szCs w:val="20"/>
        </w:rPr>
        <w:t xml:space="preserve">, </w:t>
      </w:r>
      <w:r w:rsidR="000E2135" w:rsidRPr="00D97081">
        <w:rPr>
          <w:rFonts w:ascii="Verdana" w:hAnsi="Verdana" w:cs="Tahoma"/>
          <w:color w:val="000000" w:themeColor="text1"/>
          <w:w w:val="0"/>
          <w:szCs w:val="20"/>
        </w:rPr>
        <w:t>identificou que presta serviços de agente fiduciário na</w:t>
      </w:r>
      <w:r w:rsidR="00253311">
        <w:rPr>
          <w:rFonts w:ascii="Verdana" w:hAnsi="Verdana" w:cs="Tahoma"/>
          <w:color w:val="000000" w:themeColor="text1"/>
          <w:w w:val="0"/>
          <w:szCs w:val="20"/>
        </w:rPr>
        <w:t>s seguintes emissões da Emissora:</w:t>
      </w:r>
      <w:r w:rsidR="00F62FC9" w:rsidRPr="00D97081">
        <w:rPr>
          <w:rFonts w:ascii="Verdana" w:hAnsi="Verdana" w:cs="Tahoma"/>
          <w:color w:val="000000" w:themeColor="text1"/>
          <w:w w:val="0"/>
          <w:szCs w:val="20"/>
        </w:rPr>
        <w:t xml:space="preserve"> </w:t>
      </w:r>
    </w:p>
    <w:p w14:paraId="2383D091" w14:textId="0A4F6701" w:rsidR="00253311" w:rsidRPr="009D4346" w:rsidRDefault="00253311" w:rsidP="009D4346">
      <w:pPr>
        <w:pStyle w:val="PargrafodaLista"/>
        <w:spacing w:line="300" w:lineRule="exact"/>
        <w:rPr>
          <w:rFonts w:ascii="Verdana" w:hAnsi="Verdana" w:cs="Tahoma"/>
          <w:color w:val="000000" w:themeColor="text1"/>
          <w:w w:val="0"/>
          <w:sz w:val="20"/>
        </w:rPr>
      </w:pPr>
    </w:p>
    <w:tbl>
      <w:tblPr>
        <w:tblStyle w:val="Tabelacomgrade"/>
        <w:tblW w:w="0" w:type="auto"/>
        <w:tblInd w:w="709" w:type="dxa"/>
        <w:tblLook w:val="04A0" w:firstRow="1" w:lastRow="0" w:firstColumn="1" w:lastColumn="0" w:noHBand="0" w:noVBand="1"/>
      </w:tblPr>
      <w:tblGrid>
        <w:gridCol w:w="4176"/>
        <w:gridCol w:w="4176"/>
      </w:tblGrid>
      <w:tr w:rsidR="00253311" w:rsidRPr="009D4346" w14:paraId="51207063" w14:textId="77777777" w:rsidTr="00253311">
        <w:tc>
          <w:tcPr>
            <w:tcW w:w="8352" w:type="dxa"/>
            <w:gridSpan w:val="2"/>
          </w:tcPr>
          <w:p w14:paraId="31602962" w14:textId="5CD5DDD2" w:rsidR="00253311" w:rsidRPr="009D4346" w:rsidRDefault="00253311" w:rsidP="00253311">
            <w:pPr>
              <w:pStyle w:val="PargrafodaLista"/>
              <w:spacing w:line="300" w:lineRule="exact"/>
              <w:ind w:left="0"/>
              <w:rPr>
                <w:rFonts w:ascii="Verdana" w:hAnsi="Verdana" w:cs="Tahoma"/>
                <w:color w:val="000000" w:themeColor="text1"/>
                <w:w w:val="0"/>
                <w:sz w:val="16"/>
                <w:szCs w:val="16"/>
              </w:rPr>
            </w:pPr>
            <w:r w:rsidRPr="009D4346">
              <w:rPr>
                <w:rFonts w:ascii="Verdana" w:hAnsi="Verdana" w:cs="Tahoma"/>
                <w:color w:val="000000" w:themeColor="text1"/>
                <w:w w:val="0"/>
                <w:sz w:val="16"/>
                <w:szCs w:val="16"/>
              </w:rPr>
              <w:t>Emissora: C&amp;A MODAS S.A.</w:t>
            </w:r>
          </w:p>
        </w:tc>
      </w:tr>
      <w:tr w:rsidR="00253311" w:rsidRPr="009D4346" w14:paraId="484A71C1" w14:textId="77777777" w:rsidTr="00253311">
        <w:tc>
          <w:tcPr>
            <w:tcW w:w="8352" w:type="dxa"/>
            <w:gridSpan w:val="2"/>
          </w:tcPr>
          <w:p w14:paraId="6484735C" w14:textId="4E2A0CF1" w:rsidR="00253311" w:rsidRPr="009D4346" w:rsidRDefault="00253311" w:rsidP="00253311">
            <w:pPr>
              <w:pStyle w:val="PargrafodaLista"/>
              <w:spacing w:line="300" w:lineRule="exact"/>
              <w:ind w:left="0"/>
              <w:rPr>
                <w:rFonts w:ascii="Verdana" w:hAnsi="Verdana" w:cs="Tahoma"/>
                <w:color w:val="000000" w:themeColor="text1"/>
                <w:w w:val="0"/>
                <w:sz w:val="16"/>
                <w:szCs w:val="16"/>
              </w:rPr>
            </w:pPr>
            <w:r w:rsidRPr="00253311">
              <w:rPr>
                <w:rFonts w:ascii="Verdana" w:hAnsi="Verdana" w:cs="Tahoma"/>
                <w:color w:val="000000" w:themeColor="text1"/>
                <w:w w:val="0"/>
                <w:sz w:val="16"/>
                <w:szCs w:val="16"/>
              </w:rPr>
              <w:t xml:space="preserve">Ativo: </w:t>
            </w:r>
            <w:r w:rsidR="00C50F35">
              <w:rPr>
                <w:rFonts w:ascii="Verdana" w:hAnsi="Verdana" w:cs="Tahoma"/>
                <w:color w:val="000000" w:themeColor="text1"/>
                <w:w w:val="0"/>
                <w:sz w:val="16"/>
                <w:szCs w:val="16"/>
              </w:rPr>
              <w:t>Nota Comercial</w:t>
            </w:r>
          </w:p>
        </w:tc>
      </w:tr>
      <w:tr w:rsidR="009D4346" w:rsidRPr="009D4346" w14:paraId="3333CF8C" w14:textId="77777777" w:rsidTr="00806C20">
        <w:tc>
          <w:tcPr>
            <w:tcW w:w="4176" w:type="dxa"/>
          </w:tcPr>
          <w:p w14:paraId="50513E0B" w14:textId="3994A3A5" w:rsidR="009D4346" w:rsidRPr="009D4346" w:rsidRDefault="009D4346" w:rsidP="009D4346">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Série: 1</w:t>
            </w:r>
          </w:p>
        </w:tc>
        <w:tc>
          <w:tcPr>
            <w:tcW w:w="4176" w:type="dxa"/>
          </w:tcPr>
          <w:p w14:paraId="6AFAD114" w14:textId="1656C4CA" w:rsidR="009D4346" w:rsidRPr="009D4346" w:rsidRDefault="009D4346" w:rsidP="009D4346">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Emissão: 1</w:t>
            </w:r>
          </w:p>
        </w:tc>
      </w:tr>
      <w:tr w:rsidR="009D4346" w:rsidRPr="009D4346" w14:paraId="5E8D052A" w14:textId="77777777" w:rsidTr="00A76825">
        <w:tc>
          <w:tcPr>
            <w:tcW w:w="4176" w:type="dxa"/>
          </w:tcPr>
          <w:p w14:paraId="7E736A9B" w14:textId="19C836AD" w:rsidR="009D4346" w:rsidRPr="009D4346" w:rsidRDefault="009D4346" w:rsidP="009D4346">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Volume na Data de Emissão: R$ 250.000.000,00</w:t>
            </w:r>
          </w:p>
        </w:tc>
        <w:tc>
          <w:tcPr>
            <w:tcW w:w="4176" w:type="dxa"/>
          </w:tcPr>
          <w:p w14:paraId="65ADFB42" w14:textId="7EF6D182" w:rsidR="009D4346" w:rsidRPr="009D4346" w:rsidRDefault="009D4346" w:rsidP="009D4346">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Quantidade de ativos: 250</w:t>
            </w:r>
            <w:r>
              <w:rPr>
                <w:rFonts w:ascii="Verdana" w:hAnsi="Verdana"/>
                <w:bCs/>
                <w:iCs/>
                <w:color w:val="222222"/>
                <w:sz w:val="16"/>
                <w:szCs w:val="16"/>
                <w:lang w:eastAsia="en-US"/>
              </w:rPr>
              <w:t>.</w:t>
            </w:r>
            <w:r w:rsidRPr="009D4346">
              <w:rPr>
                <w:rFonts w:ascii="Verdana" w:hAnsi="Verdana"/>
                <w:bCs/>
                <w:iCs/>
                <w:color w:val="222222"/>
                <w:sz w:val="16"/>
                <w:szCs w:val="16"/>
                <w:lang w:eastAsia="en-US"/>
              </w:rPr>
              <w:t>000</w:t>
            </w:r>
          </w:p>
        </w:tc>
      </w:tr>
      <w:tr w:rsidR="00253311" w:rsidRPr="009D4346" w14:paraId="61A4386F" w14:textId="77777777" w:rsidTr="00253311">
        <w:tc>
          <w:tcPr>
            <w:tcW w:w="8352" w:type="dxa"/>
            <w:gridSpan w:val="2"/>
          </w:tcPr>
          <w:p w14:paraId="630C1591" w14:textId="507A459C" w:rsidR="00253311" w:rsidRPr="009D4346" w:rsidRDefault="00253311" w:rsidP="00253311">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Data de Vencimento: 18/03/2027</w:t>
            </w:r>
          </w:p>
        </w:tc>
      </w:tr>
      <w:tr w:rsidR="00253311" w:rsidRPr="009D4346" w14:paraId="097B2741" w14:textId="77777777" w:rsidTr="00253311">
        <w:tc>
          <w:tcPr>
            <w:tcW w:w="8352" w:type="dxa"/>
            <w:gridSpan w:val="2"/>
          </w:tcPr>
          <w:p w14:paraId="7415F594" w14:textId="7DCD54B9" w:rsidR="00253311" w:rsidRPr="009D4346" w:rsidRDefault="00253311" w:rsidP="00253311">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Taxa de Juros: 100% do CDI + 2,45% a.a. na base 252.</w:t>
            </w:r>
          </w:p>
        </w:tc>
      </w:tr>
      <w:tr w:rsidR="00253311" w:rsidRPr="009D4346" w14:paraId="3DECEADB" w14:textId="77777777" w:rsidTr="00253311">
        <w:tc>
          <w:tcPr>
            <w:tcW w:w="8352" w:type="dxa"/>
            <w:gridSpan w:val="2"/>
          </w:tcPr>
          <w:p w14:paraId="549D9F16" w14:textId="4938425B" w:rsidR="00253311" w:rsidRPr="009D4346" w:rsidRDefault="00253311" w:rsidP="00253311">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sz w:val="16"/>
                <w:szCs w:val="16"/>
                <w:lang w:eastAsia="en-US"/>
              </w:rPr>
              <w:t xml:space="preserve">Status: </w:t>
            </w:r>
            <w:r w:rsidRPr="009D4346">
              <w:rPr>
                <w:rFonts w:ascii="Verdana" w:hAnsi="Verdana"/>
                <w:bCs/>
                <w:iCs/>
                <w:color w:val="222222"/>
                <w:sz w:val="16"/>
                <w:szCs w:val="16"/>
                <w:lang w:eastAsia="en-US"/>
              </w:rPr>
              <w:t>ATIVO</w:t>
            </w:r>
          </w:p>
        </w:tc>
      </w:tr>
      <w:tr w:rsidR="00253311" w:rsidRPr="009D4346" w14:paraId="5E14C829" w14:textId="77777777" w:rsidTr="00253311">
        <w:tc>
          <w:tcPr>
            <w:tcW w:w="8352" w:type="dxa"/>
            <w:gridSpan w:val="2"/>
          </w:tcPr>
          <w:p w14:paraId="44FAA18F" w14:textId="0E566E5C" w:rsidR="00253311" w:rsidRPr="009D4346" w:rsidRDefault="00253311" w:rsidP="00253311">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sz w:val="16"/>
                <w:szCs w:val="16"/>
                <w:lang w:eastAsia="en-US"/>
              </w:rPr>
              <w:t xml:space="preserve">Inadimplementos no período: </w:t>
            </w:r>
            <w:r w:rsidRPr="009D4346">
              <w:rPr>
                <w:rFonts w:ascii="Verdana" w:hAnsi="Verdana"/>
                <w:bCs/>
                <w:iCs/>
                <w:color w:val="222222"/>
                <w:sz w:val="16"/>
                <w:szCs w:val="16"/>
                <w:lang w:eastAsia="en-US"/>
              </w:rPr>
              <w:t>Não ocorreram inadimplementos no período.</w:t>
            </w:r>
          </w:p>
        </w:tc>
      </w:tr>
      <w:tr w:rsidR="00253311" w:rsidRPr="009D4346" w14:paraId="3082CE8E" w14:textId="77777777" w:rsidTr="00253311">
        <w:tc>
          <w:tcPr>
            <w:tcW w:w="8352" w:type="dxa"/>
            <w:gridSpan w:val="2"/>
          </w:tcPr>
          <w:p w14:paraId="5E4FA53C" w14:textId="24D475F9" w:rsidR="00253311" w:rsidRPr="009D4346" w:rsidRDefault="00253311" w:rsidP="00253311">
            <w:pPr>
              <w:pStyle w:val="PargrafodaLista"/>
              <w:spacing w:line="300" w:lineRule="exact"/>
              <w:ind w:left="0"/>
              <w:rPr>
                <w:rFonts w:ascii="Verdana" w:hAnsi="Verdana" w:cs="Tahoma"/>
                <w:bCs/>
                <w:color w:val="000000" w:themeColor="text1"/>
                <w:w w:val="0"/>
                <w:sz w:val="16"/>
                <w:szCs w:val="16"/>
              </w:rPr>
            </w:pPr>
            <w:r w:rsidRPr="009D4346">
              <w:rPr>
                <w:rFonts w:ascii="Verdana" w:hAnsi="Verdana"/>
                <w:bCs/>
                <w:iCs/>
                <w:color w:val="222222"/>
                <w:sz w:val="16"/>
                <w:szCs w:val="16"/>
                <w:lang w:eastAsia="en-US"/>
              </w:rPr>
              <w:t xml:space="preserve">Garantias: As Notas Comerciais não contarão com qualquer garantia. </w:t>
            </w:r>
          </w:p>
        </w:tc>
      </w:tr>
    </w:tbl>
    <w:p w14:paraId="232F35B5" w14:textId="796E4B9E" w:rsidR="00253311" w:rsidRDefault="00253311" w:rsidP="00253311">
      <w:pPr>
        <w:pStyle w:val="PargrafodaLista"/>
        <w:spacing w:line="300" w:lineRule="exact"/>
        <w:rPr>
          <w:rFonts w:ascii="Verdana" w:hAnsi="Verdana" w:cs="Tahoma"/>
          <w:color w:val="000000" w:themeColor="text1"/>
          <w:w w:val="0"/>
          <w:sz w:val="20"/>
        </w:rPr>
      </w:pPr>
    </w:p>
    <w:tbl>
      <w:tblPr>
        <w:tblStyle w:val="Tabelacomgrade"/>
        <w:tblW w:w="0" w:type="auto"/>
        <w:tblInd w:w="709" w:type="dxa"/>
        <w:tblLook w:val="04A0" w:firstRow="1" w:lastRow="0" w:firstColumn="1" w:lastColumn="0" w:noHBand="0" w:noVBand="1"/>
      </w:tblPr>
      <w:tblGrid>
        <w:gridCol w:w="4176"/>
        <w:gridCol w:w="4176"/>
      </w:tblGrid>
      <w:tr w:rsidR="009D4346" w:rsidRPr="00FD1590" w14:paraId="10E88E4D" w14:textId="77777777" w:rsidTr="00FD1590">
        <w:tc>
          <w:tcPr>
            <w:tcW w:w="8352" w:type="dxa"/>
            <w:gridSpan w:val="2"/>
          </w:tcPr>
          <w:p w14:paraId="216A9526" w14:textId="77777777" w:rsidR="009D4346" w:rsidRPr="00FD1590" w:rsidRDefault="009D4346" w:rsidP="00FD1590">
            <w:pPr>
              <w:pStyle w:val="PargrafodaLista"/>
              <w:spacing w:line="300" w:lineRule="exact"/>
              <w:ind w:left="0"/>
              <w:rPr>
                <w:rFonts w:ascii="Verdana" w:hAnsi="Verdana" w:cs="Tahoma"/>
                <w:color w:val="000000" w:themeColor="text1"/>
                <w:w w:val="0"/>
                <w:sz w:val="16"/>
                <w:szCs w:val="16"/>
              </w:rPr>
            </w:pPr>
            <w:r w:rsidRPr="00FD1590">
              <w:rPr>
                <w:rFonts w:ascii="Verdana" w:hAnsi="Verdana" w:cs="Tahoma"/>
                <w:color w:val="000000" w:themeColor="text1"/>
                <w:w w:val="0"/>
                <w:sz w:val="16"/>
                <w:szCs w:val="16"/>
              </w:rPr>
              <w:t>Emissora: C&amp;A MODAS S.A.</w:t>
            </w:r>
          </w:p>
        </w:tc>
      </w:tr>
      <w:tr w:rsidR="009D4346" w:rsidRPr="00FD1590" w14:paraId="76AF65B4" w14:textId="77777777" w:rsidTr="00FD1590">
        <w:tc>
          <w:tcPr>
            <w:tcW w:w="8352" w:type="dxa"/>
            <w:gridSpan w:val="2"/>
          </w:tcPr>
          <w:p w14:paraId="44A7DBFE" w14:textId="3E3F612D" w:rsidR="009D4346" w:rsidRPr="00FD1590" w:rsidRDefault="009D4346" w:rsidP="00FD1590">
            <w:pPr>
              <w:pStyle w:val="PargrafodaLista"/>
              <w:spacing w:line="300" w:lineRule="exact"/>
              <w:ind w:left="0"/>
              <w:rPr>
                <w:rFonts w:ascii="Verdana" w:hAnsi="Verdana" w:cs="Tahoma"/>
                <w:color w:val="000000" w:themeColor="text1"/>
                <w:w w:val="0"/>
                <w:sz w:val="16"/>
                <w:szCs w:val="16"/>
              </w:rPr>
            </w:pPr>
            <w:r w:rsidRPr="00253311">
              <w:rPr>
                <w:rFonts w:ascii="Verdana" w:hAnsi="Verdana" w:cs="Tahoma"/>
                <w:color w:val="000000" w:themeColor="text1"/>
                <w:w w:val="0"/>
                <w:sz w:val="16"/>
                <w:szCs w:val="16"/>
              </w:rPr>
              <w:t xml:space="preserve">Ativo: </w:t>
            </w:r>
            <w:r w:rsidR="00C50F35">
              <w:rPr>
                <w:rFonts w:ascii="Verdana" w:hAnsi="Verdana" w:cs="Tahoma"/>
                <w:color w:val="000000" w:themeColor="text1"/>
                <w:w w:val="0"/>
                <w:sz w:val="16"/>
                <w:szCs w:val="16"/>
              </w:rPr>
              <w:t>Debêntures</w:t>
            </w:r>
          </w:p>
        </w:tc>
      </w:tr>
      <w:tr w:rsidR="009D4346" w:rsidRPr="00FD1590" w14:paraId="16EDFC86" w14:textId="77777777" w:rsidTr="00FD1590">
        <w:tc>
          <w:tcPr>
            <w:tcW w:w="4176" w:type="dxa"/>
          </w:tcPr>
          <w:p w14:paraId="41DDA0B4" w14:textId="77777777" w:rsidR="009D4346" w:rsidRPr="009D4346"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Série: 1</w:t>
            </w:r>
          </w:p>
        </w:tc>
        <w:tc>
          <w:tcPr>
            <w:tcW w:w="4176" w:type="dxa"/>
          </w:tcPr>
          <w:p w14:paraId="6E6AEC09"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Emissão: 1</w:t>
            </w:r>
          </w:p>
        </w:tc>
      </w:tr>
      <w:tr w:rsidR="009D4346" w:rsidRPr="00FD1590" w14:paraId="3A9DAF39" w14:textId="77777777" w:rsidTr="00FD1590">
        <w:tc>
          <w:tcPr>
            <w:tcW w:w="4176" w:type="dxa"/>
          </w:tcPr>
          <w:p w14:paraId="42FD5FD8" w14:textId="54C0AE98" w:rsidR="009D4346" w:rsidRPr="009D4346"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Volume na Data de Emissão: R$ </w:t>
            </w:r>
            <w:r>
              <w:rPr>
                <w:rFonts w:ascii="Verdana" w:hAnsi="Verdana"/>
                <w:bCs/>
                <w:iCs/>
                <w:color w:val="222222"/>
                <w:sz w:val="16"/>
                <w:szCs w:val="16"/>
                <w:lang w:eastAsia="en-US"/>
              </w:rPr>
              <w:t>50</w:t>
            </w:r>
            <w:r w:rsidRPr="00FD1590">
              <w:rPr>
                <w:rFonts w:ascii="Verdana" w:hAnsi="Verdana"/>
                <w:bCs/>
                <w:iCs/>
                <w:color w:val="222222"/>
                <w:sz w:val="16"/>
                <w:szCs w:val="16"/>
                <w:lang w:eastAsia="en-US"/>
              </w:rPr>
              <w:t>0.000.000,00</w:t>
            </w:r>
          </w:p>
        </w:tc>
        <w:tc>
          <w:tcPr>
            <w:tcW w:w="4176" w:type="dxa"/>
          </w:tcPr>
          <w:p w14:paraId="0D52C008" w14:textId="2A50F7E4"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Quantidade de ativos: 5</w:t>
            </w:r>
            <w:r>
              <w:rPr>
                <w:rFonts w:ascii="Verdana" w:hAnsi="Verdana"/>
                <w:bCs/>
                <w:iCs/>
                <w:color w:val="222222"/>
                <w:sz w:val="16"/>
                <w:szCs w:val="16"/>
                <w:lang w:eastAsia="en-US"/>
              </w:rPr>
              <w:t>0</w:t>
            </w:r>
            <w:r w:rsidRPr="00FD1590">
              <w:rPr>
                <w:rFonts w:ascii="Verdana" w:hAnsi="Verdana"/>
                <w:bCs/>
                <w:iCs/>
                <w:color w:val="222222"/>
                <w:sz w:val="16"/>
                <w:szCs w:val="16"/>
                <w:lang w:eastAsia="en-US"/>
              </w:rPr>
              <w:t>0</w:t>
            </w:r>
            <w:r>
              <w:rPr>
                <w:rFonts w:ascii="Verdana" w:hAnsi="Verdana"/>
                <w:bCs/>
                <w:iCs/>
                <w:color w:val="222222"/>
                <w:sz w:val="16"/>
                <w:szCs w:val="16"/>
                <w:lang w:eastAsia="en-US"/>
              </w:rPr>
              <w:t>.</w:t>
            </w:r>
            <w:r w:rsidRPr="00FD1590">
              <w:rPr>
                <w:rFonts w:ascii="Verdana" w:hAnsi="Verdana"/>
                <w:bCs/>
                <w:iCs/>
                <w:color w:val="222222"/>
                <w:sz w:val="16"/>
                <w:szCs w:val="16"/>
                <w:lang w:eastAsia="en-US"/>
              </w:rPr>
              <w:t>000</w:t>
            </w:r>
          </w:p>
        </w:tc>
      </w:tr>
      <w:tr w:rsidR="009D4346" w:rsidRPr="00FD1590" w14:paraId="210558EB" w14:textId="77777777" w:rsidTr="00FD1590">
        <w:tc>
          <w:tcPr>
            <w:tcW w:w="8352" w:type="dxa"/>
            <w:gridSpan w:val="2"/>
          </w:tcPr>
          <w:p w14:paraId="4E580003" w14:textId="051383A8"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Data de Vencimento: </w:t>
            </w:r>
            <w:r>
              <w:rPr>
                <w:rFonts w:ascii="Verdana" w:hAnsi="Verdana"/>
                <w:bCs/>
                <w:iCs/>
                <w:color w:val="222222"/>
                <w:sz w:val="16"/>
                <w:szCs w:val="16"/>
                <w:lang w:eastAsia="en-US"/>
              </w:rPr>
              <w:t>20/05/2025</w:t>
            </w:r>
          </w:p>
        </w:tc>
      </w:tr>
      <w:tr w:rsidR="009D4346" w:rsidRPr="00FD1590" w14:paraId="245DD840" w14:textId="77777777" w:rsidTr="00FD1590">
        <w:tc>
          <w:tcPr>
            <w:tcW w:w="8352" w:type="dxa"/>
            <w:gridSpan w:val="2"/>
          </w:tcPr>
          <w:p w14:paraId="65310370" w14:textId="39BDF5CB"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Taxa de Juros: 100% do CDI + 2,</w:t>
            </w:r>
            <w:r>
              <w:rPr>
                <w:rFonts w:ascii="Verdana" w:hAnsi="Verdana"/>
                <w:bCs/>
                <w:iCs/>
                <w:color w:val="222222"/>
                <w:sz w:val="16"/>
                <w:szCs w:val="16"/>
                <w:lang w:eastAsia="en-US"/>
              </w:rPr>
              <w:t>1</w:t>
            </w:r>
            <w:r w:rsidRPr="00FD1590">
              <w:rPr>
                <w:rFonts w:ascii="Verdana" w:hAnsi="Verdana"/>
                <w:bCs/>
                <w:iCs/>
                <w:color w:val="222222"/>
                <w:sz w:val="16"/>
                <w:szCs w:val="16"/>
                <w:lang w:eastAsia="en-US"/>
              </w:rPr>
              <w:t>5% a.a. na base 252.</w:t>
            </w:r>
          </w:p>
        </w:tc>
      </w:tr>
      <w:tr w:rsidR="009D4346" w:rsidRPr="00FD1590" w14:paraId="40E27A0B" w14:textId="77777777" w:rsidTr="00FD1590">
        <w:tc>
          <w:tcPr>
            <w:tcW w:w="8352" w:type="dxa"/>
            <w:gridSpan w:val="2"/>
          </w:tcPr>
          <w:p w14:paraId="3F3DCCB1"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sz w:val="16"/>
                <w:szCs w:val="16"/>
                <w:lang w:eastAsia="en-US"/>
              </w:rPr>
              <w:t xml:space="preserve">Status: </w:t>
            </w:r>
            <w:r w:rsidRPr="00FD1590">
              <w:rPr>
                <w:rFonts w:ascii="Verdana" w:hAnsi="Verdana"/>
                <w:bCs/>
                <w:iCs/>
                <w:color w:val="222222"/>
                <w:sz w:val="16"/>
                <w:szCs w:val="16"/>
                <w:lang w:eastAsia="en-US"/>
              </w:rPr>
              <w:t>ATIVO</w:t>
            </w:r>
          </w:p>
        </w:tc>
      </w:tr>
      <w:tr w:rsidR="009D4346" w:rsidRPr="00FD1590" w14:paraId="40770434" w14:textId="77777777" w:rsidTr="00FD1590">
        <w:tc>
          <w:tcPr>
            <w:tcW w:w="8352" w:type="dxa"/>
            <w:gridSpan w:val="2"/>
          </w:tcPr>
          <w:p w14:paraId="4B70C65F"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sz w:val="16"/>
                <w:szCs w:val="16"/>
                <w:lang w:eastAsia="en-US"/>
              </w:rPr>
              <w:t xml:space="preserve">Inadimplementos no período: </w:t>
            </w:r>
            <w:r w:rsidRPr="00FD1590">
              <w:rPr>
                <w:rFonts w:ascii="Verdana" w:hAnsi="Verdana"/>
                <w:bCs/>
                <w:iCs/>
                <w:color w:val="222222"/>
                <w:sz w:val="16"/>
                <w:szCs w:val="16"/>
                <w:lang w:eastAsia="en-US"/>
              </w:rPr>
              <w:t>Não ocorreram inadimplementos no período.</w:t>
            </w:r>
          </w:p>
        </w:tc>
      </w:tr>
    </w:tbl>
    <w:p w14:paraId="1757E14A" w14:textId="5B7C00F3" w:rsidR="009D4346" w:rsidRDefault="009D4346" w:rsidP="00253311">
      <w:pPr>
        <w:pStyle w:val="PargrafodaLista"/>
        <w:spacing w:line="300" w:lineRule="exact"/>
        <w:rPr>
          <w:rFonts w:ascii="Verdana" w:hAnsi="Verdana" w:cs="Tahoma"/>
          <w:color w:val="000000" w:themeColor="text1"/>
          <w:w w:val="0"/>
          <w:sz w:val="20"/>
        </w:rPr>
      </w:pPr>
    </w:p>
    <w:tbl>
      <w:tblPr>
        <w:tblStyle w:val="Tabelacomgrade"/>
        <w:tblW w:w="0" w:type="auto"/>
        <w:tblInd w:w="709" w:type="dxa"/>
        <w:tblLook w:val="04A0" w:firstRow="1" w:lastRow="0" w:firstColumn="1" w:lastColumn="0" w:noHBand="0" w:noVBand="1"/>
      </w:tblPr>
      <w:tblGrid>
        <w:gridCol w:w="4176"/>
        <w:gridCol w:w="4176"/>
      </w:tblGrid>
      <w:tr w:rsidR="009D4346" w:rsidRPr="00FD1590" w14:paraId="0C20E883" w14:textId="77777777" w:rsidTr="00FD1590">
        <w:tc>
          <w:tcPr>
            <w:tcW w:w="8352" w:type="dxa"/>
            <w:gridSpan w:val="2"/>
          </w:tcPr>
          <w:p w14:paraId="31224E41" w14:textId="77777777" w:rsidR="009D4346" w:rsidRPr="00FD1590" w:rsidRDefault="009D4346" w:rsidP="00FD1590">
            <w:pPr>
              <w:pStyle w:val="PargrafodaLista"/>
              <w:spacing w:line="300" w:lineRule="exact"/>
              <w:ind w:left="0"/>
              <w:rPr>
                <w:rFonts w:ascii="Verdana" w:hAnsi="Verdana" w:cs="Tahoma"/>
                <w:color w:val="000000" w:themeColor="text1"/>
                <w:w w:val="0"/>
                <w:sz w:val="16"/>
                <w:szCs w:val="16"/>
              </w:rPr>
            </w:pPr>
            <w:r w:rsidRPr="00FD1590">
              <w:rPr>
                <w:rFonts w:ascii="Verdana" w:hAnsi="Verdana" w:cs="Tahoma"/>
                <w:color w:val="000000" w:themeColor="text1"/>
                <w:w w:val="0"/>
                <w:sz w:val="16"/>
                <w:szCs w:val="16"/>
              </w:rPr>
              <w:t>Emissora: C&amp;A MODAS S.A.</w:t>
            </w:r>
          </w:p>
        </w:tc>
      </w:tr>
      <w:tr w:rsidR="009D4346" w:rsidRPr="00FD1590" w14:paraId="2A62542B" w14:textId="77777777" w:rsidTr="00FD1590">
        <w:tc>
          <w:tcPr>
            <w:tcW w:w="8352" w:type="dxa"/>
            <w:gridSpan w:val="2"/>
          </w:tcPr>
          <w:p w14:paraId="65849559" w14:textId="49C420E7" w:rsidR="009D4346" w:rsidRPr="00FD1590" w:rsidRDefault="009D4346" w:rsidP="00FD1590">
            <w:pPr>
              <w:pStyle w:val="PargrafodaLista"/>
              <w:spacing w:line="300" w:lineRule="exact"/>
              <w:ind w:left="0"/>
              <w:rPr>
                <w:rFonts w:ascii="Verdana" w:hAnsi="Verdana" w:cs="Tahoma"/>
                <w:color w:val="000000" w:themeColor="text1"/>
                <w:w w:val="0"/>
                <w:sz w:val="16"/>
                <w:szCs w:val="16"/>
              </w:rPr>
            </w:pPr>
            <w:r w:rsidRPr="00253311">
              <w:rPr>
                <w:rFonts w:ascii="Verdana" w:hAnsi="Verdana" w:cs="Tahoma"/>
                <w:color w:val="000000" w:themeColor="text1"/>
                <w:w w:val="0"/>
                <w:sz w:val="16"/>
                <w:szCs w:val="16"/>
              </w:rPr>
              <w:t xml:space="preserve">Ativo: </w:t>
            </w:r>
            <w:r>
              <w:rPr>
                <w:rFonts w:ascii="Verdana" w:hAnsi="Verdana" w:cs="Tahoma"/>
                <w:color w:val="000000" w:themeColor="text1"/>
                <w:w w:val="0"/>
                <w:sz w:val="16"/>
                <w:szCs w:val="16"/>
              </w:rPr>
              <w:t>Nota Promissória</w:t>
            </w:r>
          </w:p>
        </w:tc>
      </w:tr>
      <w:tr w:rsidR="009D4346" w:rsidRPr="00FD1590" w14:paraId="74B3B991" w14:textId="77777777" w:rsidTr="00FD1590">
        <w:tc>
          <w:tcPr>
            <w:tcW w:w="4176" w:type="dxa"/>
          </w:tcPr>
          <w:p w14:paraId="1943D17C" w14:textId="1CEBC7F2" w:rsidR="009D4346" w:rsidRPr="009D4346"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Série: </w:t>
            </w:r>
            <w:r>
              <w:rPr>
                <w:rFonts w:ascii="Verdana" w:hAnsi="Verdana"/>
                <w:bCs/>
                <w:iCs/>
                <w:color w:val="222222"/>
                <w:sz w:val="16"/>
                <w:szCs w:val="16"/>
                <w:lang w:eastAsia="en-US"/>
              </w:rPr>
              <w:t>5</w:t>
            </w:r>
          </w:p>
        </w:tc>
        <w:tc>
          <w:tcPr>
            <w:tcW w:w="4176" w:type="dxa"/>
          </w:tcPr>
          <w:p w14:paraId="59C8500C"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Emissão: 1</w:t>
            </w:r>
          </w:p>
        </w:tc>
      </w:tr>
      <w:tr w:rsidR="009D4346" w:rsidRPr="00FD1590" w14:paraId="287D9B98" w14:textId="77777777" w:rsidTr="00FD1590">
        <w:tc>
          <w:tcPr>
            <w:tcW w:w="4176" w:type="dxa"/>
          </w:tcPr>
          <w:p w14:paraId="2DE2EE62" w14:textId="5CF80451" w:rsidR="009D4346" w:rsidRPr="009D4346"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Volume na Data de Emissão: R$ </w:t>
            </w:r>
            <w:r>
              <w:rPr>
                <w:rFonts w:ascii="Verdana" w:hAnsi="Verdana"/>
                <w:bCs/>
                <w:iCs/>
                <w:color w:val="222222"/>
                <w:sz w:val="16"/>
                <w:szCs w:val="16"/>
                <w:lang w:eastAsia="en-US"/>
              </w:rPr>
              <w:t>23.5</w:t>
            </w:r>
            <w:r w:rsidRPr="00FD1590">
              <w:rPr>
                <w:rFonts w:ascii="Verdana" w:hAnsi="Verdana"/>
                <w:bCs/>
                <w:iCs/>
                <w:color w:val="222222"/>
                <w:sz w:val="16"/>
                <w:szCs w:val="16"/>
                <w:lang w:eastAsia="en-US"/>
              </w:rPr>
              <w:t>00.000,00</w:t>
            </w:r>
          </w:p>
        </w:tc>
        <w:tc>
          <w:tcPr>
            <w:tcW w:w="4176" w:type="dxa"/>
          </w:tcPr>
          <w:p w14:paraId="75DFDF12" w14:textId="0B01839A"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Quantidade de ativos:</w:t>
            </w:r>
            <w:r>
              <w:rPr>
                <w:rFonts w:ascii="Verdana" w:hAnsi="Verdana"/>
                <w:bCs/>
                <w:iCs/>
                <w:color w:val="222222"/>
                <w:sz w:val="16"/>
                <w:szCs w:val="16"/>
                <w:lang w:eastAsia="en-US"/>
              </w:rPr>
              <w:t xml:space="preserve"> 4</w:t>
            </w:r>
          </w:p>
        </w:tc>
      </w:tr>
      <w:tr w:rsidR="009D4346" w:rsidRPr="00FD1590" w14:paraId="687EE8F4" w14:textId="77777777" w:rsidTr="00FD1590">
        <w:tc>
          <w:tcPr>
            <w:tcW w:w="8352" w:type="dxa"/>
            <w:gridSpan w:val="2"/>
          </w:tcPr>
          <w:p w14:paraId="75C6D8FA" w14:textId="223450B8"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Data de Vencimento: </w:t>
            </w:r>
            <w:r>
              <w:rPr>
                <w:rFonts w:ascii="Verdana" w:hAnsi="Verdana"/>
                <w:bCs/>
                <w:iCs/>
                <w:color w:val="222222"/>
                <w:sz w:val="16"/>
                <w:szCs w:val="16"/>
                <w:lang w:eastAsia="en-US"/>
              </w:rPr>
              <w:t>03/10/2022</w:t>
            </w:r>
          </w:p>
        </w:tc>
      </w:tr>
      <w:tr w:rsidR="009D4346" w:rsidRPr="00FD1590" w14:paraId="272DE52F" w14:textId="77777777" w:rsidTr="00FD1590">
        <w:tc>
          <w:tcPr>
            <w:tcW w:w="8352" w:type="dxa"/>
            <w:gridSpan w:val="2"/>
          </w:tcPr>
          <w:p w14:paraId="67BBB57A" w14:textId="30F00339"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Taxa de Juros: 100% do CDI + </w:t>
            </w:r>
            <w:r>
              <w:rPr>
                <w:rFonts w:ascii="Verdana" w:hAnsi="Verdana"/>
                <w:bCs/>
                <w:iCs/>
                <w:color w:val="222222"/>
                <w:sz w:val="16"/>
                <w:szCs w:val="16"/>
                <w:lang w:eastAsia="en-US"/>
              </w:rPr>
              <w:t>1,09</w:t>
            </w:r>
            <w:r w:rsidRPr="00FD1590">
              <w:rPr>
                <w:rFonts w:ascii="Verdana" w:hAnsi="Verdana"/>
                <w:bCs/>
                <w:iCs/>
                <w:color w:val="222222"/>
                <w:sz w:val="16"/>
                <w:szCs w:val="16"/>
                <w:lang w:eastAsia="en-US"/>
              </w:rPr>
              <w:t>% a.a. na base 252.</w:t>
            </w:r>
          </w:p>
        </w:tc>
      </w:tr>
      <w:tr w:rsidR="009D4346" w:rsidRPr="00FD1590" w14:paraId="6395581C" w14:textId="77777777" w:rsidTr="00FD1590">
        <w:tc>
          <w:tcPr>
            <w:tcW w:w="8352" w:type="dxa"/>
            <w:gridSpan w:val="2"/>
          </w:tcPr>
          <w:p w14:paraId="26BE0A14"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sz w:val="16"/>
                <w:szCs w:val="16"/>
                <w:lang w:eastAsia="en-US"/>
              </w:rPr>
              <w:t xml:space="preserve">Status: </w:t>
            </w:r>
            <w:r w:rsidRPr="00FD1590">
              <w:rPr>
                <w:rFonts w:ascii="Verdana" w:hAnsi="Verdana"/>
                <w:bCs/>
                <w:iCs/>
                <w:color w:val="222222"/>
                <w:sz w:val="16"/>
                <w:szCs w:val="16"/>
                <w:lang w:eastAsia="en-US"/>
              </w:rPr>
              <w:t>ATIVO</w:t>
            </w:r>
          </w:p>
        </w:tc>
      </w:tr>
      <w:tr w:rsidR="009D4346" w:rsidRPr="00FD1590" w14:paraId="17C6F923" w14:textId="77777777" w:rsidTr="00FD1590">
        <w:tc>
          <w:tcPr>
            <w:tcW w:w="8352" w:type="dxa"/>
            <w:gridSpan w:val="2"/>
          </w:tcPr>
          <w:p w14:paraId="736228DF"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sz w:val="16"/>
                <w:szCs w:val="16"/>
                <w:lang w:eastAsia="en-US"/>
              </w:rPr>
              <w:t xml:space="preserve">Inadimplementos no período: </w:t>
            </w:r>
            <w:r w:rsidRPr="00FD1590">
              <w:rPr>
                <w:rFonts w:ascii="Verdana" w:hAnsi="Verdana"/>
                <w:bCs/>
                <w:iCs/>
                <w:color w:val="222222"/>
                <w:sz w:val="16"/>
                <w:szCs w:val="16"/>
                <w:lang w:eastAsia="en-US"/>
              </w:rPr>
              <w:t>Não ocorreram inadimplementos no período.</w:t>
            </w:r>
          </w:p>
        </w:tc>
      </w:tr>
    </w:tbl>
    <w:p w14:paraId="3F3D6396" w14:textId="2681877A" w:rsidR="009D4346" w:rsidRDefault="009D4346" w:rsidP="00253311">
      <w:pPr>
        <w:pStyle w:val="PargrafodaLista"/>
        <w:spacing w:line="300" w:lineRule="exact"/>
        <w:rPr>
          <w:rFonts w:ascii="Verdana" w:hAnsi="Verdana" w:cs="Tahoma"/>
          <w:color w:val="000000" w:themeColor="text1"/>
          <w:w w:val="0"/>
          <w:sz w:val="20"/>
        </w:rPr>
      </w:pPr>
    </w:p>
    <w:tbl>
      <w:tblPr>
        <w:tblStyle w:val="Tabelacomgrade"/>
        <w:tblW w:w="0" w:type="auto"/>
        <w:tblInd w:w="709" w:type="dxa"/>
        <w:tblLook w:val="04A0" w:firstRow="1" w:lastRow="0" w:firstColumn="1" w:lastColumn="0" w:noHBand="0" w:noVBand="1"/>
      </w:tblPr>
      <w:tblGrid>
        <w:gridCol w:w="4176"/>
        <w:gridCol w:w="4176"/>
      </w:tblGrid>
      <w:tr w:rsidR="009D4346" w:rsidRPr="00FD1590" w14:paraId="4DEAB486" w14:textId="77777777" w:rsidTr="00FD1590">
        <w:tc>
          <w:tcPr>
            <w:tcW w:w="8352" w:type="dxa"/>
            <w:gridSpan w:val="2"/>
          </w:tcPr>
          <w:p w14:paraId="265CB724" w14:textId="77777777" w:rsidR="009D4346" w:rsidRPr="00FD1590" w:rsidRDefault="009D4346" w:rsidP="00FD1590">
            <w:pPr>
              <w:pStyle w:val="PargrafodaLista"/>
              <w:spacing w:line="300" w:lineRule="exact"/>
              <w:ind w:left="0"/>
              <w:rPr>
                <w:rFonts w:ascii="Verdana" w:hAnsi="Verdana" w:cs="Tahoma"/>
                <w:color w:val="000000" w:themeColor="text1"/>
                <w:w w:val="0"/>
                <w:sz w:val="16"/>
                <w:szCs w:val="16"/>
              </w:rPr>
            </w:pPr>
            <w:r w:rsidRPr="00FD1590">
              <w:rPr>
                <w:rFonts w:ascii="Verdana" w:hAnsi="Verdana" w:cs="Tahoma"/>
                <w:color w:val="000000" w:themeColor="text1"/>
                <w:w w:val="0"/>
                <w:sz w:val="16"/>
                <w:szCs w:val="16"/>
              </w:rPr>
              <w:t>Emissora: C&amp;A MODAS S.A.</w:t>
            </w:r>
          </w:p>
        </w:tc>
      </w:tr>
      <w:tr w:rsidR="009D4346" w:rsidRPr="00FD1590" w14:paraId="17EA3D43" w14:textId="77777777" w:rsidTr="00FD1590">
        <w:tc>
          <w:tcPr>
            <w:tcW w:w="8352" w:type="dxa"/>
            <w:gridSpan w:val="2"/>
          </w:tcPr>
          <w:p w14:paraId="401C475B" w14:textId="6BDAD117" w:rsidR="009D4346" w:rsidRPr="00FD1590" w:rsidRDefault="009D4346" w:rsidP="00FD1590">
            <w:pPr>
              <w:pStyle w:val="PargrafodaLista"/>
              <w:spacing w:line="300" w:lineRule="exact"/>
              <w:ind w:left="0"/>
              <w:rPr>
                <w:rFonts w:ascii="Verdana" w:hAnsi="Verdana" w:cs="Tahoma"/>
                <w:color w:val="000000" w:themeColor="text1"/>
                <w:w w:val="0"/>
                <w:sz w:val="16"/>
                <w:szCs w:val="16"/>
              </w:rPr>
            </w:pPr>
            <w:r w:rsidRPr="00253311">
              <w:rPr>
                <w:rFonts w:ascii="Verdana" w:hAnsi="Verdana" w:cs="Tahoma"/>
                <w:color w:val="000000" w:themeColor="text1"/>
                <w:w w:val="0"/>
                <w:sz w:val="16"/>
                <w:szCs w:val="16"/>
              </w:rPr>
              <w:t xml:space="preserve">Ativo: </w:t>
            </w:r>
            <w:r>
              <w:rPr>
                <w:rFonts w:ascii="Verdana" w:hAnsi="Verdana" w:cs="Tahoma"/>
                <w:color w:val="000000" w:themeColor="text1"/>
                <w:w w:val="0"/>
                <w:sz w:val="16"/>
                <w:szCs w:val="16"/>
              </w:rPr>
              <w:t>Nota Promissória</w:t>
            </w:r>
          </w:p>
        </w:tc>
      </w:tr>
      <w:tr w:rsidR="009D4346" w:rsidRPr="00FD1590" w14:paraId="0C29D64E" w14:textId="77777777" w:rsidTr="00FD1590">
        <w:tc>
          <w:tcPr>
            <w:tcW w:w="4176" w:type="dxa"/>
          </w:tcPr>
          <w:p w14:paraId="103CE698" w14:textId="06A7D63A" w:rsidR="009D4346" w:rsidRPr="009D4346"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Série: </w:t>
            </w:r>
            <w:r>
              <w:rPr>
                <w:rFonts w:ascii="Verdana" w:hAnsi="Verdana"/>
                <w:bCs/>
                <w:iCs/>
                <w:color w:val="222222"/>
                <w:sz w:val="16"/>
                <w:szCs w:val="16"/>
                <w:lang w:eastAsia="en-US"/>
              </w:rPr>
              <w:t>6</w:t>
            </w:r>
          </w:p>
        </w:tc>
        <w:tc>
          <w:tcPr>
            <w:tcW w:w="4176" w:type="dxa"/>
          </w:tcPr>
          <w:p w14:paraId="0B6711FD"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Emissão: 1</w:t>
            </w:r>
          </w:p>
        </w:tc>
      </w:tr>
      <w:tr w:rsidR="009D4346" w:rsidRPr="00FD1590" w14:paraId="391A57C6" w14:textId="77777777" w:rsidTr="00FD1590">
        <w:tc>
          <w:tcPr>
            <w:tcW w:w="4176" w:type="dxa"/>
          </w:tcPr>
          <w:p w14:paraId="3C0F1513" w14:textId="0D79E93F" w:rsidR="009D4346" w:rsidRPr="009D4346"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Volume na Data de Emissão: R$ </w:t>
            </w:r>
            <w:r>
              <w:rPr>
                <w:rFonts w:ascii="Verdana" w:hAnsi="Verdana"/>
                <w:bCs/>
                <w:iCs/>
                <w:color w:val="222222"/>
                <w:sz w:val="16"/>
                <w:szCs w:val="16"/>
                <w:lang w:eastAsia="en-US"/>
              </w:rPr>
              <w:t>412.5</w:t>
            </w:r>
            <w:r w:rsidRPr="00FD1590">
              <w:rPr>
                <w:rFonts w:ascii="Verdana" w:hAnsi="Verdana"/>
                <w:bCs/>
                <w:iCs/>
                <w:color w:val="222222"/>
                <w:sz w:val="16"/>
                <w:szCs w:val="16"/>
                <w:lang w:eastAsia="en-US"/>
              </w:rPr>
              <w:t>00.000,00</w:t>
            </w:r>
          </w:p>
        </w:tc>
        <w:tc>
          <w:tcPr>
            <w:tcW w:w="4176" w:type="dxa"/>
          </w:tcPr>
          <w:p w14:paraId="29A85039" w14:textId="2D93AAB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Quantidade de ativos: </w:t>
            </w:r>
            <w:r>
              <w:rPr>
                <w:rFonts w:ascii="Verdana" w:hAnsi="Verdana"/>
                <w:bCs/>
                <w:iCs/>
                <w:color w:val="222222"/>
                <w:sz w:val="16"/>
                <w:szCs w:val="16"/>
                <w:lang w:eastAsia="en-US"/>
              </w:rPr>
              <w:t>40</w:t>
            </w:r>
          </w:p>
        </w:tc>
      </w:tr>
      <w:tr w:rsidR="009D4346" w:rsidRPr="00FD1590" w14:paraId="7A7A94C7" w14:textId="77777777" w:rsidTr="00FD1590">
        <w:tc>
          <w:tcPr>
            <w:tcW w:w="8352" w:type="dxa"/>
            <w:gridSpan w:val="2"/>
          </w:tcPr>
          <w:p w14:paraId="42A62231" w14:textId="2E454168"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Data de Vencimento: </w:t>
            </w:r>
            <w:r>
              <w:rPr>
                <w:rFonts w:ascii="Verdana" w:hAnsi="Verdana"/>
                <w:bCs/>
                <w:iCs/>
                <w:color w:val="222222"/>
                <w:sz w:val="16"/>
                <w:szCs w:val="16"/>
                <w:lang w:eastAsia="en-US"/>
              </w:rPr>
              <w:t>03/04/2023</w:t>
            </w:r>
          </w:p>
        </w:tc>
      </w:tr>
      <w:tr w:rsidR="009D4346" w:rsidRPr="00FD1590" w14:paraId="6A0EBB4C" w14:textId="77777777" w:rsidTr="00FD1590">
        <w:tc>
          <w:tcPr>
            <w:tcW w:w="8352" w:type="dxa"/>
            <w:gridSpan w:val="2"/>
          </w:tcPr>
          <w:p w14:paraId="4BAA9479" w14:textId="510AF2F5"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iCs/>
                <w:color w:val="222222"/>
                <w:sz w:val="16"/>
                <w:szCs w:val="16"/>
                <w:lang w:eastAsia="en-US"/>
              </w:rPr>
              <w:t xml:space="preserve">Taxa de Juros: 100% do CDI + </w:t>
            </w:r>
            <w:r>
              <w:rPr>
                <w:rFonts w:ascii="Verdana" w:hAnsi="Verdana"/>
                <w:bCs/>
                <w:iCs/>
                <w:color w:val="222222"/>
                <w:sz w:val="16"/>
                <w:szCs w:val="16"/>
                <w:lang w:eastAsia="en-US"/>
              </w:rPr>
              <w:t>1,09</w:t>
            </w:r>
            <w:r w:rsidRPr="00FD1590">
              <w:rPr>
                <w:rFonts w:ascii="Verdana" w:hAnsi="Verdana"/>
                <w:bCs/>
                <w:iCs/>
                <w:color w:val="222222"/>
                <w:sz w:val="16"/>
                <w:szCs w:val="16"/>
                <w:lang w:eastAsia="en-US"/>
              </w:rPr>
              <w:t>% a.a. na base 252.</w:t>
            </w:r>
          </w:p>
        </w:tc>
      </w:tr>
      <w:tr w:rsidR="009D4346" w:rsidRPr="00FD1590" w14:paraId="3BB5EE9B" w14:textId="77777777" w:rsidTr="00FD1590">
        <w:tc>
          <w:tcPr>
            <w:tcW w:w="8352" w:type="dxa"/>
            <w:gridSpan w:val="2"/>
          </w:tcPr>
          <w:p w14:paraId="52344E8A"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sz w:val="16"/>
                <w:szCs w:val="16"/>
                <w:lang w:eastAsia="en-US"/>
              </w:rPr>
              <w:t xml:space="preserve">Status: </w:t>
            </w:r>
            <w:r w:rsidRPr="00FD1590">
              <w:rPr>
                <w:rFonts w:ascii="Verdana" w:hAnsi="Verdana"/>
                <w:bCs/>
                <w:iCs/>
                <w:color w:val="222222"/>
                <w:sz w:val="16"/>
                <w:szCs w:val="16"/>
                <w:lang w:eastAsia="en-US"/>
              </w:rPr>
              <w:t>ATIVO</w:t>
            </w:r>
          </w:p>
        </w:tc>
      </w:tr>
      <w:tr w:rsidR="009D4346" w:rsidRPr="00FD1590" w14:paraId="17577E1C" w14:textId="77777777" w:rsidTr="00FD1590">
        <w:tc>
          <w:tcPr>
            <w:tcW w:w="8352" w:type="dxa"/>
            <w:gridSpan w:val="2"/>
          </w:tcPr>
          <w:p w14:paraId="4D8F8E6B" w14:textId="77777777" w:rsidR="009D4346" w:rsidRPr="00FD1590" w:rsidRDefault="009D4346" w:rsidP="00FD1590">
            <w:pPr>
              <w:pStyle w:val="PargrafodaLista"/>
              <w:spacing w:line="300" w:lineRule="exact"/>
              <w:ind w:left="0"/>
              <w:rPr>
                <w:rFonts w:ascii="Verdana" w:hAnsi="Verdana" w:cs="Tahoma"/>
                <w:bCs/>
                <w:color w:val="000000" w:themeColor="text1"/>
                <w:w w:val="0"/>
                <w:sz w:val="16"/>
                <w:szCs w:val="16"/>
              </w:rPr>
            </w:pPr>
            <w:r w:rsidRPr="00FD1590">
              <w:rPr>
                <w:rFonts w:ascii="Verdana" w:hAnsi="Verdana"/>
                <w:bCs/>
                <w:sz w:val="16"/>
                <w:szCs w:val="16"/>
                <w:lang w:eastAsia="en-US"/>
              </w:rPr>
              <w:t xml:space="preserve">Inadimplementos no período: </w:t>
            </w:r>
            <w:r w:rsidRPr="00FD1590">
              <w:rPr>
                <w:rFonts w:ascii="Verdana" w:hAnsi="Verdana"/>
                <w:bCs/>
                <w:iCs/>
                <w:color w:val="222222"/>
                <w:sz w:val="16"/>
                <w:szCs w:val="16"/>
                <w:lang w:eastAsia="en-US"/>
              </w:rPr>
              <w:t>Não ocorreram inadimplementos no período.</w:t>
            </w:r>
          </w:p>
        </w:tc>
      </w:tr>
    </w:tbl>
    <w:p w14:paraId="49CA8240" w14:textId="77777777" w:rsidR="00B65F47" w:rsidRPr="00D97081" w:rsidRDefault="00B65F47" w:rsidP="00323AAF">
      <w:pPr>
        <w:pStyle w:val="STDTextoDois-Quatro"/>
        <w:spacing w:before="0" w:line="300" w:lineRule="exact"/>
        <w:ind w:left="0"/>
        <w:jc w:val="both"/>
        <w:rPr>
          <w:rFonts w:ascii="Verdana" w:hAnsi="Verdana" w:cs="Tahoma"/>
          <w:color w:val="000000" w:themeColor="text1"/>
          <w:w w:val="0"/>
          <w:szCs w:val="20"/>
        </w:rPr>
      </w:pPr>
    </w:p>
    <w:p w14:paraId="12F39B40" w14:textId="304D7A95"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32" w:name="_Ref530698958"/>
      <w:r w:rsidRPr="00D97081">
        <w:rPr>
          <w:rFonts w:ascii="Verdana" w:eastAsia="MS Mincho" w:hAnsi="Verdana" w:cs="Tahoma"/>
          <w:b/>
          <w:color w:val="000000" w:themeColor="text1"/>
        </w:rPr>
        <w:t>Substituição</w:t>
      </w:r>
      <w:bookmarkEnd w:id="232"/>
    </w:p>
    <w:p w14:paraId="2764643F"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eastAsia="MS Mincho" w:hAnsi="Verdana" w:cs="Tahoma"/>
          <w:bCs/>
          <w:color w:val="000000" w:themeColor="text1"/>
        </w:rPr>
      </w:pPr>
    </w:p>
    <w:p w14:paraId="2697A08C" w14:textId="38F3E144"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bookmarkStart w:id="233" w:name="_Ref363201122"/>
      <w:r w:rsidRPr="00D97081">
        <w:rPr>
          <w:rFonts w:ascii="Verdana" w:eastAsia="MS Mincho" w:hAnsi="Verdana" w:cs="Tahoma"/>
          <w:color w:val="000000" w:themeColor="text1"/>
        </w:rPr>
        <w:lastRenderedPageBreak/>
        <w:t>Nas hipóteses de ausência, impedimentos temporários, renúncia, intervenção, liquidação judicial ou extrajudicial, falência, ou qualquer outro caso de vacância do Agente Fiduciário, dentro do prazo máximo de 30 (trinta)</w:t>
      </w:r>
      <w:r w:rsidRPr="00D97081">
        <w:rPr>
          <w:rFonts w:ascii="Verdana" w:eastAsia="MS Mincho" w:hAnsi="Verdana" w:cs="Tahoma"/>
          <w:b/>
          <w:color w:val="000000" w:themeColor="text1"/>
        </w:rPr>
        <w:t xml:space="preserve"> </w:t>
      </w:r>
      <w:r w:rsidRPr="00D97081">
        <w:rPr>
          <w:rFonts w:ascii="Verdana" w:eastAsia="MS Mincho" w:hAnsi="Verdana" w:cs="Tahoma"/>
          <w:color w:val="000000" w:themeColor="text1"/>
        </w:rPr>
        <w:t xml:space="preserve">dias do evento que a determinar, deverá ser realizada Assembleia Geral de Debenturistas para a escolha de novo agente fiduciário, </w:t>
      </w:r>
      <w:r w:rsidRPr="00D97081">
        <w:rPr>
          <w:rFonts w:ascii="Verdana" w:hAnsi="Verdana" w:cs="Tahoma"/>
          <w:color w:val="000000" w:themeColor="text1"/>
        </w:rPr>
        <w:t>a qual poderá ser convocada pelo próprio Agente Fiduciário a ser substituído, pela Emissora, por Debenturistas que representem 10% (dez por cento), no mínimo, das Debêntures em Circulação, ou pela CVM</w:t>
      </w:r>
      <w:r w:rsidRPr="00D97081">
        <w:rPr>
          <w:rFonts w:ascii="Verdana" w:eastAsia="MS Mincho" w:hAnsi="Verdana" w:cs="Tahoma"/>
          <w:color w:val="000000" w:themeColor="text1"/>
        </w:rPr>
        <w:t>. Na hipótese de a convocação não ocorrer até 15 (quinze)</w:t>
      </w:r>
      <w:r w:rsidRPr="00D97081">
        <w:rPr>
          <w:rFonts w:ascii="Verdana" w:eastAsia="MS Mincho" w:hAnsi="Verdana" w:cs="Tahoma"/>
          <w:b/>
          <w:color w:val="000000" w:themeColor="text1"/>
        </w:rPr>
        <w:t xml:space="preserve"> </w:t>
      </w:r>
      <w:r w:rsidRPr="00D97081">
        <w:rPr>
          <w:rFonts w:ascii="Verdana" w:eastAsia="MS Mincho" w:hAnsi="Verdana" w:cs="Tahoma"/>
          <w:color w:val="000000" w:themeColor="text1"/>
        </w:rPr>
        <w:t>dias antes do término do prazo acima citado, caberá à Emissora efetuá-la.</w:t>
      </w:r>
      <w:bookmarkEnd w:id="233"/>
    </w:p>
    <w:p w14:paraId="7F15B4E2"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21F6DA7A" w14:textId="50802EE0"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 xml:space="preserve">Na hipótese de não poder o Agente Fiduciário continuar a exercer as suas funções por circunstâncias </w:t>
      </w:r>
      <w:r w:rsidRPr="00D97081">
        <w:rPr>
          <w:rFonts w:ascii="Verdana" w:hAnsi="Verdana" w:cs="Tahoma"/>
          <w:color w:val="000000" w:themeColor="text1"/>
        </w:rPr>
        <w:t>supervenientes</w:t>
      </w:r>
      <w:r w:rsidRPr="00D97081">
        <w:rPr>
          <w:rFonts w:ascii="Verdana" w:eastAsia="MS Mincho" w:hAnsi="Verdana" w:cs="Tahoma"/>
          <w:color w:val="000000" w:themeColor="text1"/>
        </w:rPr>
        <w:t xml:space="preserve"> a esta Escritura de Emissão, inclusive do inciso </w:t>
      </w:r>
      <w:r w:rsidR="002A270E">
        <w:rPr>
          <w:rFonts w:ascii="Verdana" w:eastAsia="MS Mincho" w:hAnsi="Verdana" w:cs="Tahoma"/>
          <w:color w:val="000000" w:themeColor="text1"/>
        </w:rPr>
        <w:fldChar w:fldCharType="begin"/>
      </w:r>
      <w:r w:rsidR="002A270E">
        <w:rPr>
          <w:rFonts w:ascii="Verdana" w:eastAsia="MS Mincho" w:hAnsi="Verdana" w:cs="Tahoma"/>
          <w:color w:val="000000" w:themeColor="text1"/>
        </w:rPr>
        <w:instrText xml:space="preserve"> REF _Ref530762422 \r \h </w:instrText>
      </w:r>
      <w:r w:rsidR="002A270E">
        <w:rPr>
          <w:rFonts w:ascii="Verdana" w:eastAsia="MS Mincho" w:hAnsi="Verdana" w:cs="Tahoma"/>
          <w:color w:val="000000" w:themeColor="text1"/>
        </w:rPr>
      </w:r>
      <w:r w:rsidR="002A270E">
        <w:rPr>
          <w:rFonts w:ascii="Verdana" w:eastAsia="MS Mincho" w:hAnsi="Verdana" w:cs="Tahoma"/>
          <w:color w:val="000000" w:themeColor="text1"/>
        </w:rPr>
        <w:fldChar w:fldCharType="separate"/>
      </w:r>
      <w:r w:rsidR="002A270E">
        <w:rPr>
          <w:rFonts w:ascii="Verdana" w:eastAsia="MS Mincho" w:hAnsi="Verdana" w:cs="Tahoma"/>
          <w:color w:val="000000" w:themeColor="text1"/>
        </w:rPr>
        <w:t>(</w:t>
      </w:r>
      <w:proofErr w:type="spellStart"/>
      <w:r w:rsidR="002A270E">
        <w:rPr>
          <w:rFonts w:ascii="Verdana" w:eastAsia="MS Mincho" w:hAnsi="Verdana" w:cs="Tahoma"/>
          <w:color w:val="000000" w:themeColor="text1"/>
        </w:rPr>
        <w:t>iii</w:t>
      </w:r>
      <w:proofErr w:type="spellEnd"/>
      <w:r w:rsidR="002A270E">
        <w:rPr>
          <w:rFonts w:ascii="Verdana" w:eastAsia="MS Mincho" w:hAnsi="Verdana" w:cs="Tahoma"/>
          <w:color w:val="000000" w:themeColor="text1"/>
        </w:rPr>
        <w:t>)</w:t>
      </w:r>
      <w:r w:rsidR="002A270E">
        <w:rPr>
          <w:rFonts w:ascii="Verdana" w:eastAsia="MS Mincho" w:hAnsi="Verdana" w:cs="Tahoma"/>
          <w:color w:val="000000" w:themeColor="text1"/>
        </w:rPr>
        <w:fldChar w:fldCharType="end"/>
      </w:r>
      <w:r w:rsidRPr="00D97081">
        <w:rPr>
          <w:rFonts w:ascii="Verdana" w:eastAsia="MS Mincho" w:hAnsi="Verdana" w:cs="Tahoma"/>
          <w:color w:val="000000" w:themeColor="text1"/>
        </w:rPr>
        <w:t xml:space="preserve"> da Cláusula </w:t>
      </w:r>
      <w:r w:rsidR="002A270E">
        <w:rPr>
          <w:rFonts w:ascii="Verdana" w:eastAsia="MS Mincho" w:hAnsi="Verdana" w:cs="Tahoma"/>
          <w:color w:val="000000" w:themeColor="text1"/>
        </w:rPr>
        <w:fldChar w:fldCharType="begin"/>
      </w:r>
      <w:r w:rsidR="002A270E">
        <w:rPr>
          <w:rFonts w:ascii="Verdana" w:eastAsia="MS Mincho" w:hAnsi="Verdana" w:cs="Tahoma"/>
          <w:color w:val="000000" w:themeColor="text1"/>
        </w:rPr>
        <w:instrText xml:space="preserve"> REF _Ref98947983 \r \h </w:instrText>
      </w:r>
      <w:r w:rsidR="002A270E">
        <w:rPr>
          <w:rFonts w:ascii="Verdana" w:eastAsia="MS Mincho" w:hAnsi="Verdana" w:cs="Tahoma"/>
          <w:color w:val="000000" w:themeColor="text1"/>
        </w:rPr>
      </w:r>
      <w:r w:rsidR="002A270E">
        <w:rPr>
          <w:rFonts w:ascii="Verdana" w:eastAsia="MS Mincho" w:hAnsi="Verdana" w:cs="Tahoma"/>
          <w:color w:val="000000" w:themeColor="text1"/>
        </w:rPr>
        <w:fldChar w:fldCharType="separate"/>
      </w:r>
      <w:r w:rsidR="004654F1">
        <w:rPr>
          <w:rFonts w:ascii="Verdana" w:eastAsia="MS Mincho" w:hAnsi="Verdana" w:cs="Tahoma"/>
          <w:color w:val="000000" w:themeColor="text1"/>
        </w:rPr>
        <w:t>9.4.1</w:t>
      </w:r>
      <w:r w:rsidR="002A270E">
        <w:rPr>
          <w:rFonts w:ascii="Verdana" w:eastAsia="MS Mincho" w:hAnsi="Verdana" w:cs="Tahoma"/>
          <w:color w:val="000000" w:themeColor="text1"/>
        </w:rPr>
        <w:fldChar w:fldCharType="end"/>
      </w:r>
      <w:r w:rsidRPr="00D97081">
        <w:rPr>
          <w:rFonts w:ascii="Verdana" w:eastAsia="MS Mincho" w:hAnsi="Verdana" w:cs="Tahoma"/>
          <w:color w:val="000000" w:themeColor="text1"/>
        </w:rPr>
        <w:t xml:space="preserve"> abaixo, o Agente Fiduciário deverá comunicar imediatamente o fato aos Debenturistas, pedindo sua substituição.</w:t>
      </w:r>
    </w:p>
    <w:p w14:paraId="20ECBF89"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162835F7" w14:textId="6A0A33E3"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 xml:space="preserve">É facultado aos Debenturistas, a qualquer tempo, proceder à substituição do Agente Fiduciário e à </w:t>
      </w:r>
      <w:r w:rsidRPr="00D97081">
        <w:rPr>
          <w:rFonts w:ascii="Verdana" w:hAnsi="Verdana" w:cs="Tahoma"/>
          <w:color w:val="000000" w:themeColor="text1"/>
        </w:rPr>
        <w:t>indicação</w:t>
      </w:r>
      <w:r w:rsidRPr="00D97081">
        <w:rPr>
          <w:rFonts w:ascii="Verdana" w:eastAsia="MS Mincho" w:hAnsi="Verdana" w:cs="Tahoma"/>
          <w:color w:val="000000" w:themeColor="text1"/>
        </w:rPr>
        <w:t xml:space="preserve"> de seu substituto, em condições de mercado, escolhido pela Emissora a partir de lista tríplice apresentada pelos Debenturistas.</w:t>
      </w:r>
    </w:p>
    <w:p w14:paraId="24757EB5"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1FAB0EB0" w14:textId="3123F384"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A substituição do Agente Fiduciário deverá ser objeto de aditamento à presente Escritura de Emissão.</w:t>
      </w:r>
    </w:p>
    <w:p w14:paraId="4B41C99F"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005F3422" w14:textId="2BEE57A3"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71A4C85A"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5F5FA6AF" w14:textId="0DD85C67"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t>
      </w:r>
      <w:r w:rsidRPr="00D97081">
        <w:rPr>
          <w:rFonts w:ascii="Verdana" w:eastAsia="MS Mincho" w:hAnsi="Verdana" w:cs="Tahoma"/>
          <w:i/>
          <w:color w:val="000000" w:themeColor="text1"/>
        </w:rPr>
        <w:t>pro rata temporis</w:t>
      </w:r>
      <w:r w:rsidRPr="00D97081">
        <w:rPr>
          <w:rFonts w:ascii="Verdana" w:eastAsia="MS Mincho" w:hAnsi="Verdana" w:cs="Tahoma"/>
          <w:color w:val="000000" w:themeColor="text1"/>
        </w:rPr>
        <w:t>, desde a última data de pagamento até a data da efetiva substituição, à Emissora. O valor a ser pago ao agente fiduciário substituto, na hipótese aqui descrita, será atualizado a partir da data do efetivo recebimento da remuneração, pela variação acumulada do IGP-M/FGV.</w:t>
      </w:r>
    </w:p>
    <w:p w14:paraId="405DA406"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738A7977" w14:textId="7FF02B11"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 xml:space="preserve">O Agente Fiduciário, se substituído nos termos desta Cláusula </w:t>
      </w:r>
      <w:r w:rsidRPr="00D97081">
        <w:rPr>
          <w:rFonts w:ascii="Verdana" w:eastAsia="MS Mincho" w:hAnsi="Verdana" w:cs="Tahoma"/>
          <w:color w:val="000000" w:themeColor="text1"/>
        </w:rPr>
        <w:fldChar w:fldCharType="begin"/>
      </w:r>
      <w:r w:rsidRPr="00D97081">
        <w:rPr>
          <w:rFonts w:ascii="Verdana" w:eastAsia="MS Mincho" w:hAnsi="Verdana" w:cs="Tahoma"/>
          <w:color w:val="000000" w:themeColor="text1"/>
        </w:rPr>
        <w:instrText xml:space="preserve"> REF _Ref530698958 \r \h  \* MERGEFORMAT </w:instrText>
      </w:r>
      <w:r w:rsidRPr="00D97081">
        <w:rPr>
          <w:rFonts w:ascii="Verdana" w:eastAsia="MS Mincho" w:hAnsi="Verdana" w:cs="Tahoma"/>
          <w:color w:val="000000" w:themeColor="text1"/>
        </w:rPr>
      </w:r>
      <w:r w:rsidRPr="00D97081">
        <w:rPr>
          <w:rFonts w:ascii="Verdana" w:eastAsia="MS Mincho" w:hAnsi="Verdana" w:cs="Tahoma"/>
          <w:color w:val="000000" w:themeColor="text1"/>
        </w:rPr>
        <w:fldChar w:fldCharType="separate"/>
      </w:r>
      <w:r w:rsidR="002A270E">
        <w:rPr>
          <w:rFonts w:ascii="Verdana" w:eastAsia="MS Mincho" w:hAnsi="Verdana" w:cs="Tahoma"/>
          <w:color w:val="000000" w:themeColor="text1"/>
        </w:rPr>
        <w:t>9.3</w:t>
      </w:r>
      <w:r w:rsidRPr="00D97081">
        <w:rPr>
          <w:rFonts w:ascii="Verdana" w:eastAsia="MS Mincho" w:hAnsi="Verdana" w:cs="Tahoma"/>
          <w:color w:val="000000" w:themeColor="text1"/>
        </w:rPr>
        <w:fldChar w:fldCharType="end"/>
      </w:r>
      <w:r w:rsidRPr="00D97081">
        <w:rPr>
          <w:rFonts w:ascii="Verdana" w:eastAsia="MS Mincho" w:hAnsi="Verdana" w:cs="Tahoma"/>
          <w:color w:val="000000" w:themeColor="text1"/>
        </w:rPr>
        <w:t xml:space="preserve">, sem qualquer custo adicional para a Emissora ou para os Debenturistas, deverá colocar à disposição da instituição que vier a substituí-lo,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w:t>
      </w:r>
      <w:r w:rsidRPr="00D97081">
        <w:rPr>
          <w:rFonts w:ascii="Verdana" w:eastAsia="MS Mincho" w:hAnsi="Verdana" w:cs="Tahoma"/>
          <w:color w:val="000000" w:themeColor="text1"/>
        </w:rPr>
        <w:lastRenderedPageBreak/>
        <w:t>Emissão.</w:t>
      </w:r>
    </w:p>
    <w:p w14:paraId="26AF42F9"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2262B60E" w14:textId="1F6F16BD"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MS Mincho" w:hAnsi="Verdana" w:cs="Tahoma"/>
          <w:color w:val="000000" w:themeColor="text1"/>
        </w:rPr>
        <w:t>Em qualquer hipótese, a substituição do Agente Fiduciário ficará sujeita à comunicação prévia à CVM e ao atendimento dos requisitos previstos nas normas e preceitos aplicáveis da CVM.</w:t>
      </w:r>
    </w:p>
    <w:p w14:paraId="03C8051D"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3FEEF93F" w14:textId="77777777"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r w:rsidRPr="00D97081">
        <w:rPr>
          <w:rFonts w:ascii="Verdana" w:eastAsia="MS Mincho" w:hAnsi="Verdana" w:cs="Tahoma"/>
          <w:b/>
          <w:color w:val="000000" w:themeColor="text1"/>
        </w:rPr>
        <w:t>Deveres</w:t>
      </w:r>
    </w:p>
    <w:p w14:paraId="21B54957"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lang w:eastAsia="en-US"/>
        </w:rPr>
      </w:pPr>
      <w:bookmarkStart w:id="234" w:name="_Ref530762440"/>
      <w:bookmarkStart w:id="235" w:name="_Ref229140722"/>
    </w:p>
    <w:p w14:paraId="4DDCCEA3" w14:textId="394EDE5C"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lang w:eastAsia="en-US"/>
        </w:rPr>
      </w:pPr>
      <w:bookmarkStart w:id="236" w:name="_Ref98947983"/>
      <w:r w:rsidRPr="00D97081">
        <w:rPr>
          <w:rFonts w:ascii="Verdana" w:hAnsi="Verdana" w:cs="Tahoma"/>
          <w:color w:val="000000" w:themeColor="text1"/>
          <w:lang w:eastAsia="en-US"/>
        </w:rPr>
        <w:t>Além de outros previstos em lei ou nesta Escritura de Emissão, constituem deveres e atribuições do Agente Fiduciário:</w:t>
      </w:r>
      <w:bookmarkEnd w:id="234"/>
      <w:bookmarkEnd w:id="236"/>
    </w:p>
    <w:p w14:paraId="2E098AF3" w14:textId="77777777" w:rsidR="00B65F47" w:rsidRPr="00D97081" w:rsidRDefault="00B65F47" w:rsidP="00323AAF">
      <w:pPr>
        <w:pStyle w:val="Level3"/>
        <w:widowControl w:val="0"/>
        <w:numPr>
          <w:ilvl w:val="0"/>
          <w:numId w:val="0"/>
        </w:numPr>
        <w:tabs>
          <w:tab w:val="left" w:pos="1134"/>
        </w:tabs>
        <w:spacing w:line="300" w:lineRule="exact"/>
        <w:jc w:val="both"/>
        <w:outlineLvl w:val="9"/>
        <w:rPr>
          <w:rFonts w:ascii="Verdana" w:hAnsi="Verdana" w:cs="Tahoma"/>
          <w:color w:val="000000" w:themeColor="text1"/>
          <w:lang w:eastAsia="en-US"/>
        </w:rPr>
      </w:pPr>
    </w:p>
    <w:p w14:paraId="2AF01A82" w14:textId="72FF0106"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exercer suas atividades com boa fé, transparência e lealdade para com os Debenturistas;</w:t>
      </w:r>
    </w:p>
    <w:p w14:paraId="3BD74721"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5835B827" w14:textId="64C75800"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proteger os direitos e interesses dos Debenturistas, empregando, no exercício da função, o cuidado e a diligência que toda pessoa ativa e proba costuma empregar na administração dos seus próprios bens;</w:t>
      </w:r>
    </w:p>
    <w:p w14:paraId="4E87F07C"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1FE6A296" w14:textId="326F0533"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bookmarkStart w:id="237" w:name="_Ref530762422"/>
      <w:r w:rsidRPr="00D97081">
        <w:rPr>
          <w:rFonts w:ascii="Verdana" w:hAnsi="Verdana" w:cs="Tahoma"/>
          <w:color w:val="000000" w:themeColor="text1"/>
          <w:szCs w:val="20"/>
          <w:lang w:eastAsia="en-US"/>
        </w:rPr>
        <w:t xml:space="preserve">renunciar à função, na hipótese de superveniência de conflitos de interesse ou de qualquer outra modalidade de inaptidão e realizar a imediata convocação da Assembleia Geral de Debenturistas prevista </w:t>
      </w:r>
      <w:r w:rsidR="000E2135" w:rsidRPr="00D97081">
        <w:rPr>
          <w:rFonts w:ascii="Verdana" w:hAnsi="Verdana" w:cs="Tahoma"/>
          <w:color w:val="000000" w:themeColor="text1"/>
          <w:szCs w:val="20"/>
          <w:lang w:eastAsia="en-US"/>
        </w:rPr>
        <w:t>n</w:t>
      </w:r>
      <w:r w:rsidRPr="00D97081">
        <w:rPr>
          <w:rFonts w:ascii="Verdana" w:hAnsi="Verdana" w:cs="Tahoma"/>
          <w:color w:val="000000" w:themeColor="text1"/>
          <w:szCs w:val="20"/>
          <w:lang w:eastAsia="en-US"/>
        </w:rPr>
        <w:t xml:space="preserve">a </w:t>
      </w:r>
      <w:r w:rsidR="000E2135" w:rsidRPr="00D97081">
        <w:rPr>
          <w:rFonts w:ascii="Verdana" w:hAnsi="Verdana" w:cs="Tahoma"/>
          <w:szCs w:val="20"/>
        </w:rPr>
        <w:t>Resolução CVM 17</w:t>
      </w:r>
      <w:r w:rsidRPr="00D97081">
        <w:rPr>
          <w:rFonts w:ascii="Verdana" w:hAnsi="Verdana" w:cs="Tahoma"/>
          <w:color w:val="000000" w:themeColor="text1"/>
          <w:szCs w:val="20"/>
          <w:lang w:eastAsia="en-US"/>
        </w:rPr>
        <w:t xml:space="preserve"> para deliberação de sua substituição;</w:t>
      </w:r>
      <w:bookmarkEnd w:id="237"/>
    </w:p>
    <w:p w14:paraId="68274BC5"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6DF815FA" w14:textId="0DBDF871"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conservar em boa guarda toda a documentação relativa ao exercício de suas funções;</w:t>
      </w:r>
    </w:p>
    <w:p w14:paraId="4BF0D281"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61700E94" w14:textId="652F615D"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rPr>
        <w:t xml:space="preserve">verificar, no momento de aceitar a função, a consistência das informações contidas nesta Escritura de Emissão, diligenciando no sentido de que sejam sanadas as omissões, falhas ou defeitos de que tenha conhecimento; </w:t>
      </w:r>
    </w:p>
    <w:p w14:paraId="65B7190E"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22EC4039" w14:textId="36E32B91"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diligenciar junto à Emissora para que a Escritura de Emissão e seus respectivos aditamentos sejam registrados nos órgãos competentes, adotando, no caso de omissão da Emissora, as medidas eventualmente previstas em lei;</w:t>
      </w:r>
    </w:p>
    <w:p w14:paraId="440B2C52"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5C68993B" w14:textId="77767A5A"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 xml:space="preserve">acompanhar a prestação das informações periódicas pela Emissora e alertar os Debenturistas, no relatório anual de que trata o artigo 15 da </w:t>
      </w:r>
      <w:r w:rsidR="000E2135" w:rsidRPr="00D97081">
        <w:rPr>
          <w:rFonts w:ascii="Verdana" w:hAnsi="Verdana" w:cs="Tahoma"/>
          <w:szCs w:val="20"/>
        </w:rPr>
        <w:t>Resolução CVM 17</w:t>
      </w:r>
      <w:r w:rsidRPr="00D97081">
        <w:rPr>
          <w:rFonts w:ascii="Verdana" w:hAnsi="Verdana" w:cs="Tahoma"/>
          <w:color w:val="000000" w:themeColor="text1"/>
          <w:szCs w:val="20"/>
          <w:lang w:eastAsia="en-US"/>
        </w:rPr>
        <w:t>, sobre inconsistências ou omissões de que tenha conhecimento;</w:t>
      </w:r>
    </w:p>
    <w:p w14:paraId="0D0FFFBF"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33CB540F" w14:textId="35B055CB"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opinar sobre a suficiência das informações prestadas nas propostas de modificação das condições das Debêntures;</w:t>
      </w:r>
    </w:p>
    <w:p w14:paraId="48D817F9"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1A64A54F" w14:textId="58A081A4"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 xml:space="preserve">solicitar, quando julgar necessário ao fiel desempenho de suas funções, certidões atualizadas dos distribuidores cíveis, das Varas da Fazenda Pública, cartórios de protesto, das Varas do Trabalho, Procuradoria da Fazenda </w:t>
      </w:r>
      <w:r w:rsidRPr="00D97081">
        <w:rPr>
          <w:rFonts w:ascii="Verdana" w:hAnsi="Verdana" w:cs="Tahoma"/>
          <w:color w:val="000000" w:themeColor="text1"/>
          <w:szCs w:val="20"/>
          <w:lang w:eastAsia="en-US"/>
        </w:rPr>
        <w:lastRenderedPageBreak/>
        <w:t>Pública, do domicílio ou localização da sede do estabelecimento principal da Emissora;</w:t>
      </w:r>
    </w:p>
    <w:p w14:paraId="209A5BE1"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222683B8" w14:textId="0029E700"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solicitar, quando considerar necessário auditoria externa na Emissora;</w:t>
      </w:r>
    </w:p>
    <w:p w14:paraId="628F94F5"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3A97F047" w14:textId="1740C3D0"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rPr>
        <w:t xml:space="preserve">convocar, quando necessário, Assembleia Geral de Debenturistas, na forma do artigo 10 da </w:t>
      </w:r>
      <w:r w:rsidR="000E2135" w:rsidRPr="00D97081">
        <w:rPr>
          <w:rFonts w:ascii="Verdana" w:hAnsi="Verdana" w:cs="Tahoma"/>
          <w:szCs w:val="20"/>
        </w:rPr>
        <w:t>Resolução CVM 17</w:t>
      </w:r>
      <w:r w:rsidRPr="00D97081">
        <w:rPr>
          <w:rFonts w:ascii="Verdana" w:hAnsi="Verdana" w:cs="Tahoma"/>
          <w:color w:val="000000" w:themeColor="text1"/>
          <w:szCs w:val="20"/>
        </w:rPr>
        <w:t>;</w:t>
      </w:r>
    </w:p>
    <w:p w14:paraId="7CD8052F"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71E9A3BD" w14:textId="5F4599AC"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rPr>
        <w:t>comparecer às Assembleia Geral de Debenturistas a fim de prestar as informações que lhe forem solicitadas;</w:t>
      </w:r>
      <w:r w:rsidR="00C041E7" w:rsidRPr="00D97081">
        <w:rPr>
          <w:rFonts w:ascii="Verdana" w:hAnsi="Verdana" w:cs="Tahoma"/>
          <w:color w:val="000000" w:themeColor="text1"/>
          <w:szCs w:val="20"/>
        </w:rPr>
        <w:t xml:space="preserve"> </w:t>
      </w:r>
    </w:p>
    <w:p w14:paraId="0C254C54"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2B3B8299" w14:textId="0B5E7584"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rPr>
        <w:t xml:space="preserve">manter atualizada a relação dos Debenturistas e de seus endereços, </w:t>
      </w:r>
      <w:r w:rsidRPr="00D97081">
        <w:rPr>
          <w:rFonts w:ascii="Verdana" w:eastAsia="Arial Unicode MS" w:hAnsi="Verdana" w:cs="Tahoma"/>
          <w:color w:val="000000" w:themeColor="text1"/>
          <w:szCs w:val="20"/>
        </w:rPr>
        <w:t xml:space="preserve">mediante, inclusive, gestões junto à Emissora, ao </w:t>
      </w:r>
      <w:r w:rsidR="003C1DD7" w:rsidRPr="00D97081">
        <w:rPr>
          <w:rFonts w:ascii="Verdana" w:hAnsi="Verdana" w:cs="Tahoma"/>
          <w:color w:val="000000" w:themeColor="text1"/>
          <w:szCs w:val="20"/>
        </w:rPr>
        <w:t>Agente de Liquidação</w:t>
      </w:r>
      <w:r w:rsidRPr="00D97081">
        <w:rPr>
          <w:rFonts w:ascii="Verdana" w:hAnsi="Verdana" w:cs="Tahoma"/>
          <w:color w:val="000000" w:themeColor="text1"/>
          <w:szCs w:val="20"/>
        </w:rPr>
        <w:t xml:space="preserve">, ao Escriturador </w:t>
      </w:r>
      <w:r w:rsidRPr="00D97081">
        <w:rPr>
          <w:rFonts w:ascii="Verdana" w:eastAsia="Arial Unicode MS" w:hAnsi="Verdana" w:cs="Tahoma"/>
          <w:color w:val="000000" w:themeColor="text1"/>
          <w:szCs w:val="20"/>
        </w:rPr>
        <w:t xml:space="preserve">e à B3, sendo que, para fins de atendimento ao disposto neste inciso, a Emissora e os Debenturistas, mediante subscrição das Debêntures, expressamente autorizam, desde já, o </w:t>
      </w:r>
      <w:r w:rsidR="003C1DD7" w:rsidRPr="00D97081">
        <w:rPr>
          <w:rFonts w:ascii="Verdana" w:hAnsi="Verdana" w:cs="Tahoma"/>
          <w:color w:val="000000" w:themeColor="text1"/>
          <w:szCs w:val="20"/>
        </w:rPr>
        <w:t>Agente de Liquidação</w:t>
      </w:r>
      <w:r w:rsidRPr="00D97081">
        <w:rPr>
          <w:rFonts w:ascii="Verdana" w:hAnsi="Verdana" w:cs="Tahoma"/>
          <w:color w:val="000000" w:themeColor="text1"/>
          <w:szCs w:val="20"/>
        </w:rPr>
        <w:t xml:space="preserve">, o Escriturador </w:t>
      </w:r>
      <w:r w:rsidRPr="00D97081">
        <w:rPr>
          <w:rFonts w:ascii="Verdana" w:eastAsia="Arial Unicode MS" w:hAnsi="Verdana" w:cs="Tahoma"/>
          <w:color w:val="000000" w:themeColor="text1"/>
          <w:szCs w:val="20"/>
        </w:rPr>
        <w:t>e a B3 a atenderem quaisquer solicitações feitas pelo Agente Fiduciário, inclusive referente à divulgação, a qualquer momento, da posição de Debêntures e dos Debenturistas;</w:t>
      </w:r>
    </w:p>
    <w:p w14:paraId="4C572C32"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250DE1A7" w14:textId="44E11C45"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fiscalizar o cumprimento das cláusulas constantes nesta Escritura de Emissão, especialmente daquelas impositivas de obrigações de fazer e de não fazer;</w:t>
      </w:r>
    </w:p>
    <w:p w14:paraId="0B066A52"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209694BE" w14:textId="11B78254"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rPr>
        <w:t xml:space="preserve">comunicar os Debenturistas qualquer inadimplemento, pela Emissora, de obrigações financeiras assumidas </w:t>
      </w:r>
      <w:r w:rsidR="00716F49">
        <w:rPr>
          <w:rFonts w:ascii="Verdana" w:hAnsi="Verdana" w:cs="Tahoma"/>
          <w:color w:val="000000" w:themeColor="text1"/>
          <w:szCs w:val="20"/>
        </w:rPr>
        <w:t>nesta</w:t>
      </w:r>
      <w:r w:rsidRPr="00D97081">
        <w:rPr>
          <w:rFonts w:ascii="Verdana" w:hAnsi="Verdana" w:cs="Tahoma"/>
          <w:color w:val="000000" w:themeColor="text1"/>
          <w:szCs w:val="20"/>
        </w:rPr>
        <w:t xml:space="preserv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no prazo máximo de</w:t>
      </w:r>
      <w:r w:rsidR="00E61C99" w:rsidRPr="00D97081">
        <w:rPr>
          <w:rFonts w:ascii="Verdana" w:hAnsi="Verdana" w:cs="Tahoma"/>
          <w:color w:val="000000" w:themeColor="text1"/>
          <w:szCs w:val="20"/>
        </w:rPr>
        <w:t xml:space="preserve"> </w:t>
      </w:r>
      <w:r w:rsidRPr="00D97081">
        <w:rPr>
          <w:rFonts w:ascii="Verdana" w:hAnsi="Verdana" w:cs="Tahoma"/>
          <w:color w:val="000000" w:themeColor="text1"/>
          <w:szCs w:val="20"/>
        </w:rPr>
        <w:t>7 (sete) Dias Úteis da data em que tomar ciência</w:t>
      </w:r>
      <w:r w:rsidRPr="00D97081">
        <w:rPr>
          <w:rFonts w:ascii="Verdana" w:hAnsi="Verdana" w:cs="Tahoma"/>
          <w:color w:val="000000" w:themeColor="text1"/>
          <w:szCs w:val="20"/>
          <w:lang w:eastAsia="en-US"/>
        </w:rPr>
        <w:t>;</w:t>
      </w:r>
    </w:p>
    <w:p w14:paraId="6E314E89" w14:textId="77777777" w:rsidR="002F3A7B" w:rsidRPr="00D97081" w:rsidRDefault="002F3A7B" w:rsidP="00323AAF">
      <w:pPr>
        <w:pStyle w:val="STDTextoDois-Quatro"/>
        <w:autoSpaceDE/>
        <w:autoSpaceDN/>
        <w:adjustRightInd/>
        <w:spacing w:before="0" w:line="300" w:lineRule="exact"/>
        <w:ind w:left="0"/>
        <w:jc w:val="both"/>
        <w:rPr>
          <w:rFonts w:ascii="Verdana" w:hAnsi="Verdana" w:cs="Tahoma"/>
          <w:color w:val="000000" w:themeColor="text1"/>
          <w:szCs w:val="20"/>
        </w:rPr>
      </w:pPr>
    </w:p>
    <w:p w14:paraId="4BD50507" w14:textId="714870AA"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rPr>
        <w:t xml:space="preserve">assegurar, nos termos do parágrafo 1° do artigo 6º da </w:t>
      </w:r>
      <w:r w:rsidR="000E2135" w:rsidRPr="00D97081">
        <w:rPr>
          <w:rFonts w:ascii="Verdana" w:hAnsi="Verdana" w:cs="Tahoma"/>
          <w:szCs w:val="20"/>
        </w:rPr>
        <w:t>Resolução CVM 17</w:t>
      </w:r>
      <w:r w:rsidRPr="00D97081">
        <w:rPr>
          <w:rFonts w:ascii="Verdana" w:hAnsi="Verdana" w:cs="Tahoma"/>
          <w:color w:val="000000" w:themeColor="text1"/>
          <w:szCs w:val="20"/>
        </w:rPr>
        <w:t>, tratamento equitativo aos Debenturistas;</w:t>
      </w:r>
    </w:p>
    <w:p w14:paraId="031710DD"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462ECCBD" w14:textId="1D76C7A6"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hAnsi="Verdana" w:cs="Tahoma"/>
          <w:color w:val="000000" w:themeColor="text1"/>
          <w:szCs w:val="20"/>
          <w:lang w:eastAsia="en-US"/>
        </w:rPr>
        <w:t xml:space="preserve">elaborar relatórios anuais destinados aos Debenturistas, nos termos da alínea “b” do parágrafo 1º do artigo 68 da Lei das Sociedades por Ações e do artigo 15 da </w:t>
      </w:r>
      <w:r w:rsidR="000E2135" w:rsidRPr="00D97081">
        <w:rPr>
          <w:rFonts w:ascii="Verdana" w:hAnsi="Verdana" w:cs="Tahoma"/>
          <w:szCs w:val="20"/>
        </w:rPr>
        <w:t>Resolução CVM 17</w:t>
      </w:r>
      <w:r w:rsidRPr="00D97081">
        <w:rPr>
          <w:rFonts w:ascii="Verdana" w:hAnsi="Verdana" w:cs="Tahoma"/>
          <w:color w:val="000000" w:themeColor="text1"/>
          <w:szCs w:val="20"/>
          <w:lang w:eastAsia="en-US"/>
        </w:rPr>
        <w:t>, relativos aos exercícios sociais da Emissora, os quais deverão conter, ao menos, as seguintes informações:</w:t>
      </w:r>
    </w:p>
    <w:p w14:paraId="70D5F868"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0C71376B" w14:textId="3F685691" w:rsidR="00C46A9F" w:rsidRPr="00D97081" w:rsidRDefault="00C46A9F" w:rsidP="00323AAF">
      <w:pPr>
        <w:pStyle w:val="Level5"/>
        <w:widowControl w:val="0"/>
        <w:numPr>
          <w:ilvl w:val="4"/>
          <w:numId w:val="16"/>
        </w:numPr>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cumprimento pela Emissora das suas obrigações de prestação de informações periódicas, indicando as inconsistências ou omissões de que tenha conhecimento;</w:t>
      </w:r>
    </w:p>
    <w:p w14:paraId="20CDCDA6"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6E67C5A8" w14:textId="529A2C16"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 xml:space="preserve">alterações estatutárias ocorridas no período com efeitos relevantes </w:t>
      </w:r>
      <w:r w:rsidRPr="00D97081">
        <w:rPr>
          <w:rFonts w:ascii="Verdana" w:hAnsi="Verdana" w:cs="Tahoma"/>
          <w:color w:val="000000" w:themeColor="text1"/>
          <w:lang w:eastAsia="en-US"/>
        </w:rPr>
        <w:lastRenderedPageBreak/>
        <w:t>para os Debenturistas;</w:t>
      </w:r>
    </w:p>
    <w:p w14:paraId="7F9A1C5C"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1E16AA4E" w14:textId="10887342"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comentários sobre indicadores econômicos, financeiros e de estrutura de capital social da Emissora relacionados a cláusulas desta Escritura de Emissão destinadas a proteger o interesse dos Debenturistas e que estabelecem condições que não devem ser descumpridas pela Emissora;</w:t>
      </w:r>
    </w:p>
    <w:p w14:paraId="5DBA717C"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669037F1" w14:textId="765F8D87"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quantidade de Debêntures emitidas, quantidade de Debêntures em Circulação e saldo cancelado no período;</w:t>
      </w:r>
    </w:p>
    <w:p w14:paraId="4AC55C6B"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45BF0EF0" w14:textId="68879376"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resgate, amortização, conversão, repactuação e pagamento de juros das Debêntures realizados no período;</w:t>
      </w:r>
    </w:p>
    <w:p w14:paraId="3430F1F5"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4DACE6BA" w14:textId="27A6C5E9"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destinação dos recursos captados por meio da Emissão, conforme informações prestadas pela Emissora;</w:t>
      </w:r>
    </w:p>
    <w:p w14:paraId="44033244"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7D1C49BB" w14:textId="76AC30B7"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relação dos bens e valores entregues à administração do Agente Fiduciário</w:t>
      </w:r>
      <w:r w:rsidRPr="00D97081">
        <w:rPr>
          <w:rFonts w:ascii="Verdana" w:hAnsi="Verdana" w:cs="Tahoma"/>
          <w:color w:val="000000" w:themeColor="text1"/>
        </w:rPr>
        <w:t>;</w:t>
      </w:r>
    </w:p>
    <w:p w14:paraId="46D5D4F7"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414574CF" w14:textId="34F26D89"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cumprimento de outras obrigações assumidas pela Emissora nesta Escritura de Emissão;</w:t>
      </w:r>
      <w:r w:rsidRPr="00D97081">
        <w:rPr>
          <w:rFonts w:ascii="Verdana" w:hAnsi="Verdana" w:cs="Tahoma"/>
          <w:color w:val="000000" w:themeColor="text1"/>
        </w:rPr>
        <w:t xml:space="preserve"> </w:t>
      </w:r>
    </w:p>
    <w:p w14:paraId="5360EB2C"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209EF601" w14:textId="41CF01F9"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 xml:space="preserve">existência de outras emissões de valores mobiliários, públicas ou privadas, feitas pela Emissora, por sociedade coligada, </w:t>
      </w:r>
      <w:r w:rsidR="00AB5547" w:rsidRPr="00D97081">
        <w:rPr>
          <w:rFonts w:ascii="Verdana" w:hAnsi="Verdana" w:cs="Tahoma"/>
          <w:color w:val="000000" w:themeColor="text1"/>
          <w:lang w:eastAsia="en-US"/>
        </w:rPr>
        <w:t>controlada</w:t>
      </w:r>
      <w:r w:rsidRPr="00D97081">
        <w:rPr>
          <w:rFonts w:ascii="Verdana" w:hAnsi="Verdana" w:cs="Tahoma"/>
          <w:color w:val="000000" w:themeColor="text1"/>
          <w:lang w:eastAsia="en-US"/>
        </w:rPr>
        <w:t xml:space="preserve">, </w:t>
      </w:r>
      <w:r w:rsidR="00ED7688" w:rsidRPr="00D97081">
        <w:rPr>
          <w:rFonts w:ascii="Verdana" w:hAnsi="Verdana" w:cs="Tahoma"/>
          <w:color w:val="000000" w:themeColor="text1"/>
          <w:lang w:eastAsia="en-US"/>
        </w:rPr>
        <w:t>c</w:t>
      </w:r>
      <w:r w:rsidR="00CE2068" w:rsidRPr="00D97081">
        <w:rPr>
          <w:rFonts w:ascii="Verdana" w:hAnsi="Verdana" w:cs="Tahoma"/>
          <w:color w:val="000000" w:themeColor="text1"/>
          <w:lang w:eastAsia="en-US"/>
        </w:rPr>
        <w:t xml:space="preserve">ontroladora </w:t>
      </w:r>
      <w:r w:rsidRPr="00D97081">
        <w:rPr>
          <w:rFonts w:ascii="Verdana" w:hAnsi="Verdana" w:cs="Tahoma"/>
          <w:color w:val="000000" w:themeColor="text1"/>
          <w:lang w:eastAsia="en-US"/>
        </w:rPr>
        <w:t xml:space="preserve">ou integrante do mesmo grupo da Emissora em que tenha atuado no período como agente fiduciário, bem como os seguintes dados sobre tais emissões: </w:t>
      </w:r>
      <w:r w:rsidRPr="00D97081">
        <w:rPr>
          <w:rFonts w:ascii="Verdana" w:hAnsi="Verdana" w:cs="Tahoma"/>
          <w:b/>
          <w:color w:val="000000" w:themeColor="text1"/>
          <w:lang w:eastAsia="en-US"/>
        </w:rPr>
        <w:t>(1)</w:t>
      </w:r>
      <w:r w:rsidRPr="00D97081">
        <w:rPr>
          <w:rFonts w:ascii="Verdana" w:hAnsi="Verdana" w:cs="Tahoma"/>
          <w:color w:val="000000" w:themeColor="text1"/>
          <w:lang w:eastAsia="en-US"/>
        </w:rPr>
        <w:t xml:space="preserve"> </w:t>
      </w:r>
      <w:r w:rsidRPr="00D97081">
        <w:rPr>
          <w:rFonts w:ascii="Verdana" w:hAnsi="Verdana" w:cs="Tahoma"/>
          <w:color w:val="000000" w:themeColor="text1"/>
        </w:rPr>
        <w:t xml:space="preserve">denominação da companhia ofertante; </w:t>
      </w:r>
      <w:r w:rsidRPr="00D97081">
        <w:rPr>
          <w:rFonts w:ascii="Verdana" w:hAnsi="Verdana" w:cs="Tahoma"/>
          <w:b/>
          <w:color w:val="000000" w:themeColor="text1"/>
        </w:rPr>
        <w:t>(2)</w:t>
      </w:r>
      <w:r w:rsidRPr="00D97081">
        <w:rPr>
          <w:rFonts w:ascii="Verdana" w:hAnsi="Verdana" w:cs="Tahoma"/>
          <w:color w:val="000000" w:themeColor="text1"/>
        </w:rPr>
        <w:t xml:space="preserve"> valor da emissão; </w:t>
      </w:r>
      <w:r w:rsidRPr="00D97081">
        <w:rPr>
          <w:rFonts w:ascii="Verdana" w:hAnsi="Verdana" w:cs="Tahoma"/>
          <w:b/>
          <w:color w:val="000000" w:themeColor="text1"/>
        </w:rPr>
        <w:t>(3)</w:t>
      </w:r>
      <w:r w:rsidRPr="00D97081">
        <w:rPr>
          <w:rFonts w:ascii="Verdana" w:hAnsi="Verdana" w:cs="Tahoma"/>
          <w:color w:val="000000" w:themeColor="text1"/>
        </w:rPr>
        <w:t xml:space="preserve"> quantidade de debêntures emitidas; </w:t>
      </w:r>
      <w:r w:rsidRPr="00D97081">
        <w:rPr>
          <w:rFonts w:ascii="Verdana" w:hAnsi="Verdana" w:cs="Tahoma"/>
          <w:b/>
          <w:color w:val="000000" w:themeColor="text1"/>
        </w:rPr>
        <w:t>(4)</w:t>
      </w:r>
      <w:r w:rsidRPr="00D97081">
        <w:rPr>
          <w:rFonts w:ascii="Verdana" w:hAnsi="Verdana" w:cs="Tahoma"/>
          <w:color w:val="000000" w:themeColor="text1"/>
        </w:rPr>
        <w:t xml:space="preserve"> espécie e garantias envolvidas; </w:t>
      </w:r>
      <w:r w:rsidRPr="00D97081">
        <w:rPr>
          <w:rFonts w:ascii="Verdana" w:hAnsi="Verdana" w:cs="Tahoma"/>
          <w:b/>
          <w:color w:val="000000" w:themeColor="text1"/>
        </w:rPr>
        <w:t>(5)</w:t>
      </w:r>
      <w:r w:rsidRPr="00D97081">
        <w:rPr>
          <w:rFonts w:ascii="Verdana" w:hAnsi="Verdana" w:cs="Tahoma"/>
          <w:color w:val="000000" w:themeColor="text1"/>
        </w:rPr>
        <w:t xml:space="preserve"> prazo de vencimento e taxa de juros; e </w:t>
      </w:r>
      <w:r w:rsidRPr="00D97081">
        <w:rPr>
          <w:rFonts w:ascii="Verdana" w:hAnsi="Verdana" w:cs="Tahoma"/>
          <w:b/>
          <w:color w:val="000000" w:themeColor="text1"/>
        </w:rPr>
        <w:t>(6)</w:t>
      </w:r>
      <w:r w:rsidRPr="00D97081">
        <w:rPr>
          <w:rFonts w:ascii="Verdana" w:hAnsi="Verdana" w:cs="Tahoma"/>
          <w:color w:val="000000" w:themeColor="text1"/>
        </w:rPr>
        <w:t xml:space="preserve"> inadimplemento no período</w:t>
      </w:r>
      <w:r w:rsidR="00963ABA" w:rsidRPr="00D97081">
        <w:rPr>
          <w:rFonts w:ascii="Verdana" w:hAnsi="Verdana" w:cs="Tahoma"/>
          <w:color w:val="000000" w:themeColor="text1"/>
        </w:rPr>
        <w:t>;</w:t>
      </w:r>
    </w:p>
    <w:p w14:paraId="07F09E3A"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0D503ED0" w14:textId="3D8B9010" w:rsidR="00C46A9F" w:rsidRPr="00D97081" w:rsidRDefault="00C46A9F" w:rsidP="00323AAF">
      <w:pPr>
        <w:pStyle w:val="Level5"/>
        <w:widowControl w:val="0"/>
        <w:tabs>
          <w:tab w:val="clear" w:pos="2721"/>
        </w:tabs>
        <w:spacing w:line="300" w:lineRule="exact"/>
        <w:ind w:left="1418" w:firstLine="0"/>
        <w:jc w:val="both"/>
        <w:rPr>
          <w:rFonts w:ascii="Verdana" w:hAnsi="Verdana" w:cs="Tahoma"/>
          <w:color w:val="000000" w:themeColor="text1"/>
        </w:rPr>
      </w:pPr>
      <w:r w:rsidRPr="00D97081">
        <w:rPr>
          <w:rFonts w:ascii="Verdana" w:hAnsi="Verdana" w:cs="Tahoma"/>
          <w:color w:val="000000" w:themeColor="text1"/>
          <w:lang w:eastAsia="en-US"/>
        </w:rPr>
        <w:t>declaração sobre a não existência de situação de conflito de interesses que impeça o agente fiduciário a continuar a exercer a função</w:t>
      </w:r>
      <w:r w:rsidR="00963ABA" w:rsidRPr="00D97081">
        <w:rPr>
          <w:rFonts w:ascii="Verdana" w:hAnsi="Verdana" w:cs="Tahoma"/>
          <w:color w:val="000000" w:themeColor="text1"/>
          <w:lang w:eastAsia="en-US"/>
        </w:rPr>
        <w:t>;</w:t>
      </w:r>
    </w:p>
    <w:p w14:paraId="5915F610" w14:textId="77777777" w:rsidR="00963ABA" w:rsidRPr="00D97081" w:rsidRDefault="00963ABA" w:rsidP="00323AAF">
      <w:pPr>
        <w:pStyle w:val="Level5"/>
        <w:widowControl w:val="0"/>
        <w:numPr>
          <w:ilvl w:val="0"/>
          <w:numId w:val="0"/>
        </w:numPr>
        <w:spacing w:line="300" w:lineRule="exact"/>
        <w:ind w:left="1418"/>
        <w:jc w:val="both"/>
        <w:rPr>
          <w:rFonts w:ascii="Verdana" w:hAnsi="Verdana" w:cs="Tahoma"/>
          <w:color w:val="000000" w:themeColor="text1"/>
        </w:rPr>
      </w:pPr>
    </w:p>
    <w:p w14:paraId="5A8658C0" w14:textId="26F3E057"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eastAsia="Arial Unicode MS" w:hAnsi="Verdana" w:cs="Tahoma"/>
          <w:color w:val="000000" w:themeColor="text1"/>
          <w:szCs w:val="20"/>
        </w:rPr>
        <w:t>divulgar em sua página na rede mundial de computadores</w:t>
      </w:r>
      <w:r w:rsidR="00A73C19" w:rsidRPr="00D97081">
        <w:rPr>
          <w:rFonts w:ascii="Verdana" w:eastAsia="Arial Unicode MS" w:hAnsi="Verdana" w:cs="Tahoma"/>
          <w:color w:val="000000" w:themeColor="text1"/>
          <w:szCs w:val="20"/>
        </w:rPr>
        <w:t xml:space="preserve"> (https://ri.cea.com.br/)</w:t>
      </w:r>
      <w:r w:rsidRPr="00D97081">
        <w:rPr>
          <w:rFonts w:ascii="Verdana" w:eastAsia="Arial Unicode MS" w:hAnsi="Verdana" w:cs="Tahoma"/>
          <w:color w:val="000000" w:themeColor="text1"/>
          <w:szCs w:val="20"/>
        </w:rPr>
        <w:t>, em até 4 (quatro) meses a contar do encerramento do exercício social da Emissora, o relatório anual de que trata o inciso (</w:t>
      </w:r>
      <w:r w:rsidR="00B448CF" w:rsidRPr="00D97081">
        <w:rPr>
          <w:rFonts w:ascii="Verdana" w:eastAsia="Arial Unicode MS" w:hAnsi="Verdana" w:cs="Tahoma"/>
          <w:color w:val="000000" w:themeColor="text1"/>
          <w:szCs w:val="20"/>
        </w:rPr>
        <w:t>xvii</w:t>
      </w:r>
      <w:r w:rsidRPr="00D97081">
        <w:rPr>
          <w:rFonts w:ascii="Verdana" w:eastAsia="Arial Unicode MS" w:hAnsi="Verdana" w:cs="Tahoma"/>
          <w:color w:val="000000" w:themeColor="text1"/>
          <w:szCs w:val="20"/>
        </w:rPr>
        <w:t>) acima</w:t>
      </w:r>
      <w:r w:rsidRPr="00D97081">
        <w:rPr>
          <w:rFonts w:ascii="Verdana" w:hAnsi="Verdana" w:cs="Tahoma"/>
          <w:color w:val="000000" w:themeColor="text1"/>
          <w:szCs w:val="20"/>
        </w:rPr>
        <w:t>;</w:t>
      </w:r>
    </w:p>
    <w:p w14:paraId="5A3E897D" w14:textId="77777777" w:rsidR="00963ABA" w:rsidRPr="00D97081" w:rsidRDefault="00963ABA"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6F079783" w14:textId="74F23069"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acompanhar o cálculo e a apuração da</w:t>
      </w:r>
      <w:r w:rsidR="001E2A30" w:rsidRPr="00D97081">
        <w:rPr>
          <w:rFonts w:ascii="Verdana" w:eastAsia="Arial Unicode MS" w:hAnsi="Verdana" w:cs="Tahoma"/>
          <w:color w:val="000000" w:themeColor="text1"/>
          <w:szCs w:val="20"/>
        </w:rPr>
        <w:t>s</w:t>
      </w:r>
      <w:r w:rsidRPr="00D97081">
        <w:rPr>
          <w:rFonts w:ascii="Verdana" w:eastAsia="Arial Unicode MS" w:hAnsi="Verdana" w:cs="Tahoma"/>
          <w:color w:val="000000" w:themeColor="text1"/>
          <w:szCs w:val="20"/>
        </w:rPr>
        <w:t xml:space="preserve"> </w:t>
      </w:r>
      <w:r w:rsidR="00C04DF4" w:rsidRPr="00D97081">
        <w:rPr>
          <w:rFonts w:ascii="Verdana" w:eastAsia="Arial Unicode MS" w:hAnsi="Verdana" w:cs="Tahoma"/>
          <w:color w:val="000000" w:themeColor="text1"/>
          <w:szCs w:val="20"/>
        </w:rPr>
        <w:t>Remuneraç</w:t>
      </w:r>
      <w:r w:rsidR="001E2A30" w:rsidRPr="00D97081">
        <w:rPr>
          <w:rFonts w:ascii="Verdana" w:eastAsia="Arial Unicode MS" w:hAnsi="Verdana" w:cs="Tahoma"/>
          <w:color w:val="000000" w:themeColor="text1"/>
          <w:szCs w:val="20"/>
        </w:rPr>
        <w:t>ões</w:t>
      </w:r>
      <w:r w:rsidRPr="00D97081">
        <w:rPr>
          <w:rFonts w:ascii="Verdana" w:eastAsia="Arial Unicode MS" w:hAnsi="Verdana" w:cs="Tahoma"/>
          <w:color w:val="000000" w:themeColor="text1"/>
          <w:szCs w:val="20"/>
        </w:rPr>
        <w:t xml:space="preserve"> feito</w:t>
      </w:r>
      <w:r w:rsidR="001E2A30" w:rsidRPr="00D97081">
        <w:rPr>
          <w:rFonts w:ascii="Verdana" w:eastAsia="Arial Unicode MS" w:hAnsi="Verdana" w:cs="Tahoma"/>
          <w:color w:val="000000" w:themeColor="text1"/>
          <w:szCs w:val="20"/>
        </w:rPr>
        <w:t>s</w:t>
      </w:r>
      <w:r w:rsidRPr="00D97081">
        <w:rPr>
          <w:rFonts w:ascii="Verdana" w:eastAsia="Arial Unicode MS" w:hAnsi="Verdana" w:cs="Tahoma"/>
          <w:color w:val="000000" w:themeColor="text1"/>
          <w:szCs w:val="20"/>
        </w:rPr>
        <w:t xml:space="preserve"> pela Emissora, nos termos desta Escritura de Emissão;</w:t>
      </w:r>
      <w:r w:rsidR="00B448CF" w:rsidRPr="00D97081">
        <w:rPr>
          <w:rFonts w:ascii="Verdana" w:eastAsia="Arial Unicode MS" w:hAnsi="Verdana" w:cs="Tahoma"/>
          <w:color w:val="000000" w:themeColor="text1"/>
          <w:szCs w:val="20"/>
        </w:rPr>
        <w:t xml:space="preserve"> e</w:t>
      </w:r>
    </w:p>
    <w:p w14:paraId="06E01EAD" w14:textId="77777777" w:rsidR="00963ABA" w:rsidRPr="00D97081" w:rsidRDefault="00963ABA"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114C6DA9" w14:textId="0A381EF0" w:rsidR="00C46A9F" w:rsidRPr="00D97081" w:rsidRDefault="00C46A9F" w:rsidP="00323AAF">
      <w:pPr>
        <w:pStyle w:val="STDTextoDois-Quatro"/>
        <w:numPr>
          <w:ilvl w:val="0"/>
          <w:numId w:val="7"/>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disponibilizar o Valor Nominal </w:t>
      </w:r>
      <w:r w:rsidRPr="00D97081">
        <w:rPr>
          <w:rStyle w:val="DeltaViewInsertion"/>
          <w:rFonts w:ascii="Verdana" w:hAnsi="Verdana" w:cs="Tahoma"/>
          <w:color w:val="000000" w:themeColor="text1"/>
          <w:szCs w:val="20"/>
          <w:u w:val="none"/>
        </w:rPr>
        <w:t>Unitário</w:t>
      </w:r>
      <w:r w:rsidRPr="00D97081">
        <w:rPr>
          <w:rFonts w:ascii="Verdana" w:eastAsia="Arial Unicode MS" w:hAnsi="Verdana" w:cs="Tahoma"/>
          <w:color w:val="000000" w:themeColor="text1"/>
          <w:szCs w:val="20"/>
        </w:rPr>
        <w:t xml:space="preserve"> e </w:t>
      </w:r>
      <w:r w:rsidR="00C04DF4" w:rsidRPr="00D97081">
        <w:rPr>
          <w:rFonts w:ascii="Verdana" w:eastAsia="Arial Unicode MS" w:hAnsi="Verdana" w:cs="Tahoma"/>
          <w:color w:val="000000" w:themeColor="text1"/>
          <w:szCs w:val="20"/>
        </w:rPr>
        <w:t>a</w:t>
      </w:r>
      <w:r w:rsidR="001E2A30" w:rsidRPr="00D97081">
        <w:rPr>
          <w:rFonts w:ascii="Verdana" w:eastAsia="Arial Unicode MS" w:hAnsi="Verdana" w:cs="Tahoma"/>
          <w:color w:val="000000" w:themeColor="text1"/>
          <w:szCs w:val="20"/>
        </w:rPr>
        <w:t>s</w:t>
      </w:r>
      <w:r w:rsidR="00C04DF4" w:rsidRPr="00D97081">
        <w:rPr>
          <w:rFonts w:ascii="Verdana" w:eastAsia="Arial Unicode MS" w:hAnsi="Verdana" w:cs="Tahoma"/>
          <w:color w:val="000000" w:themeColor="text1"/>
          <w:szCs w:val="20"/>
        </w:rPr>
        <w:t xml:space="preserve"> Remuneraç</w:t>
      </w:r>
      <w:r w:rsidR="001E2A30" w:rsidRPr="00D97081">
        <w:rPr>
          <w:rFonts w:ascii="Verdana" w:eastAsia="Arial Unicode MS" w:hAnsi="Verdana" w:cs="Tahoma"/>
          <w:color w:val="000000" w:themeColor="text1"/>
          <w:szCs w:val="20"/>
        </w:rPr>
        <w:t>ões</w:t>
      </w:r>
      <w:r w:rsidRPr="00D97081">
        <w:rPr>
          <w:rFonts w:ascii="Verdana" w:eastAsia="Arial Unicode MS" w:hAnsi="Verdana" w:cs="Tahoma"/>
          <w:color w:val="000000" w:themeColor="text1"/>
          <w:szCs w:val="20"/>
        </w:rPr>
        <w:t xml:space="preserve">, calculados pela Emissora, aos Debenturistas e aos demais participantes do mercado, através de sua central de atendimento ou de sua página na rede mundial de </w:t>
      </w:r>
      <w:r w:rsidRPr="00D97081">
        <w:rPr>
          <w:rFonts w:ascii="Verdana" w:eastAsia="Arial Unicode MS" w:hAnsi="Verdana" w:cs="Tahoma"/>
          <w:color w:val="000000" w:themeColor="text1"/>
          <w:szCs w:val="20"/>
        </w:rPr>
        <w:lastRenderedPageBreak/>
        <w:t>computadores</w:t>
      </w:r>
      <w:r w:rsidR="00A73C19" w:rsidRPr="00D97081">
        <w:rPr>
          <w:rFonts w:ascii="Verdana" w:eastAsia="Arial Unicode MS" w:hAnsi="Verdana" w:cs="Tahoma"/>
          <w:color w:val="000000" w:themeColor="text1"/>
          <w:szCs w:val="20"/>
        </w:rPr>
        <w:t xml:space="preserve"> (https://ri.cea.com.br/)</w:t>
      </w:r>
      <w:r w:rsidR="0058417A" w:rsidRPr="00D97081">
        <w:rPr>
          <w:rFonts w:ascii="Verdana" w:eastAsia="Arial Unicode MS" w:hAnsi="Verdana" w:cs="Tahoma"/>
          <w:color w:val="000000" w:themeColor="text1"/>
          <w:szCs w:val="20"/>
        </w:rPr>
        <w:t>.</w:t>
      </w:r>
    </w:p>
    <w:p w14:paraId="3842D74C" w14:textId="77777777" w:rsidR="00B65F47" w:rsidRPr="00D97081" w:rsidRDefault="00B65F47" w:rsidP="00323AAF">
      <w:pPr>
        <w:pStyle w:val="STDTextoDois-Quatro"/>
        <w:autoSpaceDE/>
        <w:autoSpaceDN/>
        <w:adjustRightInd/>
        <w:spacing w:before="0" w:line="300" w:lineRule="exact"/>
        <w:ind w:left="0"/>
        <w:jc w:val="both"/>
        <w:rPr>
          <w:rFonts w:ascii="Verdana" w:eastAsia="Arial Unicode MS" w:hAnsi="Verdana" w:cs="Tahoma"/>
          <w:color w:val="000000" w:themeColor="text1"/>
          <w:szCs w:val="20"/>
        </w:rPr>
      </w:pPr>
    </w:p>
    <w:p w14:paraId="3C17A39E" w14:textId="7CEAC272"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r w:rsidRPr="00D97081">
        <w:rPr>
          <w:rFonts w:ascii="Verdana" w:eastAsia="MS Mincho" w:hAnsi="Verdana" w:cs="Tahoma"/>
          <w:b/>
          <w:color w:val="000000" w:themeColor="text1"/>
        </w:rPr>
        <w:t>Atribuições Específicas</w:t>
      </w:r>
    </w:p>
    <w:p w14:paraId="55327EAE"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eastAsia="MS Mincho" w:hAnsi="Verdana" w:cs="Tahoma"/>
          <w:bCs/>
          <w:color w:val="000000" w:themeColor="text1"/>
        </w:rPr>
      </w:pPr>
    </w:p>
    <w:p w14:paraId="71ECB937" w14:textId="0608BB5E"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38" w:name="_DV_M542"/>
      <w:bookmarkStart w:id="239" w:name="_Ref227420820"/>
      <w:bookmarkEnd w:id="238"/>
      <w:r w:rsidRPr="00D97081">
        <w:rPr>
          <w:rFonts w:ascii="Verdana" w:hAnsi="Verdana" w:cs="Tahoma"/>
          <w:color w:val="000000" w:themeColor="text1"/>
        </w:rPr>
        <w:t xml:space="preserve">Observadas as disposições desta Escritura de Emissão, o Agente Fiduciário usará de quaisquer </w:t>
      </w:r>
      <w:r w:rsidRPr="00D97081">
        <w:rPr>
          <w:rFonts w:ascii="Verdana" w:eastAsia="MS Mincho" w:hAnsi="Verdana" w:cs="Tahoma"/>
          <w:color w:val="000000" w:themeColor="text1"/>
        </w:rPr>
        <w:t>procedimentos</w:t>
      </w:r>
      <w:r w:rsidRPr="00D97081">
        <w:rPr>
          <w:rFonts w:ascii="Verdana" w:hAnsi="Verdana" w:cs="Tahoma"/>
          <w:color w:val="000000" w:themeColor="text1"/>
        </w:rPr>
        <w:t xml:space="preserve"> judiciais ou extrajudiciais contra a Emissora para a proteção e defesa dos interesses dos Debenturistas e para a realização de seus créditos, podendo, em caso de inadimplemento da Emissora, observados os termos e condições desta Escritura de Emissão:</w:t>
      </w:r>
      <w:bookmarkEnd w:id="239"/>
    </w:p>
    <w:p w14:paraId="1808B734" w14:textId="77777777" w:rsidR="00B65F47" w:rsidRPr="00D97081" w:rsidRDefault="00B65F47" w:rsidP="00323AAF">
      <w:pPr>
        <w:pStyle w:val="Level3"/>
        <w:widowControl w:val="0"/>
        <w:numPr>
          <w:ilvl w:val="0"/>
          <w:numId w:val="0"/>
        </w:numPr>
        <w:tabs>
          <w:tab w:val="left" w:pos="1134"/>
        </w:tabs>
        <w:spacing w:line="300" w:lineRule="exact"/>
        <w:jc w:val="both"/>
        <w:outlineLvl w:val="9"/>
        <w:rPr>
          <w:rFonts w:ascii="Verdana" w:eastAsia="Arial Unicode MS" w:hAnsi="Verdana" w:cs="Tahoma"/>
          <w:color w:val="000000" w:themeColor="text1"/>
        </w:rPr>
      </w:pPr>
    </w:p>
    <w:p w14:paraId="218A6480" w14:textId="076BCE09" w:rsidR="00C46A9F" w:rsidRPr="00D97081" w:rsidRDefault="00C46A9F" w:rsidP="00323AAF">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40" w:name="_Ref227420741"/>
      <w:r w:rsidRPr="00D97081">
        <w:rPr>
          <w:rFonts w:ascii="Verdana" w:eastAsia="Arial Unicode MS" w:hAnsi="Verdana" w:cs="Tahoma"/>
          <w:color w:val="000000" w:themeColor="text1"/>
          <w:szCs w:val="20"/>
        </w:rPr>
        <w:t>declarar antecipadamente vencidas as Debêntures</w:t>
      </w:r>
      <w:r w:rsidR="004144B3" w:rsidRPr="00D97081">
        <w:rPr>
          <w:rFonts w:ascii="Verdana" w:eastAsia="Arial Unicode MS" w:hAnsi="Verdana" w:cs="Tahoma"/>
          <w:color w:val="000000" w:themeColor="text1"/>
          <w:szCs w:val="20"/>
        </w:rPr>
        <w:t xml:space="preserve"> ou convocar </w:t>
      </w:r>
      <w:r w:rsidR="00BC2C06" w:rsidRPr="00D97081">
        <w:rPr>
          <w:rFonts w:ascii="Verdana" w:eastAsia="Arial Unicode MS" w:hAnsi="Verdana" w:cs="Tahoma"/>
          <w:color w:val="000000" w:themeColor="text1"/>
          <w:szCs w:val="20"/>
        </w:rPr>
        <w:t>Assembleia Geral de Debenturistas para deliberar sobre o vencimento antecipado</w:t>
      </w:r>
      <w:r w:rsidRPr="00D97081">
        <w:rPr>
          <w:rFonts w:ascii="Verdana" w:eastAsia="Arial Unicode MS" w:hAnsi="Verdana" w:cs="Tahoma"/>
          <w:color w:val="000000" w:themeColor="text1"/>
          <w:szCs w:val="20"/>
        </w:rPr>
        <w:t xml:space="preserve"> e cobrar seu principal e acessórios, </w:t>
      </w:r>
      <w:r w:rsidR="00BC2C06" w:rsidRPr="00D97081">
        <w:rPr>
          <w:rFonts w:ascii="Verdana" w:eastAsia="Arial Unicode MS" w:hAnsi="Verdana" w:cs="Tahoma"/>
          <w:color w:val="000000" w:themeColor="text1"/>
          <w:szCs w:val="20"/>
        </w:rPr>
        <w:t xml:space="preserve">conforme aplicável, </w:t>
      </w:r>
      <w:r w:rsidR="004144B3" w:rsidRPr="00D97081">
        <w:rPr>
          <w:rFonts w:ascii="Verdana" w:eastAsia="Arial Unicode MS" w:hAnsi="Verdana" w:cs="Tahoma"/>
          <w:color w:val="000000" w:themeColor="text1"/>
          <w:szCs w:val="20"/>
        </w:rPr>
        <w:t>observado o disposto na Cláus</w:t>
      </w:r>
      <w:r w:rsidR="00BC2C06" w:rsidRPr="00D97081">
        <w:rPr>
          <w:rFonts w:ascii="Verdana" w:eastAsia="Arial Unicode MS" w:hAnsi="Verdana" w:cs="Tahoma"/>
          <w:color w:val="000000" w:themeColor="text1"/>
          <w:szCs w:val="20"/>
        </w:rPr>
        <w:t>u</w:t>
      </w:r>
      <w:r w:rsidR="004144B3" w:rsidRPr="00D97081">
        <w:rPr>
          <w:rFonts w:ascii="Verdana" w:eastAsia="Arial Unicode MS" w:hAnsi="Verdana" w:cs="Tahoma"/>
          <w:color w:val="000000" w:themeColor="text1"/>
          <w:szCs w:val="20"/>
        </w:rPr>
        <w:t xml:space="preserve">la </w:t>
      </w:r>
      <w:r w:rsidR="002A270E">
        <w:rPr>
          <w:rFonts w:ascii="Verdana" w:eastAsia="Arial Unicode MS" w:hAnsi="Verdana" w:cs="Tahoma"/>
          <w:color w:val="000000" w:themeColor="text1"/>
          <w:szCs w:val="20"/>
        </w:rPr>
        <w:fldChar w:fldCharType="begin"/>
      </w:r>
      <w:r w:rsidR="002A270E">
        <w:rPr>
          <w:rFonts w:ascii="Verdana" w:eastAsia="Arial Unicode MS" w:hAnsi="Verdana" w:cs="Tahoma"/>
          <w:color w:val="000000" w:themeColor="text1"/>
          <w:szCs w:val="20"/>
        </w:rPr>
        <w:instrText xml:space="preserve"> REF _Ref463604229 \r \h </w:instrText>
      </w:r>
      <w:r w:rsidR="002A270E">
        <w:rPr>
          <w:rFonts w:ascii="Verdana" w:eastAsia="Arial Unicode MS" w:hAnsi="Verdana" w:cs="Tahoma"/>
          <w:color w:val="000000" w:themeColor="text1"/>
          <w:szCs w:val="20"/>
        </w:rPr>
      </w:r>
      <w:r w:rsidR="002A270E">
        <w:rPr>
          <w:rFonts w:ascii="Verdana" w:eastAsia="Arial Unicode MS" w:hAnsi="Verdana" w:cs="Tahoma"/>
          <w:color w:val="000000" w:themeColor="text1"/>
          <w:szCs w:val="20"/>
        </w:rPr>
        <w:fldChar w:fldCharType="separate"/>
      </w:r>
      <w:r w:rsidR="002A270E">
        <w:rPr>
          <w:rFonts w:ascii="Verdana" w:eastAsia="Arial Unicode MS" w:hAnsi="Verdana" w:cs="Tahoma"/>
          <w:color w:val="000000" w:themeColor="text1"/>
          <w:szCs w:val="20"/>
        </w:rPr>
        <w:t>7.1</w:t>
      </w:r>
      <w:r w:rsidR="002A270E">
        <w:rPr>
          <w:rFonts w:ascii="Verdana" w:eastAsia="Arial Unicode MS" w:hAnsi="Verdana" w:cs="Tahoma"/>
          <w:color w:val="000000" w:themeColor="text1"/>
          <w:szCs w:val="20"/>
        </w:rPr>
        <w:fldChar w:fldCharType="end"/>
      </w:r>
      <w:r w:rsidRPr="00D97081">
        <w:rPr>
          <w:rFonts w:ascii="Verdana" w:eastAsia="Arial Unicode MS" w:hAnsi="Verdana" w:cs="Tahoma"/>
          <w:color w:val="000000" w:themeColor="text1"/>
          <w:szCs w:val="20"/>
        </w:rPr>
        <w:t xml:space="preserve"> e seguintes desta Escritura de Emissão;</w:t>
      </w:r>
      <w:bookmarkEnd w:id="240"/>
    </w:p>
    <w:p w14:paraId="1A9822E3"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553E3D2B" w14:textId="2C3895DE" w:rsidR="00C46A9F" w:rsidRPr="00D97081" w:rsidRDefault="00C46A9F" w:rsidP="00323AAF">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41" w:name="_Ref227420743"/>
      <w:r w:rsidRPr="00D97081">
        <w:rPr>
          <w:rFonts w:ascii="Verdana" w:eastAsia="Arial Unicode MS" w:hAnsi="Verdana" w:cs="Tahoma"/>
          <w:color w:val="000000" w:themeColor="text1"/>
          <w:szCs w:val="20"/>
        </w:rPr>
        <w:t>requerer a falência da Emissora se não existirem garantias reais ou se estas não forem suficientes, conforme deliberação dos Debenturistas;</w:t>
      </w:r>
      <w:bookmarkEnd w:id="241"/>
      <w:r w:rsidRPr="00D97081">
        <w:rPr>
          <w:rFonts w:ascii="Verdana" w:eastAsia="Arial Unicode MS" w:hAnsi="Verdana" w:cs="Tahoma"/>
          <w:color w:val="000000" w:themeColor="text1"/>
          <w:szCs w:val="20"/>
        </w:rPr>
        <w:t xml:space="preserve"> </w:t>
      </w:r>
    </w:p>
    <w:p w14:paraId="11DA39DF"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4FBD7D14" w14:textId="7BC66077" w:rsidR="00C46A9F" w:rsidRPr="00D97081" w:rsidRDefault="00C46A9F" w:rsidP="00323AAF">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42" w:name="_Ref227420746"/>
      <w:r w:rsidRPr="00D97081">
        <w:rPr>
          <w:rFonts w:ascii="Verdana" w:eastAsia="Arial Unicode MS" w:hAnsi="Verdana" w:cs="Tahoma"/>
          <w:color w:val="000000" w:themeColor="text1"/>
          <w:szCs w:val="20"/>
        </w:rPr>
        <w:t>tomar quaisquer providências necessárias para a realização dos créditos dos Debenturistas;</w:t>
      </w:r>
      <w:bookmarkEnd w:id="242"/>
    </w:p>
    <w:p w14:paraId="046FC22D"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37435AB" w14:textId="101E1338" w:rsidR="00C46A9F" w:rsidRPr="00D97081" w:rsidRDefault="00C46A9F" w:rsidP="00323AAF">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43" w:name="_Ref98948083"/>
      <w:r w:rsidRPr="00D97081">
        <w:rPr>
          <w:rFonts w:ascii="Verdana" w:eastAsia="Arial Unicode MS" w:hAnsi="Verdana" w:cs="Tahoma"/>
          <w:color w:val="000000" w:themeColor="text1"/>
          <w:szCs w:val="20"/>
        </w:rPr>
        <w:t>tomar todas as providências necessárias para exercício dos direitos e obrigações a ele atribuídos no âmbito desta Escritura de Emissão; e</w:t>
      </w:r>
      <w:bookmarkEnd w:id="243"/>
    </w:p>
    <w:p w14:paraId="6CD3FC0B"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C3BACF4" w14:textId="77777777" w:rsidR="00C46A9F" w:rsidRPr="00D97081" w:rsidRDefault="00C46A9F" w:rsidP="00323AAF">
      <w:pPr>
        <w:pStyle w:val="STDTextoDois-Quatro"/>
        <w:numPr>
          <w:ilvl w:val="0"/>
          <w:numId w:val="8"/>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44" w:name="_Ref98948117"/>
      <w:r w:rsidRPr="00D97081">
        <w:rPr>
          <w:rFonts w:ascii="Verdana" w:eastAsia="Arial Unicode MS" w:hAnsi="Verdana" w:cs="Tahoma"/>
          <w:color w:val="000000" w:themeColor="text1"/>
          <w:szCs w:val="20"/>
        </w:rPr>
        <w:t>representar os Debenturistas em processo de falência, recuperação judicial ou extrajudicial, intervenção ou liquidação extrajudicial da Emissora ou em processo similar aplicável à Emissora.</w:t>
      </w:r>
      <w:bookmarkEnd w:id="244"/>
    </w:p>
    <w:p w14:paraId="15E3A747" w14:textId="77777777" w:rsidR="00B65F47" w:rsidRPr="00D97081" w:rsidRDefault="00B65F47" w:rsidP="00323AAF">
      <w:pPr>
        <w:pStyle w:val="Level3"/>
        <w:widowControl w:val="0"/>
        <w:numPr>
          <w:ilvl w:val="0"/>
          <w:numId w:val="0"/>
        </w:numPr>
        <w:spacing w:line="300" w:lineRule="exact"/>
        <w:jc w:val="both"/>
        <w:outlineLvl w:val="9"/>
        <w:rPr>
          <w:rFonts w:ascii="Verdana" w:eastAsia="Arial Unicode MS" w:hAnsi="Verdana" w:cs="Tahoma"/>
          <w:color w:val="000000" w:themeColor="text1"/>
        </w:rPr>
      </w:pPr>
    </w:p>
    <w:p w14:paraId="6866B939" w14:textId="3C792104"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 xml:space="preserve">O Agente Fiduciário somente se eximirá da responsabilidade pela não adoção das medidas </w:t>
      </w:r>
      <w:r w:rsidRPr="00D97081">
        <w:rPr>
          <w:rFonts w:ascii="Verdana" w:eastAsia="MS Mincho" w:hAnsi="Verdana" w:cs="Tahoma"/>
          <w:color w:val="000000" w:themeColor="text1"/>
        </w:rPr>
        <w:t>contempladas</w:t>
      </w:r>
      <w:r w:rsidRPr="00D97081">
        <w:rPr>
          <w:rFonts w:ascii="Verdana" w:eastAsia="Arial Unicode MS" w:hAnsi="Verdana" w:cs="Tahoma"/>
          <w:color w:val="000000" w:themeColor="text1"/>
        </w:rPr>
        <w:t xml:space="preserve"> nos incisos</w:t>
      </w:r>
      <w:r w:rsidRPr="00D97081">
        <w:rPr>
          <w:rFonts w:ascii="Verdana" w:hAnsi="Verdana" w:cs="Tahoma"/>
          <w:color w:val="000000" w:themeColor="text1"/>
        </w:rPr>
        <w:t xml:space="preserve"> </w:t>
      </w:r>
      <w:r w:rsidR="002A270E">
        <w:rPr>
          <w:rFonts w:ascii="Verdana" w:hAnsi="Verdana" w:cs="Tahoma"/>
          <w:color w:val="000000" w:themeColor="text1"/>
        </w:rPr>
        <w:fldChar w:fldCharType="begin"/>
      </w:r>
      <w:r w:rsidR="002A270E">
        <w:rPr>
          <w:rFonts w:ascii="Verdana" w:hAnsi="Verdana" w:cs="Tahoma"/>
          <w:color w:val="000000" w:themeColor="text1"/>
        </w:rPr>
        <w:instrText xml:space="preserve"> REF _Ref227420741 \r \h </w:instrText>
      </w:r>
      <w:r w:rsidR="002A270E">
        <w:rPr>
          <w:rFonts w:ascii="Verdana" w:hAnsi="Verdana" w:cs="Tahoma"/>
          <w:color w:val="000000" w:themeColor="text1"/>
        </w:rPr>
      </w:r>
      <w:r w:rsidR="002A270E">
        <w:rPr>
          <w:rFonts w:ascii="Verdana" w:hAnsi="Verdana" w:cs="Tahoma"/>
          <w:color w:val="000000" w:themeColor="text1"/>
        </w:rPr>
        <w:fldChar w:fldCharType="separate"/>
      </w:r>
      <w:r w:rsidR="002A270E">
        <w:rPr>
          <w:rFonts w:ascii="Verdana" w:hAnsi="Verdana" w:cs="Tahoma"/>
          <w:color w:val="000000" w:themeColor="text1"/>
        </w:rPr>
        <w:t>(i)</w:t>
      </w:r>
      <w:r w:rsidR="002A270E">
        <w:rPr>
          <w:rFonts w:ascii="Verdana" w:hAnsi="Verdana" w:cs="Tahoma"/>
          <w:color w:val="000000" w:themeColor="text1"/>
        </w:rPr>
        <w:fldChar w:fldCharType="end"/>
      </w:r>
      <w:r w:rsidRPr="00D97081">
        <w:rPr>
          <w:rFonts w:ascii="Verdana" w:eastAsia="Arial Unicode MS" w:hAnsi="Verdana" w:cs="Tahoma"/>
          <w:color w:val="000000" w:themeColor="text1"/>
        </w:rPr>
        <w:t xml:space="preserve">,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_Ref227420743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(ii)</w:t>
      </w:r>
      <w:r w:rsidR="002A270E">
        <w:rPr>
          <w:rFonts w:ascii="Verdana" w:eastAsia="Arial Unicode MS" w:hAnsi="Verdana" w:cs="Tahoma"/>
          <w:color w:val="000000" w:themeColor="text1"/>
        </w:rPr>
        <w:fldChar w:fldCharType="end"/>
      </w:r>
      <w:r w:rsidRPr="00D97081">
        <w:rPr>
          <w:rFonts w:ascii="Verdana" w:eastAsia="Arial Unicode MS" w:hAnsi="Verdana" w:cs="Tahoma"/>
          <w:color w:val="000000" w:themeColor="text1"/>
        </w:rPr>
        <w:t xml:space="preserve">,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_Ref227420746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w:t>
      </w:r>
      <w:proofErr w:type="spellStart"/>
      <w:r w:rsidR="002A270E">
        <w:rPr>
          <w:rFonts w:ascii="Verdana" w:eastAsia="Arial Unicode MS" w:hAnsi="Verdana" w:cs="Tahoma"/>
          <w:color w:val="000000" w:themeColor="text1"/>
        </w:rPr>
        <w:t>iii</w:t>
      </w:r>
      <w:proofErr w:type="spellEnd"/>
      <w:r w:rsidR="002A270E">
        <w:rPr>
          <w:rFonts w:ascii="Verdana" w:eastAsia="Arial Unicode MS" w:hAnsi="Verdana" w:cs="Tahoma"/>
          <w:color w:val="000000" w:themeColor="text1"/>
        </w:rPr>
        <w:t>)</w:t>
      </w:r>
      <w:r w:rsidR="002A270E">
        <w:rPr>
          <w:rFonts w:ascii="Verdana" w:eastAsia="Arial Unicode MS" w:hAnsi="Verdana" w:cs="Tahoma"/>
          <w:color w:val="000000" w:themeColor="text1"/>
        </w:rPr>
        <w:fldChar w:fldCharType="end"/>
      </w:r>
      <w:r w:rsidR="002A270E">
        <w:rPr>
          <w:rFonts w:ascii="Verdana" w:eastAsia="Arial Unicode MS" w:hAnsi="Verdana" w:cs="Tahoma"/>
          <w:color w:val="000000" w:themeColor="text1"/>
        </w:rPr>
        <w:t xml:space="preserve"> e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_Ref98948083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w:t>
      </w:r>
      <w:proofErr w:type="spellStart"/>
      <w:r w:rsidR="002A270E">
        <w:rPr>
          <w:rFonts w:ascii="Verdana" w:eastAsia="Arial Unicode MS" w:hAnsi="Verdana" w:cs="Tahoma"/>
          <w:color w:val="000000" w:themeColor="text1"/>
        </w:rPr>
        <w:t>iv</w:t>
      </w:r>
      <w:proofErr w:type="spellEnd"/>
      <w:r w:rsidR="002A270E">
        <w:rPr>
          <w:rFonts w:ascii="Verdana" w:eastAsia="Arial Unicode MS" w:hAnsi="Verdana" w:cs="Tahoma"/>
          <w:color w:val="000000" w:themeColor="text1"/>
        </w:rPr>
        <w:t>)</w:t>
      </w:r>
      <w:r w:rsidR="002A270E">
        <w:rPr>
          <w:rFonts w:ascii="Verdana" w:eastAsia="Arial Unicode MS" w:hAnsi="Verdana" w:cs="Tahoma"/>
          <w:color w:val="000000" w:themeColor="text1"/>
        </w:rPr>
        <w:fldChar w:fldCharType="end"/>
      </w:r>
      <w:r w:rsidRPr="00D97081">
        <w:rPr>
          <w:rFonts w:ascii="Verdana" w:eastAsia="Arial Unicode MS" w:hAnsi="Verdana" w:cs="Tahoma"/>
          <w:color w:val="000000" w:themeColor="text1"/>
        </w:rPr>
        <w:t xml:space="preserve"> da Cláusula </w:t>
      </w:r>
      <w:r w:rsidRPr="00D97081">
        <w:rPr>
          <w:rFonts w:ascii="Verdana" w:eastAsia="Arial Unicode MS" w:hAnsi="Verdana" w:cs="Tahoma"/>
          <w:color w:val="000000" w:themeColor="text1"/>
        </w:rPr>
        <w:fldChar w:fldCharType="begin"/>
      </w:r>
      <w:r w:rsidRPr="00D97081">
        <w:rPr>
          <w:rFonts w:ascii="Verdana" w:eastAsia="Arial Unicode MS" w:hAnsi="Verdana" w:cs="Tahoma"/>
          <w:color w:val="000000" w:themeColor="text1"/>
        </w:rPr>
        <w:instrText xml:space="preserve"> REF _Ref227420820 \r \h  \* MERGEFORMAT </w:instrText>
      </w:r>
      <w:r w:rsidRPr="00D97081">
        <w:rPr>
          <w:rFonts w:ascii="Verdana" w:eastAsia="Arial Unicode MS" w:hAnsi="Verdana" w:cs="Tahoma"/>
          <w:color w:val="000000" w:themeColor="text1"/>
        </w:rPr>
      </w:r>
      <w:r w:rsidRPr="00D97081">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9.5.1</w:t>
      </w:r>
      <w:r w:rsidRPr="00D97081">
        <w:rPr>
          <w:rFonts w:ascii="Verdana" w:eastAsia="Arial Unicode MS" w:hAnsi="Verdana" w:cs="Tahoma"/>
          <w:color w:val="000000" w:themeColor="text1"/>
        </w:rPr>
        <w:fldChar w:fldCharType="end"/>
      </w:r>
      <w:r w:rsidRPr="00D97081">
        <w:rPr>
          <w:rFonts w:ascii="Verdana" w:eastAsia="Arial Unicode MS" w:hAnsi="Verdana" w:cs="Tahoma"/>
          <w:color w:val="000000" w:themeColor="text1"/>
        </w:rPr>
        <w:t xml:space="preserve"> acima, após deliberação de Debenturistas </w:t>
      </w:r>
      <w:r w:rsidRPr="00D97081">
        <w:rPr>
          <w:rFonts w:ascii="Verdana" w:hAnsi="Verdana" w:cs="Tahoma"/>
          <w:color w:val="000000" w:themeColor="text1"/>
        </w:rPr>
        <w:t xml:space="preserve">que representem, no mínimo, </w:t>
      </w:r>
      <w:r w:rsidR="00EC22F2" w:rsidRPr="00D97081">
        <w:rPr>
          <w:rFonts w:ascii="Verdana" w:hAnsi="Verdana" w:cs="Tahoma"/>
          <w:color w:val="000000" w:themeColor="text1"/>
        </w:rPr>
        <w:t>75</w:t>
      </w:r>
      <w:r w:rsidRPr="00D97081">
        <w:rPr>
          <w:rStyle w:val="DeltaViewInsertion"/>
          <w:rFonts w:ascii="Verdana" w:hAnsi="Verdana" w:cs="Tahoma"/>
          <w:color w:val="000000" w:themeColor="text1"/>
          <w:u w:val="none"/>
        </w:rPr>
        <w:t>% (</w:t>
      </w:r>
      <w:r w:rsidR="00EC22F2" w:rsidRPr="00D97081">
        <w:rPr>
          <w:rFonts w:ascii="Verdana" w:hAnsi="Verdana" w:cs="Tahoma"/>
          <w:color w:val="000000" w:themeColor="text1"/>
          <w:w w:val="0"/>
        </w:rPr>
        <w:t>setenta e cinco por cento</w:t>
      </w:r>
      <w:r w:rsidRPr="00D97081">
        <w:rPr>
          <w:rStyle w:val="DeltaViewInsertion"/>
          <w:rFonts w:ascii="Verdana" w:hAnsi="Verdana" w:cs="Tahoma"/>
          <w:color w:val="000000" w:themeColor="text1"/>
          <w:u w:val="none"/>
        </w:rPr>
        <w:t>)</w:t>
      </w:r>
      <w:r w:rsidRPr="00D97081" w:rsidDel="00CB599E">
        <w:rPr>
          <w:rFonts w:ascii="Verdana" w:hAnsi="Verdana" w:cs="Tahoma"/>
          <w:color w:val="000000" w:themeColor="text1"/>
        </w:rPr>
        <w:t xml:space="preserve"> </w:t>
      </w:r>
      <w:r w:rsidRPr="00D97081">
        <w:rPr>
          <w:rFonts w:ascii="Verdana" w:hAnsi="Verdana" w:cs="Tahoma"/>
          <w:color w:val="000000" w:themeColor="text1"/>
        </w:rPr>
        <w:t>das Debêntures em Circulação,</w:t>
      </w:r>
      <w:r w:rsidRPr="00D97081">
        <w:rPr>
          <w:rFonts w:ascii="Verdana" w:eastAsia="Arial Unicode MS" w:hAnsi="Verdana" w:cs="Tahoma"/>
          <w:color w:val="000000" w:themeColor="text1"/>
        </w:rPr>
        <w:t xml:space="preserve"> tomada na Assembleia Geral de Debenturistas nos termos desta Escritura de Emissão. Na hipótese do inciso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_Ref98948117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(v)</w:t>
      </w:r>
      <w:r w:rsidR="002A270E">
        <w:rPr>
          <w:rFonts w:ascii="Verdana" w:eastAsia="Arial Unicode MS" w:hAnsi="Verdana" w:cs="Tahoma"/>
          <w:color w:val="000000" w:themeColor="text1"/>
        </w:rPr>
        <w:fldChar w:fldCharType="end"/>
      </w:r>
      <w:r w:rsidRPr="00D97081">
        <w:rPr>
          <w:rFonts w:ascii="Verdana" w:eastAsia="Arial Unicode MS" w:hAnsi="Verdana" w:cs="Tahoma"/>
          <w:color w:val="000000" w:themeColor="text1"/>
        </w:rPr>
        <w:t xml:space="preserve">, será suficiente a deliberação de Debenturistas </w:t>
      </w:r>
      <w:r w:rsidRPr="00D97081">
        <w:rPr>
          <w:rFonts w:ascii="Verdana" w:hAnsi="Verdana" w:cs="Tahoma"/>
          <w:color w:val="000000" w:themeColor="text1"/>
        </w:rPr>
        <w:t xml:space="preserve">que representem, no mínimo, </w:t>
      </w:r>
      <w:r w:rsidRPr="00D97081">
        <w:rPr>
          <w:rFonts w:ascii="Verdana" w:eastAsia="Arial Unicode MS" w:hAnsi="Verdana" w:cs="Tahoma"/>
          <w:color w:val="000000" w:themeColor="text1"/>
        </w:rPr>
        <w:t>a maioria absoluta das Debêntures em Circulação.</w:t>
      </w:r>
      <w:r w:rsidR="0047580F" w:rsidRPr="00D97081">
        <w:rPr>
          <w:rFonts w:ascii="Verdana" w:eastAsia="Arial Unicode MS" w:hAnsi="Verdana" w:cs="Tahoma"/>
          <w:color w:val="000000" w:themeColor="text1"/>
        </w:rPr>
        <w:t xml:space="preserve"> </w:t>
      </w:r>
    </w:p>
    <w:p w14:paraId="1B88D6C4"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7DC9C78" w14:textId="3D8D26A8"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Ressalvadas as situações previamente aprovadas por meio desta Escritura de Emissão, 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desta Escritura de Emissão.</w:t>
      </w:r>
    </w:p>
    <w:p w14:paraId="6B10C429" w14:textId="77777777" w:rsidR="00B65F47" w:rsidRPr="00D97081" w:rsidRDefault="00B65F47" w:rsidP="00323AAF">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756B7C7C" w14:textId="79E047C9"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 xml:space="preserve">Sem prejuízo do dever de diligência do Agente Fiduciário, o Agente Fiduciário </w:t>
      </w:r>
      <w:r w:rsidRPr="00D97081">
        <w:rPr>
          <w:rFonts w:ascii="Verdana" w:eastAsia="Arial Unicode MS" w:hAnsi="Verdana" w:cs="Tahoma"/>
          <w:color w:val="000000" w:themeColor="text1"/>
        </w:rPr>
        <w:lastRenderedPageBreak/>
        <w:t xml:space="preserve">assumirá que os </w:t>
      </w:r>
      <w:r w:rsidRPr="00D97081">
        <w:rPr>
          <w:rFonts w:ascii="Verdana" w:eastAsia="MS Mincho" w:hAnsi="Verdana" w:cs="Tahoma"/>
          <w:color w:val="000000" w:themeColor="text1"/>
        </w:rPr>
        <w:t>documentos</w:t>
      </w:r>
      <w:r w:rsidRPr="00D97081">
        <w:rPr>
          <w:rFonts w:ascii="Verdana" w:eastAsia="Arial Unicode MS" w:hAnsi="Verdana" w:cs="Tahoma"/>
          <w:color w:val="000000" w:themeColor="text1"/>
        </w:rPr>
        <w:t xml:space="preserve">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2C2EE9A0" w14:textId="77777777" w:rsidR="00B65F47" w:rsidRPr="00D97081" w:rsidRDefault="00B65F47" w:rsidP="00323AAF">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37939988" w14:textId="137045FE"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w:t>
      </w:r>
      <w:r w:rsidRPr="00D97081">
        <w:rPr>
          <w:rFonts w:ascii="Verdana" w:eastAsia="MS Mincho" w:hAnsi="Verdana" w:cs="Tahoma"/>
          <w:color w:val="000000" w:themeColor="text1"/>
        </w:rPr>
        <w:t>deliberadas</w:t>
      </w:r>
      <w:r w:rsidRPr="00D97081">
        <w:rPr>
          <w:rFonts w:ascii="Verdana" w:eastAsia="Arial Unicode MS" w:hAnsi="Verdana" w:cs="Tahoma"/>
          <w:color w:val="000000" w:themeColor="text1"/>
        </w:rPr>
        <w:t xml:space="preserve">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0E2135" w:rsidRPr="00D97081">
        <w:rPr>
          <w:rFonts w:ascii="Verdana" w:hAnsi="Verdana" w:cs="Tahoma"/>
        </w:rPr>
        <w:t>Resolução CVM 17</w:t>
      </w:r>
      <w:r w:rsidRPr="00D97081">
        <w:rPr>
          <w:rFonts w:ascii="Verdana" w:eastAsia="Arial Unicode MS" w:hAnsi="Verdana" w:cs="Tahoma"/>
          <w:color w:val="000000" w:themeColor="text1"/>
        </w:rPr>
        <w:t xml:space="preserve">, e alterações posteriores, e dos artigos aplicáveis da Lei das Sociedades por Ações, </w:t>
      </w:r>
      <w:r w:rsidR="00633496" w:rsidRPr="00D97081">
        <w:rPr>
          <w:rFonts w:ascii="Verdana" w:eastAsia="Arial Unicode MS" w:hAnsi="Verdana" w:cs="Tahoma"/>
          <w:color w:val="000000" w:themeColor="text1"/>
        </w:rPr>
        <w:t xml:space="preserve">e às normas e códigos expedidos pela ANBIMA, </w:t>
      </w:r>
      <w:r w:rsidRPr="00D97081">
        <w:rPr>
          <w:rFonts w:ascii="Verdana" w:eastAsia="Arial Unicode MS" w:hAnsi="Verdana" w:cs="Tahoma"/>
          <w:color w:val="000000" w:themeColor="text1"/>
        </w:rPr>
        <w:t>estando o Agente Fiduciário isento, sob qualquer forma ou pretexto, de qualquer responsabilidade adicional que não tenha decorrido da legislação aplicável.</w:t>
      </w:r>
    </w:p>
    <w:p w14:paraId="5539D965" w14:textId="77777777" w:rsidR="00B65F47" w:rsidRPr="00D97081" w:rsidRDefault="00B65F47" w:rsidP="00323AAF">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3475D33E" w14:textId="2C43D21F"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45" w:name="_DV_M543"/>
      <w:bookmarkStart w:id="246" w:name="_DV_M549"/>
      <w:bookmarkEnd w:id="245"/>
      <w:bookmarkEnd w:id="246"/>
      <w:r w:rsidRPr="00D97081">
        <w:rPr>
          <w:rFonts w:ascii="Verdana" w:eastAsia="MS Mincho" w:hAnsi="Verdana" w:cs="Tahoma"/>
          <w:b/>
          <w:color w:val="000000" w:themeColor="text1"/>
        </w:rPr>
        <w:t xml:space="preserve">Remuneração do Agente Fiduciário </w:t>
      </w:r>
    </w:p>
    <w:p w14:paraId="40E0BE89" w14:textId="77777777" w:rsidR="00B65F47" w:rsidRPr="00D97081" w:rsidRDefault="00B65F47" w:rsidP="00323AAF">
      <w:pPr>
        <w:pStyle w:val="Level2"/>
        <w:widowControl w:val="0"/>
        <w:numPr>
          <w:ilvl w:val="0"/>
          <w:numId w:val="0"/>
        </w:numPr>
        <w:tabs>
          <w:tab w:val="left" w:pos="0"/>
          <w:tab w:val="left" w:pos="1134"/>
        </w:tabs>
        <w:spacing w:line="300" w:lineRule="exact"/>
        <w:jc w:val="both"/>
        <w:outlineLvl w:val="9"/>
        <w:rPr>
          <w:rFonts w:ascii="Verdana" w:eastAsia="MS Mincho" w:hAnsi="Verdana" w:cs="Tahoma"/>
          <w:b/>
          <w:color w:val="000000" w:themeColor="text1"/>
        </w:rPr>
      </w:pPr>
    </w:p>
    <w:p w14:paraId="2735CD63" w14:textId="3612515D"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47" w:name="_Ref342521"/>
      <w:bookmarkStart w:id="248" w:name="_Ref271282536"/>
      <w:r w:rsidRPr="00D97081">
        <w:rPr>
          <w:rFonts w:ascii="Verdana" w:eastAsia="Arial Unicode MS" w:hAnsi="Verdana" w:cs="Tahoma"/>
          <w:color w:val="000000" w:themeColor="text1"/>
        </w:rPr>
        <w:t>Será devido pela Emissora ao Agente Fiduciário a título de honorários pelo serviço de Agente F</w:t>
      </w:r>
      <w:r w:rsidR="00010EB2" w:rsidRPr="00D97081">
        <w:rPr>
          <w:rFonts w:ascii="Verdana" w:eastAsia="Arial Unicode MS" w:hAnsi="Verdana" w:cs="Tahoma"/>
          <w:color w:val="000000" w:themeColor="text1"/>
        </w:rPr>
        <w:t xml:space="preserve">iduciário parcelas </w:t>
      </w:r>
      <w:r w:rsidR="008D3031" w:rsidRPr="00D97081">
        <w:rPr>
          <w:rFonts w:ascii="Verdana" w:eastAsia="Arial Unicode MS" w:hAnsi="Verdana" w:cs="Tahoma"/>
          <w:color w:val="000000" w:themeColor="text1"/>
        </w:rPr>
        <w:t>semestrais</w:t>
      </w:r>
      <w:r w:rsidR="00010EB2" w:rsidRPr="00D97081">
        <w:rPr>
          <w:rFonts w:ascii="Verdana" w:eastAsia="Arial Unicode MS" w:hAnsi="Verdana" w:cs="Tahoma"/>
          <w:color w:val="000000" w:themeColor="text1"/>
        </w:rPr>
        <w:t xml:space="preserve"> de </w:t>
      </w:r>
      <w:r w:rsidR="0058417A" w:rsidRPr="00D97081">
        <w:rPr>
          <w:rFonts w:ascii="Verdana" w:eastAsia="Arial Unicode MS" w:hAnsi="Verdana" w:cs="Tahoma"/>
          <w:color w:val="000000" w:themeColor="text1"/>
        </w:rPr>
        <w:t>R$</w:t>
      </w:r>
      <w:r w:rsidR="008D3031" w:rsidRPr="00D97081">
        <w:rPr>
          <w:rFonts w:ascii="Verdana" w:eastAsia="Arial Unicode MS" w:hAnsi="Verdana" w:cs="Tahoma"/>
          <w:color w:val="000000" w:themeColor="text1"/>
        </w:rPr>
        <w:t>6</w:t>
      </w:r>
      <w:r w:rsidR="0058417A" w:rsidRPr="00D97081">
        <w:rPr>
          <w:rFonts w:ascii="Verdana" w:eastAsia="Arial Unicode MS" w:hAnsi="Verdana" w:cs="Tahoma"/>
          <w:color w:val="000000" w:themeColor="text1"/>
        </w:rPr>
        <w:t>.000,00 (</w:t>
      </w:r>
      <w:r w:rsidR="008D3031" w:rsidRPr="00D97081">
        <w:rPr>
          <w:rFonts w:ascii="Verdana" w:eastAsia="Arial Unicode MS" w:hAnsi="Verdana" w:cs="Tahoma"/>
          <w:color w:val="000000" w:themeColor="text1"/>
        </w:rPr>
        <w:t>seis</w:t>
      </w:r>
      <w:r w:rsidR="0058417A" w:rsidRPr="00D97081">
        <w:rPr>
          <w:rFonts w:ascii="Verdana" w:eastAsia="Arial Unicode MS" w:hAnsi="Verdana" w:cs="Tahoma"/>
          <w:color w:val="000000" w:themeColor="text1"/>
        </w:rPr>
        <w:t xml:space="preserve"> mil reais)</w:t>
      </w:r>
      <w:r w:rsidRPr="00D97081">
        <w:rPr>
          <w:rFonts w:ascii="Verdana" w:eastAsia="Arial Unicode MS" w:hAnsi="Verdana" w:cs="Tahoma"/>
          <w:color w:val="000000" w:themeColor="text1"/>
        </w:rPr>
        <w:t xml:space="preserve">, </w:t>
      </w:r>
      <w:r w:rsidR="008D3031" w:rsidRPr="00D97081">
        <w:rPr>
          <w:rFonts w:ascii="Verdana" w:eastAsia="Arial Unicode MS" w:hAnsi="Verdana" w:cs="Tahoma"/>
          <w:color w:val="000000" w:themeColor="text1"/>
        </w:rPr>
        <w:t xml:space="preserve">perfazendo um montante anual de R$12.000,00 (doze mil reais), </w:t>
      </w:r>
      <w:r w:rsidRPr="00D97081">
        <w:rPr>
          <w:rFonts w:ascii="Verdana" w:eastAsia="Arial Unicode MS" w:hAnsi="Verdana" w:cs="Tahoma"/>
          <w:color w:val="000000" w:themeColor="text1"/>
        </w:rPr>
        <w:t xml:space="preserve">sendo a primeira parcela devida </w:t>
      </w:r>
      <w:r w:rsidR="0058417A" w:rsidRPr="00D97081">
        <w:rPr>
          <w:rFonts w:ascii="Verdana" w:eastAsia="Arial Unicode MS" w:hAnsi="Verdana" w:cs="Tahoma"/>
          <w:color w:val="000000" w:themeColor="text1"/>
        </w:rPr>
        <w:t xml:space="preserve">em até 5 (cinco) dias corridos </w:t>
      </w:r>
      <w:r w:rsidRPr="00D97081">
        <w:rPr>
          <w:rFonts w:ascii="Verdana" w:eastAsia="Arial Unicode MS" w:hAnsi="Verdana" w:cs="Tahoma"/>
          <w:color w:val="000000" w:themeColor="text1"/>
        </w:rPr>
        <w:t xml:space="preserve">após a data de assinatura desta Escritura de Emissão e as demais nas mesmas datas dos </w:t>
      </w:r>
      <w:r w:rsidR="008D3031" w:rsidRPr="00D97081">
        <w:rPr>
          <w:rFonts w:ascii="Verdana" w:eastAsia="Arial Unicode MS" w:hAnsi="Verdana" w:cs="Tahoma"/>
          <w:color w:val="000000" w:themeColor="text1"/>
        </w:rPr>
        <w:t>semestres</w:t>
      </w:r>
      <w:r w:rsidRPr="00D97081">
        <w:rPr>
          <w:rFonts w:ascii="Verdana" w:eastAsia="Arial Unicode MS" w:hAnsi="Verdana" w:cs="Tahoma"/>
          <w:color w:val="000000" w:themeColor="text1"/>
        </w:rPr>
        <w:t xml:space="preserve"> subsequentes. As parcelas </w:t>
      </w:r>
      <w:r w:rsidR="008D3031" w:rsidRPr="00D97081">
        <w:rPr>
          <w:rFonts w:ascii="Verdana" w:eastAsia="Arial Unicode MS" w:hAnsi="Verdana" w:cs="Tahoma"/>
          <w:color w:val="000000" w:themeColor="text1"/>
        </w:rPr>
        <w:t>semestrais</w:t>
      </w:r>
      <w:r w:rsidRPr="00D97081">
        <w:rPr>
          <w:rFonts w:ascii="Verdana" w:eastAsia="Arial Unicode MS" w:hAnsi="Verdana" w:cs="Tahoma"/>
          <w:color w:val="000000" w:themeColor="text1"/>
        </w:rPr>
        <w:t xml:space="preserve"> serão devidas até a liquidação integral das Debêntures, caso estas não sejam quitadas na data de seu vencimento.</w:t>
      </w:r>
      <w:bookmarkEnd w:id="247"/>
      <w:r w:rsidR="00827E0A" w:rsidRPr="00D97081">
        <w:rPr>
          <w:rFonts w:ascii="Verdana" w:eastAsia="Arial Unicode MS" w:hAnsi="Verdana" w:cs="Tahoma"/>
          <w:color w:val="000000" w:themeColor="text1"/>
        </w:rPr>
        <w:t xml:space="preserve"> </w:t>
      </w:r>
    </w:p>
    <w:p w14:paraId="685854FF" w14:textId="28089B20" w:rsidR="00B65F47" w:rsidRPr="00D97081" w:rsidRDefault="00B65F47" w:rsidP="00323AAF">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56151CF7" w14:textId="4276B4D2"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pela Emissora ao Agente Fiduciário</w:t>
      </w:r>
      <w:r w:rsidR="00010EB2" w:rsidRPr="00D97081">
        <w:rPr>
          <w:rFonts w:ascii="Verdana" w:eastAsia="Arial Unicode MS" w:hAnsi="Verdana" w:cs="Tahoma"/>
          <w:color w:val="000000" w:themeColor="text1"/>
        </w:rPr>
        <w:t xml:space="preserve">, adicionalmente, o valor de </w:t>
      </w:r>
      <w:r w:rsidR="0058417A" w:rsidRPr="00D97081">
        <w:rPr>
          <w:rFonts w:ascii="Verdana" w:eastAsia="Arial Unicode MS" w:hAnsi="Verdana" w:cs="Tahoma"/>
          <w:color w:val="000000" w:themeColor="text1"/>
        </w:rPr>
        <w:t xml:space="preserve">R$500,00 (quinhentos reais) </w:t>
      </w:r>
      <w:r w:rsidRPr="00D97081">
        <w:rPr>
          <w:rFonts w:ascii="Verdana" w:eastAsia="Arial Unicode MS" w:hAnsi="Verdana" w:cs="Tahoma"/>
          <w:color w:val="000000" w:themeColor="text1"/>
        </w:rPr>
        <w:t xml:space="preserve">por hora-homem de trabalho dedicado a tais fatos bem como à: </w:t>
      </w:r>
      <w:r w:rsidRPr="00D97081">
        <w:rPr>
          <w:rFonts w:ascii="Verdana" w:eastAsia="Arial Unicode MS" w:hAnsi="Verdana" w:cs="Tahoma"/>
          <w:b/>
          <w:color w:val="000000" w:themeColor="text1"/>
        </w:rPr>
        <w:t>(i)</w:t>
      </w:r>
      <w:r w:rsidRPr="00D97081">
        <w:rPr>
          <w:rFonts w:ascii="Verdana" w:eastAsia="Arial Unicode MS" w:hAnsi="Verdana" w:cs="Tahoma"/>
          <w:color w:val="000000" w:themeColor="text1"/>
        </w:rPr>
        <w:t xml:space="preserve"> comentários aos documentos da Emissão durante a estruturação da mesma, caso a operação não venha a se efetivar; </w:t>
      </w:r>
      <w:r w:rsidRPr="00D97081">
        <w:rPr>
          <w:rFonts w:ascii="Verdana" w:eastAsia="Arial Unicode MS" w:hAnsi="Verdana" w:cs="Tahoma"/>
          <w:b/>
          <w:color w:val="000000" w:themeColor="text1"/>
        </w:rPr>
        <w:t>(ii)</w:t>
      </w:r>
      <w:r w:rsidRPr="00D97081">
        <w:rPr>
          <w:rFonts w:ascii="Verdana" w:eastAsia="Arial Unicode MS" w:hAnsi="Verdana" w:cs="Tahoma"/>
          <w:color w:val="000000" w:themeColor="text1"/>
        </w:rPr>
        <w:t xml:space="preserve"> execução das garantias; </w:t>
      </w:r>
      <w:r w:rsidRPr="00D97081">
        <w:rPr>
          <w:rFonts w:ascii="Verdana" w:eastAsia="Arial Unicode MS" w:hAnsi="Verdana" w:cs="Tahoma"/>
          <w:b/>
          <w:color w:val="000000" w:themeColor="text1"/>
        </w:rPr>
        <w:t>(iii)</w:t>
      </w:r>
      <w:r w:rsidRPr="00D97081">
        <w:rPr>
          <w:rFonts w:ascii="Verdana" w:eastAsia="Arial Unicode MS" w:hAnsi="Verdana" w:cs="Tahoma"/>
          <w:color w:val="000000" w:themeColor="text1"/>
        </w:rPr>
        <w:t xml:space="preserve"> participação em reuniões formais com a Emissora e/ou com Debenturistas; e </w:t>
      </w:r>
      <w:r w:rsidRPr="00D97081">
        <w:rPr>
          <w:rFonts w:ascii="Verdana" w:eastAsia="Arial Unicode MS" w:hAnsi="Verdana" w:cs="Tahoma"/>
          <w:b/>
          <w:color w:val="000000" w:themeColor="text1"/>
        </w:rPr>
        <w:t>(iv)</w:t>
      </w:r>
      <w:r w:rsidRPr="00D97081">
        <w:rPr>
          <w:rFonts w:ascii="Verdana" w:eastAsia="Arial Unicode MS" w:hAnsi="Verdana" w:cs="Tahoma"/>
          <w:color w:val="000000" w:themeColor="text1"/>
        </w:rPr>
        <w:t xml:space="preserve"> implementação das consequentes decisões tomadas em tais eventos, pagas </w:t>
      </w:r>
      <w:r w:rsidR="0058417A" w:rsidRPr="00D97081">
        <w:rPr>
          <w:rFonts w:ascii="Verdana" w:eastAsia="Arial Unicode MS" w:hAnsi="Verdana" w:cs="Tahoma"/>
          <w:color w:val="000000" w:themeColor="text1"/>
        </w:rPr>
        <w:t>5 (cinco) dias corridos</w:t>
      </w:r>
      <w:r w:rsidRPr="00D97081">
        <w:rPr>
          <w:rFonts w:ascii="Verdana" w:eastAsia="Arial Unicode MS" w:hAnsi="Verdana" w:cs="Tahoma"/>
          <w:color w:val="000000" w:themeColor="text1"/>
        </w:rPr>
        <w:t xml:space="preserve"> após comprovação da entrega, pelo Agente Fiduciário, de “relatório de horas” à Emissora. Entende-se por reestruturação das Debêntures os eventos relacionados a alteração: </w:t>
      </w:r>
      <w:r w:rsidRPr="00D97081">
        <w:rPr>
          <w:rFonts w:ascii="Verdana" w:eastAsia="Arial Unicode MS" w:hAnsi="Verdana" w:cs="Tahoma"/>
          <w:b/>
          <w:color w:val="000000" w:themeColor="text1"/>
        </w:rPr>
        <w:t>(a)</w:t>
      </w:r>
      <w:r w:rsidRPr="00D97081">
        <w:rPr>
          <w:rFonts w:ascii="Verdana" w:eastAsia="Arial Unicode MS" w:hAnsi="Verdana" w:cs="Tahoma"/>
          <w:color w:val="000000" w:themeColor="text1"/>
        </w:rPr>
        <w:t xml:space="preserve"> das garantias; </w:t>
      </w:r>
      <w:r w:rsidRPr="00D97081">
        <w:rPr>
          <w:rFonts w:ascii="Verdana" w:eastAsia="Arial Unicode MS" w:hAnsi="Verdana" w:cs="Tahoma"/>
          <w:b/>
          <w:color w:val="000000" w:themeColor="text1"/>
        </w:rPr>
        <w:t>(b)</w:t>
      </w:r>
      <w:r w:rsidRPr="00D97081">
        <w:rPr>
          <w:rFonts w:ascii="Verdana" w:eastAsia="Arial Unicode MS" w:hAnsi="Verdana" w:cs="Tahoma"/>
          <w:color w:val="000000" w:themeColor="text1"/>
        </w:rPr>
        <w:t xml:space="preserve"> prazos de pagamento; e </w:t>
      </w:r>
      <w:r w:rsidRPr="00D97081">
        <w:rPr>
          <w:rFonts w:ascii="Verdana" w:eastAsia="Arial Unicode MS" w:hAnsi="Verdana" w:cs="Tahoma"/>
          <w:b/>
          <w:color w:val="000000" w:themeColor="text1"/>
        </w:rPr>
        <w:t>(c)</w:t>
      </w:r>
      <w:r w:rsidRPr="00D97081">
        <w:rPr>
          <w:rFonts w:ascii="Verdana" w:eastAsia="Arial Unicode MS" w:hAnsi="Verdana" w:cs="Tahoma"/>
          <w:color w:val="000000" w:themeColor="text1"/>
        </w:rPr>
        <w:t xml:space="preserve"> condições relacionadas ao vencimento antecipado. Os eventos relacionados a amortização das debêntures não são considerados reestruturação das Debêntures.</w:t>
      </w:r>
    </w:p>
    <w:p w14:paraId="5F03A917" w14:textId="77777777" w:rsidR="00B65F47" w:rsidRPr="00D97081" w:rsidRDefault="00B65F47" w:rsidP="00323AAF">
      <w:pPr>
        <w:pStyle w:val="Level3"/>
        <w:widowControl w:val="0"/>
        <w:numPr>
          <w:ilvl w:val="0"/>
          <w:numId w:val="0"/>
        </w:numPr>
        <w:tabs>
          <w:tab w:val="left" w:pos="0"/>
          <w:tab w:val="left" w:pos="1134"/>
        </w:tabs>
        <w:spacing w:line="300" w:lineRule="exact"/>
        <w:jc w:val="both"/>
        <w:outlineLvl w:val="9"/>
        <w:rPr>
          <w:rFonts w:ascii="Verdana" w:eastAsia="Arial Unicode MS" w:hAnsi="Verdana" w:cs="Tahoma"/>
          <w:color w:val="000000" w:themeColor="text1"/>
        </w:rPr>
      </w:pPr>
    </w:p>
    <w:p w14:paraId="03050CF2" w14:textId="5BCBE815"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lastRenderedPageBreak/>
        <w:t>No caso de celebração de aditamentos à Escritura de Emissão, bem como nas horas externas ao escritório do Agente Fiduciário, serão cobradas</w:t>
      </w:r>
      <w:r w:rsidR="00010EB2" w:rsidRPr="00D97081">
        <w:rPr>
          <w:rFonts w:ascii="Verdana" w:eastAsia="Arial Unicode MS" w:hAnsi="Verdana" w:cs="Tahoma"/>
          <w:color w:val="000000" w:themeColor="text1"/>
        </w:rPr>
        <w:t xml:space="preserve">, adicionalmente, o valor de </w:t>
      </w:r>
      <w:r w:rsidR="0058417A" w:rsidRPr="00D97081">
        <w:rPr>
          <w:rFonts w:ascii="Verdana" w:eastAsia="Arial Unicode MS" w:hAnsi="Verdana" w:cs="Tahoma"/>
          <w:color w:val="000000" w:themeColor="text1"/>
        </w:rPr>
        <w:t>R$500,00 (quinhentos reais)</w:t>
      </w:r>
      <w:r w:rsidRPr="00D97081">
        <w:rPr>
          <w:rFonts w:ascii="Verdana" w:eastAsia="Arial Unicode MS" w:hAnsi="Verdana" w:cs="Tahoma"/>
          <w:color w:val="000000" w:themeColor="text1"/>
        </w:rPr>
        <w:t xml:space="preserve"> por hora-homem de trabalho dedicado a tais alterações/serviços.</w:t>
      </w:r>
    </w:p>
    <w:p w14:paraId="389364B1"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3CE51E3" w14:textId="26D03A74" w:rsidR="00C46A9F" w:rsidRPr="00D97081" w:rsidRDefault="0058417A" w:rsidP="00323AAF">
      <w:pPr>
        <w:pStyle w:val="Level3"/>
        <w:widowControl w:val="0"/>
        <w:numPr>
          <w:ilvl w:val="2"/>
          <w:numId w:val="12"/>
        </w:numPr>
        <w:tabs>
          <w:tab w:val="left" w:pos="0"/>
        </w:tabs>
        <w:spacing w:line="300" w:lineRule="exact"/>
        <w:jc w:val="both"/>
        <w:rPr>
          <w:rFonts w:ascii="Verdana" w:eastAsia="Arial Unicode MS" w:hAnsi="Verdana" w:cs="Tahoma"/>
          <w:b/>
          <w:color w:val="000000" w:themeColor="text1"/>
        </w:rPr>
      </w:pPr>
      <w:r w:rsidRPr="00D97081">
        <w:rPr>
          <w:rFonts w:ascii="Verdana" w:eastAsia="Arial Unicode MS" w:hAnsi="Verdana" w:cs="Tahoma"/>
          <w:color w:val="000000" w:themeColor="text1"/>
        </w:rPr>
        <w:t>Os impostos incidentes sobre a remuneração serão acrescidos às parcelas mencionadas acima nas datas de pagamento. Além disso, todos os valores mencionados acima serão atualizados pela variação positiva do IGP-M, sempre na menor periodicidade permitida em lei, a partir da data de assinatura do instrumento de emissão</w:t>
      </w:r>
      <w:r w:rsidR="00C46A9F" w:rsidRPr="00D97081">
        <w:rPr>
          <w:rFonts w:ascii="Verdana" w:eastAsia="Arial Unicode MS" w:hAnsi="Verdana" w:cs="Tahoma"/>
          <w:iCs/>
          <w:color w:val="000000" w:themeColor="text1"/>
        </w:rPr>
        <w:t>.</w:t>
      </w:r>
    </w:p>
    <w:p w14:paraId="1D5F327C"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b/>
          <w:color w:val="000000" w:themeColor="text1"/>
        </w:rPr>
      </w:pPr>
    </w:p>
    <w:p w14:paraId="4D287797" w14:textId="6D740330"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 xml:space="preserve">Os serviços propostos são aqueles descritos na </w:t>
      </w:r>
      <w:r w:rsidR="000E2135" w:rsidRPr="00D97081">
        <w:rPr>
          <w:rFonts w:ascii="Verdana" w:hAnsi="Verdana" w:cs="Tahoma"/>
        </w:rPr>
        <w:t>Resolução CVM 1</w:t>
      </w:r>
      <w:r w:rsidR="000E2135" w:rsidRPr="0034334F">
        <w:rPr>
          <w:rFonts w:ascii="Verdana" w:hAnsi="Verdana" w:cs="Tahoma"/>
        </w:rPr>
        <w:t>7</w:t>
      </w:r>
      <w:r w:rsidR="000E2135" w:rsidRPr="00DE2933">
        <w:rPr>
          <w:rFonts w:ascii="Verdana" w:hAnsi="Verdana" w:cs="Tahoma"/>
        </w:rPr>
        <w:t xml:space="preserve"> </w:t>
      </w:r>
      <w:r w:rsidRPr="00D97081">
        <w:rPr>
          <w:rFonts w:ascii="Verdana" w:eastAsia="Arial Unicode MS" w:hAnsi="Verdana" w:cs="Tahoma"/>
          <w:color w:val="000000" w:themeColor="text1"/>
        </w:rPr>
        <w:t xml:space="preserve">e na Lei das Sociedades por Ações. </w:t>
      </w:r>
    </w:p>
    <w:p w14:paraId="16AB304A"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2480ABA8" w14:textId="08F1C4D5"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Em caso de mora no pagamento de qualquer quantia devida em decorrência da remuneração, os débitos em atraso ficarão sujeitos a juros de mora de 1% (um por cento) ao mês e multa não compensatória de 2% (dois por cento) sobre o valor devido.</w:t>
      </w:r>
    </w:p>
    <w:p w14:paraId="3E18DCAC"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74610AA" w14:textId="1050110C"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No caso de eventuais obrigações adicionais ao Agente Fiduciário, ou no caso de alteração nas características da emissão, ficará facultada a revisão dos honorários propostos</w:t>
      </w:r>
      <w:bookmarkEnd w:id="248"/>
      <w:r w:rsidRPr="00D97081">
        <w:rPr>
          <w:rFonts w:ascii="Verdana" w:eastAsia="Arial Unicode MS" w:hAnsi="Verdana" w:cs="Tahoma"/>
          <w:color w:val="000000" w:themeColor="text1"/>
        </w:rPr>
        <w:t>.</w:t>
      </w:r>
    </w:p>
    <w:p w14:paraId="6AAAC21D"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55FA3248" w14:textId="77777777"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49" w:name="_DV_M550"/>
      <w:bookmarkStart w:id="250" w:name="_DV_M564"/>
      <w:bookmarkEnd w:id="249"/>
      <w:bookmarkEnd w:id="250"/>
      <w:r w:rsidRPr="00D97081">
        <w:rPr>
          <w:rFonts w:ascii="Verdana" w:eastAsia="MS Mincho" w:hAnsi="Verdana" w:cs="Tahoma"/>
          <w:b/>
          <w:color w:val="000000" w:themeColor="text1"/>
        </w:rPr>
        <w:t>Despesas</w:t>
      </w:r>
    </w:p>
    <w:p w14:paraId="0BF31B88"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bookmarkStart w:id="251" w:name="_DV_M565"/>
      <w:bookmarkStart w:id="252" w:name="_Ref530700984"/>
      <w:bookmarkEnd w:id="251"/>
    </w:p>
    <w:p w14:paraId="7A67DCFA" w14:textId="1BDD181F"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53" w:name="_Ref98948137"/>
      <w:r w:rsidRPr="00D97081">
        <w:rPr>
          <w:rFonts w:ascii="Verdana" w:eastAsia="Arial Unicode MS" w:hAnsi="Verdana" w:cs="Tahoma"/>
          <w:color w:val="000000" w:themeColor="text1"/>
        </w:rPr>
        <w:t xml:space="preserve">A remuneração </w:t>
      </w:r>
      <w:r w:rsidR="00EA3013" w:rsidRPr="00D97081">
        <w:rPr>
          <w:rFonts w:ascii="Verdana" w:eastAsia="Arial Unicode MS" w:hAnsi="Verdana" w:cs="Tahoma"/>
          <w:color w:val="000000" w:themeColor="text1"/>
        </w:rPr>
        <w:t xml:space="preserve">do Agente Fiduciário </w:t>
      </w:r>
      <w:r w:rsidRPr="00D97081">
        <w:rPr>
          <w:rFonts w:ascii="Verdana" w:eastAsia="Arial Unicode MS" w:hAnsi="Verdana" w:cs="Tahoma"/>
          <w:color w:val="000000" w:themeColor="text1"/>
        </w:rPr>
        <w:t>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à presente emissão e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bookmarkEnd w:id="252"/>
      <w:bookmarkEnd w:id="253"/>
    </w:p>
    <w:p w14:paraId="38D9C9B3"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D956771" w14:textId="7A080BE5"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54" w:name="_Ref530700995"/>
      <w:r w:rsidRPr="00D97081">
        <w:rPr>
          <w:rFonts w:ascii="Verdana" w:eastAsia="Arial Unicode MS" w:hAnsi="Verdana" w:cs="Tahoma"/>
          <w:color w:val="000000" w:themeColor="text1"/>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w:t>
      </w:r>
      <w:r w:rsidRPr="00D97081">
        <w:rPr>
          <w:rFonts w:ascii="Verdana" w:eastAsia="Arial Unicode MS" w:hAnsi="Verdana" w:cs="Tahoma"/>
          <w:color w:val="000000" w:themeColor="text1"/>
        </w:rPr>
        <w:lastRenderedPageBreak/>
        <w:t xml:space="preserve">Fiduciário, na hipótese de a Emissora permanecer em inadimplência com relação ao pagamento destas por um período superior a </w:t>
      </w:r>
      <w:r w:rsidR="0058417A" w:rsidRPr="00D97081">
        <w:rPr>
          <w:rFonts w:ascii="Verdana" w:eastAsia="Arial Unicode MS" w:hAnsi="Verdana" w:cs="Tahoma"/>
          <w:color w:val="000000" w:themeColor="text1"/>
        </w:rPr>
        <w:t>10</w:t>
      </w:r>
      <w:r w:rsidR="00D70B11" w:rsidRPr="00D97081">
        <w:rPr>
          <w:rFonts w:ascii="Verdana" w:eastAsia="Arial Unicode MS" w:hAnsi="Verdana" w:cs="Tahoma"/>
          <w:color w:val="000000" w:themeColor="text1"/>
        </w:rPr>
        <w:t xml:space="preserve"> (</w:t>
      </w:r>
      <w:r w:rsidR="0058417A" w:rsidRPr="00D97081">
        <w:rPr>
          <w:rFonts w:ascii="Verdana" w:eastAsia="Arial Unicode MS" w:hAnsi="Verdana" w:cs="Tahoma"/>
          <w:color w:val="000000" w:themeColor="text1"/>
        </w:rPr>
        <w:t>dez</w:t>
      </w:r>
      <w:r w:rsidR="00D70B11" w:rsidRPr="00D97081">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dias.</w:t>
      </w:r>
      <w:bookmarkEnd w:id="254"/>
    </w:p>
    <w:p w14:paraId="21BD5B56"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67AE475E" w14:textId="3F1B4E84" w:rsidR="00C46A9F" w:rsidRPr="00D97081" w:rsidRDefault="00C46A9F" w:rsidP="00323AAF">
      <w:pPr>
        <w:pStyle w:val="Level3"/>
        <w:widowControl w:val="0"/>
        <w:numPr>
          <w:ilvl w:val="2"/>
          <w:numId w:val="12"/>
        </w:numPr>
        <w:tabs>
          <w:tab w:val="left" w:pos="0"/>
        </w:tabs>
        <w:spacing w:line="300" w:lineRule="exact"/>
        <w:jc w:val="both"/>
        <w:rPr>
          <w:rFonts w:ascii="Verdana" w:eastAsia="MS Mincho" w:hAnsi="Verdana" w:cs="Tahoma"/>
          <w:color w:val="000000" w:themeColor="text1"/>
        </w:rPr>
      </w:pPr>
      <w:r w:rsidRPr="00D97081">
        <w:rPr>
          <w:rFonts w:ascii="Verdana" w:eastAsia="Arial Unicode MS" w:hAnsi="Verdana" w:cs="Tahoma"/>
          <w:color w:val="000000" w:themeColor="text1"/>
        </w:rPr>
        <w:t xml:space="preserve">Os ressarcimentos a que se referem as Cláusulas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_Ref98948137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9.7.1</w:t>
      </w:r>
      <w:r w:rsidR="002A270E">
        <w:rPr>
          <w:rFonts w:ascii="Verdana" w:eastAsia="Arial Unicode MS" w:hAnsi="Verdana" w:cs="Tahoma"/>
          <w:color w:val="000000" w:themeColor="text1"/>
        </w:rPr>
        <w:fldChar w:fldCharType="end"/>
      </w:r>
      <w:r w:rsidR="002A270E">
        <w:rPr>
          <w:rFonts w:ascii="Verdana" w:eastAsia="Arial Unicode MS" w:hAnsi="Verdana" w:cs="Tahoma"/>
          <w:color w:val="000000" w:themeColor="text1"/>
        </w:rPr>
        <w:t xml:space="preserve"> e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_Ref530700995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9.7.2</w:t>
      </w:r>
      <w:r w:rsidR="002A270E">
        <w:rPr>
          <w:rFonts w:ascii="Verdana" w:eastAsia="Arial Unicode MS" w:hAnsi="Verdana" w:cs="Tahoma"/>
          <w:color w:val="000000" w:themeColor="text1"/>
        </w:rPr>
        <w:fldChar w:fldCharType="end"/>
      </w:r>
      <w:r w:rsidR="002A270E">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 xml:space="preserve">acima serão efetuados em até </w:t>
      </w:r>
      <w:r w:rsidR="0058417A" w:rsidRPr="00D97081">
        <w:rPr>
          <w:rFonts w:ascii="Verdana" w:eastAsia="Arial Unicode MS" w:hAnsi="Verdana" w:cs="Tahoma"/>
          <w:color w:val="000000" w:themeColor="text1"/>
        </w:rPr>
        <w:t>10</w:t>
      </w:r>
      <w:r w:rsidR="00D70B11" w:rsidRPr="00D97081">
        <w:rPr>
          <w:rFonts w:ascii="Verdana" w:eastAsia="Arial Unicode MS" w:hAnsi="Verdana" w:cs="Tahoma"/>
          <w:color w:val="000000" w:themeColor="text1"/>
        </w:rPr>
        <w:t xml:space="preserve"> (</w:t>
      </w:r>
      <w:r w:rsidR="0058417A" w:rsidRPr="00D97081">
        <w:rPr>
          <w:rFonts w:ascii="Verdana" w:eastAsia="Arial Unicode MS" w:hAnsi="Verdana" w:cs="Tahoma"/>
          <w:color w:val="000000" w:themeColor="text1"/>
        </w:rPr>
        <w:t>dez</w:t>
      </w:r>
      <w:r w:rsidR="00D70B11" w:rsidRPr="00D97081">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 xml:space="preserve">dias contados da entrega à Emissora de cópias dos documentos comprobatórios das despesas efetivamente incorridas e necessárias à proteção dos direitos dos Debenturistas, conforme expressamente disposto nas </w:t>
      </w:r>
      <w:r w:rsidR="00A73C19" w:rsidRPr="00D97081">
        <w:rPr>
          <w:rFonts w:ascii="Verdana" w:eastAsia="Arial Unicode MS" w:hAnsi="Verdana" w:cs="Tahoma"/>
          <w:color w:val="000000" w:themeColor="text1"/>
        </w:rPr>
        <w:t>c</w:t>
      </w:r>
      <w:r w:rsidRPr="00D97081">
        <w:rPr>
          <w:rFonts w:ascii="Verdana" w:eastAsia="Arial Unicode MS" w:hAnsi="Verdana" w:cs="Tahoma"/>
          <w:color w:val="000000" w:themeColor="text1"/>
        </w:rPr>
        <w:t>láusulas acima.</w:t>
      </w:r>
    </w:p>
    <w:p w14:paraId="62974319"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MS Mincho" w:hAnsi="Verdana" w:cs="Tahoma"/>
          <w:color w:val="000000" w:themeColor="text1"/>
        </w:rPr>
      </w:pPr>
    </w:p>
    <w:p w14:paraId="23F4E1F4" w14:textId="4394945D" w:rsidR="00633496" w:rsidRPr="00D97081" w:rsidRDefault="00633496"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Não haverá devolução de valores já recebidos pelo Agente Fiduciário a título da prestação de serviços, exceto se o valor tiver sido pago incorretamente.</w:t>
      </w:r>
    </w:p>
    <w:p w14:paraId="360C9711"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3D129113" w14:textId="2CBDF96A" w:rsidR="00B65F47"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255" w:name="_DV_M520"/>
      <w:bookmarkStart w:id="256" w:name="_DV_M521"/>
      <w:bookmarkStart w:id="257" w:name="_Ref494131399"/>
      <w:bookmarkStart w:id="258" w:name="_Ref260227304"/>
      <w:bookmarkEnd w:id="235"/>
      <w:bookmarkEnd w:id="255"/>
      <w:bookmarkEnd w:id="256"/>
      <w:r w:rsidRPr="00D97081">
        <w:rPr>
          <w:rFonts w:ascii="Verdana" w:hAnsi="Verdana" w:cs="Tahoma"/>
          <w:color w:val="000000" w:themeColor="text1"/>
          <w:sz w:val="20"/>
        </w:rPr>
        <w:t>ASSEMBLEIA GERAL DE DEBENTURISTAS</w:t>
      </w:r>
      <w:bookmarkEnd w:id="257"/>
    </w:p>
    <w:p w14:paraId="048D0A56" w14:textId="2E229127" w:rsidR="00C46A9F" w:rsidRPr="00D97081" w:rsidRDefault="00C46A9F" w:rsidP="00323AAF">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bookmarkEnd w:id="258"/>
    <w:p w14:paraId="31D23DAA" w14:textId="77777777"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Arial Unicode MS" w:hAnsi="Verdana" w:cs="Tahoma"/>
          <w:b/>
          <w:color w:val="000000" w:themeColor="text1"/>
        </w:rPr>
      </w:pPr>
      <w:r w:rsidRPr="00D97081">
        <w:rPr>
          <w:rFonts w:ascii="Verdana" w:eastAsia="Arial Unicode MS" w:hAnsi="Verdana" w:cs="Tahoma"/>
          <w:b/>
          <w:color w:val="000000" w:themeColor="text1"/>
        </w:rPr>
        <w:t>Disposições Gerais</w:t>
      </w:r>
    </w:p>
    <w:p w14:paraId="5A45598C"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1C384CD3" w14:textId="50334868" w:rsidR="000E6659" w:rsidRPr="00D97081" w:rsidRDefault="00BF174C"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À assembleia geral de debenturistas das Debêntures da Primeira Série (“</w:t>
      </w:r>
      <w:r w:rsidR="00CA3ACC" w:rsidRPr="00D97081">
        <w:rPr>
          <w:rFonts w:ascii="Verdana" w:eastAsia="Arial Unicode MS" w:hAnsi="Verdana" w:cs="Tahoma"/>
          <w:color w:val="000000" w:themeColor="text1"/>
          <w:u w:val="single"/>
        </w:rPr>
        <w:t>Assembleia Geral de Debenturistas da Primeira Série</w:t>
      </w:r>
      <w:r w:rsidR="00CA3ACC" w:rsidRPr="00D97081">
        <w:rPr>
          <w:rFonts w:ascii="Verdana" w:eastAsia="Arial Unicode MS" w:hAnsi="Verdana" w:cs="Tahoma"/>
          <w:color w:val="000000" w:themeColor="text1"/>
        </w:rPr>
        <w:t>”) e à assembleia geral de debenturistas das Debêntures da Segunda Série (“</w:t>
      </w:r>
      <w:r w:rsidR="00CA3ACC" w:rsidRPr="00D97081">
        <w:rPr>
          <w:rFonts w:ascii="Verdana" w:eastAsia="Arial Unicode MS" w:hAnsi="Verdana" w:cs="Tahoma"/>
          <w:color w:val="000000" w:themeColor="text1"/>
          <w:u w:val="single"/>
        </w:rPr>
        <w:t>Assembleia Geral de Debenturistas da Segunda Série</w:t>
      </w:r>
      <w:r w:rsidR="00CA3ACC" w:rsidRPr="00D97081">
        <w:rPr>
          <w:rFonts w:ascii="Verdana" w:eastAsia="Arial Unicode MS" w:hAnsi="Verdana" w:cs="Tahoma"/>
          <w:color w:val="000000" w:themeColor="text1"/>
        </w:rPr>
        <w:t>” e, quando em conjunto com a Assembleia Geral de Debenturistas da Primeira Série, “</w:t>
      </w:r>
      <w:r w:rsidR="00CA3ACC" w:rsidRPr="00DE2933">
        <w:rPr>
          <w:rFonts w:ascii="Verdana" w:eastAsia="Arial Unicode MS" w:hAnsi="Verdana" w:cs="Tahoma"/>
          <w:color w:val="000000" w:themeColor="text1"/>
          <w:u w:val="single"/>
        </w:rPr>
        <w:t>Assembleia Geral de Debenturistas</w:t>
      </w:r>
      <w:r w:rsidR="00CA3ACC" w:rsidRPr="00D97081">
        <w:rPr>
          <w:rFonts w:ascii="Verdana" w:eastAsia="Arial Unicode MS" w:hAnsi="Verdana" w:cs="Tahoma"/>
          <w:color w:val="000000" w:themeColor="text1"/>
        </w:rPr>
        <w:t>”) aplicar-se-á ao</w:t>
      </w:r>
      <w:r w:rsidR="00C46A9F" w:rsidRPr="00D97081">
        <w:rPr>
          <w:rFonts w:ascii="Verdana" w:eastAsia="Arial Unicode MS" w:hAnsi="Verdana" w:cs="Tahoma"/>
          <w:color w:val="000000" w:themeColor="text1"/>
        </w:rPr>
        <w:t xml:space="preserve"> disposto no artigo 71 da Lei das Sociedades por Ações, e, no que couber, o disposto na Lei das Sociedades por Ações sobre a assembleia geral de acionistas, </w:t>
      </w:r>
      <w:r w:rsidR="000E6659" w:rsidRPr="00D97081">
        <w:rPr>
          <w:rFonts w:ascii="Verdana" w:eastAsia="Arial Unicode MS" w:hAnsi="Verdana" w:cs="Tahoma"/>
          <w:bCs/>
          <w:color w:val="000000" w:themeColor="text1"/>
        </w:rPr>
        <w:t>a fim de deliberarem sobre matéria (i) de interesse da comunhão dos titulares de Debêntures; ou (ii) de interesse específico de titulares de Debêntures da Primeira Série</w:t>
      </w:r>
      <w:r w:rsidR="000E6659" w:rsidRPr="00D97081">
        <w:rPr>
          <w:rFonts w:ascii="Verdana" w:eastAsia="Arial Unicode MS" w:hAnsi="Verdana" w:cs="Tahoma"/>
          <w:color w:val="000000" w:themeColor="text1"/>
        </w:rPr>
        <w:t xml:space="preserve"> ou de interesse específico de titulares das Debêntures da Segunda Série, </w:t>
      </w:r>
      <w:r w:rsidR="00A73C19" w:rsidRPr="00D97081">
        <w:rPr>
          <w:rFonts w:ascii="Verdana" w:eastAsia="Arial Unicode MS" w:hAnsi="Verdana" w:cs="Tahoma"/>
          <w:color w:val="000000" w:themeColor="text1"/>
        </w:rPr>
        <w:t xml:space="preserve">conforme o caso, </w:t>
      </w:r>
      <w:r w:rsidR="000E6659" w:rsidRPr="00D97081">
        <w:rPr>
          <w:rFonts w:ascii="Verdana" w:eastAsia="Arial Unicode MS" w:hAnsi="Verdana" w:cs="Tahoma"/>
          <w:bCs/>
          <w:color w:val="000000" w:themeColor="text1"/>
        </w:rPr>
        <w:t>hipótese em que a Assembleia Geral de Debenturistas será realizada em separado, computando-se separadamente os respectivos quóruns de convocação, instalação e deliberação, a fim de considerar apenas os titulares de Debêntures da respectiva série interessada, conforme aplicável.</w:t>
      </w:r>
    </w:p>
    <w:p w14:paraId="39FAE045" w14:textId="77777777" w:rsidR="000E6659" w:rsidRPr="00D97081" w:rsidRDefault="000E6659"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699473FA" w14:textId="3490A954" w:rsidR="00C46A9F" w:rsidRPr="00D97081" w:rsidRDefault="000E6659"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59" w:name="_Hlk70421853"/>
      <w:r w:rsidRPr="00D97081">
        <w:rPr>
          <w:rFonts w:ascii="Verdana" w:eastAsia="Arial Unicode MS" w:hAnsi="Verdana" w:cs="Tahoma"/>
          <w:color w:val="000000" w:themeColor="text1"/>
        </w:rPr>
        <w:t>A</w:t>
      </w:r>
      <w:r w:rsidR="00EA3013" w:rsidRPr="00D97081">
        <w:rPr>
          <w:rFonts w:ascii="Verdana" w:eastAsia="Arial Unicode MS" w:hAnsi="Verdana" w:cs="Tahoma"/>
          <w:color w:val="000000" w:themeColor="text1"/>
        </w:rPr>
        <w:t>s Assembleias Gerais de Debenturistas</w:t>
      </w:r>
      <w:r w:rsidR="00C46A9F" w:rsidRPr="00D97081">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poderão ser</w:t>
      </w:r>
      <w:r w:rsidR="00C46A9F" w:rsidRPr="00D97081">
        <w:rPr>
          <w:rFonts w:ascii="Verdana" w:eastAsia="Arial Unicode MS" w:hAnsi="Verdana" w:cs="Tahoma"/>
          <w:color w:val="000000" w:themeColor="text1"/>
        </w:rPr>
        <w:t xml:space="preserve"> realizada</w:t>
      </w:r>
      <w:r w:rsidR="00EA3013" w:rsidRPr="00D97081">
        <w:rPr>
          <w:rFonts w:ascii="Verdana" w:eastAsia="Arial Unicode MS" w:hAnsi="Verdana" w:cs="Tahoma"/>
          <w:color w:val="000000" w:themeColor="text1"/>
        </w:rPr>
        <w:t>s</w:t>
      </w:r>
      <w:r w:rsidR="00C46A9F" w:rsidRPr="00D97081">
        <w:rPr>
          <w:rFonts w:ascii="Verdana" w:eastAsia="Arial Unicode MS" w:hAnsi="Verdana" w:cs="Tahoma"/>
          <w:color w:val="000000" w:themeColor="text1"/>
        </w:rPr>
        <w:t xml:space="preserve"> </w:t>
      </w:r>
      <w:bookmarkEnd w:id="259"/>
      <w:r w:rsidR="00C46A9F" w:rsidRPr="00D97081">
        <w:rPr>
          <w:rFonts w:ascii="Verdana" w:eastAsia="Arial Unicode MS" w:hAnsi="Verdana" w:cs="Tahoma"/>
          <w:color w:val="000000" w:themeColor="text1"/>
        </w:rPr>
        <w:t>de forma presencial, por conferência telefônica, vídeo conferência ou por qualquer outro meio de comunicação</w:t>
      </w:r>
      <w:r w:rsidR="00A73C19" w:rsidRPr="00D97081">
        <w:rPr>
          <w:rFonts w:ascii="Verdana" w:eastAsia="Arial Unicode MS" w:hAnsi="Verdana" w:cs="Tahoma"/>
          <w:color w:val="000000" w:themeColor="text1"/>
        </w:rPr>
        <w:t>, de acordo com as disposições da Instrução da CVM nº 625, de 14 de maio de 2020</w:t>
      </w:r>
      <w:r w:rsidR="00C46A9F" w:rsidRPr="00D97081">
        <w:rPr>
          <w:rFonts w:ascii="Verdana" w:eastAsia="Arial Unicode MS" w:hAnsi="Verdana" w:cs="Tahoma"/>
          <w:color w:val="000000" w:themeColor="text1"/>
        </w:rPr>
        <w:t>.</w:t>
      </w:r>
    </w:p>
    <w:p w14:paraId="7C8F09D7"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F323A1F" w14:textId="77777777"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60" w:name="_DV_M570"/>
      <w:bookmarkEnd w:id="260"/>
      <w:r w:rsidRPr="00D97081">
        <w:rPr>
          <w:rFonts w:ascii="Verdana" w:eastAsia="MS Mincho" w:hAnsi="Verdana" w:cs="Tahoma"/>
          <w:b/>
          <w:color w:val="000000" w:themeColor="text1"/>
        </w:rPr>
        <w:t>Convocação</w:t>
      </w:r>
    </w:p>
    <w:p w14:paraId="28F53075"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bookmarkStart w:id="261" w:name="_DV_M571"/>
      <w:bookmarkEnd w:id="261"/>
    </w:p>
    <w:p w14:paraId="44ECC494" w14:textId="134CB260"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As Assembleias Gerais de Debenturistas podem ser convocadas pelo Agente Fiduciário, pela Emissora, pela CVM ou pelos Debenturistas titulares de, no mínimo, 10% (dez por cento) das Debêntures em Circulação.</w:t>
      </w:r>
    </w:p>
    <w:p w14:paraId="0063D1E3"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A3E2B6B" w14:textId="62B74C95"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62" w:name="_DV_M572"/>
      <w:bookmarkEnd w:id="262"/>
      <w:r w:rsidRPr="00D97081">
        <w:rPr>
          <w:rFonts w:ascii="Verdana" w:eastAsia="Arial Unicode MS" w:hAnsi="Verdana" w:cs="Tahoma"/>
          <w:color w:val="000000" w:themeColor="text1"/>
        </w:rPr>
        <w:t xml:space="preserve">A convocação se dará mediante anúncio publicado, pelo menos, 3 (três) vezes, nos órgãos de imprensa referidos na Cláusula </w:t>
      </w:r>
      <w:r w:rsidR="00716F49">
        <w:rPr>
          <w:rFonts w:ascii="Verdana" w:eastAsia="Arial Unicode MS" w:hAnsi="Verdana" w:cs="Tahoma"/>
          <w:color w:val="000000" w:themeColor="text1"/>
        </w:rPr>
        <w:fldChar w:fldCharType="begin"/>
      </w:r>
      <w:r w:rsidR="00716F49">
        <w:rPr>
          <w:rFonts w:ascii="Verdana" w:eastAsia="Arial Unicode MS" w:hAnsi="Verdana" w:cs="Tahoma"/>
          <w:color w:val="000000" w:themeColor="text1"/>
        </w:rPr>
        <w:instrText xml:space="preserve"> REF _Ref99540721 \r \h </w:instrText>
      </w:r>
      <w:r w:rsidR="00716F49">
        <w:rPr>
          <w:rFonts w:ascii="Verdana" w:eastAsia="Arial Unicode MS" w:hAnsi="Verdana" w:cs="Tahoma"/>
          <w:color w:val="000000" w:themeColor="text1"/>
        </w:rPr>
      </w:r>
      <w:r w:rsidR="00716F49">
        <w:rPr>
          <w:rFonts w:ascii="Verdana" w:eastAsia="Arial Unicode MS" w:hAnsi="Verdana" w:cs="Tahoma"/>
          <w:color w:val="000000" w:themeColor="text1"/>
        </w:rPr>
        <w:fldChar w:fldCharType="separate"/>
      </w:r>
      <w:r w:rsidR="00716F49">
        <w:rPr>
          <w:rFonts w:ascii="Verdana" w:eastAsia="Arial Unicode MS" w:hAnsi="Verdana" w:cs="Tahoma"/>
          <w:color w:val="000000" w:themeColor="text1"/>
        </w:rPr>
        <w:t>4.19</w:t>
      </w:r>
      <w:r w:rsidR="00716F49">
        <w:rPr>
          <w:rFonts w:ascii="Verdana" w:eastAsia="Arial Unicode MS" w:hAnsi="Verdana" w:cs="Tahoma"/>
          <w:color w:val="000000" w:themeColor="text1"/>
        </w:rPr>
        <w:fldChar w:fldCharType="end"/>
      </w:r>
      <w:r w:rsidR="00A73C19" w:rsidRPr="00D97081">
        <w:rPr>
          <w:rFonts w:ascii="Verdana" w:eastAsia="Arial Unicode MS" w:hAnsi="Verdana" w:cs="Tahoma"/>
          <w:color w:val="000000" w:themeColor="text1"/>
        </w:rPr>
        <w:t xml:space="preserve"> acima</w:t>
      </w:r>
      <w:r w:rsidRPr="00D97081">
        <w:rPr>
          <w:rFonts w:ascii="Verdana" w:eastAsia="Arial Unicode MS" w:hAnsi="Verdana" w:cs="Tahoma"/>
          <w:color w:val="000000" w:themeColor="text1"/>
        </w:rPr>
        <w:t>, respeitadas outras regras relacionadas à publicação de anúncio de convocação de assembleias gerais constantes da Lei das Sociedades por Ações, da regulamentação aplicável e desta Escritura de Emissão.</w:t>
      </w:r>
      <w:bookmarkStart w:id="263" w:name="_DV_M573"/>
      <w:bookmarkEnd w:id="263"/>
    </w:p>
    <w:p w14:paraId="3A599FC7"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E1496EA" w14:textId="62B0ECFC" w:rsidR="00C46A9F" w:rsidRPr="00D97081" w:rsidRDefault="000B056A"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64" w:name="_Hlk70421862"/>
      <w:r w:rsidRPr="00D97081">
        <w:rPr>
          <w:rFonts w:ascii="Verdana" w:eastAsia="Arial Unicode MS" w:hAnsi="Verdana" w:cs="Tahoma"/>
          <w:color w:val="000000" w:themeColor="text1"/>
        </w:rPr>
        <w:lastRenderedPageBreak/>
        <w:t xml:space="preserve">Salvo se de outra forma previsto na legislação e regulamentação aplicáveis em vigor, </w:t>
      </w:r>
      <w:bookmarkEnd w:id="264"/>
      <w:r w:rsidR="00EA3013" w:rsidRPr="00D97081">
        <w:rPr>
          <w:rFonts w:ascii="Verdana" w:eastAsia="Arial Unicode MS" w:hAnsi="Verdana" w:cs="Tahoma"/>
          <w:color w:val="000000" w:themeColor="text1"/>
        </w:rPr>
        <w:t>a</w:t>
      </w:r>
      <w:r w:rsidR="00C46A9F" w:rsidRPr="00D97081">
        <w:rPr>
          <w:rFonts w:ascii="Verdana" w:eastAsia="Arial Unicode MS" w:hAnsi="Verdana" w:cs="Tahoma"/>
          <w:color w:val="000000" w:themeColor="text1"/>
        </w:rPr>
        <w:t xml:space="preserve">s Assembleias Gerais de Debenturistas deverão ser realizadas, em primeira convocação, no prazo mínimo de </w:t>
      </w:r>
      <w:r w:rsidR="001E2A30" w:rsidRPr="00D97081">
        <w:rPr>
          <w:rFonts w:ascii="Verdana" w:eastAsia="Arial Unicode MS" w:hAnsi="Verdana" w:cs="Tahoma"/>
          <w:color w:val="000000" w:themeColor="text1"/>
        </w:rPr>
        <w:t>21</w:t>
      </w:r>
      <w:r w:rsidR="00EA3013" w:rsidRPr="00D97081">
        <w:rPr>
          <w:rFonts w:ascii="Verdana" w:eastAsia="Arial Unicode MS" w:hAnsi="Verdana" w:cs="Tahoma"/>
          <w:color w:val="000000" w:themeColor="text1"/>
        </w:rPr>
        <w:t xml:space="preserve"> </w:t>
      </w:r>
      <w:r w:rsidR="00C46A9F" w:rsidRPr="00D97081">
        <w:rPr>
          <w:rFonts w:ascii="Verdana" w:eastAsia="Arial Unicode MS" w:hAnsi="Verdana" w:cs="Tahoma"/>
          <w:color w:val="000000" w:themeColor="text1"/>
        </w:rPr>
        <w:t>(</w:t>
      </w:r>
      <w:r w:rsidR="001E2A30" w:rsidRPr="00D97081">
        <w:rPr>
          <w:rFonts w:ascii="Verdana" w:eastAsia="Arial Unicode MS" w:hAnsi="Verdana" w:cs="Tahoma"/>
          <w:color w:val="000000" w:themeColor="text1"/>
        </w:rPr>
        <w:t>vinte e um</w:t>
      </w:r>
      <w:r w:rsidR="00C46A9F" w:rsidRPr="00D97081">
        <w:rPr>
          <w:rFonts w:ascii="Verdana" w:eastAsia="Arial Unicode MS" w:hAnsi="Verdana" w:cs="Tahoma"/>
          <w:color w:val="000000" w:themeColor="text1"/>
        </w:rPr>
        <w:t xml:space="preserve">) dias contados da data da primeira publicação da convocação, ou, não se realizando a Assembleia Geral de Debenturistas em primeira convocação, em segunda convocação, no prazo mínimo de </w:t>
      </w:r>
      <w:r w:rsidR="00C04DF4" w:rsidRPr="00D97081">
        <w:rPr>
          <w:rFonts w:ascii="Verdana" w:eastAsia="Arial Unicode MS" w:hAnsi="Verdana" w:cs="Tahoma"/>
          <w:color w:val="000000" w:themeColor="text1"/>
        </w:rPr>
        <w:t>8</w:t>
      </w:r>
      <w:r w:rsidR="00C46A9F" w:rsidRPr="00D97081">
        <w:rPr>
          <w:rFonts w:ascii="Verdana" w:eastAsia="Arial Unicode MS" w:hAnsi="Verdana" w:cs="Tahoma"/>
          <w:color w:val="000000" w:themeColor="text1"/>
        </w:rPr>
        <w:t xml:space="preserve"> (</w:t>
      </w:r>
      <w:r w:rsidR="00C04DF4" w:rsidRPr="00D97081">
        <w:rPr>
          <w:rFonts w:ascii="Verdana" w:eastAsia="Arial Unicode MS" w:hAnsi="Verdana" w:cs="Tahoma"/>
          <w:color w:val="000000" w:themeColor="text1"/>
        </w:rPr>
        <w:t>oito</w:t>
      </w:r>
      <w:r w:rsidR="00C46A9F" w:rsidRPr="00D97081">
        <w:rPr>
          <w:rFonts w:ascii="Verdana" w:eastAsia="Arial Unicode MS" w:hAnsi="Verdana" w:cs="Tahoma"/>
          <w:color w:val="000000" w:themeColor="text1"/>
        </w:rPr>
        <w:t>) dias contados da data da primeira publicação do novo anúncio de convocação</w:t>
      </w:r>
      <w:bookmarkStart w:id="265" w:name="_Hlk70421925"/>
      <w:r w:rsidR="00EA3013" w:rsidRPr="00D97081">
        <w:rPr>
          <w:rFonts w:ascii="Verdana" w:eastAsia="Arial Unicode MS" w:hAnsi="Verdana" w:cs="Tahoma"/>
          <w:color w:val="000000" w:themeColor="text1"/>
        </w:rPr>
        <w:t>, ou em qualquer outro prazo previsto nos termos da Lei das Sociedades por Ações</w:t>
      </w:r>
      <w:r w:rsidR="00C46A9F" w:rsidRPr="00D97081">
        <w:rPr>
          <w:rFonts w:ascii="Verdana" w:eastAsia="Arial Unicode MS" w:hAnsi="Verdana" w:cs="Tahoma"/>
          <w:color w:val="000000" w:themeColor="text1"/>
        </w:rPr>
        <w:t>.</w:t>
      </w:r>
      <w:bookmarkEnd w:id="265"/>
    </w:p>
    <w:p w14:paraId="58F794FC"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06EE7032" w14:textId="7C205848"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66" w:name="_DV_M574"/>
      <w:bookmarkEnd w:id="266"/>
      <w:r w:rsidRPr="00D97081">
        <w:rPr>
          <w:rFonts w:ascii="Verdana" w:eastAsia="Arial Unicode MS" w:hAnsi="Verdana" w:cs="Tahoma"/>
          <w:color w:val="000000" w:themeColor="text1"/>
        </w:rPr>
        <w:t>As deliberações tomadas pelos Debenturistas</w:t>
      </w:r>
      <w:r w:rsidR="001E2A30" w:rsidRPr="00D97081">
        <w:rPr>
          <w:rFonts w:ascii="Verdana" w:eastAsia="Arial Unicode MS" w:hAnsi="Verdana" w:cs="Tahoma"/>
          <w:color w:val="000000" w:themeColor="text1"/>
        </w:rPr>
        <w:t xml:space="preserve"> titulares de Debêntures da Primeira Série ou titulares de Debêntures da Segunda, conforme o caso</w:t>
      </w:r>
      <w:r w:rsidRPr="00D97081">
        <w:rPr>
          <w:rFonts w:ascii="Verdana" w:eastAsia="Arial Unicode MS" w:hAnsi="Verdana" w:cs="Tahoma"/>
          <w:color w:val="000000" w:themeColor="text1"/>
        </w:rPr>
        <w:t>,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652451DD"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0452D1D5" w14:textId="3624B775"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67" w:name="_DV_M575"/>
      <w:bookmarkEnd w:id="267"/>
      <w:r w:rsidRPr="00D97081">
        <w:rPr>
          <w:rFonts w:ascii="Verdana" w:eastAsia="Arial Unicode MS" w:hAnsi="Verdana" w:cs="Tahoma"/>
          <w:color w:val="000000" w:themeColor="text1"/>
        </w:rPr>
        <w:t>Independentemente das formalidades previstas na Lei e nesta Escritura de Emissão para convocação, será considerada regular a Assembleia Geral de Debenturistas a que comparecerem os titulares de todas as Debêntures em Circulação.</w:t>
      </w:r>
    </w:p>
    <w:p w14:paraId="399EC524"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8489D89" w14:textId="63904E2E"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68" w:name="_DV_M576"/>
      <w:bookmarkStart w:id="269" w:name="_Ref531275398"/>
      <w:bookmarkEnd w:id="268"/>
      <w:r w:rsidRPr="00D97081">
        <w:rPr>
          <w:rFonts w:ascii="Verdana" w:eastAsia="MS Mincho" w:hAnsi="Verdana" w:cs="Tahoma"/>
          <w:b/>
          <w:color w:val="000000" w:themeColor="text1"/>
        </w:rPr>
        <w:t>Quórum de Instalação</w:t>
      </w:r>
      <w:bookmarkEnd w:id="269"/>
    </w:p>
    <w:p w14:paraId="321427CF"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14D083B6" w14:textId="04D5473B"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70" w:name="_DV_M577"/>
      <w:bookmarkEnd w:id="270"/>
      <w:r w:rsidRPr="00D97081">
        <w:rPr>
          <w:rFonts w:ascii="Verdana" w:eastAsia="Arial Unicode MS" w:hAnsi="Verdana" w:cs="Tahoma"/>
          <w:color w:val="000000" w:themeColor="text1"/>
        </w:rPr>
        <w:t xml:space="preserve">Nos termos do artigo 71, parágrafo terceiro, da Lei das Sociedades por Ações, as Assembleias Gerais de Debenturistas se instalarão, em primeira convocação, com a presença de Debenturistas que representem, </w:t>
      </w:r>
      <w:r w:rsidRPr="00D97081">
        <w:rPr>
          <w:rFonts w:ascii="Verdana" w:hAnsi="Verdana" w:cs="Tahoma"/>
          <w:color w:val="000000" w:themeColor="text1"/>
        </w:rPr>
        <w:t>no mínimo, 50% (cinquenta por cento) mais uma</w:t>
      </w:r>
      <w:r w:rsidRPr="00D97081">
        <w:rPr>
          <w:rFonts w:ascii="Verdana" w:eastAsia="Arial Unicode MS" w:hAnsi="Verdana" w:cs="Tahoma"/>
          <w:color w:val="000000" w:themeColor="text1"/>
        </w:rPr>
        <w:t xml:space="preserve"> das Debêntures em Circulação, e, em segunda convocação, com qualquer quórum.</w:t>
      </w:r>
      <w:r w:rsidR="00D344FF" w:rsidRPr="00D97081">
        <w:rPr>
          <w:rFonts w:ascii="Verdana" w:eastAsia="Arial Unicode MS" w:hAnsi="Verdana" w:cs="Tahoma"/>
          <w:color w:val="000000" w:themeColor="text1"/>
        </w:rPr>
        <w:t xml:space="preserve"> </w:t>
      </w:r>
    </w:p>
    <w:p w14:paraId="051A4B20" w14:textId="77777777" w:rsidR="002F3A7B" w:rsidRPr="00D97081" w:rsidRDefault="002F3A7B"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1E59A92C" w14:textId="388072DD"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71" w:name="_DV_M578"/>
      <w:bookmarkStart w:id="272" w:name="_Hlk98929438"/>
      <w:bookmarkEnd w:id="271"/>
      <w:r w:rsidRPr="00D97081">
        <w:rPr>
          <w:rFonts w:ascii="Verdana" w:eastAsia="Arial Unicode MS" w:hAnsi="Verdana" w:cs="Tahoma"/>
          <w:color w:val="000000" w:themeColor="text1"/>
        </w:rPr>
        <w:t>Para efeito da constituição de todos e quaisquer dos quóruns de instalação ou deliberação das Assembleias Gerais de Debenturistas previstos nesta Escritura de Emissão, consideram-se “</w:t>
      </w:r>
      <w:r w:rsidRPr="00D97081">
        <w:rPr>
          <w:rFonts w:ascii="Verdana" w:eastAsia="Arial Unicode MS" w:hAnsi="Verdana" w:cs="Tahoma"/>
          <w:color w:val="000000" w:themeColor="text1"/>
          <w:u w:val="single"/>
        </w:rPr>
        <w:t>Debêntures em Circulação</w:t>
      </w:r>
      <w:r w:rsidR="001E2A30" w:rsidRPr="00D97081">
        <w:rPr>
          <w:rFonts w:ascii="Verdana" w:eastAsia="Arial Unicode MS" w:hAnsi="Verdana" w:cs="Tahoma"/>
          <w:color w:val="000000" w:themeColor="text1"/>
          <w:u w:val="single"/>
        </w:rPr>
        <w:t xml:space="preserve"> da Primeira Série</w:t>
      </w:r>
      <w:r w:rsidRPr="00D97081">
        <w:rPr>
          <w:rFonts w:ascii="Verdana" w:eastAsia="Arial Unicode MS" w:hAnsi="Verdana" w:cs="Tahoma"/>
          <w:color w:val="000000" w:themeColor="text1"/>
        </w:rPr>
        <w:t xml:space="preserve">” todas as Debêntures </w:t>
      </w:r>
      <w:r w:rsidR="001E2A30" w:rsidRPr="00D97081">
        <w:rPr>
          <w:rFonts w:ascii="Verdana" w:eastAsia="Arial Unicode MS" w:hAnsi="Verdana" w:cs="Tahoma"/>
          <w:color w:val="000000" w:themeColor="text1"/>
        </w:rPr>
        <w:t>da Primeira Série em circulação no mercado</w:t>
      </w:r>
      <w:r w:rsidRPr="00D97081">
        <w:rPr>
          <w:rFonts w:ascii="Verdana" w:eastAsia="Arial Unicode MS" w:hAnsi="Verdana" w:cs="Tahoma"/>
          <w:color w:val="000000" w:themeColor="text1"/>
        </w:rPr>
        <w:t xml:space="preserve">, excluídas </w:t>
      </w:r>
      <w:r w:rsidRPr="00D97081">
        <w:rPr>
          <w:rFonts w:ascii="Verdana" w:eastAsia="Arial Unicode MS" w:hAnsi="Verdana" w:cs="Tahoma"/>
          <w:b/>
          <w:color w:val="000000" w:themeColor="text1"/>
        </w:rPr>
        <w:t>(i)</w:t>
      </w:r>
      <w:r w:rsidRPr="00D97081">
        <w:rPr>
          <w:rFonts w:ascii="Verdana" w:eastAsia="Arial Unicode MS" w:hAnsi="Verdana" w:cs="Tahoma"/>
          <w:color w:val="000000" w:themeColor="text1"/>
        </w:rPr>
        <w:t xml:space="preserve"> aquelas mantidas em tesouraria pela Emissora</w:t>
      </w:r>
      <w:r w:rsidR="0004738A" w:rsidRPr="00D97081">
        <w:rPr>
          <w:rFonts w:ascii="Verdana" w:eastAsia="Arial Unicode MS" w:hAnsi="Verdana" w:cs="Tahoma"/>
          <w:color w:val="000000" w:themeColor="text1"/>
        </w:rPr>
        <w:t>; e</w:t>
      </w:r>
      <w:r w:rsidRPr="00D97081">
        <w:rPr>
          <w:rFonts w:ascii="Verdana" w:eastAsia="Arial Unicode MS" w:hAnsi="Verdana" w:cs="Tahoma"/>
          <w:color w:val="000000" w:themeColor="text1"/>
        </w:rPr>
        <w:t xml:space="preserve"> </w:t>
      </w:r>
      <w:r w:rsidRPr="00D97081">
        <w:rPr>
          <w:rFonts w:ascii="Verdana" w:eastAsia="Arial Unicode MS" w:hAnsi="Verdana" w:cs="Tahoma"/>
          <w:b/>
          <w:color w:val="000000" w:themeColor="text1"/>
        </w:rPr>
        <w:t>(ii)</w:t>
      </w:r>
      <w:r w:rsidRPr="00D97081">
        <w:rPr>
          <w:rFonts w:ascii="Verdana" w:eastAsia="Arial Unicode MS" w:hAnsi="Verdana" w:cs="Tahoma"/>
          <w:color w:val="000000" w:themeColor="text1"/>
        </w:rPr>
        <w:t xml:space="preserve"> as de titularidade de </w:t>
      </w:r>
      <w:r w:rsidRPr="00D97081">
        <w:rPr>
          <w:rFonts w:ascii="Verdana" w:eastAsia="Arial Unicode MS" w:hAnsi="Verdana" w:cs="Tahoma"/>
          <w:b/>
          <w:color w:val="000000" w:themeColor="text1"/>
        </w:rPr>
        <w:t>(a)</w:t>
      </w:r>
      <w:r w:rsidR="00B70DEA" w:rsidRPr="00D97081">
        <w:rPr>
          <w:rFonts w:ascii="Verdana" w:eastAsia="Arial Unicode MS" w:hAnsi="Verdana" w:cs="Tahoma"/>
          <w:b/>
          <w:color w:val="000000" w:themeColor="text1"/>
        </w:rPr>
        <w:t xml:space="preserve"> </w:t>
      </w:r>
      <w:r w:rsidRPr="00D97081">
        <w:rPr>
          <w:rFonts w:ascii="Verdana" w:eastAsia="Arial Unicode MS" w:hAnsi="Verdana" w:cs="Tahoma"/>
          <w:color w:val="000000" w:themeColor="text1"/>
        </w:rPr>
        <w:t xml:space="preserve">sociedades do mesmo </w:t>
      </w:r>
      <w:r w:rsidR="00EF06B3" w:rsidRPr="00D97081">
        <w:rPr>
          <w:rFonts w:ascii="Verdana" w:eastAsia="Arial Unicode MS" w:hAnsi="Verdana" w:cs="Tahoma"/>
          <w:color w:val="000000" w:themeColor="text1"/>
        </w:rPr>
        <w:t xml:space="preserve">Grupo Econômico </w:t>
      </w:r>
      <w:r w:rsidRPr="00D97081">
        <w:rPr>
          <w:rFonts w:ascii="Verdana" w:eastAsia="Arial Unicode MS" w:hAnsi="Verdana" w:cs="Tahoma"/>
          <w:color w:val="000000" w:themeColor="text1"/>
        </w:rPr>
        <w:t>da Emissora</w:t>
      </w:r>
      <w:r w:rsidR="0004738A" w:rsidRPr="00D97081">
        <w:rPr>
          <w:rFonts w:ascii="Verdana" w:eastAsia="Arial Unicode MS" w:hAnsi="Verdana" w:cs="Tahoma"/>
          <w:color w:val="000000" w:themeColor="text1"/>
        </w:rPr>
        <w:t>;</w:t>
      </w:r>
      <w:r w:rsidR="00EA3013" w:rsidRPr="00D97081">
        <w:rPr>
          <w:rFonts w:ascii="Verdana" w:eastAsia="Arial Unicode MS" w:hAnsi="Verdana" w:cs="Tahoma"/>
          <w:color w:val="000000" w:themeColor="text1"/>
        </w:rPr>
        <w:t xml:space="preserve"> </w:t>
      </w:r>
      <w:r w:rsidR="00B70DEA" w:rsidRPr="00D97081">
        <w:rPr>
          <w:rFonts w:ascii="Verdana" w:eastAsia="Arial Unicode MS" w:hAnsi="Verdana" w:cs="Tahoma"/>
          <w:b/>
          <w:color w:val="000000" w:themeColor="text1"/>
        </w:rPr>
        <w:t>(</w:t>
      </w:r>
      <w:r w:rsidR="00237105" w:rsidRPr="00D97081">
        <w:rPr>
          <w:rFonts w:ascii="Verdana" w:eastAsia="Arial Unicode MS" w:hAnsi="Verdana" w:cs="Tahoma"/>
          <w:b/>
          <w:color w:val="000000" w:themeColor="text1"/>
        </w:rPr>
        <w:t>b</w:t>
      </w:r>
      <w:r w:rsidRPr="00D97081">
        <w:rPr>
          <w:rFonts w:ascii="Verdana" w:eastAsia="Arial Unicode MS" w:hAnsi="Verdana" w:cs="Tahoma"/>
          <w:b/>
          <w:color w:val="000000" w:themeColor="text1"/>
        </w:rPr>
        <w:t>)</w:t>
      </w:r>
      <w:r w:rsidRPr="00D97081">
        <w:rPr>
          <w:rFonts w:ascii="Verdana" w:eastAsia="Arial Unicode MS" w:hAnsi="Verdana" w:cs="Tahoma"/>
          <w:color w:val="000000" w:themeColor="text1"/>
        </w:rPr>
        <w:t xml:space="preserve"> acionistas </w:t>
      </w:r>
      <w:r w:rsidR="00ED7688" w:rsidRPr="00D97081">
        <w:rPr>
          <w:rFonts w:ascii="Verdana" w:eastAsia="Arial Unicode MS" w:hAnsi="Verdana" w:cs="Tahoma"/>
          <w:color w:val="000000" w:themeColor="text1"/>
        </w:rPr>
        <w:t>c</w:t>
      </w:r>
      <w:r w:rsidR="00CE2068" w:rsidRPr="00D97081">
        <w:rPr>
          <w:rFonts w:ascii="Verdana" w:eastAsia="Arial Unicode MS" w:hAnsi="Verdana" w:cs="Tahoma"/>
          <w:color w:val="000000" w:themeColor="text1"/>
        </w:rPr>
        <w:t xml:space="preserve">ontroladores </w:t>
      </w:r>
      <w:r w:rsidRPr="00D97081">
        <w:rPr>
          <w:rFonts w:ascii="Verdana" w:eastAsia="Arial Unicode MS" w:hAnsi="Verdana" w:cs="Tahoma"/>
          <w:color w:val="000000" w:themeColor="text1"/>
        </w:rPr>
        <w:t>da Emissora</w:t>
      </w:r>
      <w:r w:rsidR="0004738A" w:rsidRPr="00D97081">
        <w:rPr>
          <w:rFonts w:ascii="Verdana" w:eastAsia="Arial Unicode MS" w:hAnsi="Verdana" w:cs="Tahoma"/>
          <w:color w:val="000000" w:themeColor="text1"/>
        </w:rPr>
        <w:t>;</w:t>
      </w:r>
      <w:r w:rsidR="00EA3013" w:rsidRPr="00D97081">
        <w:rPr>
          <w:rFonts w:ascii="Verdana" w:eastAsia="Arial Unicode MS" w:hAnsi="Verdana" w:cs="Tahoma"/>
          <w:color w:val="000000" w:themeColor="text1"/>
        </w:rPr>
        <w:t xml:space="preserve"> </w:t>
      </w:r>
      <w:r w:rsidR="00B70DEA" w:rsidRPr="00D97081">
        <w:rPr>
          <w:rFonts w:ascii="Verdana" w:eastAsia="Arial Unicode MS" w:hAnsi="Verdana" w:cs="Tahoma"/>
          <w:b/>
          <w:color w:val="000000" w:themeColor="text1"/>
        </w:rPr>
        <w:t>(</w:t>
      </w:r>
      <w:r w:rsidR="00237105" w:rsidRPr="00D97081">
        <w:rPr>
          <w:rFonts w:ascii="Verdana" w:eastAsia="Arial Unicode MS" w:hAnsi="Verdana" w:cs="Tahoma"/>
          <w:b/>
          <w:color w:val="000000" w:themeColor="text1"/>
        </w:rPr>
        <w:t>c</w:t>
      </w:r>
      <w:r w:rsidRPr="00D97081">
        <w:rPr>
          <w:rFonts w:ascii="Verdana" w:eastAsia="Arial Unicode MS" w:hAnsi="Verdana" w:cs="Tahoma"/>
          <w:b/>
          <w:color w:val="000000" w:themeColor="text1"/>
        </w:rPr>
        <w:t>)</w:t>
      </w:r>
      <w:r w:rsidR="00B70DEA" w:rsidRPr="00D97081">
        <w:rPr>
          <w:rFonts w:ascii="Verdana" w:eastAsia="Arial Unicode MS" w:hAnsi="Verdana" w:cs="Tahoma"/>
          <w:color w:val="000000" w:themeColor="text1"/>
        </w:rPr>
        <w:t xml:space="preserve"> administradores da Emissora</w:t>
      </w:r>
      <w:r w:rsidRPr="00D97081">
        <w:rPr>
          <w:rFonts w:ascii="Verdana" w:eastAsia="Arial Unicode MS" w:hAnsi="Verdana" w:cs="Tahoma"/>
          <w:color w:val="000000" w:themeColor="text1"/>
        </w:rPr>
        <w:t xml:space="preserve">, incluindo os seus respectivos diretores e conselheiros de administração, </w:t>
      </w:r>
      <w:r w:rsidR="00B70DEA" w:rsidRPr="00D97081">
        <w:rPr>
          <w:rFonts w:ascii="Verdana" w:eastAsia="Arial Unicode MS" w:hAnsi="Verdana" w:cs="Tahoma"/>
          <w:b/>
          <w:color w:val="000000" w:themeColor="text1"/>
        </w:rPr>
        <w:t>(</w:t>
      </w:r>
      <w:r w:rsidR="00237105" w:rsidRPr="00D97081">
        <w:rPr>
          <w:rFonts w:ascii="Verdana" w:eastAsia="Arial Unicode MS" w:hAnsi="Verdana" w:cs="Tahoma"/>
          <w:b/>
          <w:color w:val="000000" w:themeColor="text1"/>
        </w:rPr>
        <w:t>d</w:t>
      </w:r>
      <w:r w:rsidRPr="00D97081">
        <w:rPr>
          <w:rFonts w:ascii="Verdana" w:eastAsia="Arial Unicode MS" w:hAnsi="Verdana" w:cs="Tahoma"/>
          <w:b/>
          <w:color w:val="000000" w:themeColor="text1"/>
        </w:rPr>
        <w:t>)</w:t>
      </w:r>
      <w:r w:rsidRPr="00D97081">
        <w:rPr>
          <w:rFonts w:ascii="Verdana" w:eastAsia="Arial Unicode MS" w:hAnsi="Verdana" w:cs="Tahoma"/>
          <w:color w:val="000000" w:themeColor="text1"/>
        </w:rPr>
        <w:t xml:space="preserve"> conselheiros fiscais, se for o caso; e/ou </w:t>
      </w:r>
      <w:r w:rsidR="00B70DEA" w:rsidRPr="00D97081">
        <w:rPr>
          <w:rFonts w:ascii="Verdana" w:eastAsia="Arial Unicode MS" w:hAnsi="Verdana" w:cs="Tahoma"/>
          <w:b/>
          <w:color w:val="000000" w:themeColor="text1"/>
        </w:rPr>
        <w:t>(</w:t>
      </w:r>
      <w:r w:rsidR="00237105" w:rsidRPr="00D97081">
        <w:rPr>
          <w:rFonts w:ascii="Verdana" w:eastAsia="Arial Unicode MS" w:hAnsi="Verdana" w:cs="Tahoma"/>
          <w:b/>
          <w:color w:val="000000" w:themeColor="text1"/>
        </w:rPr>
        <w:t>e</w:t>
      </w:r>
      <w:r w:rsidRPr="00D97081">
        <w:rPr>
          <w:rFonts w:ascii="Verdana" w:eastAsia="Arial Unicode MS" w:hAnsi="Verdana" w:cs="Tahoma"/>
          <w:b/>
          <w:color w:val="000000" w:themeColor="text1"/>
        </w:rPr>
        <w:t>)</w:t>
      </w:r>
      <w:r w:rsidRPr="00D97081">
        <w:rPr>
          <w:rFonts w:ascii="Verdana" w:eastAsia="Arial Unicode MS" w:hAnsi="Verdana" w:cs="Tahoma"/>
          <w:color w:val="000000" w:themeColor="text1"/>
        </w:rPr>
        <w:t xml:space="preserve"> cônjuge, companheiro ou parente até o 3º (terceiro) grau de qualquer das pessoas referidas </w:t>
      </w:r>
      <w:r w:rsidR="00874C52" w:rsidRPr="00D97081">
        <w:rPr>
          <w:rFonts w:ascii="Verdana" w:eastAsia="Arial Unicode MS" w:hAnsi="Verdana" w:cs="Tahoma"/>
          <w:color w:val="000000" w:themeColor="text1"/>
        </w:rPr>
        <w:t>n</w:t>
      </w:r>
      <w:r w:rsidR="0004738A" w:rsidRPr="00D97081">
        <w:rPr>
          <w:rFonts w:ascii="Verdana" w:eastAsia="Arial Unicode MS" w:hAnsi="Verdana" w:cs="Tahoma"/>
          <w:color w:val="000000" w:themeColor="text1"/>
        </w:rPr>
        <w:t>a alíneas</w:t>
      </w:r>
      <w:r w:rsidRPr="00D97081">
        <w:rPr>
          <w:rFonts w:ascii="Verdana" w:eastAsia="Arial Unicode MS" w:hAnsi="Verdana" w:cs="Tahoma"/>
          <w:color w:val="000000" w:themeColor="text1"/>
        </w:rPr>
        <w:t xml:space="preserve"> anteriores.</w:t>
      </w:r>
    </w:p>
    <w:bookmarkEnd w:id="272"/>
    <w:p w14:paraId="2166F701" w14:textId="77777777" w:rsidR="001E2A30" w:rsidRPr="00D97081" w:rsidRDefault="001E2A30" w:rsidP="00323AAF">
      <w:pPr>
        <w:widowControl w:val="0"/>
        <w:spacing w:line="300" w:lineRule="exact"/>
        <w:rPr>
          <w:rFonts w:ascii="Verdana" w:eastAsia="Arial Unicode MS" w:hAnsi="Verdana" w:cs="Tahoma"/>
          <w:color w:val="000000" w:themeColor="text1"/>
          <w:sz w:val="20"/>
        </w:rPr>
      </w:pPr>
    </w:p>
    <w:p w14:paraId="26799572" w14:textId="035AB21E" w:rsidR="001E2A30" w:rsidRPr="00D97081" w:rsidRDefault="001E2A30"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Para efeito da constituição de todos e quaisquer dos quóruns de instalação ou deliberação das Assembleias Gerais de Debenturistas previstos nesta Escritura de Emissão, consideram-se “</w:t>
      </w:r>
      <w:r w:rsidRPr="00D97081">
        <w:rPr>
          <w:rFonts w:ascii="Verdana" w:eastAsia="Arial Unicode MS" w:hAnsi="Verdana" w:cs="Tahoma"/>
          <w:color w:val="000000" w:themeColor="text1"/>
          <w:u w:val="single"/>
        </w:rPr>
        <w:t>Debêntures em Circulação da Segunda Série</w:t>
      </w:r>
      <w:r w:rsidRPr="00D97081">
        <w:rPr>
          <w:rFonts w:ascii="Verdana" w:eastAsia="Arial Unicode MS" w:hAnsi="Verdana" w:cs="Tahoma"/>
          <w:color w:val="000000" w:themeColor="text1"/>
        </w:rPr>
        <w:t xml:space="preserve">” todas as Debêntures da Segunda Série em circulação no mercado, excluídas </w:t>
      </w:r>
      <w:r w:rsidRPr="00D97081">
        <w:rPr>
          <w:rFonts w:ascii="Verdana" w:eastAsia="Arial Unicode MS" w:hAnsi="Verdana" w:cs="Tahoma"/>
          <w:b/>
          <w:color w:val="000000" w:themeColor="text1"/>
        </w:rPr>
        <w:t>(i)</w:t>
      </w:r>
      <w:r w:rsidRPr="00D97081">
        <w:rPr>
          <w:rFonts w:ascii="Verdana" w:eastAsia="Arial Unicode MS" w:hAnsi="Verdana" w:cs="Tahoma"/>
          <w:color w:val="000000" w:themeColor="text1"/>
        </w:rPr>
        <w:t xml:space="preserve"> aquelas mantidas em tesouraria pela Emissora; e </w:t>
      </w:r>
      <w:r w:rsidRPr="00D97081">
        <w:rPr>
          <w:rFonts w:ascii="Verdana" w:eastAsia="Arial Unicode MS" w:hAnsi="Verdana" w:cs="Tahoma"/>
          <w:b/>
          <w:color w:val="000000" w:themeColor="text1"/>
        </w:rPr>
        <w:t>(ii)</w:t>
      </w:r>
      <w:r w:rsidRPr="00D97081">
        <w:rPr>
          <w:rFonts w:ascii="Verdana" w:eastAsia="Arial Unicode MS" w:hAnsi="Verdana" w:cs="Tahoma"/>
          <w:color w:val="000000" w:themeColor="text1"/>
        </w:rPr>
        <w:t xml:space="preserve"> as de titularidade de </w:t>
      </w:r>
      <w:r w:rsidRPr="00D97081">
        <w:rPr>
          <w:rFonts w:ascii="Verdana" w:eastAsia="Arial Unicode MS" w:hAnsi="Verdana" w:cs="Tahoma"/>
          <w:b/>
          <w:color w:val="000000" w:themeColor="text1"/>
        </w:rPr>
        <w:t xml:space="preserve">(a) </w:t>
      </w:r>
      <w:r w:rsidRPr="00D97081">
        <w:rPr>
          <w:rFonts w:ascii="Verdana" w:eastAsia="Arial Unicode MS" w:hAnsi="Verdana" w:cs="Tahoma"/>
          <w:color w:val="000000" w:themeColor="text1"/>
        </w:rPr>
        <w:t xml:space="preserve">sociedades do mesmo Grupo Econômico da Emissora; </w:t>
      </w:r>
      <w:r w:rsidRPr="00D97081">
        <w:rPr>
          <w:rFonts w:ascii="Verdana" w:eastAsia="Arial Unicode MS" w:hAnsi="Verdana" w:cs="Tahoma"/>
          <w:b/>
          <w:color w:val="000000" w:themeColor="text1"/>
        </w:rPr>
        <w:t>(b)</w:t>
      </w:r>
      <w:r w:rsidRPr="00D97081">
        <w:rPr>
          <w:rFonts w:ascii="Verdana" w:eastAsia="Arial Unicode MS" w:hAnsi="Verdana" w:cs="Tahoma"/>
          <w:color w:val="000000" w:themeColor="text1"/>
        </w:rPr>
        <w:t xml:space="preserve"> acionistas controladores da Emissora; </w:t>
      </w:r>
      <w:r w:rsidRPr="00D97081">
        <w:rPr>
          <w:rFonts w:ascii="Verdana" w:eastAsia="Arial Unicode MS" w:hAnsi="Verdana" w:cs="Tahoma"/>
          <w:b/>
          <w:color w:val="000000" w:themeColor="text1"/>
        </w:rPr>
        <w:t>(c)</w:t>
      </w:r>
      <w:r w:rsidRPr="00D97081">
        <w:rPr>
          <w:rFonts w:ascii="Verdana" w:eastAsia="Arial Unicode MS" w:hAnsi="Verdana" w:cs="Tahoma"/>
          <w:color w:val="000000" w:themeColor="text1"/>
        </w:rPr>
        <w:t xml:space="preserve"> administradores da Emissora, incluindo os seus respectivos diretores e conselheiros de administração, </w:t>
      </w:r>
      <w:r w:rsidRPr="00D97081">
        <w:rPr>
          <w:rFonts w:ascii="Verdana" w:eastAsia="Arial Unicode MS" w:hAnsi="Verdana" w:cs="Tahoma"/>
          <w:b/>
          <w:color w:val="000000" w:themeColor="text1"/>
        </w:rPr>
        <w:t>(d)</w:t>
      </w:r>
      <w:r w:rsidRPr="00D97081">
        <w:rPr>
          <w:rFonts w:ascii="Verdana" w:eastAsia="Arial Unicode MS" w:hAnsi="Verdana" w:cs="Tahoma"/>
          <w:color w:val="000000" w:themeColor="text1"/>
        </w:rPr>
        <w:t xml:space="preserve"> conselheiros fiscais, se for o caso; e/ou </w:t>
      </w:r>
      <w:r w:rsidRPr="00D97081">
        <w:rPr>
          <w:rFonts w:ascii="Verdana" w:eastAsia="Arial Unicode MS" w:hAnsi="Verdana" w:cs="Tahoma"/>
          <w:b/>
          <w:color w:val="000000" w:themeColor="text1"/>
        </w:rPr>
        <w:t>(e)</w:t>
      </w:r>
      <w:r w:rsidRPr="00D97081">
        <w:rPr>
          <w:rFonts w:ascii="Verdana" w:eastAsia="Arial Unicode MS" w:hAnsi="Verdana" w:cs="Tahoma"/>
          <w:color w:val="000000" w:themeColor="text1"/>
        </w:rPr>
        <w:t xml:space="preserve"> cônjuge, companheiro ou parente até o </w:t>
      </w:r>
      <w:r w:rsidRPr="00D97081">
        <w:rPr>
          <w:rFonts w:ascii="Verdana" w:eastAsia="Arial Unicode MS" w:hAnsi="Verdana" w:cs="Tahoma"/>
          <w:color w:val="000000" w:themeColor="text1"/>
        </w:rPr>
        <w:lastRenderedPageBreak/>
        <w:t>3º (terceiro) grau de qualquer das pessoas referidas na alíneas anteriores.</w:t>
      </w:r>
    </w:p>
    <w:p w14:paraId="637D1F83" w14:textId="77777777" w:rsidR="00505FE4" w:rsidRPr="00D97081" w:rsidRDefault="00505FE4" w:rsidP="00323AAF">
      <w:pPr>
        <w:widowControl w:val="0"/>
        <w:spacing w:line="300" w:lineRule="exact"/>
        <w:rPr>
          <w:rFonts w:ascii="Verdana" w:eastAsia="Arial Unicode MS" w:hAnsi="Verdana" w:cs="Tahoma"/>
          <w:color w:val="000000" w:themeColor="text1"/>
          <w:sz w:val="20"/>
        </w:rPr>
      </w:pPr>
    </w:p>
    <w:p w14:paraId="496FDCF9" w14:textId="0E1B382E" w:rsidR="00505FE4" w:rsidRPr="00D97081" w:rsidRDefault="00305221"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Consideram-se “</w:t>
      </w:r>
      <w:r w:rsidRPr="00D97081">
        <w:rPr>
          <w:rFonts w:ascii="Verdana" w:eastAsia="Arial Unicode MS" w:hAnsi="Verdana" w:cs="Tahoma"/>
          <w:color w:val="000000" w:themeColor="text1"/>
          <w:u w:val="single"/>
        </w:rPr>
        <w:t>Debêntures em Circulação</w:t>
      </w:r>
      <w:r w:rsidRPr="00D97081">
        <w:rPr>
          <w:rFonts w:ascii="Verdana" w:eastAsia="Arial Unicode MS" w:hAnsi="Verdana" w:cs="Tahoma"/>
          <w:color w:val="000000" w:themeColor="text1"/>
        </w:rPr>
        <w:t>” as Debêntures em Circulação da Primeira Série somadas às Debêntures em Circulação da Segunda Série.</w:t>
      </w:r>
    </w:p>
    <w:p w14:paraId="1760782E"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70BBBE78" w14:textId="79F4BB0D"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73" w:name="_Toc367387498"/>
      <w:bookmarkStart w:id="274" w:name="_Toc367387692"/>
      <w:bookmarkStart w:id="275" w:name="_Toc367389078"/>
      <w:bookmarkStart w:id="276" w:name="_Toc375090294"/>
      <w:bookmarkStart w:id="277" w:name="_Toc368667940"/>
      <w:r w:rsidRPr="00D97081">
        <w:rPr>
          <w:rFonts w:ascii="Verdana" w:eastAsia="MS Mincho" w:hAnsi="Verdana" w:cs="Tahoma"/>
          <w:b/>
          <w:color w:val="000000" w:themeColor="text1"/>
        </w:rPr>
        <w:t>Mesa Diretora</w:t>
      </w:r>
      <w:bookmarkEnd w:id="273"/>
      <w:bookmarkEnd w:id="274"/>
      <w:bookmarkEnd w:id="275"/>
      <w:bookmarkEnd w:id="276"/>
      <w:bookmarkEnd w:id="277"/>
    </w:p>
    <w:p w14:paraId="3CB8DCE8"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6D86F85A" w14:textId="0147CAD3" w:rsidR="00C46A9F" w:rsidRPr="00D97081" w:rsidRDefault="00C46A9F" w:rsidP="00323AAF">
      <w:pPr>
        <w:pStyle w:val="Level3"/>
        <w:widowControl w:val="0"/>
        <w:numPr>
          <w:ilvl w:val="2"/>
          <w:numId w:val="12"/>
        </w:numPr>
        <w:tabs>
          <w:tab w:val="left" w:pos="0"/>
        </w:tabs>
        <w:spacing w:line="300" w:lineRule="exact"/>
        <w:jc w:val="both"/>
        <w:rPr>
          <w:rFonts w:ascii="Verdana" w:hAnsi="Verdana" w:cs="Tahoma"/>
          <w:color w:val="000000" w:themeColor="text1"/>
        </w:rPr>
      </w:pPr>
      <w:bookmarkStart w:id="278" w:name="_DV_M392"/>
      <w:bookmarkStart w:id="279" w:name="_Toc367387693"/>
      <w:bookmarkEnd w:id="278"/>
      <w:r w:rsidRPr="00D97081">
        <w:rPr>
          <w:rFonts w:ascii="Verdana" w:eastAsia="Arial Unicode MS" w:hAnsi="Verdana" w:cs="Tahoma"/>
          <w:color w:val="000000" w:themeColor="text1"/>
        </w:rPr>
        <w:t>A presidência e secretaria das Assembleias Gerais de Debenturistas caberão aos representantes eleitos pelos Debenturistas presentes (podendo, para tal finalidade, ser eleito o representante do Agente Fiduciário presente a qualquer Assembleia Geral de Debenturistas) ou àqueles que forem designados pela CVM.</w:t>
      </w:r>
      <w:bookmarkEnd w:id="279"/>
    </w:p>
    <w:p w14:paraId="3A3CBEEB"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6DF29126" w14:textId="6C5CCD14" w:rsidR="00C46A9F" w:rsidRPr="00D97081" w:rsidRDefault="00C46A9F" w:rsidP="00323AAF">
      <w:pPr>
        <w:pStyle w:val="Level2"/>
        <w:widowControl w:val="0"/>
        <w:numPr>
          <w:ilvl w:val="1"/>
          <w:numId w:val="12"/>
        </w:numPr>
        <w:tabs>
          <w:tab w:val="left" w:pos="0"/>
        </w:tabs>
        <w:spacing w:line="300" w:lineRule="exact"/>
        <w:ind w:firstLine="0"/>
        <w:jc w:val="both"/>
        <w:rPr>
          <w:rFonts w:ascii="Verdana" w:eastAsia="MS Mincho" w:hAnsi="Verdana" w:cs="Tahoma"/>
          <w:b/>
          <w:color w:val="000000" w:themeColor="text1"/>
        </w:rPr>
      </w:pPr>
      <w:bookmarkStart w:id="280" w:name="_DV_M579"/>
      <w:bookmarkEnd w:id="280"/>
      <w:r w:rsidRPr="00D97081">
        <w:rPr>
          <w:rFonts w:ascii="Verdana" w:eastAsia="MS Mincho" w:hAnsi="Verdana" w:cs="Tahoma"/>
          <w:b/>
          <w:color w:val="000000" w:themeColor="text1"/>
        </w:rPr>
        <w:t>Quórum de Deliberação</w:t>
      </w:r>
    </w:p>
    <w:p w14:paraId="3F3473AC" w14:textId="77777777" w:rsidR="00B65F47" w:rsidRPr="00D97081" w:rsidRDefault="00B65F47" w:rsidP="00323AAF">
      <w:pPr>
        <w:pStyle w:val="Level2"/>
        <w:widowControl w:val="0"/>
        <w:numPr>
          <w:ilvl w:val="0"/>
          <w:numId w:val="0"/>
        </w:numPr>
        <w:tabs>
          <w:tab w:val="left" w:pos="0"/>
        </w:tabs>
        <w:spacing w:line="300" w:lineRule="exact"/>
        <w:jc w:val="both"/>
        <w:outlineLvl w:val="9"/>
        <w:rPr>
          <w:rFonts w:ascii="Verdana" w:eastAsia="MS Mincho" w:hAnsi="Verdana" w:cs="Tahoma"/>
          <w:b/>
          <w:color w:val="000000" w:themeColor="text1"/>
        </w:rPr>
      </w:pPr>
    </w:p>
    <w:p w14:paraId="0DB753C5" w14:textId="30E15D47"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81" w:name="_Ref98947782"/>
      <w:r w:rsidRPr="00D97081">
        <w:rPr>
          <w:rFonts w:ascii="Verdana" w:eastAsia="Arial Unicode MS" w:hAnsi="Verdana" w:cs="Tahoma"/>
          <w:color w:val="000000" w:themeColor="text1"/>
        </w:rPr>
        <w:t>Nas deliberações das Assembleias Gerais de Debenturistas, a cada Debênture em Circulação caberá um voto, admitida a constituição de mandatário, Debenturista ou não.</w:t>
      </w:r>
      <w:bookmarkEnd w:id="281"/>
      <w:r w:rsidRPr="00D97081">
        <w:rPr>
          <w:rFonts w:ascii="Verdana" w:eastAsia="Arial Unicode MS" w:hAnsi="Verdana" w:cs="Tahoma"/>
          <w:color w:val="000000" w:themeColor="text1"/>
        </w:rPr>
        <w:t xml:space="preserve"> </w:t>
      </w:r>
    </w:p>
    <w:p w14:paraId="50C443EF"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D1574DF" w14:textId="06A258E3" w:rsidR="00EA3013"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t xml:space="preserve">Exceto pelos demais quóruns expressamente previstos em outras cláusulas desta Escritura de Emissão, qualquer matéria a ser deliberada pelos Debenturistas deverá ser aprovada, </w:t>
      </w:r>
      <w:r w:rsidR="00BD4055" w:rsidRPr="00D97081">
        <w:rPr>
          <w:rFonts w:ascii="Verdana" w:eastAsia="Arial Unicode MS" w:hAnsi="Verdana" w:cs="Tahoma"/>
          <w:color w:val="000000" w:themeColor="text1"/>
        </w:rPr>
        <w:t xml:space="preserve">inclusive na hipótese de deliberação pela não declaração de </w:t>
      </w:r>
      <w:r w:rsidR="00BD4055" w:rsidRPr="00D97081">
        <w:rPr>
          <w:rFonts w:ascii="Verdana" w:hAnsi="Verdana" w:cs="Tahoma"/>
          <w:color w:val="000000" w:themeColor="text1"/>
        </w:rPr>
        <w:t>Vencimento Antecipado Não Automático</w:t>
      </w:r>
      <w:r w:rsidR="00BD4055" w:rsidRPr="00D97081">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 xml:space="preserve">por </w:t>
      </w:r>
      <w:r w:rsidRPr="00D97081">
        <w:rPr>
          <w:rFonts w:ascii="Verdana" w:eastAsia="Arial Unicode MS" w:hAnsi="Verdana" w:cs="Tahoma"/>
          <w:b/>
          <w:color w:val="000000" w:themeColor="text1"/>
        </w:rPr>
        <w:t>(i)</w:t>
      </w:r>
      <w:r w:rsidRPr="00D97081">
        <w:rPr>
          <w:rFonts w:ascii="Verdana" w:eastAsia="Arial Unicode MS" w:hAnsi="Verdana" w:cs="Tahoma"/>
          <w:color w:val="000000" w:themeColor="text1"/>
        </w:rPr>
        <w:t xml:space="preserve"> </w:t>
      </w:r>
      <w:r w:rsidRPr="00D97081">
        <w:rPr>
          <w:rFonts w:ascii="Verdana" w:hAnsi="Verdana" w:cs="Tahoma"/>
          <w:color w:val="000000" w:themeColor="text1"/>
        </w:rPr>
        <w:t xml:space="preserve">Debenturistas representando, no mínimo, </w:t>
      </w:r>
      <w:r w:rsidR="00EC22F2" w:rsidRPr="00D97081">
        <w:rPr>
          <w:rFonts w:ascii="Verdana" w:hAnsi="Verdana" w:cs="Tahoma"/>
          <w:color w:val="000000" w:themeColor="text1"/>
        </w:rPr>
        <w:t>75</w:t>
      </w:r>
      <w:r w:rsidR="00AB5547" w:rsidRPr="00D97081">
        <w:rPr>
          <w:rFonts w:ascii="Verdana" w:hAnsi="Verdana" w:cs="Tahoma"/>
          <w:color w:val="000000" w:themeColor="text1"/>
        </w:rPr>
        <w:t>%</w:t>
      </w:r>
      <w:r w:rsidR="00AB5547" w:rsidRPr="00D97081">
        <w:rPr>
          <w:rFonts w:ascii="Verdana" w:eastAsia="Arial Unicode MS" w:hAnsi="Verdana" w:cs="Tahoma"/>
          <w:color w:val="000000" w:themeColor="text1"/>
        </w:rPr>
        <w:t> </w:t>
      </w:r>
      <w:r w:rsidR="00EC22F2" w:rsidRPr="00D97081">
        <w:rPr>
          <w:rFonts w:ascii="Verdana" w:eastAsia="Arial Unicode MS" w:hAnsi="Verdana" w:cs="Tahoma"/>
          <w:color w:val="000000" w:themeColor="text1"/>
        </w:rPr>
        <w:t>setenta e cinco por cento</w:t>
      </w:r>
      <w:r w:rsidRPr="00D97081">
        <w:rPr>
          <w:rFonts w:ascii="Verdana" w:eastAsia="Arial Unicode MS" w:hAnsi="Verdana" w:cs="Tahoma"/>
          <w:color w:val="000000" w:themeColor="text1"/>
        </w:rPr>
        <w:t>) das Debêntures em Circulação, em primeira convocação,</w:t>
      </w:r>
      <w:r w:rsidR="00F309AD" w:rsidRPr="00D97081">
        <w:rPr>
          <w:rFonts w:ascii="Verdana" w:eastAsia="Arial Unicode MS" w:hAnsi="Verdana" w:cs="Tahoma"/>
          <w:color w:val="000000" w:themeColor="text1"/>
        </w:rPr>
        <w:t xml:space="preserve"> </w:t>
      </w:r>
      <w:r w:rsidRPr="00D97081">
        <w:rPr>
          <w:rFonts w:ascii="Verdana" w:eastAsia="Arial Unicode MS" w:hAnsi="Verdana" w:cs="Tahoma"/>
          <w:color w:val="000000" w:themeColor="text1"/>
        </w:rPr>
        <w:t xml:space="preserve">e </w:t>
      </w:r>
      <w:r w:rsidRPr="00D97081">
        <w:rPr>
          <w:rFonts w:ascii="Verdana" w:eastAsia="Arial Unicode MS" w:hAnsi="Verdana" w:cs="Tahoma"/>
          <w:b/>
          <w:color w:val="000000" w:themeColor="text1"/>
        </w:rPr>
        <w:t>(ii</w:t>
      </w:r>
      <w:r w:rsidR="00AB5547" w:rsidRPr="00D97081">
        <w:rPr>
          <w:rFonts w:ascii="Verdana" w:eastAsia="Arial Unicode MS" w:hAnsi="Verdana" w:cs="Tahoma"/>
          <w:b/>
          <w:color w:val="000000" w:themeColor="text1"/>
        </w:rPr>
        <w:t>)</w:t>
      </w:r>
      <w:r w:rsidR="00AB5547" w:rsidRPr="00D97081">
        <w:rPr>
          <w:rFonts w:ascii="Verdana" w:eastAsia="Arial Unicode MS" w:hAnsi="Verdana" w:cs="Tahoma"/>
          <w:color w:val="000000" w:themeColor="text1"/>
        </w:rPr>
        <w:t> </w:t>
      </w:r>
      <w:r w:rsidR="00F309AD" w:rsidRPr="00D97081">
        <w:rPr>
          <w:rFonts w:ascii="Verdana" w:eastAsia="Arial Unicode MS" w:hAnsi="Verdana" w:cs="Tahoma"/>
          <w:color w:val="000000" w:themeColor="text1"/>
        </w:rPr>
        <w:t xml:space="preserve">50% (cinquenta por cento) mais uma </w:t>
      </w:r>
      <w:r w:rsidR="00E860DF" w:rsidRPr="00D97081">
        <w:rPr>
          <w:rFonts w:ascii="Verdana" w:eastAsia="Arial Unicode MS" w:hAnsi="Verdana" w:cs="Tahoma"/>
          <w:color w:val="000000" w:themeColor="text1"/>
        </w:rPr>
        <w:t xml:space="preserve">das </w:t>
      </w:r>
      <w:r w:rsidR="00F309AD" w:rsidRPr="00D97081">
        <w:rPr>
          <w:rFonts w:ascii="Verdana" w:eastAsia="Arial Unicode MS" w:hAnsi="Verdana" w:cs="Tahoma"/>
          <w:color w:val="000000" w:themeColor="text1"/>
        </w:rPr>
        <w:t>Debêntures em Circulação em segunda Convocação.</w:t>
      </w:r>
      <w:r w:rsidR="00EA3013" w:rsidRPr="00D97081">
        <w:rPr>
          <w:rFonts w:ascii="Verdana" w:eastAsia="Arial Unicode MS" w:hAnsi="Verdana" w:cs="Tahoma"/>
          <w:color w:val="000000" w:themeColor="text1"/>
        </w:rPr>
        <w:t xml:space="preserve"> </w:t>
      </w:r>
    </w:p>
    <w:p w14:paraId="1D38B03E"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B3173B7" w14:textId="458AB6B4" w:rsidR="0052583E" w:rsidRPr="00D97081" w:rsidRDefault="00EA3013" w:rsidP="00323AAF">
      <w:pPr>
        <w:pStyle w:val="Level3"/>
        <w:widowControl w:val="0"/>
        <w:numPr>
          <w:ilvl w:val="2"/>
          <w:numId w:val="12"/>
        </w:numPr>
        <w:tabs>
          <w:tab w:val="left" w:pos="0"/>
        </w:tabs>
        <w:spacing w:line="300" w:lineRule="exact"/>
        <w:jc w:val="both"/>
        <w:rPr>
          <w:rFonts w:ascii="Verdana" w:hAnsi="Verdana" w:cs="Tahoma"/>
          <w:color w:val="000000" w:themeColor="text1"/>
        </w:rPr>
      </w:pPr>
      <w:bookmarkStart w:id="282" w:name="_Hlk70421998"/>
      <w:r w:rsidRPr="00D97081">
        <w:rPr>
          <w:rFonts w:ascii="Verdana" w:hAnsi="Verdana" w:cs="Tahoma"/>
          <w:color w:val="000000" w:themeColor="text1"/>
        </w:rPr>
        <w:t>Caso a Emissora, por qualquer motivo</w:t>
      </w:r>
      <w:r w:rsidR="00BF0494" w:rsidRPr="00D97081">
        <w:rPr>
          <w:rFonts w:ascii="Verdana" w:hAnsi="Verdana" w:cs="Tahoma"/>
          <w:color w:val="000000" w:themeColor="text1"/>
        </w:rPr>
        <w:t xml:space="preserve"> </w:t>
      </w:r>
      <w:r w:rsidRPr="00D97081">
        <w:rPr>
          <w:rFonts w:ascii="Verdana" w:hAnsi="Verdana" w:cs="Tahoma"/>
          <w:color w:val="000000" w:themeColor="text1"/>
        </w:rPr>
        <w:t>solicite aos Debenturistas, antes da sua ocorrência, a concessão de renúncia prévia ou perdão temporário prévio (</w:t>
      </w:r>
      <w:r w:rsidRPr="00D97081">
        <w:rPr>
          <w:rFonts w:ascii="Verdana" w:hAnsi="Verdana" w:cs="Tahoma"/>
          <w:i/>
          <w:color w:val="000000" w:themeColor="text1"/>
        </w:rPr>
        <w:t>waiver</w:t>
      </w:r>
      <w:r w:rsidRPr="00D97081">
        <w:rPr>
          <w:rFonts w:ascii="Verdana" w:hAnsi="Verdana" w:cs="Tahoma"/>
          <w:color w:val="000000" w:themeColor="text1"/>
        </w:rPr>
        <w:t xml:space="preserve"> prévio), para os Eventos de Vencimento Antecipado Automático e/ou qualquer obrigação prevista nos termos desta Escritura de Emissão</w:t>
      </w:r>
      <w:r w:rsidR="00BF0494" w:rsidRPr="00D97081">
        <w:rPr>
          <w:rFonts w:ascii="Verdana" w:hAnsi="Verdana" w:cs="Tahoma"/>
          <w:color w:val="000000" w:themeColor="text1"/>
        </w:rPr>
        <w:t>,</w:t>
      </w:r>
      <w:r w:rsidRPr="00D97081">
        <w:rPr>
          <w:rFonts w:ascii="Verdana" w:hAnsi="Verdana" w:cs="Tahoma"/>
          <w:color w:val="000000" w:themeColor="text1"/>
        </w:rPr>
        <w:t xml:space="preserve"> as deliberações em Assembleia Geral de Debenturistas deverão ser aprovadas por titulares de Debêntures que representem, no mínimo, 75% (setenta e cinco por cento) dos titulares de Debêntures em Circulação, em primeira ou segunda convocação.</w:t>
      </w:r>
      <w:bookmarkStart w:id="283" w:name="_DV_M584"/>
      <w:bookmarkStart w:id="284" w:name="_DV_M585"/>
      <w:bookmarkEnd w:id="283"/>
      <w:bookmarkEnd w:id="284"/>
    </w:p>
    <w:p w14:paraId="758FFC2B"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hAnsi="Verdana" w:cs="Tahoma"/>
          <w:color w:val="000000" w:themeColor="text1"/>
        </w:rPr>
      </w:pPr>
    </w:p>
    <w:p w14:paraId="4331121D" w14:textId="61FA4C01"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85" w:name="_Ref98948174"/>
      <w:bookmarkEnd w:id="282"/>
      <w:r w:rsidRPr="00D97081">
        <w:rPr>
          <w:rFonts w:ascii="Verdana" w:eastAsia="Arial Unicode MS" w:hAnsi="Verdana" w:cs="Tahoma"/>
          <w:color w:val="000000" w:themeColor="text1"/>
        </w:rPr>
        <w:t>A modificação relativa às características das Debêntures que implique em alteração de qualquer das seguintes matérias somente poderá ser aprovada pela Assembleia Geral de Debenturistas mediante deliberação favorável de Debenturi</w:t>
      </w:r>
      <w:r w:rsidR="00521543" w:rsidRPr="00D97081">
        <w:rPr>
          <w:rFonts w:ascii="Verdana" w:eastAsia="Arial Unicode MS" w:hAnsi="Verdana" w:cs="Tahoma"/>
          <w:color w:val="000000" w:themeColor="text1"/>
        </w:rPr>
        <w:t>stas</w:t>
      </w:r>
      <w:r w:rsidR="00305221" w:rsidRPr="00D97081">
        <w:rPr>
          <w:rFonts w:ascii="Verdana" w:eastAsia="Arial Unicode MS" w:hAnsi="Verdana" w:cs="Tahoma"/>
          <w:color w:val="000000" w:themeColor="text1"/>
        </w:rPr>
        <w:t xml:space="preserve"> da respectiva série</w:t>
      </w:r>
      <w:r w:rsidR="00521543" w:rsidRPr="00D97081">
        <w:rPr>
          <w:rFonts w:ascii="Verdana" w:eastAsia="Arial Unicode MS" w:hAnsi="Verdana" w:cs="Tahoma"/>
          <w:color w:val="000000" w:themeColor="text1"/>
        </w:rPr>
        <w:t xml:space="preserve"> representando, no mínimo, 9</w:t>
      </w:r>
      <w:r w:rsidRPr="00D97081">
        <w:rPr>
          <w:rFonts w:ascii="Verdana" w:eastAsia="Arial Unicode MS" w:hAnsi="Verdana" w:cs="Tahoma"/>
          <w:color w:val="000000" w:themeColor="text1"/>
        </w:rPr>
        <w:t>0% (</w:t>
      </w:r>
      <w:r w:rsidR="00521543" w:rsidRPr="00D97081">
        <w:rPr>
          <w:rFonts w:ascii="Verdana" w:eastAsia="Arial Unicode MS" w:hAnsi="Verdana" w:cs="Tahoma"/>
          <w:color w:val="000000" w:themeColor="text1"/>
        </w:rPr>
        <w:t>noventa</w:t>
      </w:r>
      <w:r w:rsidRPr="00D97081">
        <w:rPr>
          <w:rFonts w:ascii="Verdana" w:eastAsia="Arial Unicode MS" w:hAnsi="Verdana" w:cs="Tahoma"/>
          <w:color w:val="000000" w:themeColor="text1"/>
        </w:rPr>
        <w:t xml:space="preserve"> por cento) das Debêntures em Circulação</w:t>
      </w:r>
      <w:r w:rsidR="00305221" w:rsidRPr="00D97081">
        <w:rPr>
          <w:rFonts w:ascii="Verdana" w:eastAsia="Arial Unicode MS" w:hAnsi="Verdana" w:cs="Tahoma"/>
          <w:color w:val="000000" w:themeColor="text1"/>
        </w:rPr>
        <w:t xml:space="preserve"> da respectiva série</w:t>
      </w:r>
      <w:r w:rsidRPr="00D97081">
        <w:rPr>
          <w:rFonts w:ascii="Verdana" w:eastAsia="Arial Unicode MS" w:hAnsi="Verdana" w:cs="Tahoma"/>
          <w:color w:val="000000" w:themeColor="text1"/>
        </w:rPr>
        <w:t xml:space="preserve">, aprovar, </w:t>
      </w:r>
      <w:bookmarkStart w:id="286" w:name="_DV_M586"/>
      <w:bookmarkStart w:id="287" w:name="_DV_M587"/>
      <w:bookmarkEnd w:id="286"/>
      <w:bookmarkEnd w:id="287"/>
      <w:r w:rsidRPr="00D97081">
        <w:rPr>
          <w:rFonts w:ascii="Verdana" w:eastAsia="Arial Unicode MS" w:hAnsi="Verdana" w:cs="Tahoma"/>
          <w:color w:val="000000" w:themeColor="text1"/>
        </w:rPr>
        <w:t xml:space="preserve">seja em primeira ou segunda convocação: </w:t>
      </w:r>
      <w:r w:rsidRPr="00D97081">
        <w:rPr>
          <w:rFonts w:ascii="Verdana" w:eastAsia="Arial Unicode MS" w:hAnsi="Verdana" w:cs="Tahoma"/>
          <w:b/>
          <w:color w:val="000000" w:themeColor="text1"/>
        </w:rPr>
        <w:t>(i)</w:t>
      </w:r>
      <w:r w:rsidRPr="00D97081">
        <w:rPr>
          <w:rFonts w:ascii="Verdana" w:eastAsia="Arial Unicode MS" w:hAnsi="Verdana" w:cs="Tahoma"/>
          <w:color w:val="000000" w:themeColor="text1"/>
        </w:rPr>
        <w:t> </w:t>
      </w:r>
      <w:r w:rsidR="00D64D07" w:rsidRPr="00D97081">
        <w:rPr>
          <w:rFonts w:ascii="Verdana" w:eastAsia="Arial Unicode MS" w:hAnsi="Verdana" w:cs="Tahoma"/>
          <w:color w:val="000000" w:themeColor="text1"/>
        </w:rPr>
        <w:t>Remuneraç</w:t>
      </w:r>
      <w:r w:rsidR="003859CC" w:rsidRPr="00D97081">
        <w:rPr>
          <w:rFonts w:ascii="Verdana" w:eastAsia="Arial Unicode MS" w:hAnsi="Verdana" w:cs="Tahoma"/>
          <w:color w:val="000000" w:themeColor="text1"/>
        </w:rPr>
        <w:t>ões</w:t>
      </w:r>
      <w:r w:rsidRPr="00D97081">
        <w:rPr>
          <w:rFonts w:ascii="Verdana" w:eastAsia="Arial Unicode MS" w:hAnsi="Verdana" w:cs="Tahoma"/>
          <w:color w:val="000000" w:themeColor="text1"/>
        </w:rPr>
        <w:t xml:space="preserve">; </w:t>
      </w:r>
      <w:r w:rsidRPr="00D97081">
        <w:rPr>
          <w:rFonts w:ascii="Verdana" w:eastAsia="Arial Unicode MS" w:hAnsi="Verdana" w:cs="Tahoma"/>
          <w:b/>
          <w:color w:val="000000" w:themeColor="text1"/>
        </w:rPr>
        <w:t>(ii)</w:t>
      </w:r>
      <w:r w:rsidRPr="00D97081">
        <w:rPr>
          <w:rFonts w:ascii="Verdana" w:eastAsia="Arial Unicode MS" w:hAnsi="Verdana" w:cs="Tahoma"/>
          <w:color w:val="000000" w:themeColor="text1"/>
        </w:rPr>
        <w:t xml:space="preserve"> Datas de Pagamento </w:t>
      </w:r>
      <w:r w:rsidR="00D64D07" w:rsidRPr="00D97081">
        <w:rPr>
          <w:rFonts w:ascii="Verdana" w:eastAsia="Arial Unicode MS" w:hAnsi="Verdana" w:cs="Tahoma"/>
          <w:color w:val="000000" w:themeColor="text1"/>
        </w:rPr>
        <w:t>da Remuneração</w:t>
      </w:r>
      <w:r w:rsidRPr="00D97081">
        <w:rPr>
          <w:rFonts w:ascii="Verdana" w:eastAsia="Arial Unicode MS" w:hAnsi="Verdana" w:cs="Tahoma"/>
          <w:color w:val="000000" w:themeColor="text1"/>
        </w:rPr>
        <w:t xml:space="preserve"> ou quaisquer valores previstos nesta Escritura de Emissão; </w:t>
      </w:r>
      <w:r w:rsidRPr="00D97081">
        <w:rPr>
          <w:rFonts w:ascii="Verdana" w:eastAsia="Arial Unicode MS" w:hAnsi="Verdana" w:cs="Tahoma"/>
          <w:b/>
          <w:color w:val="000000" w:themeColor="text1"/>
        </w:rPr>
        <w:t>(iii)</w:t>
      </w:r>
      <w:r w:rsidRPr="00D97081">
        <w:rPr>
          <w:rFonts w:ascii="Verdana" w:eastAsia="Arial Unicode MS" w:hAnsi="Verdana" w:cs="Tahoma"/>
          <w:color w:val="000000" w:themeColor="text1"/>
        </w:rPr>
        <w:t> Data</w:t>
      </w:r>
      <w:r w:rsidR="003859CC" w:rsidRPr="00D97081">
        <w:rPr>
          <w:rFonts w:ascii="Verdana" w:eastAsia="Arial Unicode MS" w:hAnsi="Verdana" w:cs="Tahoma"/>
          <w:color w:val="000000" w:themeColor="text1"/>
        </w:rPr>
        <w:t>s</w:t>
      </w:r>
      <w:r w:rsidRPr="00D97081">
        <w:rPr>
          <w:rFonts w:ascii="Verdana" w:eastAsia="Arial Unicode MS" w:hAnsi="Verdana" w:cs="Tahoma"/>
          <w:color w:val="000000" w:themeColor="text1"/>
        </w:rPr>
        <w:t xml:space="preserve"> de Vencimento ou prazo de vigência das Debêntures; </w:t>
      </w:r>
      <w:r w:rsidRPr="00D97081">
        <w:rPr>
          <w:rFonts w:ascii="Verdana" w:eastAsia="Arial Unicode MS" w:hAnsi="Verdana" w:cs="Tahoma"/>
          <w:b/>
          <w:color w:val="000000" w:themeColor="text1"/>
        </w:rPr>
        <w:t>(iv)</w:t>
      </w:r>
      <w:r w:rsidRPr="00D97081">
        <w:rPr>
          <w:rFonts w:ascii="Verdana" w:eastAsia="Arial Unicode MS" w:hAnsi="Verdana" w:cs="Tahoma"/>
          <w:color w:val="000000" w:themeColor="text1"/>
        </w:rPr>
        <w:t xml:space="preserve"> valores, montantes e datas de amortização do principal das Debêntures; </w:t>
      </w:r>
      <w:r w:rsidRPr="00D97081">
        <w:rPr>
          <w:rFonts w:ascii="Verdana" w:eastAsia="Arial Unicode MS" w:hAnsi="Verdana" w:cs="Tahoma"/>
          <w:b/>
          <w:color w:val="000000" w:themeColor="text1"/>
        </w:rPr>
        <w:t>(v)</w:t>
      </w:r>
      <w:r w:rsidRPr="00D97081">
        <w:rPr>
          <w:rFonts w:ascii="Verdana" w:eastAsia="Arial Unicode MS" w:hAnsi="Verdana" w:cs="Tahoma"/>
          <w:color w:val="000000" w:themeColor="text1"/>
        </w:rPr>
        <w:t xml:space="preserve"> redação de quaisquer dos Eventos de </w:t>
      </w:r>
      <w:r w:rsidR="0021593D" w:rsidRPr="00D97081">
        <w:rPr>
          <w:rFonts w:ascii="Verdana" w:eastAsia="Arial Unicode MS" w:hAnsi="Verdana" w:cs="Tahoma"/>
          <w:color w:val="000000" w:themeColor="text1"/>
        </w:rPr>
        <w:t>Vencimento Antecipado</w:t>
      </w:r>
      <w:r w:rsidRPr="00D97081">
        <w:rPr>
          <w:rFonts w:ascii="Verdana" w:eastAsia="Arial Unicode MS" w:hAnsi="Verdana" w:cs="Tahoma"/>
          <w:color w:val="000000" w:themeColor="text1"/>
        </w:rPr>
        <w:t xml:space="preserve">; </w:t>
      </w:r>
      <w:r w:rsidRPr="00D97081">
        <w:rPr>
          <w:rFonts w:ascii="Verdana" w:eastAsia="Arial Unicode MS" w:hAnsi="Verdana" w:cs="Tahoma"/>
          <w:b/>
          <w:color w:val="000000" w:themeColor="text1"/>
        </w:rPr>
        <w:t>(vi)</w:t>
      </w:r>
      <w:r w:rsidRPr="00D97081">
        <w:rPr>
          <w:rFonts w:ascii="Verdana" w:eastAsia="Arial Unicode MS" w:hAnsi="Verdana" w:cs="Tahoma"/>
          <w:color w:val="000000" w:themeColor="text1"/>
        </w:rPr>
        <w:t xml:space="preserve"> alteração dos quóruns de deliberação previstos nesta Escritura de Emissão; </w:t>
      </w:r>
      <w:r w:rsidRPr="00D97081">
        <w:rPr>
          <w:rFonts w:ascii="Verdana" w:eastAsia="Arial Unicode MS" w:hAnsi="Verdana" w:cs="Tahoma"/>
          <w:b/>
          <w:color w:val="000000" w:themeColor="text1"/>
        </w:rPr>
        <w:t>(vii)</w:t>
      </w:r>
      <w:r w:rsidRPr="00D97081">
        <w:rPr>
          <w:rFonts w:ascii="Verdana" w:eastAsia="Arial Unicode MS" w:hAnsi="Verdana" w:cs="Tahoma"/>
          <w:color w:val="000000" w:themeColor="text1"/>
        </w:rPr>
        <w:t> disposições desta Cláusula</w:t>
      </w:r>
      <w:r w:rsidR="00EA782C" w:rsidRPr="00D97081">
        <w:rPr>
          <w:rFonts w:ascii="Verdana" w:eastAsia="Arial Unicode MS" w:hAnsi="Verdana" w:cs="Tahoma"/>
          <w:color w:val="000000" w:themeColor="text1"/>
        </w:rPr>
        <w:t xml:space="preserve"> </w:t>
      </w:r>
      <w:r w:rsidR="002A270E">
        <w:rPr>
          <w:rFonts w:ascii="Verdana" w:eastAsia="Arial Unicode MS" w:hAnsi="Verdana" w:cs="Tahoma"/>
          <w:color w:val="000000" w:themeColor="text1"/>
        </w:rPr>
        <w:fldChar w:fldCharType="begin"/>
      </w:r>
      <w:r w:rsidR="002A270E">
        <w:rPr>
          <w:rFonts w:ascii="Verdana" w:eastAsia="Arial Unicode MS" w:hAnsi="Verdana" w:cs="Tahoma"/>
          <w:color w:val="000000" w:themeColor="text1"/>
        </w:rPr>
        <w:instrText xml:space="preserve"> REF _Ref98948174 \r \h </w:instrText>
      </w:r>
      <w:r w:rsidR="002A270E">
        <w:rPr>
          <w:rFonts w:ascii="Verdana" w:eastAsia="Arial Unicode MS" w:hAnsi="Verdana" w:cs="Tahoma"/>
          <w:color w:val="000000" w:themeColor="text1"/>
        </w:rPr>
      </w:r>
      <w:r w:rsidR="002A270E">
        <w:rPr>
          <w:rFonts w:ascii="Verdana" w:eastAsia="Arial Unicode MS" w:hAnsi="Verdana" w:cs="Tahoma"/>
          <w:color w:val="000000" w:themeColor="text1"/>
        </w:rPr>
        <w:fldChar w:fldCharType="separate"/>
      </w:r>
      <w:r w:rsidR="002A270E">
        <w:rPr>
          <w:rFonts w:ascii="Verdana" w:eastAsia="Arial Unicode MS" w:hAnsi="Verdana" w:cs="Tahoma"/>
          <w:color w:val="000000" w:themeColor="text1"/>
        </w:rPr>
        <w:t>10.5.4</w:t>
      </w:r>
      <w:r w:rsidR="002A270E">
        <w:rPr>
          <w:rFonts w:ascii="Verdana" w:eastAsia="Arial Unicode MS" w:hAnsi="Verdana" w:cs="Tahoma"/>
          <w:color w:val="000000" w:themeColor="text1"/>
        </w:rPr>
        <w:fldChar w:fldCharType="end"/>
      </w:r>
      <w:r w:rsidRPr="00D97081">
        <w:rPr>
          <w:rFonts w:ascii="Verdana" w:eastAsia="Arial Unicode MS" w:hAnsi="Verdana" w:cs="Tahoma"/>
          <w:color w:val="000000" w:themeColor="text1"/>
        </w:rPr>
        <w:t xml:space="preserve">; e </w:t>
      </w:r>
      <w:r w:rsidRPr="00D97081">
        <w:rPr>
          <w:rFonts w:ascii="Verdana" w:eastAsia="Arial Unicode MS" w:hAnsi="Verdana" w:cs="Tahoma"/>
          <w:b/>
          <w:color w:val="000000" w:themeColor="text1"/>
        </w:rPr>
        <w:t>(</w:t>
      </w:r>
      <w:proofErr w:type="spellStart"/>
      <w:r w:rsidR="00F6187A" w:rsidRPr="00D97081">
        <w:rPr>
          <w:rFonts w:ascii="Verdana" w:eastAsia="Arial Unicode MS" w:hAnsi="Verdana" w:cs="Tahoma"/>
          <w:b/>
          <w:color w:val="000000" w:themeColor="text1"/>
        </w:rPr>
        <w:t>viii</w:t>
      </w:r>
      <w:proofErr w:type="spellEnd"/>
      <w:r w:rsidRPr="00D97081">
        <w:rPr>
          <w:rFonts w:ascii="Verdana" w:eastAsia="Arial Unicode MS" w:hAnsi="Verdana" w:cs="Tahoma"/>
          <w:b/>
          <w:color w:val="000000" w:themeColor="text1"/>
        </w:rPr>
        <w:t>)</w:t>
      </w:r>
      <w:r w:rsidRPr="00D97081">
        <w:rPr>
          <w:rFonts w:ascii="Verdana" w:eastAsia="Arial Unicode MS" w:hAnsi="Verdana" w:cs="Tahoma"/>
          <w:color w:val="000000" w:themeColor="text1"/>
        </w:rPr>
        <w:t> criação de evento de repactuação.</w:t>
      </w:r>
      <w:bookmarkEnd w:id="285"/>
    </w:p>
    <w:p w14:paraId="34A8A542"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4C90CC2F" w14:textId="4F645E86"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r w:rsidRPr="00D97081">
        <w:rPr>
          <w:rFonts w:ascii="Verdana" w:eastAsia="Arial Unicode MS" w:hAnsi="Verdana" w:cs="Tahoma"/>
          <w:color w:val="000000" w:themeColor="text1"/>
        </w:rPr>
        <w:lastRenderedPageBreak/>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588B16FE"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69F60542" w14:textId="25D32252" w:rsidR="00C46A9F" w:rsidRPr="00D97081" w:rsidRDefault="00C46A9F" w:rsidP="00323AAF">
      <w:pPr>
        <w:pStyle w:val="Level3"/>
        <w:widowControl w:val="0"/>
        <w:numPr>
          <w:ilvl w:val="2"/>
          <w:numId w:val="12"/>
        </w:numPr>
        <w:tabs>
          <w:tab w:val="left" w:pos="0"/>
        </w:tabs>
        <w:spacing w:line="300" w:lineRule="exact"/>
        <w:jc w:val="both"/>
        <w:rPr>
          <w:rFonts w:ascii="Verdana" w:eastAsia="Arial Unicode MS" w:hAnsi="Verdana" w:cs="Tahoma"/>
          <w:color w:val="000000" w:themeColor="text1"/>
        </w:rPr>
      </w:pPr>
      <w:bookmarkStart w:id="288" w:name="_DV_M590"/>
      <w:bookmarkEnd w:id="288"/>
      <w:r w:rsidRPr="00D97081">
        <w:rPr>
          <w:rFonts w:ascii="Verdana" w:eastAsia="Arial Unicode MS" w:hAnsi="Verdana" w:cs="Tahoma"/>
          <w:color w:val="000000" w:themeColor="text1"/>
        </w:rPr>
        <w:t>O Agente Fiduciário deverá comparecer às Assembleias Gerais de Debenturistas para prestar aos Debenturistas as informações que lhe forem solicitadas.</w:t>
      </w:r>
    </w:p>
    <w:p w14:paraId="2FD85ACA" w14:textId="77777777" w:rsidR="00B65F47" w:rsidRPr="00D97081" w:rsidRDefault="00B65F47" w:rsidP="00323AAF">
      <w:pPr>
        <w:pStyle w:val="Level3"/>
        <w:widowControl w:val="0"/>
        <w:numPr>
          <w:ilvl w:val="0"/>
          <w:numId w:val="0"/>
        </w:numPr>
        <w:tabs>
          <w:tab w:val="left" w:pos="0"/>
        </w:tabs>
        <w:spacing w:line="300" w:lineRule="exact"/>
        <w:jc w:val="both"/>
        <w:outlineLvl w:val="9"/>
        <w:rPr>
          <w:rFonts w:ascii="Verdana" w:eastAsia="Arial Unicode MS" w:hAnsi="Verdana" w:cs="Tahoma"/>
          <w:color w:val="000000" w:themeColor="text1"/>
        </w:rPr>
      </w:pPr>
    </w:p>
    <w:p w14:paraId="1E349B2E" w14:textId="7635CD94"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bookmarkStart w:id="289" w:name="_Ref347263"/>
      <w:bookmarkStart w:id="290" w:name="_Ref147910921"/>
      <w:bookmarkStart w:id="291" w:name="_Ref534176609"/>
      <w:r w:rsidRPr="00D97081">
        <w:rPr>
          <w:rFonts w:ascii="Verdana" w:hAnsi="Verdana" w:cs="Tahoma"/>
          <w:color w:val="000000" w:themeColor="text1"/>
          <w:sz w:val="20"/>
        </w:rPr>
        <w:t>DECLARAÇÕES E GARANTIAS DA EMISSORA</w:t>
      </w:r>
      <w:bookmarkEnd w:id="289"/>
    </w:p>
    <w:p w14:paraId="66D961DE" w14:textId="77777777" w:rsidR="00B65F47" w:rsidRPr="00D97081" w:rsidRDefault="00B65F47" w:rsidP="00323AAF">
      <w:pPr>
        <w:pStyle w:val="Level1"/>
        <w:keepNext w:val="0"/>
        <w:numPr>
          <w:ilvl w:val="0"/>
          <w:numId w:val="0"/>
        </w:numPr>
        <w:tabs>
          <w:tab w:val="left" w:pos="0"/>
        </w:tabs>
        <w:spacing w:before="0" w:line="300" w:lineRule="exact"/>
        <w:outlineLvl w:val="9"/>
        <w:rPr>
          <w:rFonts w:ascii="Verdana" w:hAnsi="Verdana" w:cs="Tahoma"/>
          <w:color w:val="000000" w:themeColor="text1"/>
          <w:sz w:val="20"/>
        </w:rPr>
      </w:pPr>
    </w:p>
    <w:p w14:paraId="63320442" w14:textId="54BF948F"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bookmarkStart w:id="292" w:name="_Ref130286814"/>
      <w:bookmarkEnd w:id="290"/>
      <w:r w:rsidRPr="00D97081">
        <w:rPr>
          <w:rFonts w:ascii="Verdana" w:hAnsi="Verdana" w:cs="Tahoma"/>
          <w:color w:val="000000" w:themeColor="text1"/>
        </w:rPr>
        <w:t>A Emissora</w:t>
      </w:r>
      <w:bookmarkEnd w:id="291"/>
      <w:bookmarkEnd w:id="292"/>
      <w:r w:rsidRPr="00D97081">
        <w:rPr>
          <w:rFonts w:ascii="Verdana" w:hAnsi="Verdana" w:cs="Tahoma"/>
          <w:color w:val="000000" w:themeColor="text1"/>
        </w:rPr>
        <w:t xml:space="preserve"> neste ato declara e garante que, na presente data: </w:t>
      </w:r>
    </w:p>
    <w:p w14:paraId="54B317ED"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10DA3BEF" w14:textId="3B0105FF"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é sociedade por ações devidamente organizada, constituída e existente sob a forma de </w:t>
      </w:r>
      <w:r w:rsidR="00D64D07" w:rsidRPr="00D97081">
        <w:rPr>
          <w:rFonts w:ascii="Verdana" w:hAnsi="Verdana" w:cs="Tahoma"/>
          <w:szCs w:val="20"/>
        </w:rPr>
        <w:t xml:space="preserve">sociedade por ações com registro de </w:t>
      </w:r>
      <w:r w:rsidR="008D49B8">
        <w:rPr>
          <w:rFonts w:ascii="Verdana" w:hAnsi="Verdana" w:cs="Tahoma"/>
          <w:szCs w:val="20"/>
        </w:rPr>
        <w:t xml:space="preserve">emissor de valores mobiliários na categoria “A” </w:t>
      </w:r>
      <w:r w:rsidR="00D64D07" w:rsidRPr="00D97081">
        <w:rPr>
          <w:rFonts w:ascii="Verdana" w:hAnsi="Verdana" w:cs="Tahoma"/>
          <w:szCs w:val="20"/>
        </w:rPr>
        <w:t>perante a CVM</w:t>
      </w:r>
      <w:r w:rsidR="008D49B8">
        <w:rPr>
          <w:rFonts w:ascii="Verdana" w:hAnsi="Verdana" w:cs="Tahoma"/>
          <w:szCs w:val="20"/>
        </w:rPr>
        <w:t xml:space="preserve"> de acordo com as leis brasileiras</w:t>
      </w:r>
      <w:r w:rsidRPr="00D97081">
        <w:rPr>
          <w:rFonts w:ascii="Verdana" w:eastAsia="Arial Unicode MS" w:hAnsi="Verdana" w:cs="Tahoma"/>
          <w:color w:val="000000" w:themeColor="text1"/>
          <w:szCs w:val="20"/>
        </w:rPr>
        <w:t>;</w:t>
      </w:r>
    </w:p>
    <w:p w14:paraId="176F382B"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50093E95" w14:textId="401AFE05" w:rsidR="00EA782C"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93" w:name="_DV_M596"/>
      <w:bookmarkEnd w:id="293"/>
      <w:r w:rsidRPr="00D97081">
        <w:rPr>
          <w:rFonts w:ascii="Verdana" w:eastAsia="Arial Unicode MS" w:hAnsi="Verdana" w:cs="Tahoma"/>
          <w:color w:val="000000" w:themeColor="text1"/>
          <w:szCs w:val="20"/>
        </w:rPr>
        <w:t>está devidamente autorizada a celebrar esta Escritura de Emissão, o Contrato de Distribuição e os demais documentos da Oferta Restrita, e a cumprir todas as obrigações nestes previstas, tendo, então, sido satisfeitos todos os requisitos legais e estatutários e obtidas todas as autorizações necessárias para tanto;</w:t>
      </w:r>
    </w:p>
    <w:p w14:paraId="3673DFFA"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EFDCE37" w14:textId="6FDCB94C"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94" w:name="_DV_M598"/>
      <w:bookmarkEnd w:id="294"/>
      <w:r w:rsidRPr="00D97081">
        <w:rPr>
          <w:rFonts w:ascii="Verdana" w:eastAsia="Arial Unicode MS" w:hAnsi="Verdana" w:cs="Tahoma"/>
          <w:color w:val="000000" w:themeColor="text1"/>
          <w:szCs w:val="20"/>
        </w:rPr>
        <w:t>os representantes legais que assinam esta Escritura de Emissão, o Contrato de Distribuição e os demais documentos da Oferta Restrita têm poderes estatutários ou delegados para assumir, em seu nome, as obrigações ora estabelecidas</w:t>
      </w:r>
      <w:r w:rsidR="00D109D9" w:rsidRPr="00D97081">
        <w:rPr>
          <w:rFonts w:ascii="Verdana" w:eastAsia="Arial Unicode MS" w:hAnsi="Verdana" w:cs="Tahoma"/>
          <w:color w:val="000000" w:themeColor="text1"/>
          <w:szCs w:val="20"/>
        </w:rPr>
        <w:t xml:space="preserve"> à Emissora</w:t>
      </w:r>
      <w:r w:rsidRPr="00D97081">
        <w:rPr>
          <w:rFonts w:ascii="Verdana" w:eastAsia="Arial Unicode MS" w:hAnsi="Verdana" w:cs="Tahoma"/>
          <w:color w:val="000000" w:themeColor="text1"/>
          <w:szCs w:val="20"/>
        </w:rPr>
        <w:t xml:space="preserve"> e, sendo mandatários, tiveram os poderes legitimamente outorgados, estando os respectivos mandatos em pleno vigor e efeito;</w:t>
      </w:r>
    </w:p>
    <w:p w14:paraId="01BD8FD3"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9DCC80E" w14:textId="5F1CC76A"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95" w:name="_DV_M599"/>
      <w:bookmarkEnd w:id="295"/>
      <w:r w:rsidRPr="00D97081">
        <w:rPr>
          <w:rFonts w:ascii="Verdana" w:eastAsia="Arial Unicode MS" w:hAnsi="Verdana" w:cs="Tahoma"/>
          <w:color w:val="000000" w:themeColor="text1"/>
          <w:szCs w:val="20"/>
        </w:rPr>
        <w:t xml:space="preserve">a celebração desta Escritura de Emissão, do Contrato de Distribuição e o cumprimento das obrigações previstas em tais instrumentos, não infringem </w:t>
      </w:r>
      <w:r w:rsidR="00EA782C" w:rsidRPr="00D97081">
        <w:rPr>
          <w:rFonts w:ascii="Verdana" w:eastAsia="Arial Unicode MS" w:hAnsi="Verdana" w:cs="Tahoma"/>
          <w:color w:val="000000" w:themeColor="text1"/>
          <w:szCs w:val="20"/>
        </w:rPr>
        <w:t xml:space="preserve">o estatuto social da Emissora, </w:t>
      </w:r>
      <w:r w:rsidRPr="00D97081">
        <w:rPr>
          <w:rFonts w:ascii="Verdana" w:eastAsia="Arial Unicode MS" w:hAnsi="Verdana" w:cs="Tahoma"/>
          <w:color w:val="000000" w:themeColor="text1"/>
          <w:szCs w:val="20"/>
        </w:rPr>
        <w:t>nenhuma disposição legal</w:t>
      </w:r>
      <w:r w:rsidR="00EA782C" w:rsidRPr="00D97081">
        <w:rPr>
          <w:rFonts w:ascii="Verdana" w:eastAsia="Arial Unicode MS" w:hAnsi="Verdana" w:cs="Tahoma"/>
          <w:color w:val="000000" w:themeColor="text1"/>
          <w:szCs w:val="20"/>
        </w:rPr>
        <w:t xml:space="preserve"> de qualquer</w:t>
      </w:r>
      <w:r w:rsidRPr="00D97081">
        <w:rPr>
          <w:rFonts w:ascii="Verdana" w:eastAsia="Arial Unicode MS" w:hAnsi="Verdana" w:cs="Tahoma"/>
          <w:color w:val="000000" w:themeColor="text1"/>
          <w:szCs w:val="20"/>
        </w:rPr>
        <w:t xml:space="preserve"> contrato ou instrumento do qual seja parte, nem nenhuma ordem, sentença ou decisão administrativa, judicial ou arbitral da qual a Emissora ten</w:t>
      </w:r>
      <w:r w:rsidR="00793187" w:rsidRPr="00D97081">
        <w:rPr>
          <w:rFonts w:ascii="Verdana" w:eastAsia="Arial Unicode MS" w:hAnsi="Verdana" w:cs="Tahoma"/>
          <w:color w:val="000000" w:themeColor="text1"/>
          <w:szCs w:val="20"/>
        </w:rPr>
        <w:t>ha sido formalmente cientificad</w:t>
      </w:r>
      <w:r w:rsidR="003E20D3" w:rsidRPr="00D97081">
        <w:rPr>
          <w:rFonts w:ascii="Verdana" w:eastAsia="Arial Unicode MS" w:hAnsi="Verdana" w:cs="Tahoma"/>
          <w:color w:val="000000" w:themeColor="text1"/>
          <w:szCs w:val="20"/>
        </w:rPr>
        <w:t>a</w:t>
      </w:r>
      <w:r w:rsidR="00793187" w:rsidRPr="00D97081">
        <w:rPr>
          <w:rFonts w:ascii="Verdana" w:eastAsia="Arial Unicode MS" w:hAnsi="Verdana" w:cs="Tahoma"/>
          <w:color w:val="000000" w:themeColor="text1"/>
          <w:szCs w:val="20"/>
        </w:rPr>
        <w:t xml:space="preserve"> </w:t>
      </w:r>
      <w:r w:rsidRPr="00D97081">
        <w:rPr>
          <w:rFonts w:ascii="Verdana" w:eastAsia="Arial Unicode MS" w:hAnsi="Verdana" w:cs="Tahoma"/>
          <w:color w:val="000000" w:themeColor="text1"/>
          <w:szCs w:val="20"/>
        </w:rPr>
        <w:t xml:space="preserve">até a presente data e não resultarão, direta ou indiretamente, em: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inadimplemento ou vencimento antecipado de qualquer obrigação estabelecida em qualquer destes contratos ou instrumentos; ou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rescisão de qualquer desses contratos ou instrumentos;</w:t>
      </w:r>
    </w:p>
    <w:p w14:paraId="2AB26B67"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5F3A424" w14:textId="779B5898"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96" w:name="_DV_M601"/>
      <w:bookmarkEnd w:id="296"/>
      <w:r w:rsidRPr="00D97081">
        <w:rPr>
          <w:rFonts w:ascii="Verdana" w:eastAsia="Arial Unicode MS" w:hAnsi="Verdana" w:cs="Tahoma"/>
          <w:color w:val="000000" w:themeColor="text1"/>
          <w:szCs w:val="20"/>
        </w:rPr>
        <w:t xml:space="preserve">as obrigações assumidas nesta Escritura de Emissão constituem obrigações legalmente </w:t>
      </w:r>
      <w:r w:rsidR="00EA782C" w:rsidRPr="00D97081">
        <w:rPr>
          <w:rFonts w:ascii="Verdana" w:eastAsia="Arial Unicode MS" w:hAnsi="Verdana" w:cs="Tahoma"/>
          <w:color w:val="000000" w:themeColor="text1"/>
          <w:szCs w:val="20"/>
        </w:rPr>
        <w:t xml:space="preserve">lícitas, </w:t>
      </w:r>
      <w:r w:rsidRPr="00D97081">
        <w:rPr>
          <w:rFonts w:ascii="Verdana" w:eastAsia="Arial Unicode MS" w:hAnsi="Verdana" w:cs="Tahoma"/>
          <w:color w:val="000000" w:themeColor="text1"/>
          <w:szCs w:val="20"/>
        </w:rPr>
        <w:t>válidas</w:t>
      </w:r>
      <w:r w:rsidR="00EA782C" w:rsidRPr="00D97081">
        <w:rPr>
          <w:rFonts w:ascii="Verdana" w:eastAsia="Arial Unicode MS" w:hAnsi="Verdana" w:cs="Tahoma"/>
          <w:color w:val="000000" w:themeColor="text1"/>
          <w:szCs w:val="20"/>
        </w:rPr>
        <w:t>, eficazes</w:t>
      </w:r>
      <w:r w:rsidRPr="00D97081">
        <w:rPr>
          <w:rFonts w:ascii="Verdana" w:eastAsia="Arial Unicode MS" w:hAnsi="Verdana" w:cs="Tahoma"/>
          <w:color w:val="000000" w:themeColor="text1"/>
          <w:szCs w:val="20"/>
        </w:rPr>
        <w:t xml:space="preserve"> e vinculantes, </w:t>
      </w:r>
      <w:r w:rsidR="000B056A" w:rsidRPr="00D97081">
        <w:rPr>
          <w:rFonts w:ascii="Verdana" w:eastAsia="Arial Unicode MS" w:hAnsi="Verdana" w:cs="Tahoma"/>
          <w:color w:val="000000" w:themeColor="text1"/>
          <w:szCs w:val="20"/>
        </w:rPr>
        <w:t xml:space="preserve">conforme aplicável, </w:t>
      </w:r>
      <w:r w:rsidRPr="00D97081">
        <w:rPr>
          <w:rFonts w:ascii="Verdana" w:eastAsia="Arial Unicode MS" w:hAnsi="Verdana" w:cs="Tahoma"/>
          <w:color w:val="000000" w:themeColor="text1"/>
          <w:szCs w:val="20"/>
        </w:rPr>
        <w:t xml:space="preserve">exequíveis de acordo com os seus termos e condições, com força de título executivo extrajudicial nos termos do artigo 784, incisos I e III </w:t>
      </w:r>
      <w:r w:rsidR="00F35F86" w:rsidRPr="00D97081">
        <w:rPr>
          <w:rFonts w:ascii="Verdana" w:eastAsia="Arial Unicode MS" w:hAnsi="Verdana" w:cs="Tahoma"/>
          <w:color w:val="000000" w:themeColor="text1"/>
          <w:szCs w:val="20"/>
        </w:rPr>
        <w:t>d</w:t>
      </w:r>
      <w:r w:rsidR="00655EFB" w:rsidRPr="00D97081">
        <w:rPr>
          <w:rFonts w:ascii="Verdana" w:eastAsia="Arial Unicode MS" w:hAnsi="Verdana" w:cs="Tahoma"/>
          <w:color w:val="000000" w:themeColor="text1"/>
          <w:szCs w:val="20"/>
        </w:rPr>
        <w:t>a Lei nº 13.105, de 16 de março de 2015, conforme alterada (“</w:t>
      </w:r>
      <w:r w:rsidRPr="00D97081">
        <w:rPr>
          <w:rFonts w:ascii="Verdana" w:eastAsia="Arial Unicode MS" w:hAnsi="Verdana" w:cs="Tahoma"/>
          <w:color w:val="000000" w:themeColor="text1"/>
          <w:szCs w:val="20"/>
          <w:u w:val="single"/>
        </w:rPr>
        <w:t xml:space="preserve">Código de Processo </w:t>
      </w:r>
      <w:r w:rsidRPr="00D97081">
        <w:rPr>
          <w:rFonts w:ascii="Verdana" w:eastAsia="Arial Unicode MS" w:hAnsi="Verdana" w:cs="Tahoma"/>
          <w:color w:val="000000" w:themeColor="text1"/>
          <w:szCs w:val="20"/>
          <w:u w:val="single"/>
        </w:rPr>
        <w:lastRenderedPageBreak/>
        <w:t>Civil</w:t>
      </w:r>
      <w:r w:rsidR="00655EFB" w:rsidRPr="00D97081">
        <w:rPr>
          <w:rFonts w:ascii="Verdana" w:eastAsia="Arial Unicode MS" w:hAnsi="Verdana" w:cs="Tahoma"/>
          <w:color w:val="000000" w:themeColor="text1"/>
          <w:szCs w:val="20"/>
        </w:rPr>
        <w:t>”)</w:t>
      </w:r>
      <w:r w:rsidRPr="00D97081">
        <w:rPr>
          <w:rFonts w:ascii="Verdana" w:eastAsia="Arial Unicode MS" w:hAnsi="Verdana" w:cs="Tahoma"/>
          <w:color w:val="000000" w:themeColor="text1"/>
          <w:szCs w:val="20"/>
        </w:rPr>
        <w:t>;</w:t>
      </w:r>
    </w:p>
    <w:p w14:paraId="7A7E2A0F"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4EECD7DD" w14:textId="56271859"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297" w:name="_DV_M603"/>
      <w:bookmarkEnd w:id="297"/>
      <w:r w:rsidRPr="00D97081">
        <w:rPr>
          <w:rFonts w:ascii="Verdana" w:eastAsia="Arial Unicode MS" w:hAnsi="Verdana" w:cs="Tahoma"/>
          <w:color w:val="000000" w:themeColor="text1"/>
          <w:szCs w:val="20"/>
        </w:rPr>
        <w:t xml:space="preserve">detém todas as </w:t>
      </w:r>
      <w:r w:rsidRPr="00D97081">
        <w:rPr>
          <w:rFonts w:ascii="Verdana" w:hAnsi="Verdana" w:cs="Tahoma"/>
          <w:color w:val="000000" w:themeColor="text1"/>
          <w:szCs w:val="20"/>
        </w:rPr>
        <w:t xml:space="preserve">autorizações, alvarás, concessões, permissões, subvenções, ou licenças, inclusive as ambientais, </w:t>
      </w:r>
      <w:bookmarkStart w:id="298" w:name="_DV_M604"/>
      <w:bookmarkStart w:id="299" w:name="_DV_M606"/>
      <w:bookmarkEnd w:id="298"/>
      <w:bookmarkEnd w:id="299"/>
      <w:r w:rsidRPr="00D97081">
        <w:rPr>
          <w:rFonts w:ascii="Verdana" w:hAnsi="Verdana" w:cs="Tahoma"/>
          <w:color w:val="000000" w:themeColor="text1"/>
          <w:szCs w:val="20"/>
        </w:rPr>
        <w:t>necessárias para o exercício de suas atividades, exceto por aquelas cuja ausência não resulte em um Efeito Adverso Relevante</w:t>
      </w:r>
      <w:r w:rsidRPr="00D97081">
        <w:rPr>
          <w:rFonts w:ascii="Verdana" w:eastAsia="Arial Unicode MS" w:hAnsi="Verdana" w:cs="Tahoma"/>
          <w:color w:val="000000" w:themeColor="text1"/>
          <w:szCs w:val="20"/>
        </w:rPr>
        <w:t xml:space="preserve">; </w:t>
      </w:r>
    </w:p>
    <w:p w14:paraId="34DDF3A3"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F220A81" w14:textId="73368887"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300" w:name="_DV_M607"/>
      <w:bookmarkStart w:id="301" w:name="_DV_M611"/>
      <w:bookmarkEnd w:id="300"/>
      <w:bookmarkEnd w:id="301"/>
      <w:r w:rsidRPr="00D97081">
        <w:rPr>
          <w:rFonts w:ascii="Verdana" w:eastAsia="Arial Unicode MS" w:hAnsi="Verdana" w:cs="Tahoma"/>
          <w:color w:val="000000" w:themeColor="text1"/>
          <w:szCs w:val="20"/>
        </w:rPr>
        <w:t xml:space="preserve">não omitiu ou omitirá nenhum fato relevante, de qualquer natureza, que seja de seu conhecimento e que possa resultar em um Efeito Adverso Relevante; </w:t>
      </w:r>
    </w:p>
    <w:p w14:paraId="0E208581"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7F9F32C" w14:textId="02DFF9F6"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seu balanço patrimonial e a correspondente demonstração de resultado, incluindo as demonstrações financeiras relativas aos exercícios sociais ence</w:t>
      </w:r>
      <w:r w:rsidR="00F80DCD" w:rsidRPr="00D97081">
        <w:rPr>
          <w:rFonts w:ascii="Verdana" w:eastAsia="Arial Unicode MS" w:hAnsi="Verdana" w:cs="Tahoma"/>
          <w:color w:val="000000" w:themeColor="text1"/>
          <w:szCs w:val="20"/>
        </w:rPr>
        <w:t>rrados em 31 de dezembro de 201</w:t>
      </w:r>
      <w:r w:rsidR="00DF5309" w:rsidRPr="00D97081">
        <w:rPr>
          <w:rFonts w:ascii="Verdana" w:eastAsia="Arial Unicode MS" w:hAnsi="Verdana" w:cs="Tahoma"/>
          <w:color w:val="000000" w:themeColor="text1"/>
          <w:szCs w:val="20"/>
        </w:rPr>
        <w:t>9</w:t>
      </w:r>
      <w:r w:rsidR="00F80DCD" w:rsidRPr="00D97081">
        <w:rPr>
          <w:rFonts w:ascii="Verdana" w:eastAsia="Arial Unicode MS" w:hAnsi="Verdana" w:cs="Tahoma"/>
          <w:color w:val="000000" w:themeColor="text1"/>
          <w:szCs w:val="20"/>
        </w:rPr>
        <w:t>, 20</w:t>
      </w:r>
      <w:r w:rsidR="00DF5309" w:rsidRPr="00D97081">
        <w:rPr>
          <w:rFonts w:ascii="Verdana" w:eastAsia="Arial Unicode MS" w:hAnsi="Verdana" w:cs="Tahoma"/>
          <w:color w:val="000000" w:themeColor="text1"/>
          <w:szCs w:val="20"/>
        </w:rPr>
        <w:t>20</w:t>
      </w:r>
      <w:r w:rsidR="00F80DCD" w:rsidRPr="00D97081">
        <w:rPr>
          <w:rFonts w:ascii="Verdana" w:eastAsia="Arial Unicode MS" w:hAnsi="Verdana" w:cs="Tahoma"/>
          <w:color w:val="000000" w:themeColor="text1"/>
          <w:szCs w:val="20"/>
        </w:rPr>
        <w:t>, e 20</w:t>
      </w:r>
      <w:r w:rsidR="00655EFB" w:rsidRPr="00D97081">
        <w:rPr>
          <w:rFonts w:ascii="Verdana" w:eastAsia="Arial Unicode MS" w:hAnsi="Verdana" w:cs="Tahoma"/>
          <w:color w:val="000000" w:themeColor="text1"/>
          <w:szCs w:val="20"/>
        </w:rPr>
        <w:t>2</w:t>
      </w:r>
      <w:r w:rsidR="00DF5309" w:rsidRPr="00D97081">
        <w:rPr>
          <w:rFonts w:ascii="Verdana" w:eastAsia="Arial Unicode MS" w:hAnsi="Verdana" w:cs="Tahoma"/>
          <w:color w:val="000000" w:themeColor="text1"/>
          <w:szCs w:val="20"/>
        </w:rPr>
        <w:t>1</w:t>
      </w:r>
      <w:r w:rsidRPr="00D97081">
        <w:rPr>
          <w:rFonts w:ascii="Verdana" w:eastAsia="Arial Unicode MS" w:hAnsi="Verdana" w:cs="Tahoma"/>
          <w:color w:val="000000" w:themeColor="text1"/>
          <w:szCs w:val="20"/>
        </w:rPr>
        <w:t xml:space="preserve"> e demais informações financeiras fornecidas até a Data de Emissão, apresentam de maneira adequada a situação financeira da Emissora</w:t>
      </w:r>
      <w:r w:rsidR="006A1BD3" w:rsidRPr="00D97081">
        <w:rPr>
          <w:rFonts w:ascii="Verdana" w:eastAsia="Arial Unicode MS" w:hAnsi="Verdana" w:cs="Tahoma"/>
          <w:color w:val="000000" w:themeColor="text1"/>
          <w:szCs w:val="20"/>
        </w:rPr>
        <w:t xml:space="preserve"> </w:t>
      </w:r>
      <w:r w:rsidRPr="00D97081">
        <w:rPr>
          <w:rFonts w:ascii="Verdana" w:eastAsia="Arial Unicode MS" w:hAnsi="Verdana" w:cs="Tahoma"/>
          <w:color w:val="000000" w:themeColor="text1"/>
          <w:szCs w:val="20"/>
        </w:rPr>
        <w:t xml:space="preserve">na aludida data e o resultado operacional da Emissora referente ao período encerrado em tal data. Tais informações financeiras foram elaboradas de acordo com os princípios contábeis geralmente aceitos no Brasil, que foram aplicados de maneira consistente nos períodos envolvidos, e, desde a data das demonstrações financeiras ou das informações trimestrais mais recentes, não houve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nenhum Efeito Adverso Relevante na situação financeira e no resultado operacional em questão que não tenha sido devidamente sanado pela Emissora,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qualquer operação envolvendo a Emissora, fora do curso normal de seus negócios, que seja relevante para a Emissora, </w:t>
      </w:r>
      <w:r w:rsidRPr="00D97081">
        <w:rPr>
          <w:rFonts w:ascii="Verdana" w:eastAsia="Arial Unicode MS" w:hAnsi="Verdana" w:cs="Tahoma"/>
          <w:b/>
          <w:color w:val="000000" w:themeColor="text1"/>
          <w:szCs w:val="20"/>
        </w:rPr>
        <w:t>(c)</w:t>
      </w:r>
      <w:r w:rsidRPr="00D97081">
        <w:rPr>
          <w:rFonts w:ascii="Verdana" w:eastAsia="Arial Unicode MS" w:hAnsi="Verdana" w:cs="Tahoma"/>
          <w:color w:val="000000" w:themeColor="text1"/>
          <w:szCs w:val="20"/>
        </w:rPr>
        <w:t xml:space="preserve"> qualquer alteração no capital social ou declaração ou pagamento de dividendos pela Emissora; </w:t>
      </w:r>
    </w:p>
    <w:p w14:paraId="11342315"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1AF29FA6" w14:textId="1E1171AB"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hAnsi="Verdana" w:cs="Tahoma"/>
          <w:color w:val="000000" w:themeColor="text1"/>
          <w:szCs w:val="20"/>
        </w:rPr>
        <w:t xml:space="preserve">inexiste em relação à Emissora e/ou suas respectivas </w:t>
      </w:r>
      <w:r w:rsidR="002954C6" w:rsidRPr="00D97081">
        <w:rPr>
          <w:rFonts w:ascii="Verdana" w:hAnsi="Verdana" w:cs="Tahoma"/>
          <w:color w:val="000000" w:themeColor="text1"/>
          <w:szCs w:val="20"/>
        </w:rPr>
        <w:t>controladas</w:t>
      </w:r>
      <w:r w:rsidRPr="00D97081">
        <w:rPr>
          <w:rFonts w:ascii="Verdana" w:hAnsi="Verdana" w:cs="Tahoma"/>
          <w:color w:val="000000" w:themeColor="text1"/>
          <w:szCs w:val="20"/>
        </w:rPr>
        <w:t xml:space="preserve">, diretas ou indiretas: </w:t>
      </w:r>
      <w:r w:rsidRPr="00D97081">
        <w:rPr>
          <w:rFonts w:ascii="Verdana" w:hAnsi="Verdana" w:cs="Tahoma"/>
          <w:b/>
          <w:color w:val="000000" w:themeColor="text1"/>
          <w:szCs w:val="20"/>
        </w:rPr>
        <w:t>(a)</w:t>
      </w:r>
      <w:r w:rsidRPr="00D97081">
        <w:rPr>
          <w:rFonts w:ascii="Verdana" w:hAnsi="Verdana" w:cs="Tahoma"/>
          <w:color w:val="000000" w:themeColor="text1"/>
          <w:szCs w:val="20"/>
        </w:rPr>
        <w:t xml:space="preserve"> descumprimento de qualquer disposição contratual, legal ou de qualquer ordem judicial, administrativa ou arbitral; ou </w:t>
      </w:r>
      <w:r w:rsidRPr="00D97081">
        <w:rPr>
          <w:rFonts w:ascii="Verdana" w:hAnsi="Verdana" w:cs="Tahoma"/>
          <w:b/>
          <w:color w:val="000000" w:themeColor="text1"/>
          <w:szCs w:val="20"/>
        </w:rPr>
        <w:t>(b)</w:t>
      </w:r>
      <w:r w:rsidRPr="00D97081">
        <w:rPr>
          <w:rFonts w:ascii="Verdana" w:hAnsi="Verdana" w:cs="Tahoma"/>
          <w:color w:val="000000" w:themeColor="text1"/>
          <w:szCs w:val="20"/>
        </w:rPr>
        <w:t xml:space="preserve"> qualquer processo, judicial, administrativo ou arbitral, </w:t>
      </w:r>
      <w:r w:rsidRPr="00D97081">
        <w:rPr>
          <w:rFonts w:ascii="Verdana" w:eastAsia="Arial Unicode MS" w:hAnsi="Verdana" w:cs="Tahoma"/>
          <w:color w:val="000000" w:themeColor="text1"/>
          <w:szCs w:val="20"/>
        </w:rPr>
        <w:t xml:space="preserve">inquérito ou investigação, inclusive de natureza ambiental, </w:t>
      </w:r>
      <w:r w:rsidRPr="00D97081">
        <w:rPr>
          <w:rFonts w:ascii="Verdana" w:hAnsi="Verdana" w:cs="Tahoma"/>
          <w:color w:val="000000" w:themeColor="text1"/>
          <w:szCs w:val="20"/>
        </w:rPr>
        <w:t>ou qualquer outro tipo de investigação governamental, em qualque</w:t>
      </w:r>
      <w:r w:rsidR="00415002" w:rsidRPr="00D97081">
        <w:rPr>
          <w:rFonts w:ascii="Verdana" w:hAnsi="Verdana" w:cs="Tahoma"/>
          <w:color w:val="000000" w:themeColor="text1"/>
          <w:szCs w:val="20"/>
        </w:rPr>
        <w:t>r dos casos deste inciso,</w:t>
      </w:r>
      <w:r w:rsidRPr="00D97081">
        <w:rPr>
          <w:rFonts w:ascii="Verdana" w:hAnsi="Verdana" w:cs="Tahoma"/>
          <w:color w:val="000000" w:themeColor="text1"/>
          <w:szCs w:val="20"/>
        </w:rPr>
        <w:t> que possa causar um Efeito Adverso Relevante;</w:t>
      </w:r>
    </w:p>
    <w:p w14:paraId="1E427C19"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8E373C7" w14:textId="0E741934"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a Emissora não tem qualquer ligação com o Agente Fiduciário ou conhecimento de fato que impeça o Agente Fiduciário de exercer, plenamente, suas funções, nos termos da Lei das Sociedades por Ações, e demais normas aplicáveis, inclusive regulamentares;</w:t>
      </w:r>
    </w:p>
    <w:p w14:paraId="16F78DC0"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78DD7647" w14:textId="57F01648"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observa a legislação em vigor, em especial a legislação trabalhista, previdenciária e ambiental, de forma que: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não utiliza, direta ou indiretamente, trabalho em condições análogas às de escravo ou trabalho infantil;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os trabalhadores são devidamente registrados nos termos da legislação em vigor; </w:t>
      </w:r>
      <w:r w:rsidRPr="00D97081">
        <w:rPr>
          <w:rFonts w:ascii="Verdana" w:eastAsia="Arial Unicode MS" w:hAnsi="Verdana" w:cs="Tahoma"/>
          <w:b/>
          <w:color w:val="000000" w:themeColor="text1"/>
          <w:szCs w:val="20"/>
        </w:rPr>
        <w:t>(c)</w:t>
      </w:r>
      <w:r w:rsidRPr="00D97081">
        <w:rPr>
          <w:rFonts w:ascii="Verdana" w:eastAsia="Arial Unicode MS" w:hAnsi="Verdana" w:cs="Tahoma"/>
          <w:color w:val="000000" w:themeColor="text1"/>
          <w:szCs w:val="20"/>
        </w:rPr>
        <w:t xml:space="preserve"> cumpre as obrigações decorrentes dos respectivos </w:t>
      </w:r>
      <w:r w:rsidRPr="00D97081">
        <w:rPr>
          <w:rFonts w:ascii="Verdana" w:eastAsia="Arial Unicode MS" w:hAnsi="Verdana" w:cs="Tahoma"/>
          <w:color w:val="000000" w:themeColor="text1"/>
          <w:szCs w:val="20"/>
        </w:rPr>
        <w:lastRenderedPageBreak/>
        <w:t xml:space="preserve">contratos de trabalho e da legislação trabalhista e previdenciária em vigor; </w:t>
      </w:r>
      <w:r w:rsidRPr="00D97081">
        <w:rPr>
          <w:rFonts w:ascii="Verdana" w:eastAsia="Arial Unicode MS" w:hAnsi="Verdana" w:cs="Tahoma"/>
          <w:b/>
          <w:color w:val="000000" w:themeColor="text1"/>
          <w:szCs w:val="20"/>
        </w:rPr>
        <w:t>(d)</w:t>
      </w:r>
      <w:r w:rsidRPr="00D97081">
        <w:rPr>
          <w:rFonts w:ascii="Verdana" w:eastAsia="Arial Unicode MS" w:hAnsi="Verdana" w:cs="Tahoma"/>
          <w:color w:val="000000" w:themeColor="text1"/>
          <w:szCs w:val="20"/>
        </w:rPr>
        <w:t xml:space="preserve"> cumpre a legislação aplicável à proteção do meio ambiente, bem como à saúde e segurança públicas; </w:t>
      </w:r>
      <w:r w:rsidRPr="00D97081">
        <w:rPr>
          <w:rFonts w:ascii="Verdana" w:eastAsia="Arial Unicode MS" w:hAnsi="Verdana" w:cs="Tahoma"/>
          <w:b/>
          <w:color w:val="000000" w:themeColor="text1"/>
          <w:szCs w:val="20"/>
        </w:rPr>
        <w:t>(e)</w:t>
      </w:r>
      <w:r w:rsidRPr="00D97081">
        <w:rPr>
          <w:rFonts w:ascii="Verdana" w:eastAsia="Arial Unicode MS" w:hAnsi="Verdana" w:cs="Tahoma"/>
          <w:color w:val="000000" w:themeColor="text1"/>
          <w:szCs w:val="20"/>
        </w:rPr>
        <w:t> detém todas as permissões, licenças, registros, autorizações e aprovações necessárias para o exercício de suas atividades</w:t>
      </w:r>
      <w:r w:rsidR="0021593D" w:rsidRPr="00D97081">
        <w:rPr>
          <w:rFonts w:ascii="Verdana" w:eastAsia="Arial Unicode MS" w:hAnsi="Verdana" w:cs="Tahoma"/>
          <w:color w:val="000000" w:themeColor="text1"/>
          <w:szCs w:val="20"/>
        </w:rPr>
        <w:t xml:space="preserve"> e manutenção de suas propriedades</w:t>
      </w:r>
      <w:r w:rsidRPr="00D97081">
        <w:rPr>
          <w:rFonts w:ascii="Verdana" w:eastAsia="Arial Unicode MS" w:hAnsi="Verdana" w:cs="Tahoma"/>
          <w:color w:val="000000" w:themeColor="text1"/>
          <w:szCs w:val="20"/>
        </w:rPr>
        <w:t xml:space="preserve">, em conformidade com a legislação ambiental aplicável, exceto por aquelas em processo de renovação; e </w:t>
      </w:r>
      <w:r w:rsidRPr="00D97081">
        <w:rPr>
          <w:rFonts w:ascii="Verdana" w:eastAsia="Arial Unicode MS" w:hAnsi="Verdana" w:cs="Tahoma"/>
          <w:b/>
          <w:color w:val="000000" w:themeColor="text1"/>
          <w:szCs w:val="20"/>
        </w:rPr>
        <w:t>(f)</w:t>
      </w:r>
      <w:r w:rsidRPr="00D97081">
        <w:rPr>
          <w:rFonts w:ascii="Verdana" w:eastAsia="Arial Unicode MS" w:hAnsi="Verdana" w:cs="Tahoma"/>
          <w:color w:val="000000" w:themeColor="text1"/>
          <w:szCs w:val="20"/>
        </w:rPr>
        <w:t xml:space="preserve"> possui todos os registros necessários, em conformidade com a legislação civil aplicável, exceto por aquelas em processo de renovação ou cuja obtenção esteja sendo, discutida de boa-fé </w:t>
      </w:r>
      <w:r w:rsidRPr="00D97081">
        <w:rPr>
          <w:rFonts w:ascii="Verdana" w:hAnsi="Verdana" w:cs="Tahoma"/>
          <w:color w:val="000000" w:themeColor="text1"/>
          <w:szCs w:val="20"/>
        </w:rPr>
        <w:t>nas esferas administrativa ou judicial</w:t>
      </w:r>
      <w:r w:rsidRPr="00D97081">
        <w:rPr>
          <w:rFonts w:ascii="Verdana" w:eastAsia="Arial Unicode MS" w:hAnsi="Verdana" w:cs="Tahoma"/>
          <w:color w:val="000000" w:themeColor="text1"/>
          <w:szCs w:val="20"/>
        </w:rPr>
        <w:t xml:space="preserve"> e que possuam efeitos suspensivos ou que não possam resultar em um Efeito Adverso Relevante; </w:t>
      </w:r>
    </w:p>
    <w:p w14:paraId="3093A6A4"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30F6B97" w14:textId="5CC40484"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nenhum registro, consentimento, autorização, aprovação, licença, ordem de, ou qualificação junto a qualquer autoridade governamental ou órgão regulatório é exigido para o cumprimento de suas obrigações nos termos d</w:t>
      </w:r>
      <w:r w:rsidR="000D463C">
        <w:rPr>
          <w:rFonts w:ascii="Verdana" w:eastAsia="Arial Unicode MS" w:hAnsi="Verdana" w:cs="Tahoma"/>
          <w:color w:val="000000" w:themeColor="text1"/>
          <w:szCs w:val="20"/>
        </w:rPr>
        <w:t>esta</w:t>
      </w:r>
      <w:r w:rsidRPr="00D97081">
        <w:rPr>
          <w:rFonts w:ascii="Verdana" w:eastAsia="Arial Unicode MS" w:hAnsi="Verdana" w:cs="Tahoma"/>
          <w:color w:val="000000" w:themeColor="text1"/>
          <w:szCs w:val="20"/>
        </w:rPr>
        <w:t xml:space="preserve"> Escritura de Emissão ou das Debêntures, ou para a realização da Emissão exceto: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pelo registro das Debêntures junto ao MDA e ao CETIP21, as quais estarão em pleno vigor e efeito na data de liquidação;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pelo arquivamento, na </w:t>
      </w:r>
      <w:r w:rsidR="00655EFB" w:rsidRPr="00D97081">
        <w:rPr>
          <w:rFonts w:ascii="Verdana" w:eastAsia="Arial Unicode MS" w:hAnsi="Verdana" w:cs="Tahoma"/>
          <w:color w:val="000000" w:themeColor="text1"/>
          <w:szCs w:val="20"/>
        </w:rPr>
        <w:t>JUCESP</w:t>
      </w:r>
      <w:r w:rsidRPr="00D97081">
        <w:rPr>
          <w:rFonts w:ascii="Verdana" w:eastAsia="Arial Unicode MS" w:hAnsi="Verdana" w:cs="Tahoma"/>
          <w:color w:val="000000" w:themeColor="text1"/>
          <w:szCs w:val="20"/>
        </w:rPr>
        <w:t xml:space="preserve">, e pela publicação, nos termos da Lei das Sociedades por Ações, </w:t>
      </w:r>
      <w:r w:rsidR="00F2483A" w:rsidRPr="00D97081">
        <w:rPr>
          <w:rFonts w:ascii="Verdana" w:eastAsia="Arial Unicode MS" w:hAnsi="Verdana" w:cs="Tahoma"/>
          <w:color w:val="000000" w:themeColor="text1"/>
          <w:szCs w:val="20"/>
        </w:rPr>
        <w:t xml:space="preserve">da ata da </w:t>
      </w:r>
      <w:r w:rsidR="00D64D07" w:rsidRPr="00D97081">
        <w:rPr>
          <w:rFonts w:ascii="Verdana" w:eastAsia="Arial Unicode MS" w:hAnsi="Verdana" w:cs="Tahoma"/>
          <w:color w:val="000000" w:themeColor="text1"/>
          <w:szCs w:val="20"/>
        </w:rPr>
        <w:t>RCA</w:t>
      </w:r>
      <w:r w:rsidRPr="00D97081">
        <w:rPr>
          <w:rFonts w:ascii="Verdana" w:eastAsia="Arial Unicode MS" w:hAnsi="Verdana" w:cs="Tahoma"/>
          <w:color w:val="000000" w:themeColor="text1"/>
          <w:szCs w:val="20"/>
        </w:rPr>
        <w:t xml:space="preserve">; </w:t>
      </w:r>
      <w:r w:rsidR="00365E2F" w:rsidRPr="00D97081">
        <w:rPr>
          <w:rFonts w:ascii="Verdana" w:eastAsia="Arial Unicode MS" w:hAnsi="Verdana" w:cs="Tahoma"/>
          <w:color w:val="000000" w:themeColor="text1"/>
          <w:szCs w:val="20"/>
        </w:rPr>
        <w:t xml:space="preserve">e </w:t>
      </w:r>
      <w:r w:rsidRPr="00D97081">
        <w:rPr>
          <w:rFonts w:ascii="Verdana" w:eastAsia="Arial Unicode MS" w:hAnsi="Verdana" w:cs="Tahoma"/>
          <w:b/>
          <w:color w:val="000000" w:themeColor="text1"/>
          <w:szCs w:val="20"/>
        </w:rPr>
        <w:t>(c)</w:t>
      </w:r>
      <w:r w:rsidRPr="00D97081">
        <w:rPr>
          <w:rFonts w:ascii="Verdana" w:eastAsia="Arial Unicode MS" w:hAnsi="Verdana" w:cs="Tahoma"/>
          <w:color w:val="000000" w:themeColor="text1"/>
          <w:szCs w:val="20"/>
        </w:rPr>
        <w:t> pel</w:t>
      </w:r>
      <w:r w:rsidR="00EA782C" w:rsidRPr="00D97081">
        <w:rPr>
          <w:rFonts w:ascii="Verdana" w:eastAsia="Arial Unicode MS" w:hAnsi="Verdana" w:cs="Tahoma"/>
          <w:color w:val="000000" w:themeColor="text1"/>
          <w:szCs w:val="20"/>
        </w:rPr>
        <w:t>o arquivamento</w:t>
      </w:r>
      <w:r w:rsidRPr="00D97081">
        <w:rPr>
          <w:rFonts w:ascii="Verdana" w:eastAsia="Arial Unicode MS" w:hAnsi="Verdana" w:cs="Tahoma"/>
          <w:color w:val="000000" w:themeColor="text1"/>
          <w:szCs w:val="20"/>
        </w:rPr>
        <w:t xml:space="preserve"> desta Escritura de Emissão e de seus aditamentos perante a </w:t>
      </w:r>
      <w:r w:rsidR="00FD6DDD" w:rsidRPr="00D97081">
        <w:rPr>
          <w:rFonts w:ascii="Verdana" w:eastAsia="Arial Unicode MS" w:hAnsi="Verdana" w:cs="Tahoma"/>
          <w:color w:val="000000" w:themeColor="text1"/>
          <w:szCs w:val="20"/>
        </w:rPr>
        <w:t>JUCESP</w:t>
      </w:r>
      <w:r w:rsidRPr="00D97081">
        <w:rPr>
          <w:rFonts w:ascii="Verdana" w:eastAsia="Arial Unicode MS" w:hAnsi="Verdana" w:cs="Tahoma"/>
          <w:color w:val="000000" w:themeColor="text1"/>
          <w:szCs w:val="20"/>
        </w:rPr>
        <w:t xml:space="preserve"> nos termos e prazos previstos nesta Escritura de Emissão; </w:t>
      </w:r>
    </w:p>
    <w:p w14:paraId="6D0F1D9B"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19F6BFA" w14:textId="2FAA3FE9" w:rsidR="00C46A9F" w:rsidRPr="00D97081" w:rsidRDefault="00813B01"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Pr>
          <w:rFonts w:ascii="Verdana" w:eastAsia="Arial Unicode MS" w:hAnsi="Verdana" w:cs="Tahoma"/>
          <w:color w:val="000000" w:themeColor="text1"/>
          <w:szCs w:val="20"/>
        </w:rPr>
        <w:t xml:space="preserve">todas </w:t>
      </w:r>
      <w:r w:rsidR="00C46A9F" w:rsidRPr="00D97081">
        <w:rPr>
          <w:rFonts w:ascii="Verdana" w:eastAsia="Arial Unicode MS" w:hAnsi="Verdana" w:cs="Tahoma"/>
          <w:color w:val="000000" w:themeColor="text1"/>
          <w:szCs w:val="20"/>
        </w:rPr>
        <w:t xml:space="preserve">as informações </w:t>
      </w:r>
      <w:r>
        <w:rPr>
          <w:rFonts w:ascii="Verdana" w:eastAsia="Arial Unicode MS" w:hAnsi="Verdana" w:cs="Tahoma"/>
          <w:color w:val="000000" w:themeColor="text1"/>
          <w:szCs w:val="20"/>
        </w:rPr>
        <w:t xml:space="preserve">e declarações </w:t>
      </w:r>
      <w:r w:rsidR="00C46A9F" w:rsidRPr="00D97081">
        <w:rPr>
          <w:rFonts w:ascii="Verdana" w:eastAsia="Arial Unicode MS" w:hAnsi="Verdana" w:cs="Tahoma"/>
          <w:color w:val="000000" w:themeColor="text1"/>
          <w:szCs w:val="20"/>
        </w:rPr>
        <w:t>prestadas no âmbito da Oferta Restrita relativas à Emissora são verdadeiras, consistentes, corretas e suficientes para que os investidores interessados em subscrever ou adquirir as Debêntures tenham conhecimento da Emissora, bem como das suas atividades, situação financeira, responsabilidades, além dos riscos a suas atividades e quaisquer outras informações relevantes à tomada de decisões de investimento dos investidores interessados em adquirir as Debêntures, na extensão exigida pela legislação aplicável;</w:t>
      </w:r>
    </w:p>
    <w:p w14:paraId="61A53F82"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BFE33C8" w14:textId="78E7B457"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os documentos e informações fornecidos ao Agente Fiduciário são corretos e estão atualizados até a data em que foram fornecidos e incluem os documentos e informações relevantes para a tomada de decisão de investimento sobre a Emissora;</w:t>
      </w:r>
    </w:p>
    <w:p w14:paraId="6BFE6D81"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221550F5" w14:textId="1E737F39"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a Emissora preparou e entregou todas as declarações de tributos, relatórios e outras informações que devem ser apresentadas, ou recebeu dilação dos prazos para apresentação destas declarações, sendo certo que todas as taxas, impostos e demais tributos e encargos governamentais devidos de qualquer forma pela Emissora, ou, ainda, impostas a ela ou a quaisquer de seus bens, direitos, propriedades ou ativos, ou relativo aos seus negócios, resultados e lucros foram integralmente pagos quando devidos, exceto por aqueles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que estejam sendo discutidos de boa-fé nas esferas </w:t>
      </w:r>
      <w:r w:rsidRPr="00D97081">
        <w:rPr>
          <w:rFonts w:ascii="Verdana" w:eastAsia="Arial Unicode MS" w:hAnsi="Verdana" w:cs="Tahoma"/>
          <w:color w:val="000000" w:themeColor="text1"/>
          <w:szCs w:val="20"/>
        </w:rPr>
        <w:lastRenderedPageBreak/>
        <w:t xml:space="preserve">administrativa e/ou judicial e que possuam efeitos suspensivos; ou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com exigibilidade suspensa em decorrência de adesão a</w:t>
      </w:r>
      <w:r w:rsidR="00EA782C" w:rsidRPr="00D97081">
        <w:rPr>
          <w:rFonts w:ascii="Verdana" w:eastAsia="Arial Unicode MS" w:hAnsi="Verdana" w:cs="Tahoma"/>
          <w:color w:val="000000" w:themeColor="text1"/>
          <w:szCs w:val="20"/>
        </w:rPr>
        <w:t>o</w:t>
      </w:r>
      <w:r w:rsidRPr="00D97081">
        <w:rPr>
          <w:rFonts w:ascii="Verdana" w:eastAsia="Arial Unicode MS" w:hAnsi="Verdana" w:cs="Tahoma"/>
          <w:color w:val="000000" w:themeColor="text1"/>
          <w:szCs w:val="20"/>
        </w:rPr>
        <w:t xml:space="preserve"> programa de parcelamento, nos termos do artigo 151, inciso VI da Lei nº 5.172 de 25 de outubro de 1966, conforme alterada (“</w:t>
      </w:r>
      <w:r w:rsidRPr="00D97081">
        <w:rPr>
          <w:rFonts w:ascii="Verdana" w:eastAsia="Arial Unicode MS" w:hAnsi="Verdana" w:cs="Tahoma"/>
          <w:color w:val="000000" w:themeColor="text1"/>
          <w:szCs w:val="20"/>
          <w:u w:val="single"/>
        </w:rPr>
        <w:t>Código Tributário Nacional</w:t>
      </w:r>
      <w:r w:rsidRPr="00D97081">
        <w:rPr>
          <w:rFonts w:ascii="Verdana" w:eastAsia="Arial Unicode MS" w:hAnsi="Verdana" w:cs="Tahoma"/>
          <w:color w:val="000000" w:themeColor="text1"/>
          <w:szCs w:val="20"/>
        </w:rPr>
        <w:t xml:space="preserve">”); </w:t>
      </w:r>
    </w:p>
    <w:p w14:paraId="5FAC10B2"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26CF7D8E" w14:textId="50B39805"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nem a Emissora</w:t>
      </w:r>
      <w:r w:rsidR="00FA5DEA" w:rsidRPr="00D97081">
        <w:rPr>
          <w:rFonts w:ascii="Verdana" w:eastAsia="Arial Unicode MS" w:hAnsi="Verdana" w:cs="Tahoma"/>
          <w:color w:val="000000" w:themeColor="text1"/>
          <w:szCs w:val="20"/>
        </w:rPr>
        <w:t xml:space="preserve"> </w:t>
      </w:r>
      <w:r w:rsidRPr="00D97081">
        <w:rPr>
          <w:rFonts w:ascii="Verdana" w:eastAsia="Arial Unicode MS" w:hAnsi="Verdana" w:cs="Tahoma"/>
          <w:color w:val="000000" w:themeColor="text1"/>
          <w:szCs w:val="20"/>
        </w:rPr>
        <w:t xml:space="preserve">nem quaisquer </w:t>
      </w:r>
      <w:r w:rsidR="003E4A2B" w:rsidRPr="00D97081">
        <w:rPr>
          <w:rFonts w:ascii="Verdana" w:eastAsia="Arial Unicode MS" w:hAnsi="Verdana" w:cs="Tahoma"/>
          <w:color w:val="000000" w:themeColor="text1"/>
          <w:szCs w:val="20"/>
        </w:rPr>
        <w:t>c</w:t>
      </w:r>
      <w:r w:rsidR="00EF5C94" w:rsidRPr="00D97081">
        <w:rPr>
          <w:rFonts w:ascii="Verdana" w:eastAsia="Arial Unicode MS" w:hAnsi="Verdana" w:cs="Tahoma"/>
          <w:color w:val="000000" w:themeColor="text1"/>
          <w:szCs w:val="20"/>
        </w:rPr>
        <w:t>ontroladoras</w:t>
      </w:r>
      <w:r w:rsidRPr="00D97081">
        <w:rPr>
          <w:rFonts w:ascii="Verdana" w:eastAsia="Arial Unicode MS" w:hAnsi="Verdana" w:cs="Tahoma"/>
          <w:color w:val="000000" w:themeColor="text1"/>
          <w:szCs w:val="20"/>
        </w:rPr>
        <w:t xml:space="preserve">, </w:t>
      </w:r>
      <w:r w:rsidR="002954C6" w:rsidRPr="00D97081">
        <w:rPr>
          <w:rFonts w:ascii="Verdana" w:eastAsia="Arial Unicode MS" w:hAnsi="Verdana" w:cs="Tahoma"/>
          <w:color w:val="000000" w:themeColor="text1"/>
          <w:szCs w:val="20"/>
        </w:rPr>
        <w:t>controladas</w:t>
      </w:r>
      <w:r w:rsidRPr="00D97081">
        <w:rPr>
          <w:rFonts w:ascii="Verdana" w:eastAsia="Arial Unicode MS" w:hAnsi="Verdana" w:cs="Tahoma"/>
          <w:color w:val="000000" w:themeColor="text1"/>
          <w:szCs w:val="20"/>
        </w:rPr>
        <w:t xml:space="preserve">, nem seus respectivos diretores, membros do conselho de administração, quaisquer terceiros, incluindo assessores ou prestadores de serviço agindo em seus respectivos benefícios incorreu nas seguintes hipóteses, bem como ter ciência de que a Emissora nem quaisquer </w:t>
      </w:r>
      <w:r w:rsidR="00CE13A6" w:rsidRPr="00D97081">
        <w:rPr>
          <w:rFonts w:ascii="Verdana" w:eastAsia="Arial Unicode MS" w:hAnsi="Verdana" w:cs="Tahoma"/>
          <w:color w:val="000000" w:themeColor="text1"/>
          <w:szCs w:val="20"/>
        </w:rPr>
        <w:t>c</w:t>
      </w:r>
      <w:r w:rsidR="00CE2068" w:rsidRPr="00D97081">
        <w:rPr>
          <w:rFonts w:ascii="Verdana" w:eastAsia="Arial Unicode MS" w:hAnsi="Verdana" w:cs="Tahoma"/>
          <w:color w:val="000000" w:themeColor="text1"/>
          <w:szCs w:val="20"/>
        </w:rPr>
        <w:t xml:space="preserve">ontroladoras </w:t>
      </w:r>
      <w:r w:rsidRPr="00D97081">
        <w:rPr>
          <w:rFonts w:ascii="Verdana" w:eastAsia="Arial Unicode MS" w:hAnsi="Verdana" w:cs="Tahoma"/>
          <w:color w:val="000000" w:themeColor="text1"/>
          <w:szCs w:val="20"/>
        </w:rPr>
        <w:t xml:space="preserve">e seus respectivos representantes não podem: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ter utilizado ou utilizar recursos para o pagamento de contribuições, presentes ou atividades de entretenimento ilegais ou qualquer despesa ilegal relativa a atividade política;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fazer ou ter feito qualquer pagamento ilegal, direto ou indireto, a empregados ou funcionários públicos, partidos políticos, políticos ou candidatos políticos (incluindo seus familiares), nacionais ou estrangeiros; </w:t>
      </w:r>
      <w:r w:rsidRPr="00D97081">
        <w:rPr>
          <w:rFonts w:ascii="Verdana" w:eastAsia="Arial Unicode MS" w:hAnsi="Verdana" w:cs="Tahoma"/>
          <w:b/>
          <w:color w:val="000000" w:themeColor="text1"/>
          <w:szCs w:val="20"/>
        </w:rPr>
        <w:t>(c)</w:t>
      </w:r>
      <w:r w:rsidRPr="00D97081">
        <w:rPr>
          <w:rFonts w:ascii="Verdana" w:eastAsia="Arial Unicode MS" w:hAnsi="Verdana" w:cs="Tahoma"/>
          <w:color w:val="000000" w:themeColor="text1"/>
          <w:szCs w:val="20"/>
        </w:rPr>
        <w:t xml:space="preserve"> ter realizado ou realizar ação destinada a facilitar uma oferta, pagamento ou promessa ilegal de pegar, bem como ter aprovado ou aprovar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D97081">
        <w:rPr>
          <w:rFonts w:ascii="Verdana" w:eastAsia="Arial Unicode MS" w:hAnsi="Verdana" w:cs="Tahoma"/>
          <w:b/>
          <w:color w:val="000000" w:themeColor="text1"/>
          <w:szCs w:val="20"/>
        </w:rPr>
        <w:t>(d)</w:t>
      </w:r>
      <w:r w:rsidRPr="00D97081">
        <w:rPr>
          <w:rFonts w:ascii="Verdana" w:eastAsia="Arial Unicode MS" w:hAnsi="Verdana" w:cs="Tahoma"/>
          <w:color w:val="000000" w:themeColor="text1"/>
          <w:szCs w:val="20"/>
        </w:rPr>
        <w:t xml:space="preserve"> praticar ou ter praticado quaisquer atos para obter ou manter qualquer negócio, transação ou vantagem comercial indevida; </w:t>
      </w:r>
      <w:r w:rsidRPr="00D97081">
        <w:rPr>
          <w:rFonts w:ascii="Verdana" w:eastAsia="Arial Unicode MS" w:hAnsi="Verdana" w:cs="Tahoma"/>
          <w:b/>
          <w:color w:val="000000" w:themeColor="text1"/>
          <w:szCs w:val="20"/>
        </w:rPr>
        <w:t>(e)</w:t>
      </w:r>
      <w:r w:rsidRPr="00D97081">
        <w:rPr>
          <w:rFonts w:ascii="Verdana" w:eastAsia="Arial Unicode MS" w:hAnsi="Verdana" w:cs="Tahoma"/>
          <w:color w:val="000000" w:themeColor="text1"/>
          <w:szCs w:val="20"/>
        </w:rPr>
        <w:t xml:space="preserve"> ter realizado ou realizar qualquer pagamento ou tomar qualquer ação que viole qualquer Lei Anticorrupção; ou </w:t>
      </w:r>
      <w:r w:rsidRPr="00D97081">
        <w:rPr>
          <w:rFonts w:ascii="Verdana" w:eastAsia="Arial Unicode MS" w:hAnsi="Verdana" w:cs="Tahoma"/>
          <w:b/>
          <w:color w:val="000000" w:themeColor="text1"/>
          <w:szCs w:val="20"/>
        </w:rPr>
        <w:t>(f)</w:t>
      </w:r>
      <w:r w:rsidRPr="00D97081">
        <w:rPr>
          <w:rFonts w:ascii="Verdana" w:eastAsia="Arial Unicode MS" w:hAnsi="Verdana" w:cs="Tahoma"/>
          <w:color w:val="000000" w:themeColor="text1"/>
          <w:szCs w:val="20"/>
        </w:rPr>
        <w:t> ter realizado ou realizar um ato de corrupção, pago propina ou qualquer outro valor ilegal, bem como influenciado o pagamento de qualquer valor indevido;</w:t>
      </w:r>
      <w:r w:rsidR="002A6239" w:rsidRPr="00D97081">
        <w:rPr>
          <w:rFonts w:ascii="Verdana" w:eastAsia="Arial Unicode MS" w:hAnsi="Verdana" w:cs="Tahoma"/>
          <w:color w:val="000000" w:themeColor="text1"/>
          <w:szCs w:val="20"/>
        </w:rPr>
        <w:t xml:space="preserve"> </w:t>
      </w:r>
    </w:p>
    <w:p w14:paraId="14DBCD2A"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01106D0F" w14:textId="79EE45D8"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tem plena ciência e concorda integralmente com a forma de divulgação e apuração dos índices descritos nesta Escritura de Emissão e a forma de cálculo </w:t>
      </w:r>
      <w:r w:rsidR="00472C49" w:rsidRPr="00D97081">
        <w:rPr>
          <w:rFonts w:ascii="Verdana" w:eastAsia="Arial Unicode MS" w:hAnsi="Verdana" w:cs="Tahoma"/>
          <w:color w:val="000000" w:themeColor="text1"/>
          <w:szCs w:val="20"/>
        </w:rPr>
        <w:t>da</w:t>
      </w:r>
      <w:r w:rsidR="00305221" w:rsidRPr="00D97081">
        <w:rPr>
          <w:rFonts w:ascii="Verdana" w:eastAsia="Arial Unicode MS" w:hAnsi="Verdana" w:cs="Tahoma"/>
          <w:color w:val="000000" w:themeColor="text1"/>
          <w:szCs w:val="20"/>
        </w:rPr>
        <w:t>s</w:t>
      </w:r>
      <w:r w:rsidR="00472C49" w:rsidRPr="00D97081">
        <w:rPr>
          <w:rFonts w:ascii="Verdana" w:eastAsia="Arial Unicode MS" w:hAnsi="Verdana" w:cs="Tahoma"/>
          <w:color w:val="000000" w:themeColor="text1"/>
          <w:szCs w:val="20"/>
        </w:rPr>
        <w:t xml:space="preserve"> Remuneraç</w:t>
      </w:r>
      <w:r w:rsidR="00305221" w:rsidRPr="00D97081">
        <w:rPr>
          <w:rFonts w:ascii="Verdana" w:eastAsia="Arial Unicode MS" w:hAnsi="Verdana" w:cs="Tahoma"/>
          <w:color w:val="000000" w:themeColor="text1"/>
          <w:szCs w:val="20"/>
        </w:rPr>
        <w:t>ões</w:t>
      </w:r>
      <w:r w:rsidRPr="00D97081">
        <w:rPr>
          <w:rFonts w:ascii="Verdana" w:eastAsia="Arial Unicode MS" w:hAnsi="Verdana" w:cs="Tahoma"/>
          <w:color w:val="000000" w:themeColor="text1"/>
          <w:szCs w:val="20"/>
        </w:rPr>
        <w:t>, acordados por livre vontade da Emissora, em observância ao princípio da boa-fé;</w:t>
      </w:r>
    </w:p>
    <w:p w14:paraId="1B163246"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E347BF6" w14:textId="0A994A5B"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exceto pelas obrigações que estão sendo discutidas de boa-fé nas esferas administrativa e/ou judicial e que possuam efeitos suspensivos, a Emissora está em dia com pagamento de todas as obrigações de natureza tributária (municipal, estadual e federal), trabalhista, previdenciária, ambiental e de quaisquer outras obrigações impostas por lei;</w:t>
      </w:r>
    </w:p>
    <w:p w14:paraId="35C63FCE"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E849051" w14:textId="44FA676E"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302" w:name="_DV_M612"/>
      <w:bookmarkEnd w:id="302"/>
      <w:r w:rsidRPr="00D97081">
        <w:rPr>
          <w:rFonts w:ascii="Verdana" w:eastAsia="Arial Unicode MS" w:hAnsi="Verdana" w:cs="Tahoma"/>
          <w:color w:val="000000" w:themeColor="text1"/>
          <w:szCs w:val="20"/>
        </w:rPr>
        <w:t xml:space="preserve">tem plena ciência de que, nos termos do artigo 9º da Instrução CVM 476, a Emissora não poderá realizar outra oferta pública da mesma espécie de valores mobiliários dentro do prazo de 4 (quatro) meses contados </w:t>
      </w:r>
      <w:r w:rsidR="00EA782C" w:rsidRPr="00D97081">
        <w:rPr>
          <w:rFonts w:ascii="Verdana" w:eastAsia="Arial Unicode MS" w:hAnsi="Verdana" w:cs="Tahoma"/>
          <w:color w:val="000000" w:themeColor="text1"/>
          <w:szCs w:val="20"/>
        </w:rPr>
        <w:t xml:space="preserve">da data </w:t>
      </w:r>
      <w:r w:rsidR="00A902A9" w:rsidRPr="00D97081">
        <w:rPr>
          <w:rFonts w:ascii="Verdana" w:eastAsia="Arial Unicode MS" w:hAnsi="Verdana" w:cs="Tahoma"/>
          <w:color w:val="000000" w:themeColor="text1"/>
          <w:szCs w:val="20"/>
        </w:rPr>
        <w:lastRenderedPageBreak/>
        <w:t xml:space="preserve">do </w:t>
      </w:r>
      <w:r w:rsidR="00EA782C" w:rsidRPr="00D97081">
        <w:rPr>
          <w:rFonts w:ascii="Verdana" w:eastAsia="Arial Unicode MS" w:hAnsi="Verdana" w:cs="Tahoma"/>
          <w:color w:val="000000" w:themeColor="text1"/>
          <w:szCs w:val="20"/>
        </w:rPr>
        <w:t>Comunicado de E</w:t>
      </w:r>
      <w:r w:rsidR="00A902A9" w:rsidRPr="00D97081">
        <w:rPr>
          <w:rFonts w:ascii="Verdana" w:eastAsia="Arial Unicode MS" w:hAnsi="Verdana" w:cs="Tahoma"/>
          <w:color w:val="000000" w:themeColor="text1"/>
          <w:szCs w:val="20"/>
        </w:rPr>
        <w:t>ncerramento ou cancelamento da Oferta Restrita</w:t>
      </w:r>
      <w:r w:rsidRPr="00D97081">
        <w:rPr>
          <w:rFonts w:ascii="Verdana" w:eastAsia="Arial Unicode MS" w:hAnsi="Verdana" w:cs="Tahoma"/>
          <w:color w:val="000000" w:themeColor="text1"/>
          <w:szCs w:val="20"/>
        </w:rPr>
        <w:t>, a menos que a nova oferta seja submetida a registro na CVM;</w:t>
      </w:r>
    </w:p>
    <w:p w14:paraId="5F51FCEF"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6EA153DB" w14:textId="66EE21C7"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hAnsi="Verdana" w:cs="Tahoma"/>
          <w:color w:val="000000" w:themeColor="text1"/>
          <w:szCs w:val="20"/>
        </w:rPr>
        <w:t xml:space="preserve">cumpre e faz com que suas </w:t>
      </w:r>
      <w:r w:rsidR="002954C6" w:rsidRPr="00D97081">
        <w:rPr>
          <w:rFonts w:ascii="Verdana" w:hAnsi="Verdana" w:cs="Tahoma"/>
          <w:color w:val="000000" w:themeColor="text1"/>
          <w:szCs w:val="20"/>
        </w:rPr>
        <w:t>controladas</w:t>
      </w:r>
      <w:r w:rsidRPr="00D97081">
        <w:rPr>
          <w:rFonts w:ascii="Verdana" w:hAnsi="Verdana" w:cs="Tahoma"/>
          <w:color w:val="000000" w:themeColor="text1"/>
          <w:szCs w:val="20"/>
        </w:rPr>
        <w:t xml:space="preserve">, </w:t>
      </w:r>
      <w:r w:rsidR="008D49B8">
        <w:rPr>
          <w:rFonts w:ascii="Verdana" w:hAnsi="Verdana" w:cs="Tahoma"/>
          <w:color w:val="000000" w:themeColor="text1"/>
          <w:szCs w:val="20"/>
        </w:rPr>
        <w:t xml:space="preserve">coligadas, </w:t>
      </w:r>
      <w:r w:rsidRPr="00D97081">
        <w:rPr>
          <w:rFonts w:ascii="Verdana" w:hAnsi="Verdana" w:cs="Tahoma"/>
          <w:color w:val="000000" w:themeColor="text1"/>
          <w:szCs w:val="20"/>
        </w:rPr>
        <w:t>seus conselheiros, diretores</w:t>
      </w:r>
      <w:r w:rsidR="008D49B8">
        <w:rPr>
          <w:rFonts w:ascii="Verdana" w:hAnsi="Verdana" w:cs="Tahoma"/>
          <w:color w:val="000000" w:themeColor="text1"/>
          <w:szCs w:val="20"/>
        </w:rPr>
        <w:t>, administradores</w:t>
      </w:r>
      <w:r w:rsidRPr="00D97081">
        <w:rPr>
          <w:rFonts w:ascii="Verdana" w:hAnsi="Verdana" w:cs="Tahoma"/>
          <w:color w:val="000000" w:themeColor="text1"/>
          <w:szCs w:val="20"/>
        </w:rPr>
        <w:t xml:space="preserve"> e empregados, no estrito exercício das respectivas funções, cumpram, </w:t>
      </w:r>
      <w:r w:rsidRPr="00D97081">
        <w:rPr>
          <w:rFonts w:ascii="Verdana" w:eastAsia="Arial Unicode MS" w:hAnsi="Verdana" w:cs="Tahoma"/>
          <w:color w:val="000000" w:themeColor="text1"/>
          <w:szCs w:val="20"/>
        </w:rPr>
        <w:t>as normas aplicáveis que versam sobre atos de corrupção e atos lesivos contra a administração pública, na forma das Leis Anticorrupção</w:t>
      </w:r>
      <w:r w:rsidRPr="00D97081">
        <w:rPr>
          <w:rFonts w:ascii="Verdana" w:hAnsi="Verdana" w:cs="Tahoma"/>
          <w:color w:val="000000" w:themeColor="text1"/>
          <w:szCs w:val="20"/>
        </w:rPr>
        <w:t xml:space="preserve">, na medida em que </w:t>
      </w:r>
      <w:r w:rsidRPr="00D97081">
        <w:rPr>
          <w:rFonts w:ascii="Verdana" w:hAnsi="Verdana" w:cs="Tahoma"/>
          <w:b/>
          <w:color w:val="000000" w:themeColor="text1"/>
          <w:szCs w:val="20"/>
        </w:rPr>
        <w:t>(a)</w:t>
      </w:r>
      <w:r w:rsidRPr="00D97081">
        <w:rPr>
          <w:rFonts w:ascii="Verdana" w:hAnsi="Verdana" w:cs="Tahoma"/>
          <w:color w:val="000000" w:themeColor="text1"/>
          <w:szCs w:val="20"/>
        </w:rPr>
        <w:t xml:space="preserve"> mantém políticas e procedimentos internos que asseguram integral cumprimento de tais normas; </w:t>
      </w:r>
      <w:r w:rsidRPr="00D97081">
        <w:rPr>
          <w:rFonts w:ascii="Verdana" w:hAnsi="Verdana" w:cs="Tahoma"/>
          <w:b/>
          <w:color w:val="000000" w:themeColor="text1"/>
          <w:szCs w:val="20"/>
        </w:rPr>
        <w:t>(b)</w:t>
      </w:r>
      <w:r w:rsidRPr="00D97081">
        <w:rPr>
          <w:rFonts w:ascii="Verdana" w:hAnsi="Verdana" w:cs="Tahoma"/>
          <w:color w:val="000000" w:themeColor="text1"/>
          <w:szCs w:val="20"/>
        </w:rPr>
        <w:t xml:space="preserve"> dá pleno conhecimento de tais normas a todos os profissionais com quem venham a se relacionar, previamente ao início de sua atuação no âmbito da Emissão; </w:t>
      </w:r>
      <w:r w:rsidRPr="00D97081">
        <w:rPr>
          <w:rFonts w:ascii="Verdana" w:hAnsi="Verdana" w:cs="Tahoma"/>
          <w:b/>
          <w:color w:val="000000" w:themeColor="text1"/>
          <w:szCs w:val="20"/>
        </w:rPr>
        <w:t>(c)</w:t>
      </w:r>
      <w:r w:rsidRPr="00D97081">
        <w:rPr>
          <w:rFonts w:ascii="Verdana" w:hAnsi="Verdana" w:cs="Tahoma"/>
          <w:color w:val="000000" w:themeColor="text1"/>
          <w:szCs w:val="20"/>
        </w:rPr>
        <w:t xml:space="preserve"> abstém-se de praticar atos de corrupção e de agir de forma lesiva à administração pública, nacional e estrangeira, no seu interesse ou para seu benefício, exclusivo ou não; </w:t>
      </w:r>
      <w:r w:rsidRPr="00D97081">
        <w:rPr>
          <w:rFonts w:ascii="Verdana" w:hAnsi="Verdana" w:cs="Tahoma"/>
          <w:b/>
          <w:color w:val="000000" w:themeColor="text1"/>
          <w:szCs w:val="20"/>
        </w:rPr>
        <w:t>(d)</w:t>
      </w:r>
      <w:r w:rsidRPr="00D97081">
        <w:rPr>
          <w:rFonts w:ascii="Verdana" w:hAnsi="Verdana" w:cs="Tahoma"/>
          <w:color w:val="000000" w:themeColor="text1"/>
          <w:szCs w:val="20"/>
        </w:rPr>
        <w:t xml:space="preserve"> caso tenha conhecimento de qualquer ato ou fato que viole aludidas normas, comunicará imediatamente o Agente Fiduciário que poderá tomar todas as providências que entender necessárias; e </w:t>
      </w:r>
      <w:r w:rsidRPr="00D97081">
        <w:rPr>
          <w:rFonts w:ascii="Verdana" w:hAnsi="Verdana" w:cs="Tahoma"/>
          <w:b/>
          <w:color w:val="000000" w:themeColor="text1"/>
          <w:szCs w:val="20"/>
        </w:rPr>
        <w:t>(e)</w:t>
      </w:r>
      <w:r w:rsidRPr="00D97081">
        <w:rPr>
          <w:rFonts w:ascii="Verdana" w:hAnsi="Verdana" w:cs="Tahoma"/>
          <w:color w:val="000000" w:themeColor="text1"/>
          <w:szCs w:val="20"/>
        </w:rPr>
        <w:t xml:space="preserve"> realizará eventuais pagamentos devidos ao Agente Fiduciário exclusivamente por meio de transferência bancária;</w:t>
      </w:r>
    </w:p>
    <w:p w14:paraId="6AED7C83"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E1AF012" w14:textId="501A401B" w:rsidR="00C46A9F" w:rsidRPr="00D97081" w:rsidRDefault="00C46A9F"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inexiste violação de qualquer dispositivo legal ou regulatório, nacional ou estrangeiro</w:t>
      </w:r>
      <w:bookmarkStart w:id="303" w:name="_Hlk70422129"/>
      <w:r w:rsidR="00D109D9" w:rsidRPr="00D97081">
        <w:rPr>
          <w:rFonts w:ascii="Verdana" w:eastAsia="Arial Unicode MS" w:hAnsi="Verdana" w:cs="Tahoma"/>
          <w:color w:val="000000" w:themeColor="text1"/>
          <w:szCs w:val="20"/>
        </w:rPr>
        <w:t>, incluindo, se</w:t>
      </w:r>
      <w:r w:rsidR="00267B18" w:rsidRPr="00D97081">
        <w:rPr>
          <w:rFonts w:ascii="Verdana" w:eastAsia="Arial Unicode MS" w:hAnsi="Verdana" w:cs="Tahoma"/>
          <w:color w:val="000000" w:themeColor="text1"/>
          <w:szCs w:val="20"/>
        </w:rPr>
        <w:t>m</w:t>
      </w:r>
      <w:r w:rsidR="00D109D9" w:rsidRPr="00D97081">
        <w:rPr>
          <w:rFonts w:ascii="Verdana" w:eastAsia="Arial Unicode MS" w:hAnsi="Verdana" w:cs="Tahoma"/>
          <w:color w:val="000000" w:themeColor="text1"/>
          <w:szCs w:val="20"/>
        </w:rPr>
        <w:t xml:space="preserve"> limitação, as Leis Anticorrupção</w:t>
      </w:r>
      <w:bookmarkEnd w:id="303"/>
      <w:r w:rsidRPr="00D97081">
        <w:rPr>
          <w:rFonts w:ascii="Verdana" w:eastAsia="Arial Unicode MS" w:hAnsi="Verdana" w:cs="Tahoma"/>
          <w:color w:val="000000" w:themeColor="text1"/>
          <w:szCs w:val="20"/>
        </w:rPr>
        <w:t xml:space="preserve">, relativo à prática de corrupção ou de atos lesivos à administração pública; </w:t>
      </w:r>
    </w:p>
    <w:p w14:paraId="1A1A238D"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2A78B197" w14:textId="4D7894C3" w:rsidR="00D109D9" w:rsidRPr="00D97081" w:rsidRDefault="00D109D9"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304" w:name="_Hlk70422112"/>
      <w:r w:rsidRPr="00D97081">
        <w:rPr>
          <w:rFonts w:ascii="Verdana" w:hAnsi="Verdana"/>
          <w:szCs w:val="20"/>
        </w:rPr>
        <w:t xml:space="preserve">inexiste qualquer condenação </w:t>
      </w:r>
      <w:r w:rsidR="0021593D" w:rsidRPr="00D97081">
        <w:rPr>
          <w:rFonts w:ascii="Verdana" w:hAnsi="Verdana"/>
          <w:szCs w:val="20"/>
        </w:rPr>
        <w:t xml:space="preserve">contra si ou suas </w:t>
      </w:r>
      <w:r w:rsidR="0021593D" w:rsidRPr="00D97081">
        <w:rPr>
          <w:rFonts w:ascii="Verdana" w:eastAsia="Arial Unicode MS" w:hAnsi="Verdana" w:cs="Tahoma"/>
          <w:color w:val="000000" w:themeColor="text1"/>
          <w:szCs w:val="20"/>
        </w:rPr>
        <w:t xml:space="preserve">controladas, seus respectivos diretores ou membros do conselho de administração, </w:t>
      </w:r>
      <w:r w:rsidRPr="00D97081">
        <w:rPr>
          <w:rFonts w:ascii="Verdana" w:hAnsi="Verdana"/>
          <w:szCs w:val="20"/>
        </w:rPr>
        <w:t>na esfera administrativa ou judicial, notadamente por razões de corrupção ou por qualquer motivo referente ao descumprimento das Leis Anticorrupção;</w:t>
      </w:r>
    </w:p>
    <w:p w14:paraId="25EFD662"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7341B988" w14:textId="4E4D1608" w:rsidR="00EF06B3" w:rsidRPr="00D97081" w:rsidRDefault="00EF06B3"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hAnsi="Verdana"/>
          <w:szCs w:val="20"/>
        </w:rPr>
        <w:t xml:space="preserve">inexiste qualquer condenação na esfera administrativa ou judicial, relativo à </w:t>
      </w:r>
      <w:r w:rsidRPr="00D97081">
        <w:rPr>
          <w:rFonts w:ascii="Verdana" w:eastAsia="Arial Unicode MS" w:hAnsi="Verdana" w:cs="Tahoma"/>
          <w:b/>
          <w:color w:val="000000" w:themeColor="text1"/>
          <w:szCs w:val="20"/>
        </w:rPr>
        <w:t xml:space="preserve">(a) </w:t>
      </w:r>
      <w:r w:rsidRPr="00D97081">
        <w:rPr>
          <w:rFonts w:ascii="Verdana" w:eastAsia="Arial Unicode MS" w:hAnsi="Verdana" w:cs="Tahoma"/>
          <w:bCs/>
          <w:color w:val="000000" w:themeColor="text1"/>
          <w:szCs w:val="20"/>
        </w:rPr>
        <w:t>utilização</w:t>
      </w:r>
      <w:r w:rsidRPr="00D97081">
        <w:rPr>
          <w:rFonts w:ascii="Verdana" w:eastAsia="Arial Unicode MS" w:hAnsi="Verdana" w:cs="Tahoma"/>
          <w:color w:val="000000" w:themeColor="text1"/>
          <w:szCs w:val="20"/>
        </w:rPr>
        <w:t>, direta ou indiretamente, de mão-de-obra em condições análogas às de escravo ou trabalho infantil;</w:t>
      </w:r>
      <w:r w:rsidR="00703B17" w:rsidRPr="00D97081">
        <w:rPr>
          <w:rFonts w:ascii="Verdana" w:eastAsia="Arial Unicode MS" w:hAnsi="Verdana" w:cs="Tahoma"/>
          <w:color w:val="000000" w:themeColor="text1"/>
          <w:szCs w:val="20"/>
        </w:rPr>
        <w:t xml:space="preserve">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descumprimento da legislação em vigor com relação ao registro dos seus empregados; </w:t>
      </w:r>
      <w:r w:rsidRPr="00D97081">
        <w:rPr>
          <w:rFonts w:ascii="Verdana" w:eastAsia="Arial Unicode MS" w:hAnsi="Verdana" w:cs="Tahoma"/>
          <w:b/>
          <w:color w:val="000000" w:themeColor="text1"/>
          <w:szCs w:val="20"/>
        </w:rPr>
        <w:t>(c)</w:t>
      </w:r>
      <w:r w:rsidRPr="00D97081">
        <w:rPr>
          <w:rFonts w:ascii="Verdana" w:eastAsia="Arial Unicode MS" w:hAnsi="Verdana" w:cs="Tahoma"/>
          <w:color w:val="000000" w:themeColor="text1"/>
          <w:szCs w:val="20"/>
        </w:rPr>
        <w:t xml:space="preserve"> descumprimento da legislação aplicável à saúde e segurança </w:t>
      </w:r>
      <w:r w:rsidR="00BD4055" w:rsidRPr="00D97081">
        <w:rPr>
          <w:rFonts w:ascii="Verdana" w:eastAsia="Arial Unicode MS" w:hAnsi="Verdana" w:cs="Tahoma"/>
          <w:color w:val="000000" w:themeColor="text1"/>
          <w:szCs w:val="20"/>
        </w:rPr>
        <w:t>do trabalho</w:t>
      </w:r>
      <w:r w:rsidRPr="00D97081">
        <w:rPr>
          <w:rFonts w:ascii="Verdana" w:eastAsia="Arial Unicode MS" w:hAnsi="Verdana" w:cs="Tahoma"/>
          <w:color w:val="000000" w:themeColor="text1"/>
          <w:szCs w:val="20"/>
        </w:rPr>
        <w:t xml:space="preserve">; </w:t>
      </w:r>
      <w:r w:rsidRPr="00D97081">
        <w:rPr>
          <w:rFonts w:ascii="Verdana" w:eastAsia="Arial Unicode MS" w:hAnsi="Verdana" w:cs="Tahoma"/>
          <w:b/>
          <w:color w:val="000000" w:themeColor="text1"/>
          <w:szCs w:val="20"/>
        </w:rPr>
        <w:t>(e)</w:t>
      </w:r>
      <w:r w:rsidRPr="00D97081">
        <w:rPr>
          <w:rFonts w:ascii="Verdana" w:hAnsi="Verdana" w:cs="Tahoma"/>
          <w:szCs w:val="20"/>
        </w:rPr>
        <w:t xml:space="preserve"> condução de atividades que incentivem a prostituição</w:t>
      </w:r>
      <w:r w:rsidRPr="00D97081">
        <w:rPr>
          <w:rFonts w:ascii="Verdana" w:hAnsi="Verdana"/>
          <w:szCs w:val="20"/>
        </w:rPr>
        <w:t>;</w:t>
      </w:r>
      <w:r w:rsidR="0021593D" w:rsidRPr="00D97081">
        <w:rPr>
          <w:rFonts w:ascii="Verdana" w:hAnsi="Verdana"/>
          <w:szCs w:val="20"/>
        </w:rPr>
        <w:t xml:space="preserve"> e </w:t>
      </w:r>
      <w:r w:rsidR="0021593D" w:rsidRPr="00D97081">
        <w:rPr>
          <w:rFonts w:ascii="Verdana" w:hAnsi="Verdana"/>
          <w:b/>
          <w:bCs/>
          <w:szCs w:val="20"/>
        </w:rPr>
        <w:t xml:space="preserve">(f) </w:t>
      </w:r>
      <w:r w:rsidR="0021593D" w:rsidRPr="00D97081">
        <w:rPr>
          <w:rFonts w:ascii="Verdana" w:hAnsi="Verdana"/>
          <w:szCs w:val="20"/>
        </w:rPr>
        <w:t>crimes contra o meio ambiente;</w:t>
      </w:r>
    </w:p>
    <w:p w14:paraId="7E530F16"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bookmarkEnd w:id="304"/>
    <w:p w14:paraId="3B7781C7" w14:textId="05C9AC01" w:rsidR="006010FB" w:rsidRPr="00D97081" w:rsidRDefault="003B3C65" w:rsidP="00323AAF">
      <w:pPr>
        <w:pStyle w:val="STDTextoDois-Quatro"/>
        <w:numPr>
          <w:ilvl w:val="0"/>
          <w:numId w:val="9"/>
        </w:numPr>
        <w:tabs>
          <w:tab w:val="clear" w:pos="360"/>
        </w:tabs>
        <w:autoSpaceDE/>
        <w:autoSpaceDN/>
        <w:adjustRightInd/>
        <w:spacing w:before="0" w:line="300" w:lineRule="exact"/>
        <w:ind w:left="1418" w:hanging="851"/>
        <w:jc w:val="both"/>
        <w:rPr>
          <w:rFonts w:ascii="Verdana" w:hAnsi="Verdana" w:cs="Tahoma"/>
          <w:color w:val="000000" w:themeColor="text1"/>
          <w:szCs w:val="20"/>
        </w:rPr>
      </w:pPr>
      <w:r w:rsidRPr="00D97081">
        <w:rPr>
          <w:rFonts w:ascii="Verdana" w:eastAsia="Arial Unicode MS" w:hAnsi="Verdana" w:cs="Tahoma"/>
          <w:color w:val="000000" w:themeColor="text1"/>
          <w:szCs w:val="20"/>
        </w:rPr>
        <w:t>conduz</w:t>
      </w:r>
      <w:r w:rsidR="00C46A9F" w:rsidRPr="00D97081">
        <w:rPr>
          <w:rFonts w:ascii="Verdana" w:eastAsia="Arial Unicode MS" w:hAnsi="Verdana" w:cs="Tahoma"/>
          <w:color w:val="000000" w:themeColor="text1"/>
          <w:szCs w:val="20"/>
        </w:rPr>
        <w:t xml:space="preserve"> seus negócios em conformidade com as Leis Anticorrupção às quais pode estar sujeita, bem como se obriga a continuar a manter procedimentos para garantir a continua conformidade com </w:t>
      </w:r>
      <w:r w:rsidR="0053703C" w:rsidRPr="00D97081">
        <w:rPr>
          <w:rFonts w:ascii="Verdana" w:eastAsia="Arial Unicode MS" w:hAnsi="Verdana" w:cs="Tahoma"/>
          <w:color w:val="000000" w:themeColor="text1"/>
          <w:szCs w:val="20"/>
        </w:rPr>
        <w:t>tais normas</w:t>
      </w:r>
      <w:r w:rsidR="006010FB" w:rsidRPr="00D97081">
        <w:rPr>
          <w:rFonts w:ascii="Verdana" w:eastAsia="Arial Unicode MS" w:hAnsi="Verdana" w:cs="Tahoma"/>
          <w:color w:val="000000" w:themeColor="text1"/>
          <w:szCs w:val="20"/>
        </w:rPr>
        <w:t>;</w:t>
      </w:r>
      <w:r w:rsidR="00D109D9" w:rsidRPr="00D97081">
        <w:rPr>
          <w:rFonts w:ascii="Verdana" w:eastAsia="Arial Unicode MS" w:hAnsi="Verdana" w:cs="Tahoma"/>
          <w:color w:val="000000" w:themeColor="text1"/>
          <w:szCs w:val="20"/>
        </w:rPr>
        <w:t xml:space="preserve"> </w:t>
      </w:r>
    </w:p>
    <w:p w14:paraId="24D85D2F" w14:textId="77777777" w:rsidR="00DF5309" w:rsidRPr="00D97081" w:rsidRDefault="00DF5309" w:rsidP="00323AAF">
      <w:pPr>
        <w:pStyle w:val="STDTextoDois-Quatro"/>
        <w:autoSpaceDE/>
        <w:autoSpaceDN/>
        <w:adjustRightInd/>
        <w:spacing w:before="0" w:line="300" w:lineRule="exact"/>
        <w:ind w:left="1418"/>
        <w:jc w:val="both"/>
        <w:rPr>
          <w:rFonts w:ascii="Verdana" w:hAnsi="Verdana" w:cs="Tahoma"/>
          <w:color w:val="000000" w:themeColor="text1"/>
          <w:szCs w:val="20"/>
        </w:rPr>
      </w:pPr>
    </w:p>
    <w:p w14:paraId="72BA945E" w14:textId="5892C9BA" w:rsidR="006010FB" w:rsidRPr="00D97081" w:rsidRDefault="006010FB"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cumpre leis, regulamentos, normas administrativas e determinações dos órgãos governamentais, autarquias ou tribunais, aplicáveis à condução de seus negócios, inclusive com o disposto na legislação em vigor pertinente à Política Nacional do Meio Ambiente, às Resoluções do CONAMA – Conselho Nacional do Meio Ambiente e às demais legislações e regulamentações </w:t>
      </w:r>
      <w:r w:rsidRPr="00D97081">
        <w:rPr>
          <w:rFonts w:ascii="Verdana" w:eastAsia="Arial Unicode MS" w:hAnsi="Verdana" w:cs="Tahoma"/>
          <w:color w:val="000000" w:themeColor="text1"/>
          <w:szCs w:val="20"/>
        </w:rPr>
        <w:lastRenderedPageBreak/>
        <w:t>ambientais supletivas, conforme aplicável, adotando as medidas e ações preventivas ou reparatórias, destinadas a evitar e corrigir eventuais danos ambientais apurados, decorrentes da atividade descrita em seu objeto social</w:t>
      </w:r>
      <w:r w:rsidR="00813B01">
        <w:rPr>
          <w:rFonts w:ascii="Verdana" w:eastAsia="Arial Unicode MS" w:hAnsi="Verdana" w:cs="Tahoma"/>
          <w:color w:val="000000" w:themeColor="text1"/>
          <w:szCs w:val="20"/>
        </w:rPr>
        <w:t>, responsabilizando-se pela destinação dos recursos financeiros obtidos com a Emissão</w:t>
      </w:r>
      <w:r w:rsidRPr="00D97081">
        <w:rPr>
          <w:rFonts w:ascii="Verdana" w:eastAsia="Arial Unicode MS" w:hAnsi="Verdana" w:cs="Tahoma"/>
          <w:color w:val="000000" w:themeColor="text1"/>
          <w:szCs w:val="20"/>
        </w:rPr>
        <w:t>;</w:t>
      </w:r>
    </w:p>
    <w:p w14:paraId="328691C5"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7ADADB9F" w14:textId="05CC4A62" w:rsidR="00D109D9" w:rsidRPr="00D97081" w:rsidRDefault="006010FB"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 xml:space="preserve">cumpre a legislação em vigor, em especial a legislação trabalhista e previdenciária, zelando sempre para que </w:t>
      </w:r>
      <w:r w:rsidRPr="00D97081">
        <w:rPr>
          <w:rFonts w:ascii="Verdana" w:eastAsia="Arial Unicode MS" w:hAnsi="Verdana" w:cs="Tahoma"/>
          <w:b/>
          <w:color w:val="000000" w:themeColor="text1"/>
          <w:szCs w:val="20"/>
        </w:rPr>
        <w:t>(a)</w:t>
      </w:r>
      <w:r w:rsidRPr="00D97081">
        <w:rPr>
          <w:rFonts w:ascii="Verdana" w:eastAsia="Arial Unicode MS" w:hAnsi="Verdana" w:cs="Tahoma"/>
          <w:color w:val="000000" w:themeColor="text1"/>
          <w:szCs w:val="20"/>
        </w:rPr>
        <w:t xml:space="preserve"> a Emissora não utilize, direta ou indiretamente, trabalho em condições análogas às de escravo ou trabalho infantil; </w:t>
      </w:r>
      <w:r w:rsidRPr="00D97081">
        <w:rPr>
          <w:rFonts w:ascii="Verdana" w:eastAsia="Arial Unicode MS" w:hAnsi="Verdana" w:cs="Tahoma"/>
          <w:b/>
          <w:color w:val="000000" w:themeColor="text1"/>
          <w:szCs w:val="20"/>
        </w:rPr>
        <w:t>(b)</w:t>
      </w:r>
      <w:r w:rsidRPr="00D97081">
        <w:rPr>
          <w:rFonts w:ascii="Verdana" w:eastAsia="Arial Unicode MS" w:hAnsi="Verdana" w:cs="Tahoma"/>
          <w:color w:val="000000" w:themeColor="text1"/>
          <w:szCs w:val="20"/>
        </w:rPr>
        <w:t xml:space="preserve"> os trabalhadores da Emissora estejam devidamente registrados nos termos da legislação em vigor; </w:t>
      </w:r>
      <w:r w:rsidRPr="00D97081">
        <w:rPr>
          <w:rFonts w:ascii="Verdana" w:eastAsia="Arial Unicode MS" w:hAnsi="Verdana" w:cs="Tahoma"/>
          <w:b/>
          <w:color w:val="000000" w:themeColor="text1"/>
          <w:szCs w:val="20"/>
        </w:rPr>
        <w:t>(c)</w:t>
      </w:r>
      <w:r w:rsidRPr="00D97081">
        <w:rPr>
          <w:rFonts w:ascii="Verdana" w:eastAsia="Arial Unicode MS" w:hAnsi="Verdana" w:cs="Tahoma"/>
          <w:color w:val="000000" w:themeColor="text1"/>
          <w:szCs w:val="20"/>
        </w:rPr>
        <w:t xml:space="preserve"> a Emissora cumpra as obrigações decorrentes dos respectivos contratos de trabalho e da legislação trabalhista e previdenciária em vigor; </w:t>
      </w:r>
      <w:r w:rsidRPr="00D97081">
        <w:rPr>
          <w:rFonts w:ascii="Verdana" w:eastAsia="Arial Unicode MS" w:hAnsi="Verdana" w:cs="Tahoma"/>
          <w:b/>
          <w:bCs/>
          <w:color w:val="000000" w:themeColor="text1"/>
          <w:szCs w:val="20"/>
        </w:rPr>
        <w:t>(d)</w:t>
      </w:r>
      <w:r w:rsidRPr="00D97081">
        <w:rPr>
          <w:rFonts w:ascii="Verdana" w:eastAsia="Arial Unicode MS" w:hAnsi="Verdana" w:cs="Tahoma"/>
          <w:color w:val="000000" w:themeColor="text1"/>
          <w:szCs w:val="20"/>
        </w:rPr>
        <w:t xml:space="preserve"> a Emissora cumpra a legislação aplicável à saúde e segurança públicas</w:t>
      </w:r>
      <w:r w:rsidR="009162B5" w:rsidRPr="00D97081">
        <w:rPr>
          <w:rFonts w:ascii="Verdana" w:eastAsia="Arial Unicode MS" w:hAnsi="Verdana" w:cs="Tahoma"/>
          <w:color w:val="000000" w:themeColor="text1"/>
          <w:szCs w:val="20"/>
        </w:rPr>
        <w:t>;</w:t>
      </w:r>
      <w:r w:rsidR="00396959" w:rsidRPr="00D97081">
        <w:rPr>
          <w:rFonts w:ascii="Verdana" w:eastAsia="Arial Unicode MS" w:hAnsi="Verdana" w:cs="Tahoma"/>
          <w:color w:val="000000" w:themeColor="text1"/>
          <w:szCs w:val="20"/>
        </w:rPr>
        <w:t xml:space="preserve"> e </w:t>
      </w:r>
      <w:r w:rsidR="00396959" w:rsidRPr="00D97081">
        <w:rPr>
          <w:rFonts w:ascii="Verdana" w:eastAsia="Arial Unicode MS" w:hAnsi="Verdana" w:cs="Tahoma"/>
          <w:b/>
          <w:color w:val="000000" w:themeColor="text1"/>
          <w:szCs w:val="20"/>
        </w:rPr>
        <w:t>(e)</w:t>
      </w:r>
      <w:r w:rsidR="00396959" w:rsidRPr="00D97081">
        <w:rPr>
          <w:rFonts w:ascii="Verdana" w:hAnsi="Verdana" w:cs="Tahoma"/>
          <w:szCs w:val="20"/>
        </w:rPr>
        <w:t xml:space="preserve"> as atividades da Emissora não incentivem a prostituição</w:t>
      </w:r>
      <w:r w:rsidR="00D109D9" w:rsidRPr="00D97081">
        <w:rPr>
          <w:rFonts w:ascii="Verdana" w:eastAsia="Arial Unicode MS" w:hAnsi="Verdana" w:cs="Tahoma"/>
          <w:color w:val="000000" w:themeColor="text1"/>
          <w:szCs w:val="20"/>
        </w:rPr>
        <w:t>;</w:t>
      </w:r>
    </w:p>
    <w:p w14:paraId="1D0187D1" w14:textId="77777777" w:rsidR="00EA782C" w:rsidRPr="00D97081" w:rsidRDefault="00EA782C" w:rsidP="00323AAF">
      <w:pPr>
        <w:pStyle w:val="PargrafodaLista"/>
        <w:widowControl w:val="0"/>
        <w:spacing w:line="300" w:lineRule="exact"/>
        <w:rPr>
          <w:rFonts w:ascii="Verdana" w:eastAsia="Arial Unicode MS" w:hAnsi="Verdana" w:cs="Tahoma"/>
          <w:color w:val="000000" w:themeColor="text1"/>
          <w:sz w:val="20"/>
        </w:rPr>
      </w:pPr>
    </w:p>
    <w:p w14:paraId="094E5437" w14:textId="6E1B1F8C" w:rsidR="00EA782C" w:rsidRPr="00D97081" w:rsidRDefault="00EA782C"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eastAsia="Arial Unicode MS" w:hAnsi="Verdana" w:cs="Tahoma"/>
          <w:color w:val="000000" w:themeColor="text1"/>
          <w:szCs w:val="20"/>
        </w:rPr>
        <w:t>as informações prestadas por ocasião do depósito das Debêntures na B3 são verdadeiras, consistentes, corretas e suficientes, permitindo aos investidores uma tomada de decisão fundamentada a respeito da Oferta Restrita;</w:t>
      </w:r>
    </w:p>
    <w:p w14:paraId="13654A11"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39285E2B" w14:textId="7623E191" w:rsidR="006010FB" w:rsidRPr="00D97081" w:rsidRDefault="00D109D9"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bookmarkStart w:id="305" w:name="_Hlk70422174"/>
      <w:r w:rsidRPr="00D97081">
        <w:rPr>
          <w:rFonts w:ascii="Verdana" w:hAnsi="Verdana"/>
          <w:szCs w:val="20"/>
        </w:rPr>
        <w:t>não omitiu fato, de qualquer natureza, que seja de seu conhecimento e que possa resultar em Efeito Adverso Relevante em prejuízo dos Investidores Profissionais que venham a adquirir Debêntures;</w:t>
      </w:r>
      <w:r w:rsidR="0014202E" w:rsidRPr="00D97081">
        <w:rPr>
          <w:rFonts w:ascii="Verdana" w:hAnsi="Verdana"/>
          <w:szCs w:val="20"/>
        </w:rPr>
        <w:t xml:space="preserve"> e</w:t>
      </w:r>
    </w:p>
    <w:p w14:paraId="59916153" w14:textId="77777777" w:rsidR="00DF5309" w:rsidRPr="00D97081" w:rsidRDefault="00DF5309" w:rsidP="00323AAF">
      <w:pPr>
        <w:pStyle w:val="STDTextoDois-Quatro"/>
        <w:autoSpaceDE/>
        <w:autoSpaceDN/>
        <w:adjustRightInd/>
        <w:spacing w:before="0" w:line="300" w:lineRule="exact"/>
        <w:ind w:left="1418"/>
        <w:jc w:val="both"/>
        <w:rPr>
          <w:rFonts w:ascii="Verdana" w:eastAsia="Arial Unicode MS" w:hAnsi="Verdana" w:cs="Tahoma"/>
          <w:color w:val="000000" w:themeColor="text1"/>
          <w:szCs w:val="20"/>
        </w:rPr>
      </w:pPr>
    </w:p>
    <w:p w14:paraId="5CB177C1" w14:textId="7731B395" w:rsidR="00D109D9" w:rsidRPr="00D97081" w:rsidRDefault="00D109D9" w:rsidP="00323AAF">
      <w:pPr>
        <w:pStyle w:val="STDTextoDois-Quatro"/>
        <w:numPr>
          <w:ilvl w:val="0"/>
          <w:numId w:val="9"/>
        </w:numPr>
        <w:tabs>
          <w:tab w:val="clear" w:pos="360"/>
        </w:tabs>
        <w:autoSpaceDE/>
        <w:autoSpaceDN/>
        <w:adjustRightInd/>
        <w:spacing w:before="0" w:line="300" w:lineRule="exact"/>
        <w:ind w:left="1418" w:hanging="851"/>
        <w:jc w:val="both"/>
        <w:rPr>
          <w:rFonts w:ascii="Verdana" w:eastAsia="Arial Unicode MS" w:hAnsi="Verdana" w:cs="Tahoma"/>
          <w:color w:val="000000" w:themeColor="text1"/>
          <w:szCs w:val="20"/>
        </w:rPr>
      </w:pPr>
      <w:r w:rsidRPr="00D97081">
        <w:rPr>
          <w:rFonts w:ascii="Verdana" w:hAnsi="Verdana"/>
          <w:szCs w:val="20"/>
        </w:rPr>
        <w:t>está adimplente com o cumprimento das obrigações constantes desta Escritura de Emissão e não está, nesta data, incorrendo em nenhum dos Eventos de Vencimento Antecipado</w:t>
      </w:r>
      <w:r w:rsidR="0014202E" w:rsidRPr="00D97081">
        <w:rPr>
          <w:rFonts w:ascii="Verdana" w:hAnsi="Verdana"/>
          <w:szCs w:val="20"/>
        </w:rPr>
        <w:t>.</w:t>
      </w:r>
    </w:p>
    <w:p w14:paraId="48C3423B" w14:textId="77777777" w:rsidR="00827E0A" w:rsidRPr="00D97081" w:rsidRDefault="00827E0A" w:rsidP="00323AAF">
      <w:pPr>
        <w:pStyle w:val="STDTextoDois-Quatro"/>
        <w:autoSpaceDE/>
        <w:autoSpaceDN/>
        <w:adjustRightInd/>
        <w:spacing w:before="0" w:line="300" w:lineRule="exact"/>
        <w:ind w:left="0"/>
        <w:jc w:val="both"/>
        <w:rPr>
          <w:rFonts w:ascii="Verdana" w:eastAsia="Arial Unicode MS" w:hAnsi="Verdana" w:cs="Tahoma"/>
          <w:color w:val="000000" w:themeColor="text1"/>
          <w:szCs w:val="20"/>
        </w:rPr>
      </w:pPr>
    </w:p>
    <w:bookmarkEnd w:id="305"/>
    <w:p w14:paraId="1F4C02AE" w14:textId="53DF1C20"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A Emissora se compromete a notificar</w:t>
      </w:r>
      <w:r w:rsidR="001258A9" w:rsidRPr="00D97081">
        <w:rPr>
          <w:rFonts w:ascii="Verdana" w:hAnsi="Verdana" w:cs="Tahoma"/>
          <w:color w:val="000000" w:themeColor="text1"/>
        </w:rPr>
        <w:t>,</w:t>
      </w:r>
      <w:r w:rsidRPr="00D97081">
        <w:rPr>
          <w:rFonts w:ascii="Verdana" w:hAnsi="Verdana" w:cs="Tahoma"/>
          <w:color w:val="000000" w:themeColor="text1"/>
        </w:rPr>
        <w:t xml:space="preserve"> em até 2 (dois) Dias Úteis</w:t>
      </w:r>
      <w:r w:rsidR="001258A9" w:rsidRPr="00D97081">
        <w:rPr>
          <w:rFonts w:ascii="Verdana" w:hAnsi="Verdana" w:cs="Tahoma"/>
          <w:color w:val="000000" w:themeColor="text1"/>
        </w:rPr>
        <w:t xml:space="preserve"> contados da data em que tomar conhecimento acerca do fato,</w:t>
      </w:r>
      <w:r w:rsidRPr="00D97081">
        <w:rPr>
          <w:rFonts w:ascii="Verdana" w:hAnsi="Verdana" w:cs="Tahoma"/>
          <w:color w:val="000000" w:themeColor="text1"/>
        </w:rPr>
        <w:t xml:space="preserve"> os Debenturistas e o Agente Fiduciário caso quaisquer das declarações aqui prestadas tornem-se total ou parcialmente inverídicas, incompletas ou incorretas. </w:t>
      </w:r>
    </w:p>
    <w:p w14:paraId="4AFA7056" w14:textId="77777777" w:rsidR="00B65F47" w:rsidRPr="00D97081" w:rsidRDefault="00B65F47"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4BD071AF" w14:textId="5D9F9959" w:rsidR="00C46A9F" w:rsidRPr="00D97081" w:rsidRDefault="00C46A9F" w:rsidP="00323AAF">
      <w:pPr>
        <w:pStyle w:val="Level1"/>
        <w:keepNext w:val="0"/>
        <w:numPr>
          <w:ilvl w:val="0"/>
          <w:numId w:val="12"/>
        </w:numPr>
        <w:tabs>
          <w:tab w:val="left" w:pos="0"/>
        </w:tabs>
        <w:spacing w:before="0" w:line="300" w:lineRule="exact"/>
        <w:rPr>
          <w:rFonts w:ascii="Verdana" w:hAnsi="Verdana" w:cs="Tahoma"/>
          <w:color w:val="000000" w:themeColor="text1"/>
          <w:sz w:val="20"/>
        </w:rPr>
      </w:pPr>
      <w:r w:rsidRPr="00D97081">
        <w:rPr>
          <w:rFonts w:ascii="Verdana" w:hAnsi="Verdana" w:cs="Tahoma"/>
          <w:color w:val="000000" w:themeColor="text1"/>
          <w:sz w:val="20"/>
        </w:rPr>
        <w:t>DISPOSIÇÕES GERAIS</w:t>
      </w:r>
    </w:p>
    <w:p w14:paraId="233C9A21" w14:textId="77777777" w:rsidR="00100749" w:rsidRPr="00D97081" w:rsidRDefault="00100749" w:rsidP="00323AAF">
      <w:pPr>
        <w:pStyle w:val="Level1"/>
        <w:keepNext w:val="0"/>
        <w:numPr>
          <w:ilvl w:val="0"/>
          <w:numId w:val="0"/>
        </w:numPr>
        <w:tabs>
          <w:tab w:val="left" w:pos="1134"/>
          <w:tab w:val="left" w:pos="3402"/>
        </w:tabs>
        <w:spacing w:before="0" w:line="300" w:lineRule="exact"/>
        <w:outlineLvl w:val="9"/>
        <w:rPr>
          <w:rFonts w:ascii="Verdana" w:hAnsi="Verdana" w:cs="Tahoma"/>
          <w:color w:val="000000" w:themeColor="text1"/>
          <w:sz w:val="20"/>
        </w:rPr>
      </w:pPr>
    </w:p>
    <w:p w14:paraId="6F58CC39" w14:textId="77777777" w:rsidR="00167F91" w:rsidRPr="00D97081" w:rsidRDefault="00167F91"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Todas as comunicações</w:t>
      </w:r>
      <w:r w:rsidRPr="00D97081">
        <w:rPr>
          <w:rFonts w:ascii="Verdana" w:eastAsia="Arial Unicode MS" w:hAnsi="Verdana" w:cs="Tahoma"/>
          <w:color w:val="000000" w:themeColor="text1"/>
        </w:rPr>
        <w:t>, instruções</w:t>
      </w:r>
      <w:r w:rsidRPr="00D97081">
        <w:rPr>
          <w:rFonts w:ascii="Verdana" w:hAnsi="Verdana" w:cs="Tahoma"/>
          <w:color w:val="000000" w:themeColor="text1"/>
        </w:rPr>
        <w:t xml:space="preserve"> ou notificações a </w:t>
      </w:r>
      <w:r w:rsidRPr="00D97081">
        <w:rPr>
          <w:rFonts w:ascii="Verdana" w:eastAsia="Arial Unicode MS" w:hAnsi="Verdana" w:cs="Tahoma"/>
          <w:color w:val="000000" w:themeColor="text1"/>
        </w:rPr>
        <w:t xml:space="preserve">serem realizadas por qualquer das Partes </w:t>
      </w:r>
      <w:r w:rsidRPr="00D97081">
        <w:rPr>
          <w:rStyle w:val="DeltaViewInsertion"/>
          <w:rFonts w:ascii="Verdana" w:eastAsia="Arial Unicode MS" w:hAnsi="Verdana" w:cs="Tahoma"/>
          <w:color w:val="000000" w:themeColor="text1"/>
          <w:u w:val="none"/>
        </w:rPr>
        <w:t>em</w:t>
      </w:r>
      <w:r w:rsidRPr="00D97081">
        <w:rPr>
          <w:rFonts w:ascii="Verdana" w:eastAsia="Arial Unicode MS" w:hAnsi="Verdana" w:cs="Tahoma"/>
          <w:color w:val="000000" w:themeColor="text1"/>
        </w:rPr>
        <w:t xml:space="preserve"> virtude desta Escritura de Emissão </w:t>
      </w:r>
      <w:r w:rsidRPr="00D97081">
        <w:rPr>
          <w:rFonts w:ascii="Verdana" w:hAnsi="Verdana" w:cs="Tahoma"/>
          <w:color w:val="000000" w:themeColor="text1"/>
        </w:rPr>
        <w:t xml:space="preserve">deverão ser realizadas sempre por escrito e encaminhadas para os endereços abaixo: </w:t>
      </w:r>
    </w:p>
    <w:p w14:paraId="3C9F9DC5" w14:textId="77777777" w:rsidR="00167F91" w:rsidRPr="00D97081" w:rsidRDefault="00167F91"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52745A2B" w14:textId="77777777" w:rsidR="00167F91" w:rsidRPr="00D97081" w:rsidRDefault="00167F91" w:rsidP="00323AAF">
      <w:pPr>
        <w:pStyle w:val="PargrafodaLista"/>
        <w:widowControl w:val="0"/>
        <w:numPr>
          <w:ilvl w:val="0"/>
          <w:numId w:val="15"/>
        </w:numPr>
        <w:spacing w:line="300" w:lineRule="exact"/>
        <w:ind w:left="0" w:firstLine="0"/>
        <w:jc w:val="both"/>
        <w:rPr>
          <w:rFonts w:ascii="Verdana" w:hAnsi="Verdana" w:cs="Tahoma"/>
          <w:sz w:val="20"/>
        </w:rPr>
      </w:pPr>
      <w:r w:rsidRPr="00D97081">
        <w:rPr>
          <w:rFonts w:ascii="Verdana" w:hAnsi="Verdana" w:cs="Tahoma"/>
          <w:sz w:val="20"/>
          <w:u w:val="single"/>
        </w:rPr>
        <w:t>Para a Emissora</w:t>
      </w:r>
      <w:r w:rsidRPr="00D97081">
        <w:rPr>
          <w:rFonts w:ascii="Verdana" w:hAnsi="Verdana" w:cs="Tahoma"/>
          <w:sz w:val="20"/>
        </w:rPr>
        <w:t>:</w:t>
      </w:r>
    </w:p>
    <w:p w14:paraId="54B40806" w14:textId="77777777" w:rsidR="00167F91" w:rsidRPr="00D97081" w:rsidRDefault="00167F91" w:rsidP="00323AAF">
      <w:pPr>
        <w:pStyle w:val="Default"/>
        <w:widowControl w:val="0"/>
        <w:spacing w:line="300" w:lineRule="exact"/>
        <w:ind w:left="708"/>
        <w:jc w:val="both"/>
        <w:rPr>
          <w:rFonts w:cs="Tahoma"/>
          <w:b/>
          <w:color w:val="000000" w:themeColor="text1"/>
          <w:sz w:val="20"/>
          <w:szCs w:val="20"/>
        </w:rPr>
      </w:pPr>
    </w:p>
    <w:p w14:paraId="19A4B74F" w14:textId="77777777" w:rsidR="00167F91" w:rsidRPr="00D97081" w:rsidRDefault="00167F91" w:rsidP="00323AAF">
      <w:pPr>
        <w:pStyle w:val="Default"/>
        <w:widowControl w:val="0"/>
        <w:spacing w:line="300" w:lineRule="exact"/>
        <w:ind w:left="708"/>
        <w:jc w:val="both"/>
        <w:rPr>
          <w:rFonts w:cs="Tahoma"/>
          <w:b/>
          <w:color w:val="000000" w:themeColor="text1"/>
          <w:sz w:val="20"/>
          <w:szCs w:val="20"/>
        </w:rPr>
      </w:pPr>
      <w:r w:rsidRPr="00D97081">
        <w:rPr>
          <w:rFonts w:cs="Tahoma"/>
          <w:b/>
          <w:color w:val="000000" w:themeColor="text1"/>
          <w:sz w:val="20"/>
          <w:szCs w:val="20"/>
        </w:rPr>
        <w:t>C&amp;A MODAS S.A.</w:t>
      </w:r>
      <w:r w:rsidRPr="00D97081" w:rsidDel="000B7345">
        <w:rPr>
          <w:rFonts w:cs="Tahoma"/>
          <w:b/>
          <w:color w:val="000000" w:themeColor="text1"/>
          <w:sz w:val="20"/>
          <w:szCs w:val="20"/>
        </w:rPr>
        <w:t xml:space="preserve"> </w:t>
      </w:r>
    </w:p>
    <w:p w14:paraId="5F18FF1B"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bCs/>
          <w:color w:val="000000" w:themeColor="text1"/>
          <w:sz w:val="20"/>
          <w:szCs w:val="20"/>
        </w:rPr>
        <w:t xml:space="preserve">Alameda Araguaia, 1.222/1.022, Alphaville </w:t>
      </w:r>
      <w:r w:rsidRPr="00D97081">
        <w:rPr>
          <w:rFonts w:cs="Tahoma"/>
          <w:bCs/>
          <w:color w:val="000000" w:themeColor="text1"/>
          <w:sz w:val="20"/>
          <w:szCs w:val="20"/>
        </w:rPr>
        <w:tab/>
      </w:r>
      <w:r w:rsidRPr="00D97081">
        <w:rPr>
          <w:rFonts w:cs="Tahoma"/>
          <w:bCs/>
          <w:color w:val="000000" w:themeColor="text1"/>
          <w:sz w:val="20"/>
          <w:szCs w:val="20"/>
        </w:rPr>
        <w:br/>
      </w:r>
      <w:r w:rsidRPr="00D97081">
        <w:rPr>
          <w:rFonts w:cs="Tahoma"/>
          <w:color w:val="000000" w:themeColor="text1"/>
          <w:sz w:val="20"/>
          <w:szCs w:val="20"/>
        </w:rPr>
        <w:t>Barueri, SP, CEP 06455-000</w:t>
      </w:r>
    </w:p>
    <w:p w14:paraId="5CFF8B7E"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color w:val="000000" w:themeColor="text1"/>
          <w:sz w:val="20"/>
          <w:szCs w:val="20"/>
        </w:rPr>
        <w:t>At.: Sr. Milton Lucato Filho</w:t>
      </w:r>
    </w:p>
    <w:p w14:paraId="52975510" w14:textId="77777777" w:rsidR="00167F91" w:rsidRPr="00D97081" w:rsidRDefault="00167F91" w:rsidP="00323AAF">
      <w:pPr>
        <w:pStyle w:val="Default"/>
        <w:widowControl w:val="0"/>
        <w:spacing w:line="300" w:lineRule="exact"/>
        <w:ind w:left="708"/>
        <w:jc w:val="both"/>
        <w:rPr>
          <w:rFonts w:cs="Tahoma"/>
          <w:color w:val="auto"/>
          <w:sz w:val="20"/>
          <w:szCs w:val="20"/>
        </w:rPr>
      </w:pPr>
      <w:r w:rsidRPr="00D97081">
        <w:rPr>
          <w:rFonts w:cs="Tahoma"/>
          <w:color w:val="000000" w:themeColor="text1"/>
          <w:sz w:val="20"/>
          <w:szCs w:val="20"/>
        </w:rPr>
        <w:lastRenderedPageBreak/>
        <w:t>Tel.: (11) 21349259</w:t>
      </w:r>
    </w:p>
    <w:p w14:paraId="12A71D0F" w14:textId="77777777"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sz w:val="20"/>
          <w:lang w:val="fr-FR"/>
        </w:rPr>
        <w:t xml:space="preserve">E-mail: </w:t>
      </w:r>
      <w:hyperlink r:id="rId16" w:history="1">
        <w:r w:rsidRPr="00D97081">
          <w:rPr>
            <w:rStyle w:val="Hyperlink"/>
            <w:rFonts w:ascii="Verdana" w:hAnsi="Verdana" w:cs="Tahoma"/>
            <w:sz w:val="20"/>
          </w:rPr>
          <w:t>ri@cea.com.br</w:t>
        </w:r>
      </w:hyperlink>
    </w:p>
    <w:p w14:paraId="30127E8C" w14:textId="77777777" w:rsidR="00167F91" w:rsidRPr="00D97081" w:rsidRDefault="00167F91" w:rsidP="00323AAF">
      <w:pPr>
        <w:widowControl w:val="0"/>
        <w:spacing w:line="300" w:lineRule="exact"/>
        <w:ind w:left="708"/>
        <w:jc w:val="both"/>
        <w:rPr>
          <w:rFonts w:ascii="Verdana" w:hAnsi="Verdana" w:cs="Tahoma"/>
          <w:color w:val="000000" w:themeColor="text1"/>
          <w:sz w:val="20"/>
        </w:rPr>
      </w:pPr>
    </w:p>
    <w:p w14:paraId="508DA03E" w14:textId="77777777" w:rsidR="00167F91" w:rsidRPr="00D97081" w:rsidRDefault="00167F91" w:rsidP="00323AAF">
      <w:pPr>
        <w:pStyle w:val="PargrafodaLista"/>
        <w:widowControl w:val="0"/>
        <w:numPr>
          <w:ilvl w:val="0"/>
          <w:numId w:val="15"/>
        </w:numPr>
        <w:spacing w:line="300" w:lineRule="exact"/>
        <w:ind w:left="0" w:firstLine="0"/>
        <w:jc w:val="both"/>
        <w:rPr>
          <w:rFonts w:ascii="Verdana" w:hAnsi="Verdana" w:cs="Tahoma"/>
          <w:sz w:val="20"/>
        </w:rPr>
      </w:pPr>
      <w:r w:rsidRPr="00D97081">
        <w:rPr>
          <w:rFonts w:ascii="Verdana" w:hAnsi="Verdana" w:cs="Tahoma"/>
          <w:sz w:val="20"/>
          <w:u w:val="single"/>
        </w:rPr>
        <w:t>Para o Agente Fiduciário</w:t>
      </w:r>
      <w:r w:rsidRPr="00D97081">
        <w:rPr>
          <w:rFonts w:ascii="Verdana" w:hAnsi="Verdana" w:cs="Tahoma"/>
          <w:sz w:val="20"/>
        </w:rPr>
        <w:t>:</w:t>
      </w:r>
    </w:p>
    <w:p w14:paraId="64494D21" w14:textId="77777777" w:rsidR="00167F91" w:rsidRPr="00D97081" w:rsidRDefault="00167F91" w:rsidP="00323AAF">
      <w:pPr>
        <w:pStyle w:val="Default"/>
        <w:widowControl w:val="0"/>
        <w:spacing w:line="300" w:lineRule="exact"/>
        <w:ind w:left="708"/>
        <w:jc w:val="both"/>
        <w:rPr>
          <w:rFonts w:cs="Tahoma"/>
          <w:b/>
          <w:bCs/>
          <w:color w:val="000000" w:themeColor="text1"/>
          <w:sz w:val="20"/>
          <w:szCs w:val="20"/>
        </w:rPr>
      </w:pPr>
    </w:p>
    <w:p w14:paraId="6B20C653" w14:textId="77777777" w:rsidR="00167F91" w:rsidRPr="00D97081" w:rsidRDefault="00167F91" w:rsidP="00323AAF">
      <w:pPr>
        <w:pStyle w:val="Default"/>
        <w:widowControl w:val="0"/>
        <w:spacing w:line="300" w:lineRule="exact"/>
        <w:ind w:left="708"/>
        <w:jc w:val="both"/>
        <w:rPr>
          <w:rFonts w:cs="Tahoma"/>
          <w:b/>
          <w:bCs/>
          <w:color w:val="000000" w:themeColor="text1"/>
          <w:sz w:val="20"/>
          <w:szCs w:val="20"/>
        </w:rPr>
      </w:pPr>
      <w:r w:rsidRPr="00D97081">
        <w:rPr>
          <w:rFonts w:cs="Tahoma"/>
          <w:b/>
          <w:bCs/>
          <w:color w:val="000000" w:themeColor="text1"/>
          <w:sz w:val="20"/>
          <w:szCs w:val="20"/>
        </w:rPr>
        <w:t>OLIVEIRA TRUST DISTRIBUIDORA DE TÍTULOS E VALORES MOBILIÁRIOS S.A.</w:t>
      </w:r>
    </w:p>
    <w:p w14:paraId="63654819"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color w:val="000000" w:themeColor="text1"/>
          <w:sz w:val="20"/>
          <w:szCs w:val="20"/>
        </w:rPr>
        <w:t>Avenida das Américas, nº 3.434, bloco 7, sala 201, Barra da Tijuca</w:t>
      </w:r>
    </w:p>
    <w:p w14:paraId="3F8BE14A"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color w:val="000000" w:themeColor="text1"/>
          <w:sz w:val="20"/>
          <w:szCs w:val="20"/>
        </w:rPr>
        <w:t>CEP 22640-102 - Rio de Janeiro, RJ</w:t>
      </w:r>
    </w:p>
    <w:p w14:paraId="744EB789"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color w:val="000000" w:themeColor="text1"/>
          <w:sz w:val="20"/>
          <w:szCs w:val="20"/>
        </w:rPr>
        <w:t>At.: Antonio Amaro/Maria Carolina Abrantes Lodi de Oliveira</w:t>
      </w:r>
    </w:p>
    <w:p w14:paraId="0AE3F2F1"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color w:val="000000" w:themeColor="text1"/>
          <w:sz w:val="20"/>
          <w:szCs w:val="20"/>
        </w:rPr>
        <w:t xml:space="preserve">Tel.: (21) 3514-0000 </w:t>
      </w:r>
    </w:p>
    <w:p w14:paraId="65EBB7E1"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r w:rsidRPr="00D97081">
        <w:rPr>
          <w:rFonts w:cs="Tahoma"/>
          <w:color w:val="000000" w:themeColor="text1"/>
          <w:sz w:val="20"/>
          <w:szCs w:val="20"/>
        </w:rPr>
        <w:t xml:space="preserve">E-mail: </w:t>
      </w:r>
      <w:r w:rsidRPr="00D97081">
        <w:rPr>
          <w:rFonts w:cs="Tahoma"/>
          <w:sz w:val="20"/>
          <w:szCs w:val="20"/>
        </w:rPr>
        <w:t>af.controles@oliveiratrust.com.br / af.assembleias@oliveiratrust.com.br</w:t>
      </w:r>
      <w:r w:rsidRPr="00D97081" w:rsidDel="008D3031">
        <w:rPr>
          <w:sz w:val="20"/>
          <w:szCs w:val="20"/>
        </w:rPr>
        <w:t xml:space="preserve"> </w:t>
      </w:r>
    </w:p>
    <w:p w14:paraId="1EFA12A6" w14:textId="77777777" w:rsidR="00167F91" w:rsidRPr="00D97081" w:rsidRDefault="00167F91" w:rsidP="00323AAF">
      <w:pPr>
        <w:pStyle w:val="Default"/>
        <w:widowControl w:val="0"/>
        <w:spacing w:line="300" w:lineRule="exact"/>
        <w:ind w:left="708"/>
        <w:jc w:val="both"/>
        <w:rPr>
          <w:rFonts w:cs="Tahoma"/>
          <w:color w:val="000000" w:themeColor="text1"/>
          <w:sz w:val="20"/>
          <w:szCs w:val="20"/>
        </w:rPr>
      </w:pPr>
    </w:p>
    <w:p w14:paraId="7AAA30F5" w14:textId="77777777" w:rsidR="00167F91" w:rsidRPr="00D97081" w:rsidRDefault="00167F91" w:rsidP="00323AAF">
      <w:pPr>
        <w:pStyle w:val="PargrafodaLista"/>
        <w:widowControl w:val="0"/>
        <w:numPr>
          <w:ilvl w:val="0"/>
          <w:numId w:val="15"/>
        </w:numPr>
        <w:spacing w:line="300" w:lineRule="exact"/>
        <w:ind w:left="0" w:firstLine="0"/>
        <w:jc w:val="both"/>
        <w:rPr>
          <w:rFonts w:ascii="Verdana" w:hAnsi="Verdana" w:cs="Tahoma"/>
          <w:color w:val="000000" w:themeColor="text1"/>
          <w:sz w:val="20"/>
          <w:u w:val="single"/>
        </w:rPr>
      </w:pPr>
      <w:r w:rsidRPr="00D97081">
        <w:rPr>
          <w:rFonts w:ascii="Verdana" w:hAnsi="Verdana" w:cs="Tahoma"/>
          <w:color w:val="000000" w:themeColor="text1"/>
          <w:sz w:val="20"/>
          <w:u w:val="single"/>
        </w:rPr>
        <w:t>Para o Agente de Liquidação ou para o Escriturador</w:t>
      </w:r>
      <w:r w:rsidRPr="00D97081">
        <w:rPr>
          <w:rFonts w:ascii="Verdana" w:hAnsi="Verdana" w:cs="Tahoma"/>
          <w:color w:val="000000" w:themeColor="text1"/>
          <w:sz w:val="20"/>
        </w:rPr>
        <w:t>:</w:t>
      </w:r>
    </w:p>
    <w:p w14:paraId="6E253238" w14:textId="77777777" w:rsidR="00167F91" w:rsidRPr="00D97081" w:rsidRDefault="00167F91" w:rsidP="00323AAF">
      <w:pPr>
        <w:pStyle w:val="Default"/>
        <w:widowControl w:val="0"/>
        <w:spacing w:line="300" w:lineRule="exact"/>
        <w:ind w:left="720"/>
        <w:jc w:val="both"/>
        <w:rPr>
          <w:rFonts w:cs="Arial"/>
          <w:b/>
          <w:bCs/>
          <w:kern w:val="28"/>
          <w:sz w:val="20"/>
          <w:szCs w:val="20"/>
          <w:lang w:eastAsia="en-US"/>
        </w:rPr>
      </w:pPr>
    </w:p>
    <w:p w14:paraId="24047B11" w14:textId="77777777" w:rsidR="00167F91" w:rsidRPr="00D97081" w:rsidRDefault="00167F91" w:rsidP="00323AAF">
      <w:pPr>
        <w:pStyle w:val="Default"/>
        <w:widowControl w:val="0"/>
        <w:spacing w:line="300" w:lineRule="exact"/>
        <w:ind w:left="720"/>
        <w:jc w:val="both"/>
        <w:rPr>
          <w:rFonts w:cs="Tahoma"/>
          <w:b/>
          <w:bCs/>
          <w:color w:val="000000" w:themeColor="text1"/>
          <w:sz w:val="20"/>
          <w:szCs w:val="20"/>
        </w:rPr>
      </w:pPr>
      <w:r w:rsidRPr="00D97081">
        <w:rPr>
          <w:rFonts w:cs="Arial"/>
          <w:b/>
          <w:bCs/>
          <w:kern w:val="28"/>
          <w:sz w:val="20"/>
          <w:szCs w:val="20"/>
          <w:lang w:eastAsia="en-US"/>
        </w:rPr>
        <w:t>OLIVEIRA TRUST DISTRIBUIDORA DE TÍTULOS E VALORES MOBILIÁRIOS S.A</w:t>
      </w:r>
      <w:r w:rsidRPr="00D97081">
        <w:rPr>
          <w:rFonts w:cs="Tahoma"/>
          <w:b/>
          <w:bCs/>
          <w:color w:val="000000" w:themeColor="text1"/>
          <w:sz w:val="20"/>
          <w:szCs w:val="20"/>
        </w:rPr>
        <w:t xml:space="preserve"> </w:t>
      </w:r>
    </w:p>
    <w:p w14:paraId="5AF2043B" w14:textId="77777777" w:rsidR="00167F91" w:rsidRPr="00D97081" w:rsidRDefault="00167F91" w:rsidP="00323AAF">
      <w:pPr>
        <w:pStyle w:val="Default"/>
        <w:widowControl w:val="0"/>
        <w:spacing w:line="300" w:lineRule="exact"/>
        <w:ind w:left="720"/>
        <w:jc w:val="both"/>
        <w:rPr>
          <w:rFonts w:cs="Tahoma"/>
          <w:color w:val="000000" w:themeColor="text1"/>
          <w:sz w:val="20"/>
          <w:szCs w:val="20"/>
        </w:rPr>
      </w:pPr>
      <w:r w:rsidRPr="00D97081">
        <w:rPr>
          <w:rFonts w:cs="Tahoma"/>
          <w:color w:val="000000" w:themeColor="text1"/>
          <w:sz w:val="20"/>
          <w:szCs w:val="20"/>
        </w:rPr>
        <w:t>Avenida das Américas, nº 3.434, bloco 7, sala 201, Barra da Tijuca</w:t>
      </w:r>
    </w:p>
    <w:p w14:paraId="11992919" w14:textId="77777777" w:rsidR="00167F91" w:rsidRPr="00D97081" w:rsidRDefault="00167F91" w:rsidP="00323AAF">
      <w:pPr>
        <w:pStyle w:val="Default"/>
        <w:widowControl w:val="0"/>
        <w:spacing w:line="300" w:lineRule="exact"/>
        <w:ind w:left="720"/>
        <w:jc w:val="both"/>
        <w:rPr>
          <w:rFonts w:cs="Tahoma"/>
          <w:color w:val="000000" w:themeColor="text1"/>
          <w:sz w:val="20"/>
          <w:szCs w:val="20"/>
        </w:rPr>
      </w:pPr>
      <w:r w:rsidRPr="00D97081">
        <w:rPr>
          <w:rFonts w:cs="Tahoma"/>
          <w:color w:val="000000" w:themeColor="text1"/>
          <w:sz w:val="20"/>
          <w:szCs w:val="20"/>
        </w:rPr>
        <w:t>CEP 22640-102 - Rio de Janeiro, RJ</w:t>
      </w:r>
    </w:p>
    <w:p w14:paraId="3BCA5982" w14:textId="77777777" w:rsidR="00167F91" w:rsidRPr="00D97081" w:rsidRDefault="00167F91" w:rsidP="00323AAF">
      <w:pPr>
        <w:pStyle w:val="Default"/>
        <w:widowControl w:val="0"/>
        <w:spacing w:line="300" w:lineRule="exact"/>
        <w:ind w:left="720"/>
        <w:jc w:val="both"/>
        <w:rPr>
          <w:rFonts w:cs="Tahoma"/>
          <w:color w:val="000000" w:themeColor="text1"/>
          <w:sz w:val="20"/>
          <w:szCs w:val="20"/>
        </w:rPr>
      </w:pPr>
      <w:r w:rsidRPr="00D97081">
        <w:rPr>
          <w:rFonts w:cs="Tahoma"/>
          <w:color w:val="000000" w:themeColor="text1"/>
          <w:sz w:val="20"/>
          <w:szCs w:val="20"/>
        </w:rPr>
        <w:t>At.: Raphael Morgado/João Bezerra</w:t>
      </w:r>
    </w:p>
    <w:p w14:paraId="5CD89742" w14:textId="77777777" w:rsidR="00167F91" w:rsidRPr="00D97081" w:rsidRDefault="00167F91" w:rsidP="00323AAF">
      <w:pPr>
        <w:pStyle w:val="Default"/>
        <w:widowControl w:val="0"/>
        <w:spacing w:line="300" w:lineRule="exact"/>
        <w:ind w:left="720"/>
        <w:jc w:val="both"/>
        <w:rPr>
          <w:rFonts w:cs="Tahoma"/>
          <w:color w:val="000000" w:themeColor="text1"/>
          <w:sz w:val="20"/>
          <w:szCs w:val="20"/>
        </w:rPr>
      </w:pPr>
      <w:r w:rsidRPr="00D97081">
        <w:rPr>
          <w:rFonts w:cs="Tahoma"/>
          <w:color w:val="000000" w:themeColor="text1"/>
          <w:sz w:val="20"/>
          <w:szCs w:val="20"/>
        </w:rPr>
        <w:t xml:space="preserve">Tel.: (21) 3514-0000 </w:t>
      </w:r>
    </w:p>
    <w:p w14:paraId="7C2FA04E" w14:textId="77777777" w:rsidR="00167F91" w:rsidRPr="00D97081" w:rsidRDefault="00167F91" w:rsidP="00323AAF">
      <w:pPr>
        <w:pStyle w:val="PargrafodaLista"/>
        <w:widowControl w:val="0"/>
        <w:spacing w:line="300" w:lineRule="exact"/>
        <w:ind w:left="720"/>
        <w:jc w:val="both"/>
        <w:rPr>
          <w:rStyle w:val="Hyperlink"/>
          <w:rFonts w:ascii="Verdana" w:hAnsi="Verdana" w:cs="Tahoma"/>
          <w:sz w:val="20"/>
        </w:rPr>
      </w:pPr>
      <w:r w:rsidRPr="00D97081">
        <w:rPr>
          <w:rFonts w:ascii="Verdana" w:hAnsi="Verdana" w:cs="Tahoma"/>
          <w:color w:val="000000" w:themeColor="text1"/>
          <w:sz w:val="20"/>
        </w:rPr>
        <w:t xml:space="preserve">E-mail: </w:t>
      </w:r>
      <w:hyperlink r:id="rId17" w:history="1">
        <w:r w:rsidRPr="00D97081">
          <w:rPr>
            <w:rStyle w:val="Hyperlink"/>
            <w:rFonts w:ascii="Verdana" w:hAnsi="Verdana" w:cs="Tahoma"/>
            <w:sz w:val="20"/>
          </w:rPr>
          <w:t>sqescrituracao@oliveiratrust.com.br</w:t>
        </w:r>
      </w:hyperlink>
    </w:p>
    <w:p w14:paraId="4A25CEAA" w14:textId="77777777" w:rsidR="00167F91" w:rsidRPr="00D97081" w:rsidRDefault="00167F91" w:rsidP="00323AAF">
      <w:pPr>
        <w:pStyle w:val="PargrafodaLista"/>
        <w:widowControl w:val="0"/>
        <w:spacing w:line="300" w:lineRule="exact"/>
        <w:ind w:left="720"/>
        <w:jc w:val="both"/>
        <w:rPr>
          <w:rFonts w:ascii="Verdana" w:hAnsi="Verdana" w:cs="Tahoma"/>
          <w:color w:val="000000" w:themeColor="text1"/>
          <w:sz w:val="20"/>
          <w:u w:val="single"/>
        </w:rPr>
      </w:pPr>
    </w:p>
    <w:p w14:paraId="27763331" w14:textId="77777777" w:rsidR="00167F91" w:rsidRPr="00D97081" w:rsidRDefault="00167F91" w:rsidP="00323AAF">
      <w:pPr>
        <w:pStyle w:val="PargrafodaLista"/>
        <w:widowControl w:val="0"/>
        <w:numPr>
          <w:ilvl w:val="0"/>
          <w:numId w:val="15"/>
        </w:numPr>
        <w:spacing w:line="300" w:lineRule="exact"/>
        <w:ind w:left="0" w:firstLine="0"/>
        <w:jc w:val="both"/>
        <w:rPr>
          <w:rFonts w:ascii="Verdana" w:hAnsi="Verdana" w:cs="Tahoma"/>
          <w:color w:val="000000" w:themeColor="text1"/>
          <w:sz w:val="20"/>
          <w:u w:val="single"/>
        </w:rPr>
      </w:pPr>
      <w:r w:rsidRPr="00D97081">
        <w:rPr>
          <w:rFonts w:ascii="Verdana" w:hAnsi="Verdana" w:cs="Tahoma"/>
          <w:color w:val="000000" w:themeColor="text1"/>
          <w:sz w:val="20"/>
          <w:u w:val="single"/>
        </w:rPr>
        <w:t>Para a B3:</w:t>
      </w:r>
    </w:p>
    <w:p w14:paraId="7C9693B2" w14:textId="77777777" w:rsidR="00167F91" w:rsidRPr="00D97081" w:rsidRDefault="00167F91" w:rsidP="00323AAF">
      <w:pPr>
        <w:widowControl w:val="0"/>
        <w:spacing w:line="300" w:lineRule="exact"/>
        <w:ind w:left="708"/>
        <w:jc w:val="both"/>
        <w:rPr>
          <w:rFonts w:ascii="Verdana" w:hAnsi="Verdana" w:cs="Tahoma"/>
          <w:b/>
          <w:color w:val="000000" w:themeColor="text1"/>
          <w:sz w:val="20"/>
        </w:rPr>
      </w:pPr>
    </w:p>
    <w:p w14:paraId="37AD1D02" w14:textId="6705CBD3"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b/>
          <w:color w:val="000000" w:themeColor="text1"/>
          <w:sz w:val="20"/>
        </w:rPr>
        <w:t>B3 S.A. – BRASIL, BOLSA, BALCÃO</w:t>
      </w:r>
      <w:r w:rsidR="002C41E3">
        <w:rPr>
          <w:rFonts w:ascii="Verdana" w:hAnsi="Verdana" w:cs="Tahoma"/>
          <w:b/>
          <w:color w:val="000000" w:themeColor="text1"/>
          <w:sz w:val="20"/>
        </w:rPr>
        <w:t xml:space="preserve"> – BALCÃO B3</w:t>
      </w:r>
    </w:p>
    <w:p w14:paraId="073EAD9F" w14:textId="2196293C"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color w:val="000000" w:themeColor="text1"/>
          <w:sz w:val="20"/>
        </w:rPr>
        <w:t xml:space="preserve">Praça Antônio Prado, nº 48, </w:t>
      </w:r>
      <w:r w:rsidR="002C41E3">
        <w:rPr>
          <w:rFonts w:ascii="Verdana" w:hAnsi="Verdana" w:cs="Tahoma"/>
          <w:color w:val="000000" w:themeColor="text1"/>
          <w:sz w:val="20"/>
        </w:rPr>
        <w:t>6</w:t>
      </w:r>
      <w:r w:rsidRPr="00D97081">
        <w:rPr>
          <w:rFonts w:ascii="Verdana" w:hAnsi="Verdana" w:cs="Tahoma"/>
          <w:color w:val="000000" w:themeColor="text1"/>
          <w:sz w:val="20"/>
        </w:rPr>
        <w:t>º andar</w:t>
      </w:r>
    </w:p>
    <w:p w14:paraId="0A9762B7" w14:textId="77777777"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color w:val="000000" w:themeColor="text1"/>
          <w:sz w:val="20"/>
        </w:rPr>
        <w:t>CEP 01010-901, São Paulo – SP</w:t>
      </w:r>
    </w:p>
    <w:p w14:paraId="6CB2B190" w14:textId="77777777"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color w:val="000000" w:themeColor="text1"/>
          <w:sz w:val="20"/>
        </w:rPr>
        <w:t>At.: Superintendência de Ofertas de Valores Mobiliários de Renda Fixa</w:t>
      </w:r>
    </w:p>
    <w:p w14:paraId="1E52CC2A" w14:textId="77777777"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color w:val="000000" w:themeColor="text1"/>
          <w:sz w:val="20"/>
        </w:rPr>
        <w:t>Tel.: (11) 2565-5060</w:t>
      </w:r>
    </w:p>
    <w:p w14:paraId="696F1BA1" w14:textId="77777777" w:rsidR="00167F91" w:rsidRPr="00D97081" w:rsidRDefault="00167F91" w:rsidP="00323AAF">
      <w:pPr>
        <w:widowControl w:val="0"/>
        <w:spacing w:line="300" w:lineRule="exact"/>
        <w:ind w:left="708"/>
        <w:jc w:val="both"/>
        <w:rPr>
          <w:rFonts w:ascii="Verdana" w:hAnsi="Verdana" w:cs="Tahoma"/>
          <w:color w:val="000000" w:themeColor="text1"/>
          <w:sz w:val="20"/>
        </w:rPr>
      </w:pPr>
      <w:r w:rsidRPr="00D97081">
        <w:rPr>
          <w:rFonts w:ascii="Verdana" w:hAnsi="Verdana" w:cs="Tahoma"/>
          <w:color w:val="000000" w:themeColor="text1"/>
          <w:sz w:val="20"/>
        </w:rPr>
        <w:t xml:space="preserve">E-mail: </w:t>
      </w:r>
      <w:hyperlink r:id="rId18" w:history="1">
        <w:r w:rsidRPr="00D97081">
          <w:rPr>
            <w:rFonts w:ascii="Verdana" w:hAnsi="Verdana" w:cs="Tahoma"/>
            <w:color w:val="000000" w:themeColor="text1"/>
            <w:sz w:val="20"/>
          </w:rPr>
          <w:t>valores.mobiliarios@b3.com.br</w:t>
        </w:r>
      </w:hyperlink>
    </w:p>
    <w:p w14:paraId="6683EE6A" w14:textId="77777777" w:rsidR="00167F91" w:rsidRPr="00D97081" w:rsidRDefault="00167F91" w:rsidP="00323AAF">
      <w:pPr>
        <w:pStyle w:val="Level2"/>
        <w:widowControl w:val="0"/>
        <w:numPr>
          <w:ilvl w:val="0"/>
          <w:numId w:val="0"/>
        </w:numPr>
        <w:tabs>
          <w:tab w:val="left" w:pos="1134"/>
        </w:tabs>
        <w:spacing w:line="300" w:lineRule="exact"/>
        <w:jc w:val="both"/>
        <w:outlineLvl w:val="9"/>
        <w:rPr>
          <w:rFonts w:ascii="Verdana" w:hAnsi="Verdana" w:cs="Tahoma"/>
          <w:color w:val="000000" w:themeColor="text1"/>
        </w:rPr>
      </w:pPr>
    </w:p>
    <w:p w14:paraId="6E5E4D2B" w14:textId="77777777" w:rsidR="00167F91" w:rsidRPr="00D97081" w:rsidRDefault="00167F91"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 xml:space="preserve">As comunicações, instruções e as notificações serão consideradas recebidas quando entregues, sob protocolo ou mediante “aviso de recebimento” expedido pela Empresa Brasileira de Correios e Telégrafos, nos endereços acima. As comunicações, instruções e as notificações feitas por fac-símile ou correio eletrônico serão consideradas recebidas na data de seu envio, desde que seu recebimento seja confirmado por meio de indicativo (recibo emitido pela máquina utilizada pelo remetente). </w:t>
      </w:r>
    </w:p>
    <w:p w14:paraId="32C363B5" w14:textId="77777777" w:rsidR="00167F91" w:rsidRPr="00D97081" w:rsidRDefault="00167F91"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0CD4DE9D" w14:textId="77777777" w:rsidR="00167F91" w:rsidRPr="00D97081" w:rsidRDefault="00167F91" w:rsidP="00323AAF">
      <w:pPr>
        <w:pStyle w:val="Level2"/>
        <w:widowControl w:val="0"/>
        <w:numPr>
          <w:ilvl w:val="2"/>
          <w:numId w:val="12"/>
        </w:numPr>
        <w:tabs>
          <w:tab w:val="left" w:pos="0"/>
        </w:tabs>
        <w:spacing w:line="300" w:lineRule="exact"/>
        <w:jc w:val="both"/>
        <w:rPr>
          <w:rFonts w:ascii="Verdana" w:hAnsi="Verdana" w:cs="Tahoma"/>
          <w:color w:val="000000" w:themeColor="text1"/>
        </w:rPr>
      </w:pPr>
      <w:r w:rsidRPr="00D97081">
        <w:rPr>
          <w:rFonts w:ascii="Verdana" w:hAnsi="Verdana" w:cs="Tahoma"/>
          <w:color w:val="000000" w:themeColor="text1"/>
        </w:rPr>
        <w:t>A mudança de qualquer dos endereços indicados acima deverá ser comunicada às demais Partes pela Parte que tiver seu endereço alterado. Eventuais prejuízos decorrentes da não comunicação quanto à alteração de endereço serão arcados pela Parte inadimplente, exceto se de outra forma previsto nesta Escritura de Emissão.</w:t>
      </w:r>
    </w:p>
    <w:p w14:paraId="15D0339D" w14:textId="77777777" w:rsidR="00167F91" w:rsidRPr="00D97081" w:rsidRDefault="00167F91"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16A61A7F" w14:textId="03E225C9"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 xml:space="preserve">As obrigações assumidas nesta Escritura de Emissão têm caráter irrevogável e </w:t>
      </w:r>
      <w:r w:rsidRPr="00D97081">
        <w:rPr>
          <w:rFonts w:ascii="Verdana" w:hAnsi="Verdana" w:cs="Tahoma"/>
          <w:color w:val="000000" w:themeColor="text1"/>
        </w:rPr>
        <w:lastRenderedPageBreak/>
        <w:t>irretratável, obrigando as Partes e seus eventuais sucessores, a qualquer título, ao seu integral cumprimento.</w:t>
      </w:r>
    </w:p>
    <w:p w14:paraId="5EEAB6CB" w14:textId="77777777" w:rsidR="00100749" w:rsidRPr="00D97081" w:rsidRDefault="00100749"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7D533E65" w14:textId="456029DB"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 xml:space="preserve">Qualquer alteração a esta Escritura de Emissão somente será considerada válida se formalizada por aditamento escrito, em instrumento próprio assinado por todas as partes e devidamente arquivado na </w:t>
      </w:r>
      <w:r w:rsidR="00FD6DDD" w:rsidRPr="00D97081">
        <w:rPr>
          <w:rFonts w:ascii="Verdana" w:hAnsi="Verdana" w:cs="Tahoma"/>
          <w:color w:val="000000" w:themeColor="text1"/>
        </w:rPr>
        <w:t>JUCESP</w:t>
      </w:r>
      <w:r w:rsidRPr="00D97081">
        <w:rPr>
          <w:rFonts w:ascii="Verdana" w:hAnsi="Verdana" w:cs="Tahoma"/>
          <w:color w:val="000000" w:themeColor="text1"/>
        </w:rPr>
        <w:t>.</w:t>
      </w:r>
    </w:p>
    <w:p w14:paraId="15327D98" w14:textId="77777777" w:rsidR="00100749" w:rsidRPr="00D97081" w:rsidRDefault="00100749"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7D8D94BC" w14:textId="63DD6101"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A Emissora arcará com todos os custos</w:t>
      </w:r>
      <w:bookmarkStart w:id="306" w:name="_DV_C345"/>
      <w:r w:rsidRPr="00D97081">
        <w:rPr>
          <w:rFonts w:ascii="Verdana" w:hAnsi="Verdana" w:cs="Tahoma"/>
          <w:color w:val="000000" w:themeColor="text1"/>
        </w:rPr>
        <w:t xml:space="preserve"> da Emissão, inclusive</w:t>
      </w:r>
      <w:bookmarkStart w:id="307" w:name="_DV_M670"/>
      <w:bookmarkEnd w:id="306"/>
      <w:bookmarkEnd w:id="307"/>
      <w:r w:rsidR="00D109D9" w:rsidRPr="00D97081">
        <w:rPr>
          <w:rFonts w:ascii="Verdana" w:hAnsi="Verdana" w:cs="Tahoma"/>
          <w:color w:val="000000" w:themeColor="text1"/>
        </w:rPr>
        <w:t xml:space="preserve"> aqueles</w:t>
      </w:r>
      <w:r w:rsidRPr="00D97081">
        <w:rPr>
          <w:rFonts w:ascii="Verdana" w:hAnsi="Verdana" w:cs="Tahoma"/>
          <w:color w:val="000000" w:themeColor="text1"/>
        </w:rPr>
        <w:t xml:space="preserve">: </w:t>
      </w:r>
      <w:r w:rsidRPr="00D97081">
        <w:rPr>
          <w:rFonts w:ascii="Verdana" w:hAnsi="Verdana" w:cs="Tahoma"/>
          <w:b/>
          <w:color w:val="000000" w:themeColor="text1"/>
        </w:rPr>
        <w:t>(i)</w:t>
      </w:r>
      <w:r w:rsidRPr="00D97081">
        <w:rPr>
          <w:rFonts w:ascii="Verdana" w:hAnsi="Verdana" w:cs="Tahoma"/>
          <w:color w:val="000000" w:themeColor="text1"/>
        </w:rPr>
        <w:t xml:space="preserve"> decorrentes da distribuição pública das Debêntures, incluindo todos os custos relativos ao seu depósito na B3; </w:t>
      </w:r>
      <w:r w:rsidRPr="00D97081">
        <w:rPr>
          <w:rFonts w:ascii="Verdana" w:hAnsi="Verdana" w:cs="Tahoma"/>
          <w:b/>
          <w:color w:val="000000" w:themeColor="text1"/>
        </w:rPr>
        <w:t>(ii)</w:t>
      </w:r>
      <w:r w:rsidRPr="00D97081">
        <w:rPr>
          <w:rFonts w:ascii="Verdana" w:hAnsi="Verdana" w:cs="Tahoma"/>
          <w:color w:val="000000" w:themeColor="text1"/>
        </w:rPr>
        <w:t xml:space="preserve"> de registro e de publicação de todos os atos necessários à Emissão, tais como </w:t>
      </w:r>
      <w:r w:rsidR="00F2483A" w:rsidRPr="00D97081">
        <w:rPr>
          <w:rFonts w:ascii="Verdana" w:hAnsi="Verdana" w:cs="Tahoma"/>
          <w:color w:val="000000" w:themeColor="text1"/>
        </w:rPr>
        <w:t xml:space="preserve">a </w:t>
      </w:r>
      <w:r w:rsidR="00183182">
        <w:rPr>
          <w:rFonts w:ascii="Verdana" w:hAnsi="Verdana" w:cs="Tahoma"/>
          <w:color w:val="000000" w:themeColor="text1"/>
        </w:rPr>
        <w:t xml:space="preserve">RCA </w:t>
      </w:r>
      <w:r w:rsidR="009A2868" w:rsidRPr="00D97081">
        <w:rPr>
          <w:rFonts w:ascii="Verdana" w:hAnsi="Verdana" w:cs="Tahoma"/>
          <w:color w:val="000000" w:themeColor="text1"/>
        </w:rPr>
        <w:t>e</w:t>
      </w:r>
      <w:r w:rsidRPr="00D97081">
        <w:rPr>
          <w:rFonts w:ascii="Verdana" w:hAnsi="Verdana" w:cs="Tahoma"/>
          <w:color w:val="000000" w:themeColor="text1"/>
        </w:rPr>
        <w:t xml:space="preserve"> esta </w:t>
      </w:r>
      <w:bookmarkStart w:id="308" w:name="_DV_M671"/>
      <w:bookmarkEnd w:id="308"/>
      <w:r w:rsidRPr="00D97081">
        <w:rPr>
          <w:rFonts w:ascii="Verdana" w:hAnsi="Verdana" w:cs="Tahoma"/>
          <w:color w:val="000000" w:themeColor="text1"/>
        </w:rPr>
        <w:t>Escritura de Emissão</w:t>
      </w:r>
      <w:bookmarkStart w:id="309" w:name="_Hlk70422629"/>
      <w:r w:rsidR="00D109D9" w:rsidRPr="00D97081">
        <w:rPr>
          <w:rFonts w:ascii="Verdana" w:hAnsi="Verdana" w:cs="Tahoma"/>
          <w:color w:val="000000" w:themeColor="text1"/>
        </w:rPr>
        <w:t xml:space="preserve">; e </w:t>
      </w:r>
      <w:r w:rsidR="00D109D9" w:rsidRPr="00D97081">
        <w:rPr>
          <w:rFonts w:ascii="Verdana" w:hAnsi="Verdana" w:cs="Tahoma"/>
          <w:b/>
          <w:color w:val="000000" w:themeColor="text1"/>
        </w:rPr>
        <w:t>(iii)</w:t>
      </w:r>
      <w:r w:rsidR="00D109D9" w:rsidRPr="00D97081">
        <w:rPr>
          <w:rFonts w:ascii="Verdana" w:hAnsi="Verdana" w:cs="Tahoma"/>
          <w:color w:val="000000" w:themeColor="text1"/>
        </w:rPr>
        <w:t xml:space="preserve"> decorrentes da contratação dos prestadores de serviços necessários à realização e manutenção da Emissão</w:t>
      </w:r>
      <w:r w:rsidRPr="00D97081">
        <w:rPr>
          <w:rFonts w:ascii="Verdana" w:hAnsi="Verdana" w:cs="Tahoma"/>
          <w:color w:val="000000" w:themeColor="text1"/>
        </w:rPr>
        <w:t>.</w:t>
      </w:r>
    </w:p>
    <w:p w14:paraId="5B836B41" w14:textId="77777777" w:rsidR="00100749" w:rsidRPr="00D97081" w:rsidRDefault="00100749"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bookmarkEnd w:id="309"/>
    <w:p w14:paraId="3B8FEDCD" w14:textId="18B8A184"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 xml:space="preserve">Exceto se de outra forma especificamente disposto nesta Escritura de Emissão, os prazos estabelecidos </w:t>
      </w:r>
      <w:r w:rsidR="00716F49">
        <w:rPr>
          <w:rFonts w:ascii="Verdana" w:hAnsi="Verdana" w:cs="Tahoma"/>
          <w:color w:val="000000" w:themeColor="text1"/>
        </w:rPr>
        <w:t>nesta</w:t>
      </w:r>
      <w:r w:rsidRPr="00D97081">
        <w:rPr>
          <w:rFonts w:ascii="Verdana" w:hAnsi="Verdana" w:cs="Tahoma"/>
          <w:color w:val="000000" w:themeColor="text1"/>
        </w:rPr>
        <w:t xml:space="preserve"> Escritura de Emissão serão computados de acordo com a regra prescrita no artigo 132 do Código Civil, sendo excluído o dia do começo e incluído o do vencimento.</w:t>
      </w:r>
    </w:p>
    <w:p w14:paraId="54911828" w14:textId="77777777" w:rsidR="00100749" w:rsidRPr="00D97081" w:rsidRDefault="00100749"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1BA2B4E8" w14:textId="6805316D"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obrigam-se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2A460FD8" w14:textId="77777777" w:rsidR="00100749" w:rsidRPr="00D97081" w:rsidRDefault="00100749"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4C02DD2E" w14:textId="21CC2EF4"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Qualquer tolerância, exercício parcial ou concessão entre as partes será sempre considerada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131FD31" w14:textId="77777777" w:rsidR="00100749" w:rsidRPr="00D97081" w:rsidRDefault="00100749"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24EC10B1" w14:textId="3ED77922" w:rsidR="00C46A9F" w:rsidRPr="00D97081" w:rsidRDefault="00C46A9F"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w:t>
      </w:r>
    </w:p>
    <w:p w14:paraId="4E4A05FD" w14:textId="77777777" w:rsidR="00167F91" w:rsidRPr="00D97081" w:rsidRDefault="00167F91" w:rsidP="00323AAF">
      <w:pPr>
        <w:widowControl w:val="0"/>
        <w:spacing w:line="300" w:lineRule="exact"/>
        <w:rPr>
          <w:rFonts w:ascii="Verdana" w:hAnsi="Verdana" w:cs="Tahoma"/>
          <w:color w:val="000000" w:themeColor="text1"/>
          <w:sz w:val="20"/>
        </w:rPr>
      </w:pPr>
    </w:p>
    <w:p w14:paraId="08D49341" w14:textId="77777777" w:rsidR="00167F91" w:rsidRPr="00D97081" w:rsidRDefault="00167F91"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Esta Escritura de Emissão é regida pelas Leis da República Federativa do Brasil.</w:t>
      </w:r>
    </w:p>
    <w:p w14:paraId="5E21DE02" w14:textId="77777777" w:rsidR="00167F91" w:rsidRPr="00D97081" w:rsidRDefault="00167F91"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544ED1CF" w14:textId="77777777" w:rsidR="00167F91" w:rsidRPr="00D97081" w:rsidRDefault="00167F91" w:rsidP="00323AAF">
      <w:pPr>
        <w:pStyle w:val="Level2"/>
        <w:widowControl w:val="0"/>
        <w:numPr>
          <w:ilvl w:val="1"/>
          <w:numId w:val="12"/>
        </w:numPr>
        <w:tabs>
          <w:tab w:val="left" w:pos="0"/>
        </w:tabs>
        <w:spacing w:line="300" w:lineRule="exact"/>
        <w:ind w:firstLine="0"/>
        <w:jc w:val="both"/>
        <w:rPr>
          <w:rFonts w:ascii="Verdana" w:hAnsi="Verdana" w:cs="Tahoma"/>
          <w:color w:val="000000" w:themeColor="text1"/>
        </w:rPr>
      </w:pPr>
      <w:r w:rsidRPr="00D97081">
        <w:rPr>
          <w:rFonts w:ascii="Verdana" w:hAnsi="Verdana" w:cs="Tahoma"/>
          <w:color w:val="000000" w:themeColor="text1"/>
        </w:rPr>
        <w:t xml:space="preserve">Fica eleito o foro da comarca da Cidade de São Paulo, Estado de São Paulo, </w:t>
      </w:r>
      <w:r w:rsidRPr="00D97081">
        <w:rPr>
          <w:rFonts w:ascii="Verdana" w:hAnsi="Verdana" w:cs="Tahoma"/>
          <w:color w:val="000000" w:themeColor="text1"/>
        </w:rPr>
        <w:lastRenderedPageBreak/>
        <w:t>com exclusão de qualquer outro, por mais privilegiado que seja, para dirimir quaisquer questões porventura oriundas desta Escritura de Emissão.</w:t>
      </w:r>
    </w:p>
    <w:p w14:paraId="6ED3DF4B" w14:textId="77777777" w:rsidR="00167F91" w:rsidRPr="00D97081" w:rsidRDefault="00167F91" w:rsidP="00323AAF">
      <w:pPr>
        <w:pStyle w:val="Level2"/>
        <w:widowControl w:val="0"/>
        <w:numPr>
          <w:ilvl w:val="0"/>
          <w:numId w:val="0"/>
        </w:numPr>
        <w:tabs>
          <w:tab w:val="left" w:pos="0"/>
        </w:tabs>
        <w:spacing w:line="300" w:lineRule="exact"/>
        <w:jc w:val="both"/>
        <w:outlineLvl w:val="9"/>
        <w:rPr>
          <w:rFonts w:ascii="Verdana" w:hAnsi="Verdana" w:cs="Tahoma"/>
          <w:color w:val="000000" w:themeColor="text1"/>
        </w:rPr>
      </w:pPr>
    </w:p>
    <w:p w14:paraId="6B4EEF95" w14:textId="772B539D" w:rsidR="00167F91" w:rsidRPr="00D97081" w:rsidRDefault="00167F91" w:rsidP="00323AAF">
      <w:pPr>
        <w:pStyle w:val="Level2"/>
        <w:widowControl w:val="0"/>
        <w:numPr>
          <w:ilvl w:val="1"/>
          <w:numId w:val="12"/>
        </w:numPr>
        <w:tabs>
          <w:tab w:val="left" w:pos="0"/>
        </w:tabs>
        <w:spacing w:line="300" w:lineRule="exact"/>
        <w:ind w:firstLine="0"/>
        <w:jc w:val="both"/>
        <w:outlineLvl w:val="9"/>
        <w:rPr>
          <w:rFonts w:ascii="Verdana" w:hAnsi="Verdana" w:cs="Tahoma"/>
          <w:color w:val="000000" w:themeColor="text1"/>
        </w:rPr>
      </w:pPr>
      <w:r w:rsidRPr="00D97081">
        <w:rPr>
          <w:rFonts w:ascii="Verdana" w:hAnsi="Verdana" w:cs="Tahoma"/>
        </w:rPr>
        <w:t>A presente Escritura de Emissão será celebrada eletronicamente com a utilização de processo de certificação disponibilizado pela ICP-Brasil, produzindo todos os seus efeitos com relação aos signatários, conforme parágrafo 1° do artigo 10 da Medida Provisória nº 2.200-2, de 24 de agosto de 2001, da qual as Partes declaram possuir total conhecimento. Para todos os fins e efeitos de direito, as Partes reconhecem, de forma irrevogável e irretratável, a autenticidade, validade e a plena eficácia da assinatura por certificado digital.</w:t>
      </w:r>
    </w:p>
    <w:p w14:paraId="50FC6120" w14:textId="77777777" w:rsidR="00916DF5" w:rsidRPr="00D97081" w:rsidRDefault="00916DF5" w:rsidP="00323AAF">
      <w:pPr>
        <w:pStyle w:val="Level2"/>
        <w:widowControl w:val="0"/>
        <w:numPr>
          <w:ilvl w:val="0"/>
          <w:numId w:val="0"/>
        </w:numPr>
        <w:spacing w:line="300" w:lineRule="exact"/>
        <w:jc w:val="both"/>
        <w:outlineLvl w:val="9"/>
        <w:rPr>
          <w:rFonts w:ascii="Verdana" w:hAnsi="Verdana" w:cs="Tahoma"/>
        </w:rPr>
      </w:pPr>
    </w:p>
    <w:p w14:paraId="7D26E7DB" w14:textId="3EDF6178" w:rsidR="00C46A9F" w:rsidRPr="00D97081" w:rsidRDefault="00C46A9F" w:rsidP="00323AAF">
      <w:pPr>
        <w:pStyle w:val="Body"/>
        <w:spacing w:line="300" w:lineRule="exact"/>
        <w:jc w:val="center"/>
        <w:rPr>
          <w:rFonts w:ascii="Verdana" w:hAnsi="Verdana" w:cs="Tahoma"/>
          <w:color w:val="000000" w:themeColor="text1"/>
        </w:rPr>
      </w:pPr>
      <w:r w:rsidRPr="00D97081">
        <w:rPr>
          <w:rFonts w:ascii="Verdana" w:hAnsi="Verdana" w:cs="Tahoma"/>
          <w:color w:val="000000" w:themeColor="text1"/>
        </w:rPr>
        <w:t xml:space="preserve">São Paulo, </w:t>
      </w:r>
      <w:r w:rsidR="00D7047E">
        <w:rPr>
          <w:rFonts w:ascii="Verdana" w:hAnsi="Verdana" w:cs="Tahoma"/>
          <w:color w:val="000000" w:themeColor="text1"/>
        </w:rPr>
        <w:t>8</w:t>
      </w:r>
      <w:r w:rsidR="00732078" w:rsidRPr="00D97081">
        <w:rPr>
          <w:rFonts w:ascii="Verdana" w:hAnsi="Verdana" w:cs="Tahoma"/>
          <w:color w:val="000000" w:themeColor="text1"/>
        </w:rPr>
        <w:t xml:space="preserve"> de </w:t>
      </w:r>
      <w:r w:rsidR="00323AAF">
        <w:rPr>
          <w:rFonts w:ascii="Verdana" w:hAnsi="Verdana" w:cs="Tahoma"/>
          <w:color w:val="000000" w:themeColor="text1"/>
        </w:rPr>
        <w:t>abril</w:t>
      </w:r>
      <w:r w:rsidR="00732078" w:rsidRPr="00D97081">
        <w:rPr>
          <w:rFonts w:ascii="Verdana" w:hAnsi="Verdana" w:cs="Tahoma"/>
          <w:color w:val="000000" w:themeColor="text1"/>
        </w:rPr>
        <w:t xml:space="preserve"> de 2022</w:t>
      </w:r>
      <w:r w:rsidRPr="00D97081">
        <w:rPr>
          <w:rFonts w:ascii="Verdana" w:hAnsi="Verdana" w:cs="Tahoma"/>
          <w:color w:val="000000" w:themeColor="text1"/>
        </w:rPr>
        <w:t>.</w:t>
      </w:r>
    </w:p>
    <w:p w14:paraId="031AC550" w14:textId="77777777" w:rsidR="00100749" w:rsidRPr="00D97081" w:rsidRDefault="00100749" w:rsidP="00323AAF">
      <w:pPr>
        <w:pStyle w:val="Body"/>
        <w:spacing w:line="300" w:lineRule="exact"/>
        <w:rPr>
          <w:rFonts w:ascii="Verdana" w:hAnsi="Verdana" w:cs="Tahoma"/>
          <w:iCs/>
          <w:color w:val="000000" w:themeColor="text1"/>
        </w:rPr>
      </w:pPr>
    </w:p>
    <w:p w14:paraId="5899B797" w14:textId="3DBFD352" w:rsidR="00C46A9F" w:rsidRPr="00D97081" w:rsidRDefault="00C46A9F" w:rsidP="00323AAF">
      <w:pPr>
        <w:pStyle w:val="Body"/>
        <w:spacing w:line="300" w:lineRule="exact"/>
        <w:jc w:val="center"/>
        <w:rPr>
          <w:rFonts w:ascii="Verdana" w:hAnsi="Verdana" w:cs="Tahoma"/>
          <w:i/>
          <w:color w:val="000000" w:themeColor="text1"/>
        </w:rPr>
      </w:pPr>
      <w:r w:rsidRPr="00D97081">
        <w:rPr>
          <w:rFonts w:ascii="Verdana" w:hAnsi="Verdana" w:cs="Tahoma"/>
          <w:i/>
          <w:color w:val="000000" w:themeColor="text1"/>
        </w:rPr>
        <w:t>(as assinaturas seguem nas páginas seguintes)</w:t>
      </w:r>
    </w:p>
    <w:p w14:paraId="1C24FF96" w14:textId="08D33B87" w:rsidR="00C46A9F" w:rsidRPr="00D97081" w:rsidRDefault="00C46A9F" w:rsidP="00323AAF">
      <w:pPr>
        <w:pStyle w:val="Body"/>
        <w:spacing w:line="300" w:lineRule="exact"/>
        <w:jc w:val="center"/>
        <w:rPr>
          <w:rFonts w:ascii="Verdana" w:hAnsi="Verdana" w:cs="Tahoma"/>
          <w:i/>
          <w:color w:val="000000" w:themeColor="text1"/>
        </w:rPr>
      </w:pPr>
      <w:r w:rsidRPr="00D97081">
        <w:rPr>
          <w:rFonts w:ascii="Verdana" w:hAnsi="Verdana" w:cs="Tahoma"/>
          <w:i/>
          <w:color w:val="000000" w:themeColor="text1"/>
        </w:rPr>
        <w:t>(</w:t>
      </w:r>
      <w:r w:rsidR="00EA782C" w:rsidRPr="00D97081">
        <w:rPr>
          <w:rFonts w:ascii="Verdana" w:hAnsi="Verdana" w:cs="Tahoma"/>
          <w:i/>
          <w:color w:val="000000" w:themeColor="text1"/>
        </w:rPr>
        <w:t xml:space="preserve">o </w:t>
      </w:r>
      <w:r w:rsidRPr="00D97081">
        <w:rPr>
          <w:rFonts w:ascii="Verdana" w:hAnsi="Verdana" w:cs="Tahoma"/>
          <w:i/>
          <w:color w:val="000000" w:themeColor="text1"/>
        </w:rPr>
        <w:t xml:space="preserve">restante desta página </w:t>
      </w:r>
      <w:r w:rsidR="00EA782C" w:rsidRPr="00D97081">
        <w:rPr>
          <w:rFonts w:ascii="Verdana" w:hAnsi="Verdana" w:cs="Tahoma"/>
          <w:i/>
          <w:color w:val="000000" w:themeColor="text1"/>
        </w:rPr>
        <w:t xml:space="preserve">foi </w:t>
      </w:r>
      <w:r w:rsidRPr="00D97081">
        <w:rPr>
          <w:rFonts w:ascii="Verdana" w:hAnsi="Verdana" w:cs="Tahoma"/>
          <w:i/>
          <w:color w:val="000000" w:themeColor="text1"/>
        </w:rPr>
        <w:t>intencionalmente deixado em branco)</w:t>
      </w:r>
    </w:p>
    <w:p w14:paraId="526DEE44" w14:textId="49E0FD91" w:rsidR="00B1223D" w:rsidRPr="00D97081" w:rsidRDefault="00C46A9F" w:rsidP="00323AAF">
      <w:pPr>
        <w:widowControl w:val="0"/>
        <w:spacing w:line="300" w:lineRule="exact"/>
        <w:jc w:val="both"/>
        <w:rPr>
          <w:rFonts w:ascii="Verdana" w:hAnsi="Verdana" w:cs="Tahoma"/>
          <w:i/>
          <w:color w:val="000000" w:themeColor="text1"/>
          <w:sz w:val="20"/>
        </w:rPr>
      </w:pPr>
      <w:r w:rsidRPr="00D97081">
        <w:rPr>
          <w:rFonts w:ascii="Verdana" w:hAnsi="Verdana" w:cs="Tahoma"/>
          <w:color w:val="000000" w:themeColor="text1"/>
          <w:sz w:val="20"/>
        </w:rPr>
        <w:br w:type="page"/>
      </w:r>
      <w:r w:rsidRPr="00D97081">
        <w:rPr>
          <w:rFonts w:ascii="Verdana" w:hAnsi="Verdana" w:cs="Tahoma"/>
          <w:i/>
          <w:color w:val="000000" w:themeColor="text1"/>
          <w:sz w:val="20"/>
        </w:rPr>
        <w:lastRenderedPageBreak/>
        <w:t>(Página de assinatura</w:t>
      </w:r>
      <w:r w:rsidR="00FC6EA1" w:rsidRPr="00D97081">
        <w:rPr>
          <w:rFonts w:ascii="Verdana" w:hAnsi="Verdana" w:cs="Tahoma"/>
          <w:i/>
          <w:color w:val="000000" w:themeColor="text1"/>
          <w:sz w:val="20"/>
        </w:rPr>
        <w:t xml:space="preserve"> 1/3</w:t>
      </w:r>
      <w:r w:rsidRPr="00D97081">
        <w:rPr>
          <w:rFonts w:ascii="Verdana" w:hAnsi="Verdana" w:cs="Tahoma"/>
          <w:i/>
          <w:color w:val="000000" w:themeColor="text1"/>
          <w:sz w:val="20"/>
        </w:rPr>
        <w:t xml:space="preserve"> do </w:t>
      </w:r>
      <w:r w:rsidR="00A657F4" w:rsidRPr="00D97081">
        <w:rPr>
          <w:rFonts w:ascii="Verdana" w:hAnsi="Verdana" w:cs="Tahoma"/>
          <w:i/>
          <w:color w:val="000000" w:themeColor="text1"/>
          <w:sz w:val="20"/>
        </w:rPr>
        <w:t xml:space="preserve">“Instrumento Particular de Escritura da </w:t>
      </w:r>
      <w:r w:rsidR="00FF743B" w:rsidRPr="00D97081">
        <w:rPr>
          <w:rFonts w:ascii="Verdana" w:hAnsi="Verdana" w:cs="Tahoma"/>
          <w:i/>
          <w:color w:val="000000" w:themeColor="text1"/>
          <w:sz w:val="20"/>
        </w:rPr>
        <w:t>2</w:t>
      </w:r>
      <w:r w:rsidR="00A657F4" w:rsidRPr="00D97081">
        <w:rPr>
          <w:rFonts w:ascii="Verdana" w:hAnsi="Verdana" w:cs="Tahoma"/>
          <w:i/>
          <w:color w:val="000000" w:themeColor="text1"/>
          <w:sz w:val="20"/>
        </w:rPr>
        <w:t>ª (</w:t>
      </w:r>
      <w:r w:rsidR="00FF743B" w:rsidRPr="00D97081">
        <w:rPr>
          <w:rFonts w:ascii="Verdana" w:hAnsi="Verdana" w:cs="Tahoma"/>
          <w:i/>
          <w:color w:val="000000" w:themeColor="text1"/>
          <w:sz w:val="20"/>
        </w:rPr>
        <w:t>Segunda</w:t>
      </w:r>
      <w:r w:rsidR="00A657F4" w:rsidRPr="00D97081">
        <w:rPr>
          <w:rFonts w:ascii="Verdana" w:hAnsi="Verdana" w:cs="Tahoma"/>
          <w:i/>
          <w:color w:val="000000" w:themeColor="text1"/>
          <w:sz w:val="20"/>
        </w:rPr>
        <w:t xml:space="preserve">) Emissão de Debêntures Simples, Não Conversíveis em Ações, da Espécie Quirografária, em </w:t>
      </w:r>
      <w:r w:rsidR="00F03A28" w:rsidRPr="00D97081">
        <w:rPr>
          <w:rFonts w:ascii="Verdana" w:hAnsi="Verdana" w:cs="Tahoma"/>
          <w:i/>
          <w:color w:val="000000" w:themeColor="text1"/>
          <w:sz w:val="20"/>
        </w:rPr>
        <w:t xml:space="preserve">até </w:t>
      </w:r>
      <w:r w:rsidR="00FF743B" w:rsidRPr="00D97081">
        <w:rPr>
          <w:rFonts w:ascii="Verdana" w:hAnsi="Verdana" w:cs="Tahoma"/>
          <w:i/>
          <w:color w:val="000000" w:themeColor="text1"/>
          <w:sz w:val="20"/>
        </w:rPr>
        <w:t xml:space="preserve">Duas </w:t>
      </w:r>
      <w:r w:rsidR="00A657F4" w:rsidRPr="00D97081">
        <w:rPr>
          <w:rFonts w:ascii="Verdana" w:hAnsi="Verdana" w:cs="Tahoma"/>
          <w:i/>
          <w:color w:val="000000" w:themeColor="text1"/>
          <w:sz w:val="20"/>
        </w:rPr>
        <w:t>Série</w:t>
      </w:r>
      <w:r w:rsidR="00FF743B" w:rsidRPr="00D97081">
        <w:rPr>
          <w:rFonts w:ascii="Verdana" w:hAnsi="Verdana" w:cs="Tahoma"/>
          <w:i/>
          <w:color w:val="000000" w:themeColor="text1"/>
          <w:sz w:val="20"/>
        </w:rPr>
        <w:t>s</w:t>
      </w:r>
      <w:r w:rsidR="00A657F4" w:rsidRPr="00D97081">
        <w:rPr>
          <w:rFonts w:ascii="Verdana" w:hAnsi="Verdana" w:cs="Tahoma"/>
          <w:i/>
          <w:color w:val="000000" w:themeColor="text1"/>
          <w:sz w:val="20"/>
        </w:rPr>
        <w:t xml:space="preserve">, para Distribuição Pública com Esforços Restritos de Distribuição, da </w:t>
      </w:r>
      <w:r w:rsidR="00FA5DEA" w:rsidRPr="00D97081">
        <w:rPr>
          <w:rFonts w:ascii="Verdana" w:hAnsi="Verdana" w:cs="Tahoma"/>
          <w:i/>
          <w:color w:val="000000" w:themeColor="text1"/>
          <w:sz w:val="20"/>
        </w:rPr>
        <w:t>C&amp;A Modas</w:t>
      </w:r>
      <w:r w:rsidR="00A657F4" w:rsidRPr="00D97081">
        <w:rPr>
          <w:rFonts w:ascii="Verdana" w:hAnsi="Verdana" w:cs="Tahoma"/>
          <w:i/>
          <w:color w:val="000000" w:themeColor="text1"/>
          <w:sz w:val="20"/>
        </w:rPr>
        <w:t xml:space="preserve"> S.A.”</w:t>
      </w:r>
      <w:r w:rsidRPr="00D97081">
        <w:rPr>
          <w:rFonts w:ascii="Verdana" w:hAnsi="Verdana" w:cs="Tahoma"/>
          <w:i/>
          <w:color w:val="000000" w:themeColor="text1"/>
          <w:sz w:val="20"/>
        </w:rPr>
        <w:t>)</w:t>
      </w:r>
    </w:p>
    <w:p w14:paraId="0C90A416" w14:textId="2D1D7BC7" w:rsidR="00100749" w:rsidRPr="00D97081" w:rsidRDefault="00100749" w:rsidP="00323AAF">
      <w:pPr>
        <w:widowControl w:val="0"/>
        <w:spacing w:line="300" w:lineRule="exact"/>
        <w:jc w:val="both"/>
        <w:rPr>
          <w:rFonts w:ascii="Verdana" w:hAnsi="Verdana" w:cs="Tahoma"/>
          <w:iCs/>
          <w:color w:val="000000" w:themeColor="text1"/>
          <w:sz w:val="20"/>
        </w:rPr>
      </w:pPr>
    </w:p>
    <w:p w14:paraId="5F225BF4" w14:textId="77777777" w:rsidR="00100749" w:rsidRPr="00D97081" w:rsidRDefault="00100749" w:rsidP="00323AAF">
      <w:pPr>
        <w:widowControl w:val="0"/>
        <w:spacing w:line="300" w:lineRule="exact"/>
        <w:jc w:val="both"/>
        <w:rPr>
          <w:rFonts w:ascii="Verdana" w:hAnsi="Verdana" w:cs="Tahoma"/>
          <w:color w:val="000000" w:themeColor="text1"/>
          <w:sz w:val="20"/>
        </w:rPr>
      </w:pPr>
    </w:p>
    <w:p w14:paraId="5E5A7933" w14:textId="158749A1" w:rsidR="00B1223D" w:rsidRPr="00D97081" w:rsidRDefault="00FA5DEA" w:rsidP="00323AAF">
      <w:pPr>
        <w:pStyle w:val="Ttulo1"/>
        <w:keepNext w:val="0"/>
        <w:keepLines w:val="0"/>
        <w:widowControl w:val="0"/>
        <w:spacing w:before="0" w:line="300" w:lineRule="exact"/>
        <w:jc w:val="center"/>
        <w:rPr>
          <w:rFonts w:ascii="Verdana" w:hAnsi="Verdana" w:cs="Tahoma"/>
          <w:caps/>
          <w:color w:val="000000" w:themeColor="text1"/>
          <w:sz w:val="20"/>
          <w:szCs w:val="20"/>
        </w:rPr>
      </w:pPr>
      <w:r w:rsidRPr="00D97081">
        <w:rPr>
          <w:rFonts w:ascii="Verdana" w:hAnsi="Verdana" w:cs="Tahoma"/>
          <w:color w:val="000000" w:themeColor="text1"/>
          <w:sz w:val="20"/>
          <w:szCs w:val="20"/>
        </w:rPr>
        <w:t>C&amp;A MODAS</w:t>
      </w:r>
      <w:r w:rsidR="00A657F4" w:rsidRPr="00D97081">
        <w:rPr>
          <w:rFonts w:ascii="Verdana" w:hAnsi="Verdana" w:cs="Tahoma"/>
          <w:color w:val="000000" w:themeColor="text1"/>
          <w:sz w:val="20"/>
          <w:szCs w:val="20"/>
        </w:rPr>
        <w:t xml:space="preserve"> S.A.</w:t>
      </w:r>
    </w:p>
    <w:p w14:paraId="4FE872D7" w14:textId="6645909D" w:rsidR="00C46A9F" w:rsidRPr="00D97081" w:rsidRDefault="00C46A9F" w:rsidP="00323AAF">
      <w:pPr>
        <w:widowControl w:val="0"/>
        <w:spacing w:line="300" w:lineRule="exact"/>
        <w:jc w:val="both"/>
        <w:rPr>
          <w:rFonts w:ascii="Verdana" w:hAnsi="Verdana" w:cs="Tahoma"/>
          <w:color w:val="000000" w:themeColor="text1"/>
          <w:sz w:val="20"/>
        </w:rPr>
      </w:pPr>
    </w:p>
    <w:p w14:paraId="15C9BB5E" w14:textId="2995924F" w:rsidR="00100749" w:rsidRPr="00D97081" w:rsidRDefault="00100749" w:rsidP="00323AAF">
      <w:pPr>
        <w:widowControl w:val="0"/>
        <w:spacing w:line="300" w:lineRule="exact"/>
        <w:jc w:val="both"/>
        <w:rPr>
          <w:rFonts w:ascii="Verdana" w:hAnsi="Verdana" w:cs="Tahoma"/>
          <w:color w:val="000000" w:themeColor="text1"/>
          <w:sz w:val="20"/>
        </w:rPr>
      </w:pPr>
    </w:p>
    <w:p w14:paraId="6A1AAB67" w14:textId="7C88EDAF" w:rsidR="00100749" w:rsidRPr="00D97081" w:rsidRDefault="00100749" w:rsidP="00323AAF">
      <w:pPr>
        <w:widowControl w:val="0"/>
        <w:spacing w:line="300" w:lineRule="exact"/>
        <w:jc w:val="both"/>
        <w:rPr>
          <w:rFonts w:ascii="Verdana" w:hAnsi="Verdana" w:cs="Tahoma"/>
          <w:color w:val="000000" w:themeColor="text1"/>
          <w:sz w:val="20"/>
        </w:rPr>
      </w:pPr>
    </w:p>
    <w:p w14:paraId="2C135733" w14:textId="77777777" w:rsidR="00100749" w:rsidRPr="00D97081" w:rsidRDefault="00100749" w:rsidP="00323AAF">
      <w:pPr>
        <w:widowControl w:val="0"/>
        <w:spacing w:line="300" w:lineRule="exact"/>
        <w:jc w:val="both"/>
        <w:rPr>
          <w:rFonts w:ascii="Verdana" w:hAnsi="Verdana" w:cs="Tahoma"/>
          <w:color w:val="000000" w:themeColor="text1"/>
          <w:sz w:val="20"/>
        </w:rPr>
      </w:pPr>
    </w:p>
    <w:tbl>
      <w:tblPr>
        <w:tblW w:w="5000" w:type="pct"/>
        <w:tblLayout w:type="fixed"/>
        <w:tblCellMar>
          <w:left w:w="71" w:type="dxa"/>
          <w:right w:w="71" w:type="dxa"/>
        </w:tblCellMar>
        <w:tblLook w:val="0000" w:firstRow="0" w:lastRow="0" w:firstColumn="0" w:lastColumn="0" w:noHBand="0" w:noVBand="0"/>
      </w:tblPr>
      <w:tblGrid>
        <w:gridCol w:w="4121"/>
        <w:gridCol w:w="829"/>
        <w:gridCol w:w="4121"/>
      </w:tblGrid>
      <w:tr w:rsidR="00C46A9F" w:rsidRPr="00D97081" w14:paraId="1FDF6CDC" w14:textId="77777777" w:rsidTr="00323AAF">
        <w:trPr>
          <w:cantSplit/>
        </w:trPr>
        <w:tc>
          <w:tcPr>
            <w:tcW w:w="4253" w:type="dxa"/>
            <w:tcBorders>
              <w:top w:val="single" w:sz="6" w:space="0" w:color="auto"/>
            </w:tcBorders>
          </w:tcPr>
          <w:p w14:paraId="0B0C7547" w14:textId="77777777" w:rsidR="00AA6888" w:rsidRDefault="00C46A9F" w:rsidP="00323AAF">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Nome:</w:t>
            </w:r>
          </w:p>
          <w:p w14:paraId="238A8FBA" w14:textId="2BC3A137" w:rsidR="00C46A9F" w:rsidRPr="00D97081" w:rsidRDefault="00C46A9F" w:rsidP="00323AAF">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Cargo:</w:t>
            </w:r>
          </w:p>
        </w:tc>
        <w:tc>
          <w:tcPr>
            <w:tcW w:w="851" w:type="dxa"/>
          </w:tcPr>
          <w:p w14:paraId="15B8A272" w14:textId="77777777" w:rsidR="00C46A9F" w:rsidRPr="00D97081" w:rsidRDefault="00C46A9F" w:rsidP="00323AAF">
            <w:pPr>
              <w:widowControl w:val="0"/>
              <w:spacing w:line="300" w:lineRule="exact"/>
              <w:jc w:val="both"/>
              <w:rPr>
                <w:rFonts w:ascii="Verdana" w:hAnsi="Verdana" w:cs="Tahoma"/>
                <w:color w:val="000000" w:themeColor="text1"/>
                <w:sz w:val="20"/>
              </w:rPr>
            </w:pPr>
          </w:p>
        </w:tc>
        <w:tc>
          <w:tcPr>
            <w:tcW w:w="4253" w:type="dxa"/>
            <w:tcBorders>
              <w:top w:val="single" w:sz="6" w:space="0" w:color="auto"/>
            </w:tcBorders>
          </w:tcPr>
          <w:p w14:paraId="7C49D209" w14:textId="77777777" w:rsidR="00AA6888" w:rsidRDefault="00C46A9F" w:rsidP="00323AAF">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Nome:</w:t>
            </w:r>
          </w:p>
          <w:p w14:paraId="673CBB04" w14:textId="2AB78BE8" w:rsidR="00C46A9F" w:rsidRPr="00D97081" w:rsidRDefault="00C46A9F" w:rsidP="00323AAF">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Cargo:</w:t>
            </w:r>
          </w:p>
        </w:tc>
      </w:tr>
    </w:tbl>
    <w:p w14:paraId="22963A7E" w14:textId="77777777" w:rsidR="00100749" w:rsidRPr="00D97081" w:rsidRDefault="00100749" w:rsidP="00323AAF">
      <w:pPr>
        <w:widowControl w:val="0"/>
        <w:spacing w:line="300" w:lineRule="exact"/>
        <w:jc w:val="both"/>
        <w:rPr>
          <w:rFonts w:ascii="Verdana" w:hAnsi="Verdana" w:cs="Tahoma"/>
          <w:smallCaps/>
          <w:color w:val="000000" w:themeColor="text1"/>
          <w:sz w:val="20"/>
        </w:rPr>
      </w:pPr>
    </w:p>
    <w:p w14:paraId="4219B904" w14:textId="77777777" w:rsidR="00100749" w:rsidRPr="00D97081" w:rsidRDefault="00100749" w:rsidP="00323AAF">
      <w:pPr>
        <w:widowControl w:val="0"/>
        <w:spacing w:line="300" w:lineRule="exact"/>
        <w:jc w:val="both"/>
        <w:rPr>
          <w:rFonts w:ascii="Verdana" w:hAnsi="Verdana" w:cs="Tahoma"/>
          <w:smallCaps/>
          <w:color w:val="000000" w:themeColor="text1"/>
          <w:sz w:val="20"/>
        </w:rPr>
      </w:pPr>
    </w:p>
    <w:p w14:paraId="595FF6AF" w14:textId="576C81A2" w:rsidR="00B1223D" w:rsidRPr="00D97081" w:rsidRDefault="00C46A9F" w:rsidP="00323AAF">
      <w:pPr>
        <w:widowControl w:val="0"/>
        <w:spacing w:line="300" w:lineRule="exact"/>
        <w:jc w:val="both"/>
        <w:rPr>
          <w:rFonts w:ascii="Verdana" w:hAnsi="Verdana" w:cs="Tahoma"/>
          <w:color w:val="000000" w:themeColor="text1"/>
          <w:sz w:val="20"/>
        </w:rPr>
      </w:pPr>
      <w:r w:rsidRPr="00D97081">
        <w:rPr>
          <w:rFonts w:ascii="Verdana" w:hAnsi="Verdana" w:cs="Tahoma"/>
          <w:smallCaps/>
          <w:color w:val="000000" w:themeColor="text1"/>
          <w:sz w:val="20"/>
        </w:rPr>
        <w:br w:type="page"/>
      </w:r>
      <w:r w:rsidRPr="00D97081">
        <w:rPr>
          <w:rFonts w:ascii="Verdana" w:hAnsi="Verdana" w:cs="Tahoma"/>
          <w:i/>
          <w:color w:val="000000" w:themeColor="text1"/>
          <w:sz w:val="20"/>
        </w:rPr>
        <w:lastRenderedPageBreak/>
        <w:t>(Página de assinatura</w:t>
      </w:r>
      <w:r w:rsidR="00FC6EA1" w:rsidRPr="00D97081">
        <w:rPr>
          <w:rFonts w:ascii="Verdana" w:hAnsi="Verdana" w:cs="Tahoma"/>
          <w:i/>
          <w:color w:val="000000" w:themeColor="text1"/>
          <w:sz w:val="20"/>
        </w:rPr>
        <w:t xml:space="preserve"> 2/3</w:t>
      </w:r>
      <w:r w:rsidRPr="00D97081">
        <w:rPr>
          <w:rFonts w:ascii="Verdana" w:hAnsi="Verdana" w:cs="Tahoma"/>
          <w:i/>
          <w:color w:val="000000" w:themeColor="text1"/>
          <w:sz w:val="20"/>
        </w:rPr>
        <w:t xml:space="preserve"> do </w:t>
      </w:r>
      <w:r w:rsidR="00CC77B1" w:rsidRPr="00D97081">
        <w:rPr>
          <w:rFonts w:ascii="Verdana" w:hAnsi="Verdana" w:cs="Tahoma"/>
          <w:i/>
          <w:color w:val="000000" w:themeColor="text1"/>
          <w:sz w:val="20"/>
        </w:rPr>
        <w:t xml:space="preserve">“Instrumento Particular de Escritura da </w:t>
      </w:r>
      <w:r w:rsidR="00FF743B" w:rsidRPr="00D97081">
        <w:rPr>
          <w:rFonts w:ascii="Verdana" w:hAnsi="Verdana" w:cs="Tahoma"/>
          <w:i/>
          <w:color w:val="000000" w:themeColor="text1"/>
          <w:sz w:val="20"/>
        </w:rPr>
        <w:t>2</w:t>
      </w:r>
      <w:r w:rsidR="00CC77B1" w:rsidRPr="00D97081">
        <w:rPr>
          <w:rFonts w:ascii="Verdana" w:hAnsi="Verdana" w:cs="Tahoma"/>
          <w:i/>
          <w:color w:val="000000" w:themeColor="text1"/>
          <w:sz w:val="20"/>
        </w:rPr>
        <w:t>ª (</w:t>
      </w:r>
      <w:r w:rsidR="00FF743B" w:rsidRPr="00D97081">
        <w:rPr>
          <w:rFonts w:ascii="Verdana" w:hAnsi="Verdana" w:cs="Tahoma"/>
          <w:i/>
          <w:color w:val="000000" w:themeColor="text1"/>
          <w:sz w:val="20"/>
        </w:rPr>
        <w:t>Segunda</w:t>
      </w:r>
      <w:r w:rsidR="00CC77B1" w:rsidRPr="00D97081">
        <w:rPr>
          <w:rFonts w:ascii="Verdana" w:hAnsi="Verdana" w:cs="Tahoma"/>
          <w:i/>
          <w:color w:val="000000" w:themeColor="text1"/>
          <w:sz w:val="20"/>
        </w:rPr>
        <w:t xml:space="preserve">) Emissão de Debêntures Simples, Não Conversíveis em Ações, da Espécie Quirografária, em </w:t>
      </w:r>
      <w:r w:rsidR="00F03A28" w:rsidRPr="00D97081">
        <w:rPr>
          <w:rFonts w:ascii="Verdana" w:hAnsi="Verdana" w:cs="Tahoma"/>
          <w:i/>
          <w:color w:val="000000" w:themeColor="text1"/>
          <w:sz w:val="20"/>
        </w:rPr>
        <w:t xml:space="preserve">até </w:t>
      </w:r>
      <w:r w:rsidR="00FF743B" w:rsidRPr="00D97081">
        <w:rPr>
          <w:rFonts w:ascii="Verdana" w:hAnsi="Verdana" w:cs="Tahoma"/>
          <w:i/>
          <w:color w:val="000000" w:themeColor="text1"/>
          <w:sz w:val="20"/>
        </w:rPr>
        <w:t xml:space="preserve">Duas </w:t>
      </w:r>
      <w:r w:rsidR="00CC77B1" w:rsidRPr="00D97081">
        <w:rPr>
          <w:rFonts w:ascii="Verdana" w:hAnsi="Verdana" w:cs="Tahoma"/>
          <w:i/>
          <w:color w:val="000000" w:themeColor="text1"/>
          <w:sz w:val="20"/>
        </w:rPr>
        <w:t>Série</w:t>
      </w:r>
      <w:r w:rsidR="00FF743B" w:rsidRPr="00D97081">
        <w:rPr>
          <w:rFonts w:ascii="Verdana" w:hAnsi="Verdana" w:cs="Tahoma"/>
          <w:i/>
          <w:color w:val="000000" w:themeColor="text1"/>
          <w:sz w:val="20"/>
        </w:rPr>
        <w:t>s</w:t>
      </w:r>
      <w:r w:rsidR="00CC77B1" w:rsidRPr="00D97081">
        <w:rPr>
          <w:rFonts w:ascii="Verdana" w:hAnsi="Verdana" w:cs="Tahoma"/>
          <w:i/>
          <w:color w:val="000000" w:themeColor="text1"/>
          <w:sz w:val="20"/>
        </w:rPr>
        <w:t xml:space="preserve">, para Distribuição Pública com Esforços Restritos de Distribuição, da </w:t>
      </w:r>
      <w:r w:rsidR="00FA5DEA" w:rsidRPr="00D97081">
        <w:rPr>
          <w:rFonts w:ascii="Verdana" w:hAnsi="Verdana" w:cs="Tahoma"/>
          <w:i/>
          <w:color w:val="000000" w:themeColor="text1"/>
          <w:sz w:val="20"/>
        </w:rPr>
        <w:t>C&amp;A Modas</w:t>
      </w:r>
      <w:r w:rsidR="00CC77B1" w:rsidRPr="00D97081">
        <w:rPr>
          <w:rFonts w:ascii="Verdana" w:hAnsi="Verdana" w:cs="Tahoma"/>
          <w:i/>
          <w:color w:val="000000" w:themeColor="text1"/>
          <w:sz w:val="20"/>
        </w:rPr>
        <w:t xml:space="preserve"> S.A.”</w:t>
      </w:r>
      <w:r w:rsidRPr="00D97081">
        <w:rPr>
          <w:rFonts w:ascii="Verdana" w:hAnsi="Verdana" w:cs="Tahoma"/>
          <w:i/>
          <w:color w:val="000000" w:themeColor="text1"/>
          <w:sz w:val="20"/>
        </w:rPr>
        <w:t>)</w:t>
      </w:r>
      <w:r w:rsidRPr="00D97081" w:rsidDel="00455C45">
        <w:rPr>
          <w:rFonts w:ascii="Verdana" w:hAnsi="Verdana" w:cs="Tahoma"/>
          <w:color w:val="000000" w:themeColor="text1"/>
          <w:sz w:val="20"/>
        </w:rPr>
        <w:t xml:space="preserve"> </w:t>
      </w:r>
    </w:p>
    <w:p w14:paraId="3997FDCB" w14:textId="2B069304" w:rsidR="00100749" w:rsidRPr="00D97081" w:rsidRDefault="00100749" w:rsidP="00323AAF">
      <w:pPr>
        <w:widowControl w:val="0"/>
        <w:spacing w:line="300" w:lineRule="exact"/>
        <w:jc w:val="both"/>
        <w:rPr>
          <w:rFonts w:ascii="Verdana" w:hAnsi="Verdana" w:cs="Tahoma"/>
          <w:color w:val="000000" w:themeColor="text1"/>
          <w:sz w:val="20"/>
        </w:rPr>
      </w:pPr>
    </w:p>
    <w:p w14:paraId="3642CFBA" w14:textId="77777777" w:rsidR="00100749" w:rsidRPr="00D97081" w:rsidRDefault="00100749" w:rsidP="00323AAF">
      <w:pPr>
        <w:widowControl w:val="0"/>
        <w:spacing w:line="300" w:lineRule="exact"/>
        <w:jc w:val="both"/>
        <w:rPr>
          <w:rFonts w:ascii="Verdana" w:hAnsi="Verdana" w:cs="Tahoma"/>
          <w:color w:val="000000" w:themeColor="text1"/>
          <w:sz w:val="20"/>
        </w:rPr>
      </w:pPr>
    </w:p>
    <w:p w14:paraId="51876B58" w14:textId="77777777" w:rsidR="00237105" w:rsidRPr="00D97081" w:rsidRDefault="00237105" w:rsidP="00323AAF">
      <w:pPr>
        <w:pStyle w:val="Ttulo1"/>
        <w:keepNext w:val="0"/>
        <w:keepLines w:val="0"/>
        <w:widowControl w:val="0"/>
        <w:spacing w:before="0" w:line="300" w:lineRule="exact"/>
        <w:jc w:val="center"/>
        <w:rPr>
          <w:rFonts w:ascii="Verdana" w:hAnsi="Verdana" w:cs="Tahoma"/>
          <w:caps/>
          <w:color w:val="000000" w:themeColor="text1"/>
          <w:sz w:val="20"/>
          <w:szCs w:val="20"/>
        </w:rPr>
      </w:pPr>
      <w:r w:rsidRPr="00D97081">
        <w:rPr>
          <w:rFonts w:ascii="Verdana" w:hAnsi="Verdana" w:cs="Tahoma"/>
          <w:color w:val="000000" w:themeColor="text1"/>
          <w:sz w:val="20"/>
          <w:szCs w:val="20"/>
        </w:rPr>
        <w:t>OLIVEIRA TRUST DISTRIBUIDORA DE TÍTULOS E VALORES MOBILIÁRIOS S.A.</w:t>
      </w:r>
    </w:p>
    <w:p w14:paraId="532DEBA7" w14:textId="7C444277" w:rsidR="00B1223D" w:rsidRPr="00D97081" w:rsidRDefault="00B1223D" w:rsidP="00323AAF">
      <w:pPr>
        <w:widowControl w:val="0"/>
        <w:spacing w:line="300" w:lineRule="exact"/>
        <w:jc w:val="both"/>
        <w:rPr>
          <w:rFonts w:ascii="Verdana" w:hAnsi="Verdana" w:cs="Tahoma"/>
          <w:b/>
          <w:caps/>
          <w:color w:val="000000" w:themeColor="text1"/>
          <w:sz w:val="20"/>
        </w:rPr>
      </w:pPr>
    </w:p>
    <w:p w14:paraId="23B659F5" w14:textId="2A74C83C" w:rsidR="00C46A9F" w:rsidRPr="00D97081" w:rsidRDefault="00C46A9F" w:rsidP="00323AAF">
      <w:pPr>
        <w:widowControl w:val="0"/>
        <w:spacing w:line="300" w:lineRule="exact"/>
        <w:jc w:val="both"/>
        <w:rPr>
          <w:rFonts w:ascii="Verdana" w:hAnsi="Verdana" w:cs="Tahoma"/>
          <w:color w:val="000000" w:themeColor="text1"/>
          <w:sz w:val="20"/>
        </w:rPr>
      </w:pPr>
    </w:p>
    <w:p w14:paraId="5D327FA2" w14:textId="260EB69F" w:rsidR="00100749" w:rsidRPr="00D97081" w:rsidRDefault="00100749" w:rsidP="00323AAF">
      <w:pPr>
        <w:widowControl w:val="0"/>
        <w:spacing w:line="300" w:lineRule="exact"/>
        <w:jc w:val="both"/>
        <w:rPr>
          <w:rFonts w:ascii="Verdana" w:hAnsi="Verdana" w:cs="Tahoma"/>
          <w:color w:val="000000" w:themeColor="text1"/>
          <w:sz w:val="20"/>
        </w:rPr>
      </w:pPr>
    </w:p>
    <w:p w14:paraId="1D80BFB1" w14:textId="77777777" w:rsidR="00100749" w:rsidRPr="00D97081" w:rsidRDefault="00100749" w:rsidP="00323AAF">
      <w:pPr>
        <w:widowControl w:val="0"/>
        <w:spacing w:line="300" w:lineRule="exact"/>
        <w:jc w:val="both"/>
        <w:rPr>
          <w:rFonts w:ascii="Verdana" w:hAnsi="Verdana" w:cs="Tahoma"/>
          <w:color w:val="000000" w:themeColor="text1"/>
          <w:sz w:val="20"/>
        </w:rPr>
      </w:pPr>
    </w:p>
    <w:tbl>
      <w:tblPr>
        <w:tblW w:w="5000" w:type="pct"/>
        <w:tblLayout w:type="fixed"/>
        <w:tblCellMar>
          <w:left w:w="71" w:type="dxa"/>
          <w:right w:w="71" w:type="dxa"/>
        </w:tblCellMar>
        <w:tblLook w:val="0000" w:firstRow="0" w:lastRow="0" w:firstColumn="0" w:lastColumn="0" w:noHBand="0" w:noVBand="0"/>
      </w:tblPr>
      <w:tblGrid>
        <w:gridCol w:w="4121"/>
        <w:gridCol w:w="829"/>
        <w:gridCol w:w="4121"/>
      </w:tblGrid>
      <w:tr w:rsidR="00323AAF" w:rsidRPr="00D97081" w14:paraId="2D356593" w14:textId="77777777" w:rsidTr="0052754C">
        <w:trPr>
          <w:cantSplit/>
        </w:trPr>
        <w:tc>
          <w:tcPr>
            <w:tcW w:w="4253" w:type="dxa"/>
            <w:tcBorders>
              <w:top w:val="single" w:sz="6" w:space="0" w:color="auto"/>
            </w:tcBorders>
          </w:tcPr>
          <w:p w14:paraId="213AB77B" w14:textId="77777777" w:rsidR="00323AAF" w:rsidRPr="00D97081" w:rsidRDefault="00323AAF" w:rsidP="0052754C">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Nome:</w:t>
            </w:r>
            <w:r w:rsidRPr="00D97081">
              <w:rPr>
                <w:rFonts w:ascii="Verdana" w:hAnsi="Verdana" w:cs="Tahoma"/>
                <w:color w:val="000000" w:themeColor="text1"/>
                <w:sz w:val="20"/>
              </w:rPr>
              <w:br/>
              <w:t>Cargo:</w:t>
            </w:r>
          </w:p>
        </w:tc>
        <w:tc>
          <w:tcPr>
            <w:tcW w:w="851" w:type="dxa"/>
          </w:tcPr>
          <w:p w14:paraId="649DA925" w14:textId="77777777" w:rsidR="00323AAF" w:rsidRPr="00D97081" w:rsidRDefault="00323AAF" w:rsidP="0052754C">
            <w:pPr>
              <w:widowControl w:val="0"/>
              <w:spacing w:line="300" w:lineRule="exact"/>
              <w:jc w:val="both"/>
              <w:rPr>
                <w:rFonts w:ascii="Verdana" w:hAnsi="Verdana" w:cs="Tahoma"/>
                <w:color w:val="000000" w:themeColor="text1"/>
                <w:sz w:val="20"/>
              </w:rPr>
            </w:pPr>
          </w:p>
        </w:tc>
        <w:tc>
          <w:tcPr>
            <w:tcW w:w="4253" w:type="dxa"/>
            <w:tcBorders>
              <w:top w:val="single" w:sz="6" w:space="0" w:color="auto"/>
            </w:tcBorders>
          </w:tcPr>
          <w:p w14:paraId="0F6EEAE1" w14:textId="77777777" w:rsidR="00323AAF" w:rsidRPr="00D97081" w:rsidRDefault="00323AAF" w:rsidP="0052754C">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Nome:</w:t>
            </w:r>
            <w:r w:rsidRPr="00D97081">
              <w:rPr>
                <w:rFonts w:ascii="Verdana" w:hAnsi="Verdana" w:cs="Tahoma"/>
                <w:color w:val="000000" w:themeColor="text1"/>
                <w:sz w:val="20"/>
              </w:rPr>
              <w:br/>
              <w:t>Cargo:</w:t>
            </w:r>
          </w:p>
        </w:tc>
      </w:tr>
    </w:tbl>
    <w:p w14:paraId="7A580325" w14:textId="77777777" w:rsidR="00100749" w:rsidRPr="00D97081" w:rsidRDefault="00100749" w:rsidP="00323AAF">
      <w:pPr>
        <w:widowControl w:val="0"/>
        <w:spacing w:line="300" w:lineRule="exact"/>
        <w:jc w:val="both"/>
        <w:rPr>
          <w:rFonts w:ascii="Verdana" w:hAnsi="Verdana" w:cs="Tahoma"/>
          <w:b/>
          <w:color w:val="000000" w:themeColor="text1"/>
          <w:sz w:val="20"/>
        </w:rPr>
      </w:pPr>
    </w:p>
    <w:p w14:paraId="4F1B6F7E" w14:textId="77777777" w:rsidR="00100749" w:rsidRPr="00D97081" w:rsidRDefault="00100749" w:rsidP="00323AAF">
      <w:pPr>
        <w:widowControl w:val="0"/>
        <w:spacing w:line="300" w:lineRule="exact"/>
        <w:jc w:val="both"/>
        <w:rPr>
          <w:rFonts w:ascii="Verdana" w:hAnsi="Verdana" w:cs="Tahoma"/>
          <w:b/>
          <w:color w:val="000000" w:themeColor="text1"/>
          <w:sz w:val="20"/>
        </w:rPr>
      </w:pPr>
    </w:p>
    <w:p w14:paraId="7B7F831B" w14:textId="2EFB94BD" w:rsidR="00100749" w:rsidRPr="00D97081" w:rsidRDefault="00100749" w:rsidP="00323AAF">
      <w:pPr>
        <w:widowControl w:val="0"/>
        <w:spacing w:line="300" w:lineRule="exact"/>
        <w:rPr>
          <w:rFonts w:ascii="Verdana" w:hAnsi="Verdana" w:cs="Tahoma"/>
          <w:b/>
          <w:color w:val="000000" w:themeColor="text1"/>
          <w:sz w:val="20"/>
        </w:rPr>
      </w:pPr>
      <w:r w:rsidRPr="00D97081">
        <w:rPr>
          <w:rFonts w:ascii="Verdana" w:hAnsi="Verdana" w:cs="Tahoma"/>
          <w:b/>
          <w:color w:val="000000" w:themeColor="text1"/>
          <w:sz w:val="20"/>
        </w:rPr>
        <w:br w:type="page"/>
      </w:r>
    </w:p>
    <w:p w14:paraId="7F744043" w14:textId="78B61B82" w:rsidR="00100749" w:rsidRPr="00D97081" w:rsidRDefault="00100749" w:rsidP="00323AAF">
      <w:pPr>
        <w:widowControl w:val="0"/>
        <w:spacing w:line="300" w:lineRule="exact"/>
        <w:jc w:val="both"/>
        <w:rPr>
          <w:rFonts w:ascii="Verdana" w:hAnsi="Verdana" w:cs="Tahoma"/>
          <w:color w:val="000000" w:themeColor="text1"/>
          <w:sz w:val="20"/>
        </w:rPr>
      </w:pPr>
      <w:r w:rsidRPr="00D97081">
        <w:rPr>
          <w:rFonts w:ascii="Verdana" w:hAnsi="Verdana" w:cs="Tahoma"/>
          <w:i/>
          <w:color w:val="000000" w:themeColor="text1"/>
          <w:sz w:val="20"/>
        </w:rPr>
        <w:lastRenderedPageBreak/>
        <w:t>(Página de assinatura</w:t>
      </w:r>
      <w:r w:rsidR="00FC6EA1" w:rsidRPr="00D97081">
        <w:rPr>
          <w:rFonts w:ascii="Verdana" w:hAnsi="Verdana" w:cs="Tahoma"/>
          <w:i/>
          <w:color w:val="000000" w:themeColor="text1"/>
          <w:sz w:val="20"/>
        </w:rPr>
        <w:t xml:space="preserve"> 3/3</w:t>
      </w:r>
      <w:r w:rsidRPr="00D97081">
        <w:rPr>
          <w:rFonts w:ascii="Verdana" w:hAnsi="Verdana" w:cs="Tahoma"/>
          <w:i/>
          <w:color w:val="000000" w:themeColor="text1"/>
          <w:sz w:val="20"/>
        </w:rPr>
        <w:t xml:space="preserve"> do “Instrumento Particular de Escritura da </w:t>
      </w:r>
      <w:r w:rsidR="00FF743B" w:rsidRPr="00D97081">
        <w:rPr>
          <w:rFonts w:ascii="Verdana" w:hAnsi="Verdana" w:cs="Tahoma"/>
          <w:i/>
          <w:color w:val="000000" w:themeColor="text1"/>
          <w:sz w:val="20"/>
        </w:rPr>
        <w:t>2</w:t>
      </w:r>
      <w:r w:rsidRPr="00D97081">
        <w:rPr>
          <w:rFonts w:ascii="Verdana" w:hAnsi="Verdana" w:cs="Tahoma"/>
          <w:i/>
          <w:color w:val="000000" w:themeColor="text1"/>
          <w:sz w:val="20"/>
        </w:rPr>
        <w:t>ª (</w:t>
      </w:r>
      <w:r w:rsidR="00FF743B" w:rsidRPr="00D97081">
        <w:rPr>
          <w:rFonts w:ascii="Verdana" w:hAnsi="Verdana" w:cs="Tahoma"/>
          <w:i/>
          <w:color w:val="000000" w:themeColor="text1"/>
          <w:sz w:val="20"/>
        </w:rPr>
        <w:t>Segunda</w:t>
      </w:r>
      <w:r w:rsidRPr="00D97081">
        <w:rPr>
          <w:rFonts w:ascii="Verdana" w:hAnsi="Verdana" w:cs="Tahoma"/>
          <w:i/>
          <w:color w:val="000000" w:themeColor="text1"/>
          <w:sz w:val="20"/>
        </w:rPr>
        <w:t xml:space="preserve">) Emissão de Debêntures Simples, Não Conversíveis em Ações, da Espécie Quirografária, em </w:t>
      </w:r>
      <w:r w:rsidR="00F03A28" w:rsidRPr="00D97081">
        <w:rPr>
          <w:rFonts w:ascii="Verdana" w:hAnsi="Verdana" w:cs="Tahoma"/>
          <w:i/>
          <w:color w:val="000000" w:themeColor="text1"/>
          <w:sz w:val="20"/>
        </w:rPr>
        <w:t xml:space="preserve">até </w:t>
      </w:r>
      <w:r w:rsidR="00FF743B" w:rsidRPr="00D97081">
        <w:rPr>
          <w:rFonts w:ascii="Verdana" w:hAnsi="Verdana" w:cs="Tahoma"/>
          <w:i/>
          <w:color w:val="000000" w:themeColor="text1"/>
          <w:sz w:val="20"/>
        </w:rPr>
        <w:t xml:space="preserve">Duas </w:t>
      </w:r>
      <w:r w:rsidRPr="00D97081">
        <w:rPr>
          <w:rFonts w:ascii="Verdana" w:hAnsi="Verdana" w:cs="Tahoma"/>
          <w:i/>
          <w:color w:val="000000" w:themeColor="text1"/>
          <w:sz w:val="20"/>
        </w:rPr>
        <w:t>Série</w:t>
      </w:r>
      <w:r w:rsidR="00FF743B" w:rsidRPr="00D97081">
        <w:rPr>
          <w:rFonts w:ascii="Verdana" w:hAnsi="Verdana" w:cs="Tahoma"/>
          <w:i/>
          <w:color w:val="000000" w:themeColor="text1"/>
          <w:sz w:val="20"/>
        </w:rPr>
        <w:t>s</w:t>
      </w:r>
      <w:r w:rsidRPr="00D97081">
        <w:rPr>
          <w:rFonts w:ascii="Verdana" w:hAnsi="Verdana" w:cs="Tahoma"/>
          <w:i/>
          <w:color w:val="000000" w:themeColor="text1"/>
          <w:sz w:val="20"/>
        </w:rPr>
        <w:t>, para Distribuição Pública com Esforços Restritos de Distribuição, da C&amp;A Modas S.A.”)</w:t>
      </w:r>
      <w:r w:rsidRPr="00D97081" w:rsidDel="00455C45">
        <w:rPr>
          <w:rFonts w:ascii="Verdana" w:hAnsi="Verdana" w:cs="Tahoma"/>
          <w:color w:val="000000" w:themeColor="text1"/>
          <w:sz w:val="20"/>
        </w:rPr>
        <w:t xml:space="preserve"> </w:t>
      </w:r>
    </w:p>
    <w:p w14:paraId="0485D8D3" w14:textId="525730A6" w:rsidR="00100749" w:rsidRPr="00D97081" w:rsidRDefault="00100749" w:rsidP="00323AAF">
      <w:pPr>
        <w:widowControl w:val="0"/>
        <w:spacing w:line="300" w:lineRule="exact"/>
        <w:jc w:val="both"/>
        <w:rPr>
          <w:rFonts w:ascii="Verdana" w:hAnsi="Verdana" w:cs="Tahoma"/>
          <w:bCs/>
          <w:color w:val="000000" w:themeColor="text1"/>
          <w:sz w:val="20"/>
        </w:rPr>
      </w:pPr>
    </w:p>
    <w:p w14:paraId="75F228F1" w14:textId="77777777" w:rsidR="00100749" w:rsidRPr="00D97081" w:rsidRDefault="00100749" w:rsidP="00323AAF">
      <w:pPr>
        <w:widowControl w:val="0"/>
        <w:spacing w:line="300" w:lineRule="exact"/>
        <w:jc w:val="both"/>
        <w:rPr>
          <w:rFonts w:ascii="Verdana" w:hAnsi="Verdana" w:cs="Tahoma"/>
          <w:bCs/>
          <w:color w:val="000000" w:themeColor="text1"/>
          <w:sz w:val="20"/>
        </w:rPr>
      </w:pPr>
    </w:p>
    <w:p w14:paraId="0A5FD278" w14:textId="20403A80" w:rsidR="00B1223D" w:rsidRPr="00D97081" w:rsidRDefault="00732078" w:rsidP="00323AAF">
      <w:pPr>
        <w:pStyle w:val="Ttulo1"/>
        <w:keepNext w:val="0"/>
        <w:keepLines w:val="0"/>
        <w:widowControl w:val="0"/>
        <w:spacing w:before="0" w:line="300" w:lineRule="exact"/>
        <w:rPr>
          <w:rFonts w:ascii="Verdana" w:hAnsi="Verdana" w:cs="Tahoma"/>
          <w:color w:val="000000" w:themeColor="text1"/>
          <w:sz w:val="20"/>
          <w:szCs w:val="20"/>
        </w:rPr>
      </w:pPr>
      <w:r w:rsidRPr="00D97081">
        <w:rPr>
          <w:rFonts w:ascii="Verdana" w:hAnsi="Verdana" w:cs="Tahoma"/>
          <w:bCs w:val="0"/>
          <w:color w:val="000000" w:themeColor="text1"/>
          <w:sz w:val="20"/>
          <w:szCs w:val="20"/>
        </w:rPr>
        <w:t>TESTEMUNHAS:</w:t>
      </w:r>
    </w:p>
    <w:p w14:paraId="1919F2EE" w14:textId="219065C2" w:rsidR="00D64D07" w:rsidRPr="00D97081" w:rsidRDefault="00D64D07" w:rsidP="00323AAF">
      <w:pPr>
        <w:widowControl w:val="0"/>
        <w:spacing w:line="300" w:lineRule="exact"/>
        <w:jc w:val="both"/>
        <w:rPr>
          <w:rFonts w:ascii="Verdana" w:hAnsi="Verdana" w:cs="Tahoma"/>
          <w:color w:val="000000" w:themeColor="text1"/>
          <w:sz w:val="20"/>
        </w:rPr>
      </w:pPr>
    </w:p>
    <w:p w14:paraId="3B9C74C8" w14:textId="3D21219F" w:rsidR="00100749" w:rsidRPr="00D97081" w:rsidRDefault="00100749" w:rsidP="00323AAF">
      <w:pPr>
        <w:widowControl w:val="0"/>
        <w:spacing w:line="300" w:lineRule="exact"/>
        <w:jc w:val="both"/>
        <w:rPr>
          <w:rFonts w:ascii="Verdana" w:hAnsi="Verdana" w:cs="Tahoma"/>
          <w:color w:val="000000" w:themeColor="text1"/>
          <w:sz w:val="20"/>
        </w:rPr>
      </w:pPr>
    </w:p>
    <w:p w14:paraId="3B13A43C" w14:textId="724C0388" w:rsidR="00100749" w:rsidRPr="00D97081" w:rsidRDefault="00100749" w:rsidP="00323AAF">
      <w:pPr>
        <w:widowControl w:val="0"/>
        <w:spacing w:line="300" w:lineRule="exact"/>
        <w:jc w:val="both"/>
        <w:rPr>
          <w:rFonts w:ascii="Verdana" w:hAnsi="Verdana" w:cs="Tahoma"/>
          <w:color w:val="000000" w:themeColor="text1"/>
          <w:sz w:val="20"/>
        </w:rPr>
      </w:pPr>
    </w:p>
    <w:p w14:paraId="69306F8A" w14:textId="77777777" w:rsidR="00100749" w:rsidRPr="00D97081" w:rsidRDefault="00100749" w:rsidP="00323AAF">
      <w:pPr>
        <w:widowControl w:val="0"/>
        <w:spacing w:line="300" w:lineRule="exact"/>
        <w:jc w:val="both"/>
        <w:rPr>
          <w:rFonts w:ascii="Verdana" w:hAnsi="Verdana" w:cs="Tahoma"/>
          <w:color w:val="000000" w:themeColor="text1"/>
          <w:sz w:val="20"/>
        </w:rPr>
      </w:pPr>
    </w:p>
    <w:tbl>
      <w:tblPr>
        <w:tblW w:w="5000" w:type="pct"/>
        <w:tblLayout w:type="fixed"/>
        <w:tblCellMar>
          <w:left w:w="71" w:type="dxa"/>
          <w:right w:w="71" w:type="dxa"/>
        </w:tblCellMar>
        <w:tblLook w:val="0000" w:firstRow="0" w:lastRow="0" w:firstColumn="0" w:lastColumn="0" w:noHBand="0" w:noVBand="0"/>
      </w:tblPr>
      <w:tblGrid>
        <w:gridCol w:w="4097"/>
        <w:gridCol w:w="878"/>
        <w:gridCol w:w="4096"/>
      </w:tblGrid>
      <w:tr w:rsidR="00D64D07" w:rsidRPr="00D97081" w14:paraId="4D79E823" w14:textId="77777777" w:rsidTr="00323AAF">
        <w:trPr>
          <w:cantSplit/>
        </w:trPr>
        <w:tc>
          <w:tcPr>
            <w:tcW w:w="3969" w:type="dxa"/>
            <w:tcBorders>
              <w:top w:val="single" w:sz="6" w:space="0" w:color="auto"/>
            </w:tcBorders>
          </w:tcPr>
          <w:p w14:paraId="138943D2" w14:textId="77777777" w:rsidR="00D64D07" w:rsidRPr="00D97081" w:rsidRDefault="00D64D07" w:rsidP="00323AAF">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Nome:</w:t>
            </w:r>
            <w:r w:rsidRPr="00D97081">
              <w:rPr>
                <w:rFonts w:ascii="Verdana" w:hAnsi="Verdana" w:cs="Tahoma"/>
                <w:color w:val="000000" w:themeColor="text1"/>
                <w:sz w:val="20"/>
              </w:rPr>
              <w:br/>
              <w:t>RG:</w:t>
            </w:r>
            <w:r w:rsidRPr="00D97081">
              <w:rPr>
                <w:rFonts w:ascii="Verdana" w:hAnsi="Verdana" w:cs="Tahoma"/>
                <w:color w:val="000000" w:themeColor="text1"/>
                <w:sz w:val="20"/>
              </w:rPr>
              <w:br/>
              <w:t>CPF/ME:</w:t>
            </w:r>
          </w:p>
        </w:tc>
        <w:tc>
          <w:tcPr>
            <w:tcW w:w="851" w:type="dxa"/>
          </w:tcPr>
          <w:p w14:paraId="13FB7AFA" w14:textId="77777777" w:rsidR="00D64D07" w:rsidRPr="00D97081" w:rsidRDefault="00D64D07" w:rsidP="00323AAF">
            <w:pPr>
              <w:widowControl w:val="0"/>
              <w:spacing w:line="300" w:lineRule="exact"/>
              <w:jc w:val="both"/>
              <w:rPr>
                <w:rFonts w:ascii="Verdana" w:hAnsi="Verdana" w:cs="Tahoma"/>
                <w:color w:val="000000" w:themeColor="text1"/>
                <w:sz w:val="20"/>
              </w:rPr>
            </w:pPr>
          </w:p>
        </w:tc>
        <w:tc>
          <w:tcPr>
            <w:tcW w:w="3969" w:type="dxa"/>
            <w:tcBorders>
              <w:top w:val="single" w:sz="6" w:space="0" w:color="auto"/>
            </w:tcBorders>
          </w:tcPr>
          <w:p w14:paraId="31A97853" w14:textId="77777777" w:rsidR="00D64D07" w:rsidRPr="00D97081" w:rsidRDefault="00D64D07" w:rsidP="00323AAF">
            <w:pPr>
              <w:widowControl w:val="0"/>
              <w:spacing w:line="300" w:lineRule="exact"/>
              <w:jc w:val="both"/>
              <w:rPr>
                <w:rFonts w:ascii="Verdana" w:hAnsi="Verdana" w:cs="Tahoma"/>
                <w:color w:val="000000" w:themeColor="text1"/>
                <w:sz w:val="20"/>
              </w:rPr>
            </w:pPr>
            <w:r w:rsidRPr="00D97081">
              <w:rPr>
                <w:rFonts w:ascii="Verdana" w:hAnsi="Verdana" w:cs="Tahoma"/>
                <w:color w:val="000000" w:themeColor="text1"/>
                <w:sz w:val="20"/>
              </w:rPr>
              <w:t>Nome:</w:t>
            </w:r>
            <w:r w:rsidRPr="00D97081">
              <w:rPr>
                <w:rFonts w:ascii="Verdana" w:hAnsi="Verdana" w:cs="Tahoma"/>
                <w:color w:val="000000" w:themeColor="text1"/>
                <w:sz w:val="20"/>
              </w:rPr>
              <w:br/>
              <w:t>RG:</w:t>
            </w:r>
            <w:r w:rsidRPr="00D97081">
              <w:rPr>
                <w:rFonts w:ascii="Verdana" w:hAnsi="Verdana" w:cs="Tahoma"/>
                <w:color w:val="000000" w:themeColor="text1"/>
                <w:sz w:val="20"/>
              </w:rPr>
              <w:br/>
              <w:t>CPF/ME:</w:t>
            </w:r>
          </w:p>
        </w:tc>
      </w:tr>
    </w:tbl>
    <w:p w14:paraId="0B6F6E57" w14:textId="77777777" w:rsidR="00C46A9F" w:rsidRPr="00D97081" w:rsidRDefault="00C46A9F" w:rsidP="00323AAF">
      <w:pPr>
        <w:widowControl w:val="0"/>
        <w:spacing w:line="300" w:lineRule="exact"/>
        <w:jc w:val="both"/>
        <w:rPr>
          <w:rFonts w:ascii="Verdana" w:hAnsi="Verdana" w:cs="Tahoma"/>
          <w:b/>
          <w:color w:val="000000" w:themeColor="text1"/>
          <w:sz w:val="20"/>
          <w:u w:val="single"/>
        </w:rPr>
      </w:pPr>
    </w:p>
    <w:sectPr w:rsidR="00C46A9F" w:rsidRPr="00D97081" w:rsidSect="00553861">
      <w:headerReference w:type="even" r:id="rId19"/>
      <w:headerReference w:type="default" r:id="rId20"/>
      <w:footerReference w:type="even" r:id="rId21"/>
      <w:footerReference w:type="default" r:id="rId22"/>
      <w:headerReference w:type="first" r:id="rId23"/>
      <w:footerReference w:type="first" r:id="rId24"/>
      <w:pgSz w:w="11907" w:h="16840" w:code="9"/>
      <w:pgMar w:top="1701" w:right="1418" w:bottom="1418" w:left="1418" w:header="709" w:footer="709" w:gutter="0"/>
      <w:paperSrc w:first="7" w:other="7"/>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752D" w14:textId="77777777" w:rsidR="00616392" w:rsidRDefault="00616392">
      <w:r>
        <w:separator/>
      </w:r>
    </w:p>
  </w:endnote>
  <w:endnote w:type="continuationSeparator" w:id="0">
    <w:p w14:paraId="75FF82C9" w14:textId="77777777" w:rsidR="00616392" w:rsidRDefault="00616392">
      <w:r>
        <w:continuationSeparator/>
      </w:r>
    </w:p>
  </w:endnote>
  <w:endnote w:type="continuationNotice" w:id="1">
    <w:p w14:paraId="27274F13" w14:textId="77777777" w:rsidR="00616392" w:rsidRDefault="00616392" w:rsidP="00130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Negrito">
    <w:altName w:val="Times New Roman"/>
    <w:panose1 w:val="00000000000000000000"/>
    <w:charset w:val="00"/>
    <w:family w:val="roma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Kartika"/>
    <w:panose1 w:val="00000000000000000000"/>
    <w:charset w:val="00"/>
    <w:family w:val="roman"/>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4A91" w14:textId="77777777" w:rsidR="00DD669A" w:rsidRDefault="00DD66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A21B" w14:textId="567474E5" w:rsidR="00D54FFA" w:rsidRPr="004607F7" w:rsidRDefault="00491186" w:rsidP="00DF5309">
    <w:pPr>
      <w:pStyle w:val="Rodap"/>
      <w:jc w:val="right"/>
      <w:rPr>
        <w:rFonts w:ascii="Verdana" w:hAnsi="Verdana" w:cs="Arial"/>
        <w:color w:val="FFFFFF" w:themeColor="background1"/>
        <w:sz w:val="16"/>
        <w:szCs w:val="16"/>
      </w:rPr>
    </w:pPr>
    <w:sdt>
      <w:sdtPr>
        <w:rPr>
          <w:rFonts w:ascii="Verdana" w:hAnsi="Verdana"/>
          <w:sz w:val="16"/>
          <w:szCs w:val="16"/>
        </w:rPr>
        <w:id w:val="992373375"/>
        <w:docPartObj>
          <w:docPartGallery w:val="Page Numbers (Bottom of Page)"/>
          <w:docPartUnique/>
        </w:docPartObj>
      </w:sdtPr>
      <w:sdtEndPr>
        <w:rPr>
          <w:rFonts w:cs="Tahoma"/>
        </w:rPr>
      </w:sdtEndPr>
      <w:sdtContent>
        <w:r w:rsidR="00D54FFA" w:rsidRPr="004607F7">
          <w:rPr>
            <w:rFonts w:ascii="Verdana" w:hAnsi="Verdana" w:cs="Tahoma"/>
            <w:sz w:val="16"/>
            <w:szCs w:val="16"/>
          </w:rPr>
          <w:fldChar w:fldCharType="begin"/>
        </w:r>
        <w:r w:rsidR="00D54FFA" w:rsidRPr="00081663">
          <w:rPr>
            <w:rFonts w:ascii="Verdana" w:hAnsi="Verdana" w:cs="Tahoma"/>
            <w:sz w:val="16"/>
            <w:szCs w:val="16"/>
          </w:rPr>
          <w:instrText>PAGE   \* MERGEFORMAT</w:instrText>
        </w:r>
        <w:r w:rsidR="00D54FFA" w:rsidRPr="004607F7">
          <w:rPr>
            <w:rFonts w:ascii="Verdana" w:hAnsi="Verdana" w:cs="Tahoma"/>
            <w:sz w:val="16"/>
            <w:szCs w:val="16"/>
          </w:rPr>
          <w:fldChar w:fldCharType="separate"/>
        </w:r>
        <w:r w:rsidR="00D54FFA" w:rsidRPr="00081663">
          <w:rPr>
            <w:rFonts w:ascii="Verdana" w:hAnsi="Verdana" w:cs="Tahoma"/>
            <w:noProof/>
            <w:sz w:val="16"/>
            <w:szCs w:val="16"/>
          </w:rPr>
          <w:t>42</w:t>
        </w:r>
        <w:r w:rsidR="00D54FFA" w:rsidRPr="004607F7">
          <w:rPr>
            <w:rFonts w:ascii="Verdana" w:hAnsi="Verdana" w:cs="Tahoma"/>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9B87" w14:textId="77777777" w:rsidR="00D54FFA" w:rsidRPr="001308A4" w:rsidRDefault="00D54FFA" w:rsidP="001308A4">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AC70" w14:textId="77777777" w:rsidR="00616392" w:rsidRDefault="00616392">
      <w:bookmarkStart w:id="0" w:name="_Hlk69943938"/>
      <w:bookmarkEnd w:id="0"/>
      <w:r>
        <w:separator/>
      </w:r>
    </w:p>
  </w:footnote>
  <w:footnote w:type="continuationSeparator" w:id="0">
    <w:p w14:paraId="427A6BEF" w14:textId="77777777" w:rsidR="00616392" w:rsidRDefault="00616392">
      <w:r>
        <w:continuationSeparator/>
      </w:r>
    </w:p>
  </w:footnote>
  <w:footnote w:type="continuationNotice" w:id="1">
    <w:p w14:paraId="1CD11492" w14:textId="77777777" w:rsidR="00616392" w:rsidRDefault="00616392" w:rsidP="001308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CF8A" w14:textId="77777777" w:rsidR="00DD669A" w:rsidRDefault="00DD66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DBCB" w14:textId="77777777" w:rsidR="00D54FFA" w:rsidRPr="009228D6" w:rsidRDefault="00D54FFA" w:rsidP="00C877B0">
    <w:pPr>
      <w:pStyle w:val="Cabealho"/>
      <w:jc w:val="right"/>
      <w:rPr>
        <w:rFonts w:ascii="Tahoma" w:hAnsi="Tahoma" w:cs="Tahoma"/>
        <w:i/>
        <w:sz w:val="22"/>
        <w:szCs w:val="22"/>
      </w:rPr>
    </w:pPr>
    <w:r w:rsidRPr="009228D6">
      <w:rPr>
        <w:rFonts w:ascii="Tahoma" w:hAnsi="Tahoma" w:cs="Tahoma"/>
        <w:i/>
        <w:noProof/>
        <w:sz w:val="22"/>
        <w:szCs w:val="22"/>
      </w:rPr>
      <w:drawing>
        <wp:anchor distT="0" distB="0" distL="114300" distR="114300" simplePos="0" relativeHeight="251658240" behindDoc="0" locked="0" layoutInCell="1" allowOverlap="1" wp14:anchorId="700C81BE" wp14:editId="2ADA425F">
          <wp:simplePos x="0" y="0"/>
          <wp:positionH relativeFrom="margin">
            <wp:posOffset>19050</wp:posOffset>
          </wp:positionH>
          <wp:positionV relativeFrom="margin">
            <wp:posOffset>-720090</wp:posOffset>
          </wp:positionV>
          <wp:extent cx="899795" cy="51689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516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9584" w14:textId="77777777" w:rsidR="00DD669A" w:rsidRDefault="00DD66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2" w15:restartNumberingAfterBreak="0">
    <w:nsid w:val="00000028"/>
    <w:multiLevelType w:val="multilevel"/>
    <w:tmpl w:val="DDC2F47E"/>
    <w:lvl w:ilvl="0">
      <w:start w:val="1"/>
      <w:numFmt w:val="none"/>
      <w:suff w:val="nothing"/>
      <w:lvlText w:val=""/>
      <w:lvlJc w:val="left"/>
      <w:rPr>
        <w:rFonts w:cs="Times New Roman"/>
        <w:spacing w:val="0"/>
      </w:rPr>
    </w:lvl>
    <w:lvl w:ilvl="1">
      <w:start w:val="1"/>
      <w:numFmt w:val="none"/>
      <w:suff w:val="nothing"/>
      <w:lvlText w:val=""/>
      <w:lvlJc w:val="left"/>
      <w:pPr>
        <w:ind w:left="720"/>
      </w:pPr>
      <w:rPr>
        <w:rFonts w:cs="Times New Roman"/>
        <w:spacing w:val="0"/>
      </w:rPr>
    </w:lvl>
    <w:lvl w:ilvl="2">
      <w:start w:val="1"/>
      <w:numFmt w:val="none"/>
      <w:pStyle w:val="AODocTxt"/>
      <w:suff w:val="nothing"/>
      <w:lvlText w:val=""/>
      <w:lvlJc w:val="left"/>
      <w:pPr>
        <w:ind w:left="1440"/>
      </w:pPr>
      <w:rPr>
        <w:rFonts w:cs="Times New Roman"/>
        <w:spacing w:val="0"/>
      </w:rPr>
    </w:lvl>
    <w:lvl w:ilvl="3">
      <w:start w:val="1"/>
      <w:numFmt w:val="none"/>
      <w:pStyle w:val="AODocTxtL1"/>
      <w:suff w:val="nothing"/>
      <w:lvlText w:val=""/>
      <w:lvlJc w:val="left"/>
      <w:pPr>
        <w:ind w:left="2160"/>
      </w:pPr>
      <w:rPr>
        <w:rFonts w:cs="Times New Roman"/>
        <w:spacing w:val="0"/>
      </w:rPr>
    </w:lvl>
    <w:lvl w:ilvl="4">
      <w:start w:val="1"/>
      <w:numFmt w:val="none"/>
      <w:pStyle w:val="AODocTxtL2"/>
      <w:suff w:val="nothing"/>
      <w:lvlText w:val=""/>
      <w:lvlJc w:val="left"/>
      <w:pPr>
        <w:ind w:left="2880"/>
      </w:pPr>
      <w:rPr>
        <w:rFonts w:cs="Times New Roman"/>
        <w:spacing w:val="0"/>
      </w:rPr>
    </w:lvl>
    <w:lvl w:ilvl="5">
      <w:start w:val="1"/>
      <w:numFmt w:val="none"/>
      <w:pStyle w:val="AODocTxtL3"/>
      <w:suff w:val="nothing"/>
      <w:lvlText w:val=""/>
      <w:lvlJc w:val="left"/>
      <w:pPr>
        <w:ind w:left="3600"/>
      </w:pPr>
      <w:rPr>
        <w:rFonts w:cs="Times New Roman"/>
        <w:spacing w:val="0"/>
      </w:rPr>
    </w:lvl>
    <w:lvl w:ilvl="6">
      <w:start w:val="1"/>
      <w:numFmt w:val="none"/>
      <w:pStyle w:val="AODocTxtL4"/>
      <w:suff w:val="nothing"/>
      <w:lvlText w:val=""/>
      <w:lvlJc w:val="left"/>
      <w:pPr>
        <w:ind w:left="4320"/>
      </w:pPr>
      <w:rPr>
        <w:rFonts w:cs="Times New Roman"/>
        <w:spacing w:val="0"/>
      </w:rPr>
    </w:lvl>
    <w:lvl w:ilvl="7">
      <w:start w:val="1"/>
      <w:numFmt w:val="none"/>
      <w:pStyle w:val="AODocTxtL5"/>
      <w:suff w:val="nothing"/>
      <w:lvlText w:val=""/>
      <w:lvlJc w:val="left"/>
      <w:pPr>
        <w:ind w:left="5040"/>
      </w:pPr>
      <w:rPr>
        <w:rFonts w:cs="Times New Roman"/>
        <w:spacing w:val="0"/>
      </w:rPr>
    </w:lvl>
    <w:lvl w:ilvl="8">
      <w:start w:val="1"/>
      <w:numFmt w:val="none"/>
      <w:pStyle w:val="AODocTxtL6"/>
      <w:suff w:val="nothing"/>
      <w:lvlText w:val=""/>
      <w:lvlJc w:val="left"/>
      <w:pPr>
        <w:ind w:left="5760"/>
      </w:pPr>
      <w:rPr>
        <w:rFonts w:cs="Times New Roman"/>
        <w:spacing w:val="0"/>
      </w:rPr>
    </w:lvl>
  </w:abstractNum>
  <w:abstractNum w:abstractNumId="3" w15:restartNumberingAfterBreak="0">
    <w:nsid w:val="01315F59"/>
    <w:multiLevelType w:val="hybridMultilevel"/>
    <w:tmpl w:val="49664960"/>
    <w:lvl w:ilvl="0" w:tplc="5E7A01E4">
      <w:start w:val="1"/>
      <w:numFmt w:val="lowerRoman"/>
      <w:lvlText w:val="(%1)"/>
      <w:lvlJc w:val="left"/>
      <w:pPr>
        <w:ind w:left="720" w:hanging="360"/>
      </w:pPr>
      <w:rPr>
        <w:rFonts w:ascii="Tahoma" w:hAnsi="Tahoma" w:cs="Tahoma" w:hint="default"/>
        <w:b w:val="0"/>
        <w:bCs/>
        <w:i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8336B7"/>
    <w:multiLevelType w:val="hybridMultilevel"/>
    <w:tmpl w:val="BEBA8DB6"/>
    <w:lvl w:ilvl="0" w:tplc="93F6CB4E">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BEDEECA2">
      <w:start w:val="1"/>
      <w:numFmt w:val="lowerLetter"/>
      <w:lvlText w:val="(%2)"/>
      <w:lvlJc w:val="left"/>
      <w:pPr>
        <w:ind w:left="1440" w:hanging="360"/>
      </w:pPr>
      <w:rPr>
        <w:rFonts w:ascii="Verdana" w:hAnsi="Verdana" w:cs="Tahoma" w:hint="default"/>
        <w:b/>
        <w:i w:val="0"/>
        <w:sz w:val="20"/>
        <w:szCs w:val="20"/>
        <w:u w:val="none"/>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0ADC4ED5"/>
    <w:multiLevelType w:val="hybridMultilevel"/>
    <w:tmpl w:val="11B23CC2"/>
    <w:lvl w:ilvl="0" w:tplc="36A2602A">
      <w:start w:val="1"/>
      <w:numFmt w:val="lowerRoman"/>
      <w:lvlText w:val="(%1)"/>
      <w:lvlJc w:val="left"/>
      <w:pPr>
        <w:ind w:left="720" w:hanging="360"/>
      </w:pPr>
      <w:rPr>
        <w:rFont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673F3C"/>
    <w:multiLevelType w:val="multilevel"/>
    <w:tmpl w:val="90B4CC6C"/>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Verdana" w:hAnsi="Verdana" w:cs="Tahoma" w:hint="default"/>
        <w:b/>
        <w:i w:val="0"/>
        <w:sz w:val="20"/>
        <w:szCs w:val="20"/>
      </w:rPr>
    </w:lvl>
    <w:lvl w:ilvl="2">
      <w:start w:val="1"/>
      <w:numFmt w:val="decimal"/>
      <w:lvlText w:val="%1.%2.%3."/>
      <w:lvlJc w:val="left"/>
      <w:pPr>
        <w:tabs>
          <w:tab w:val="num" w:pos="2041"/>
        </w:tabs>
        <w:ind w:left="1247" w:firstLine="0"/>
      </w:pPr>
      <w:rPr>
        <w:rFonts w:ascii="Verdana" w:hAnsi="Verdana" w:cs="Tahoma" w:hint="default"/>
        <w:b/>
        <w:i w:val="0"/>
        <w:sz w:val="20"/>
        <w:szCs w:val="20"/>
      </w:rPr>
    </w:lvl>
    <w:lvl w:ilvl="3">
      <w:start w:val="1"/>
      <w:numFmt w:val="decimal"/>
      <w:lvlText w:val="%1.%2.%3.%4."/>
      <w:lvlJc w:val="left"/>
      <w:pPr>
        <w:tabs>
          <w:tab w:val="num" w:pos="2722"/>
        </w:tabs>
        <w:ind w:left="2041" w:firstLine="0"/>
      </w:pPr>
      <w:rPr>
        <w:rFonts w:ascii="Verdana" w:hAnsi="Verdana" w:hint="default"/>
        <w:b/>
        <w:i w:val="0"/>
        <w:sz w:val="20"/>
        <w:szCs w:val="20"/>
      </w:rPr>
    </w:lvl>
    <w:lvl w:ilvl="4">
      <w:start w:val="1"/>
      <w:numFmt w:val="lowerLetter"/>
      <w:lvlText w:val="(%5)"/>
      <w:lvlJc w:val="left"/>
      <w:pPr>
        <w:tabs>
          <w:tab w:val="num" w:pos="3289"/>
        </w:tabs>
        <w:ind w:left="2722" w:firstLine="0"/>
      </w:pPr>
      <w:rPr>
        <w:rFonts w:ascii="Verdana" w:hAnsi="Verdana" w:hint="default"/>
        <w:sz w:val="20"/>
        <w:szCs w:val="20"/>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 w15:restartNumberingAfterBreak="0">
    <w:nsid w:val="12B60005"/>
    <w:multiLevelType w:val="hybridMultilevel"/>
    <w:tmpl w:val="4762F7C0"/>
    <w:lvl w:ilvl="0" w:tplc="3DE26D0E">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9" w15:restartNumberingAfterBreak="0">
    <w:nsid w:val="173574CD"/>
    <w:multiLevelType w:val="singleLevel"/>
    <w:tmpl w:val="E0AEFB56"/>
    <w:lvl w:ilvl="0">
      <w:start w:val="1"/>
      <w:numFmt w:val="lowerLetter"/>
      <w:pStyle w:val="alpha4"/>
      <w:lvlText w:val="(%1)"/>
      <w:lvlJc w:val="left"/>
      <w:pPr>
        <w:tabs>
          <w:tab w:val="num" w:pos="2722"/>
        </w:tabs>
        <w:ind w:left="2041" w:firstLine="0"/>
      </w:pPr>
      <w:rPr>
        <w:rFonts w:ascii="Verdana" w:hAnsi="Verdana" w:hint="default"/>
        <w:b w:val="0"/>
        <w:i w:val="0"/>
        <w:sz w:val="20"/>
      </w:rPr>
    </w:lvl>
  </w:abstractNum>
  <w:abstractNum w:abstractNumId="10" w15:restartNumberingAfterBreak="0">
    <w:nsid w:val="1F617F4A"/>
    <w:multiLevelType w:val="hybridMultilevel"/>
    <w:tmpl w:val="4BDE17A0"/>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01D3854"/>
    <w:multiLevelType w:val="hybridMultilevel"/>
    <w:tmpl w:val="17C8CEE8"/>
    <w:lvl w:ilvl="0" w:tplc="2C2A8D7E">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5BC1914">
      <w:start w:val="1"/>
      <w:numFmt w:val="lowerLetter"/>
      <w:lvlText w:val="(%4)"/>
      <w:lvlJc w:val="left"/>
      <w:pPr>
        <w:ind w:left="2880" w:hanging="360"/>
      </w:pPr>
      <w:rPr>
        <w:rFonts w:cs="Times New Roman" w:hint="default"/>
        <w:b w:val="0"/>
        <w:bCs/>
        <w:spacing w:val="0"/>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247315D"/>
    <w:multiLevelType w:val="hybridMultilevel"/>
    <w:tmpl w:val="A1F26D56"/>
    <w:lvl w:ilvl="0" w:tplc="1796293A">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5E95E0D"/>
    <w:multiLevelType w:val="hybridMultilevel"/>
    <w:tmpl w:val="DFD46032"/>
    <w:lvl w:ilvl="0" w:tplc="F008216E">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363F5771"/>
    <w:multiLevelType w:val="multilevel"/>
    <w:tmpl w:val="F1FA8964"/>
    <w:lvl w:ilvl="0">
      <w:start w:val="1"/>
      <w:numFmt w:val="decimal"/>
      <w:lvlRestart w:val="0"/>
      <w:pStyle w:val="Parties"/>
      <w:lvlText w:val="(%1)"/>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6" w15:restartNumberingAfterBreak="0">
    <w:nsid w:val="38CC291F"/>
    <w:multiLevelType w:val="hybridMultilevel"/>
    <w:tmpl w:val="F6D850EC"/>
    <w:lvl w:ilvl="0" w:tplc="0662179A">
      <w:start w:val="1"/>
      <w:numFmt w:val="lowerLetter"/>
      <w:lvlText w:val="(%1)"/>
      <w:lvlJc w:val="left"/>
      <w:pPr>
        <w:ind w:left="1997" w:hanging="360"/>
      </w:pPr>
      <w:rPr>
        <w:rFonts w:ascii="Tahoma" w:hAnsi="Tahoma" w:cs="Tahoma" w:hint="default"/>
        <w:b/>
        <w:spacing w:val="0"/>
        <w:sz w:val="22"/>
        <w:szCs w:val="22"/>
      </w:rPr>
    </w:lvl>
    <w:lvl w:ilvl="1" w:tplc="04160019" w:tentative="1">
      <w:start w:val="1"/>
      <w:numFmt w:val="lowerLetter"/>
      <w:lvlText w:val="%2."/>
      <w:lvlJc w:val="left"/>
      <w:pPr>
        <w:ind w:left="2717" w:hanging="360"/>
      </w:pPr>
    </w:lvl>
    <w:lvl w:ilvl="2" w:tplc="0416001B" w:tentative="1">
      <w:start w:val="1"/>
      <w:numFmt w:val="lowerRoman"/>
      <w:lvlText w:val="%3."/>
      <w:lvlJc w:val="right"/>
      <w:pPr>
        <w:ind w:left="3437" w:hanging="180"/>
      </w:pPr>
    </w:lvl>
    <w:lvl w:ilvl="3" w:tplc="0416000F" w:tentative="1">
      <w:start w:val="1"/>
      <w:numFmt w:val="decimal"/>
      <w:lvlText w:val="%4."/>
      <w:lvlJc w:val="left"/>
      <w:pPr>
        <w:ind w:left="4157" w:hanging="360"/>
      </w:pPr>
    </w:lvl>
    <w:lvl w:ilvl="4" w:tplc="04160019" w:tentative="1">
      <w:start w:val="1"/>
      <w:numFmt w:val="lowerLetter"/>
      <w:lvlText w:val="%5."/>
      <w:lvlJc w:val="left"/>
      <w:pPr>
        <w:ind w:left="4877" w:hanging="360"/>
      </w:pPr>
    </w:lvl>
    <w:lvl w:ilvl="5" w:tplc="0416001B" w:tentative="1">
      <w:start w:val="1"/>
      <w:numFmt w:val="lowerRoman"/>
      <w:lvlText w:val="%6."/>
      <w:lvlJc w:val="right"/>
      <w:pPr>
        <w:ind w:left="5597" w:hanging="180"/>
      </w:pPr>
    </w:lvl>
    <w:lvl w:ilvl="6" w:tplc="0416000F" w:tentative="1">
      <w:start w:val="1"/>
      <w:numFmt w:val="decimal"/>
      <w:lvlText w:val="%7."/>
      <w:lvlJc w:val="left"/>
      <w:pPr>
        <w:ind w:left="6317" w:hanging="360"/>
      </w:pPr>
    </w:lvl>
    <w:lvl w:ilvl="7" w:tplc="04160019" w:tentative="1">
      <w:start w:val="1"/>
      <w:numFmt w:val="lowerLetter"/>
      <w:lvlText w:val="%8."/>
      <w:lvlJc w:val="left"/>
      <w:pPr>
        <w:ind w:left="7037" w:hanging="360"/>
      </w:pPr>
    </w:lvl>
    <w:lvl w:ilvl="8" w:tplc="0416001B" w:tentative="1">
      <w:start w:val="1"/>
      <w:numFmt w:val="lowerRoman"/>
      <w:lvlText w:val="%9."/>
      <w:lvlJc w:val="right"/>
      <w:pPr>
        <w:ind w:left="7757" w:hanging="180"/>
      </w:pPr>
    </w:lvl>
  </w:abstractNum>
  <w:abstractNum w:abstractNumId="17" w15:restartNumberingAfterBreak="0">
    <w:nsid w:val="45AF13BC"/>
    <w:multiLevelType w:val="multilevel"/>
    <w:tmpl w:val="36863090"/>
    <w:lvl w:ilvl="0">
      <w:start w:val="1"/>
      <w:numFmt w:val="decimal"/>
      <w:lvlRestart w:val="0"/>
      <w:pStyle w:val="Level1"/>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val="0"/>
        <w:i w:val="0"/>
        <w:caps w:val="0"/>
        <w:strike w:val="0"/>
        <w:dstrike w:val="0"/>
        <w:vanish w:val="0"/>
        <w:color w:val="000000"/>
        <w:sz w:val="22"/>
        <w:szCs w:val="22"/>
        <w:vertAlign w:val="baseline"/>
      </w:rPr>
    </w:lvl>
    <w:lvl w:ilvl="3">
      <w:start w:val="1"/>
      <w:numFmt w:val="lowerRoman"/>
      <w:pStyle w:val="Level4"/>
      <w:lvlText w:val="(%4)"/>
      <w:lvlJc w:val="left"/>
      <w:pPr>
        <w:tabs>
          <w:tab w:val="num" w:pos="1957"/>
        </w:tabs>
        <w:ind w:left="1957" w:hanging="680"/>
      </w:pPr>
      <w:rPr>
        <w:rFonts w:ascii="Verdana" w:hAnsi="Verdana" w:cs="Tahoma" w:hint="default"/>
        <w:b w:val="0"/>
        <w:bCs/>
        <w:i w:val="0"/>
        <w:caps w:val="0"/>
        <w:strike w:val="0"/>
        <w:dstrike w:val="0"/>
        <w:vanish w:val="0"/>
        <w:color w:val="auto"/>
        <w:sz w:val="20"/>
        <w:szCs w:val="20"/>
        <w:u w:val="none"/>
        <w:vertAlign w:val="baseline"/>
      </w:rPr>
    </w:lvl>
    <w:lvl w:ilvl="4">
      <w:start w:val="1"/>
      <w:numFmt w:val="lowerLetter"/>
      <w:pStyle w:val="Level5"/>
      <w:lvlText w:val="(%5)"/>
      <w:lvlJc w:val="left"/>
      <w:pPr>
        <w:tabs>
          <w:tab w:val="num" w:pos="2721"/>
        </w:tabs>
        <w:ind w:left="2721" w:hanging="680"/>
      </w:pPr>
      <w:rPr>
        <w:rFonts w:ascii="Verdana" w:hAnsi="Verdana" w:cs="Tahoma" w:hint="default"/>
        <w:b w:val="0"/>
        <w:bCs/>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25051A"/>
    <w:multiLevelType w:val="hybridMultilevel"/>
    <w:tmpl w:val="A13645A0"/>
    <w:lvl w:ilvl="0" w:tplc="824C36BA">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0" w15:restartNumberingAfterBreak="0">
    <w:nsid w:val="68264715"/>
    <w:multiLevelType w:val="multilevel"/>
    <w:tmpl w:val="9272BC90"/>
    <w:lvl w:ilvl="0">
      <w:start w:val="1"/>
      <w:numFmt w:val="decimal"/>
      <w:lvlText w:val="%1."/>
      <w:lvlJc w:val="left"/>
      <w:pPr>
        <w:ind w:left="0" w:firstLine="0"/>
      </w:pPr>
      <w:rPr>
        <w:rFonts w:hint="default"/>
      </w:rPr>
    </w:lvl>
    <w:lvl w:ilvl="1">
      <w:start w:val="1"/>
      <w:numFmt w:val="decimal"/>
      <w:isLgl/>
      <w:lvlText w:val="%1.%2."/>
      <w:lvlJc w:val="left"/>
      <w:pPr>
        <w:ind w:left="0" w:firstLine="360"/>
      </w:pPr>
      <w:rPr>
        <w:rFonts w:hint="default"/>
        <w:b/>
        <w:bCs/>
        <w:i w:val="0"/>
      </w:rPr>
    </w:lvl>
    <w:lvl w:ilvl="2">
      <w:start w:val="1"/>
      <w:numFmt w:val="decimal"/>
      <w:isLgl/>
      <w:lvlText w:val="%1.%2.%3."/>
      <w:lvlJc w:val="left"/>
      <w:pPr>
        <w:ind w:left="0" w:firstLine="0"/>
      </w:pPr>
      <w:rPr>
        <w:rFonts w:hint="default"/>
        <w:b/>
        <w:bCs/>
      </w:rPr>
    </w:lvl>
    <w:lvl w:ilvl="3">
      <w:start w:val="1"/>
      <w:numFmt w:val="decimal"/>
      <w:isLgl/>
      <w:lvlText w:val="%1.%2.%3.%4."/>
      <w:lvlJc w:val="left"/>
      <w:pPr>
        <w:ind w:left="0" w:firstLine="0"/>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CB700D"/>
    <w:multiLevelType w:val="hybridMultilevel"/>
    <w:tmpl w:val="BCE43160"/>
    <w:lvl w:ilvl="0" w:tplc="A6D26DF8">
      <w:start w:val="1"/>
      <w:numFmt w:val="lowerRoman"/>
      <w:lvlText w:val="(%1)"/>
      <w:lvlJc w:val="left"/>
      <w:pPr>
        <w:ind w:left="360" w:hanging="360"/>
      </w:pPr>
      <w:rPr>
        <w:rFonts w:hint="default"/>
        <w:b w:val="0"/>
        <w:bCs/>
        <w:strike w:val="0"/>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22" w15:restartNumberingAfterBreak="0">
    <w:nsid w:val="73B247E0"/>
    <w:multiLevelType w:val="hybridMultilevel"/>
    <w:tmpl w:val="56C2EA60"/>
    <w:lvl w:ilvl="0" w:tplc="1772E5B2">
      <w:start w:val="1"/>
      <w:numFmt w:val="lowerRoman"/>
      <w:lvlText w:val="(%1)"/>
      <w:lvlJc w:val="left"/>
      <w:pPr>
        <w:ind w:left="720" w:hanging="360"/>
      </w:pPr>
      <w:rPr>
        <w:rFonts w:hint="default"/>
        <w:b w:val="0"/>
        <w:bCs/>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72826712">
    <w:abstractNumId w:val="8"/>
  </w:num>
  <w:num w:numId="2" w16cid:durableId="2082634595">
    <w:abstractNumId w:val="15"/>
  </w:num>
  <w:num w:numId="3" w16cid:durableId="1649243477">
    <w:abstractNumId w:val="17"/>
  </w:num>
  <w:num w:numId="4" w16cid:durableId="743529732">
    <w:abstractNumId w:val="13"/>
  </w:num>
  <w:num w:numId="5" w16cid:durableId="1612978237">
    <w:abstractNumId w:val="0"/>
  </w:num>
  <w:num w:numId="6" w16cid:durableId="966546627">
    <w:abstractNumId w:val="4"/>
  </w:num>
  <w:num w:numId="7" w16cid:durableId="717317529">
    <w:abstractNumId w:val="7"/>
  </w:num>
  <w:num w:numId="8" w16cid:durableId="1672029364">
    <w:abstractNumId w:val="19"/>
  </w:num>
  <w:num w:numId="9" w16cid:durableId="115607445">
    <w:abstractNumId w:val="14"/>
  </w:num>
  <w:num w:numId="10" w16cid:durableId="645932900">
    <w:abstractNumId w:val="1"/>
  </w:num>
  <w:num w:numId="11" w16cid:durableId="252277462">
    <w:abstractNumId w:val="2"/>
  </w:num>
  <w:num w:numId="12" w16cid:durableId="699554849">
    <w:abstractNumId w:val="20"/>
  </w:num>
  <w:num w:numId="13" w16cid:durableId="4705574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72972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8820325">
    <w:abstractNumId w:val="3"/>
  </w:num>
  <w:num w:numId="16" w16cid:durableId="9542940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85192858">
    <w:abstractNumId w:val="18"/>
  </w:num>
  <w:num w:numId="18" w16cid:durableId="1134912493">
    <w:abstractNumId w:val="11"/>
  </w:num>
  <w:num w:numId="19" w16cid:durableId="2069260329">
    <w:abstractNumId w:val="22"/>
  </w:num>
  <w:num w:numId="20" w16cid:durableId="1614097862">
    <w:abstractNumId w:val="16"/>
  </w:num>
  <w:num w:numId="21" w16cid:durableId="1621301971">
    <w:abstractNumId w:val="17"/>
  </w:num>
  <w:num w:numId="22" w16cid:durableId="1035697301">
    <w:abstractNumId w:val="6"/>
  </w:num>
  <w:num w:numId="23" w16cid:durableId="994918964">
    <w:abstractNumId w:val="17"/>
  </w:num>
  <w:num w:numId="24" w16cid:durableId="1439527063">
    <w:abstractNumId w:val="17"/>
  </w:num>
  <w:num w:numId="25" w16cid:durableId="1969385358">
    <w:abstractNumId w:val="17"/>
  </w:num>
  <w:num w:numId="26" w16cid:durableId="1285043338">
    <w:abstractNumId w:val="17"/>
  </w:num>
  <w:num w:numId="27" w16cid:durableId="1558010318">
    <w:abstractNumId w:val="17"/>
  </w:num>
  <w:num w:numId="28" w16cid:durableId="1970281699">
    <w:abstractNumId w:val="17"/>
  </w:num>
  <w:num w:numId="29" w16cid:durableId="723874947">
    <w:abstractNumId w:val="17"/>
  </w:num>
  <w:num w:numId="30" w16cid:durableId="1789931472">
    <w:abstractNumId w:val="5"/>
  </w:num>
  <w:num w:numId="31" w16cid:durableId="1507138248">
    <w:abstractNumId w:val="10"/>
  </w:num>
  <w:num w:numId="32" w16cid:durableId="371728146">
    <w:abstractNumId w:val="17"/>
  </w:num>
  <w:num w:numId="33" w16cid:durableId="714736951">
    <w:abstractNumId w:val="17"/>
  </w:num>
  <w:num w:numId="34" w16cid:durableId="1141506984">
    <w:abstractNumId w:val="17"/>
  </w:num>
  <w:num w:numId="35" w16cid:durableId="643970982">
    <w:abstractNumId w:val="17"/>
  </w:num>
  <w:num w:numId="36" w16cid:durableId="1066953296">
    <w:abstractNumId w:val="9"/>
  </w:num>
  <w:num w:numId="37" w16cid:durableId="1135950170">
    <w:abstractNumId w:val="9"/>
    <w:lvlOverride w:ilvl="0">
      <w:startOverride w:val="1"/>
    </w:lvlOverride>
  </w:num>
  <w:num w:numId="38" w16cid:durableId="1127351664">
    <w:abstractNumId w:val="9"/>
  </w:num>
  <w:num w:numId="39" w16cid:durableId="1333994391">
    <w:abstractNumId w:val="21"/>
  </w:num>
  <w:num w:numId="40" w16cid:durableId="1490442465">
    <w:abstractNumId w:val="17"/>
  </w:num>
  <w:num w:numId="41" w16cid:durableId="2084982085">
    <w:abstractNumId w:val="9"/>
  </w:num>
  <w:num w:numId="42" w16cid:durableId="428887537">
    <w:abstractNumId w:val="17"/>
  </w:num>
  <w:num w:numId="43" w16cid:durableId="5689750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9F"/>
    <w:rsid w:val="00001DAA"/>
    <w:rsid w:val="000023F0"/>
    <w:rsid w:val="00003913"/>
    <w:rsid w:val="0000455E"/>
    <w:rsid w:val="000045A5"/>
    <w:rsid w:val="000047FA"/>
    <w:rsid w:val="000054A4"/>
    <w:rsid w:val="00005A91"/>
    <w:rsid w:val="0000687A"/>
    <w:rsid w:val="00006A3A"/>
    <w:rsid w:val="000077A4"/>
    <w:rsid w:val="0000793A"/>
    <w:rsid w:val="00007C39"/>
    <w:rsid w:val="00007D97"/>
    <w:rsid w:val="000101D6"/>
    <w:rsid w:val="00010537"/>
    <w:rsid w:val="000107BC"/>
    <w:rsid w:val="00010C86"/>
    <w:rsid w:val="00010EB2"/>
    <w:rsid w:val="000115D9"/>
    <w:rsid w:val="0001174A"/>
    <w:rsid w:val="0001206E"/>
    <w:rsid w:val="00012D63"/>
    <w:rsid w:val="00013563"/>
    <w:rsid w:val="00014B5C"/>
    <w:rsid w:val="00014E2C"/>
    <w:rsid w:val="00015018"/>
    <w:rsid w:val="00015715"/>
    <w:rsid w:val="0001579B"/>
    <w:rsid w:val="00015A54"/>
    <w:rsid w:val="00015A6A"/>
    <w:rsid w:val="00015A80"/>
    <w:rsid w:val="000160D8"/>
    <w:rsid w:val="000162E0"/>
    <w:rsid w:val="0001766B"/>
    <w:rsid w:val="00017BFB"/>
    <w:rsid w:val="00017E75"/>
    <w:rsid w:val="000202A4"/>
    <w:rsid w:val="00021DF3"/>
    <w:rsid w:val="000221E7"/>
    <w:rsid w:val="000223FF"/>
    <w:rsid w:val="000224EA"/>
    <w:rsid w:val="0002257A"/>
    <w:rsid w:val="00022837"/>
    <w:rsid w:val="00022B57"/>
    <w:rsid w:val="00023485"/>
    <w:rsid w:val="00023863"/>
    <w:rsid w:val="00024223"/>
    <w:rsid w:val="00024C56"/>
    <w:rsid w:val="0002526C"/>
    <w:rsid w:val="0002549A"/>
    <w:rsid w:val="000259A5"/>
    <w:rsid w:val="00025C22"/>
    <w:rsid w:val="0002609D"/>
    <w:rsid w:val="000260D4"/>
    <w:rsid w:val="000263EA"/>
    <w:rsid w:val="000267CB"/>
    <w:rsid w:val="00030748"/>
    <w:rsid w:val="00030A02"/>
    <w:rsid w:val="00030FBD"/>
    <w:rsid w:val="00031185"/>
    <w:rsid w:val="00031197"/>
    <w:rsid w:val="000315BB"/>
    <w:rsid w:val="00031A0D"/>
    <w:rsid w:val="00032658"/>
    <w:rsid w:val="00032982"/>
    <w:rsid w:val="00033A85"/>
    <w:rsid w:val="00033A8C"/>
    <w:rsid w:val="000341BE"/>
    <w:rsid w:val="00034221"/>
    <w:rsid w:val="000343D0"/>
    <w:rsid w:val="00034641"/>
    <w:rsid w:val="00035932"/>
    <w:rsid w:val="00036285"/>
    <w:rsid w:val="000363CF"/>
    <w:rsid w:val="00036602"/>
    <w:rsid w:val="000377D4"/>
    <w:rsid w:val="0004021A"/>
    <w:rsid w:val="000402BA"/>
    <w:rsid w:val="000402CF"/>
    <w:rsid w:val="0004043C"/>
    <w:rsid w:val="00040DA1"/>
    <w:rsid w:val="000414AB"/>
    <w:rsid w:val="00041A59"/>
    <w:rsid w:val="00041BF4"/>
    <w:rsid w:val="000421D8"/>
    <w:rsid w:val="00042429"/>
    <w:rsid w:val="000426BA"/>
    <w:rsid w:val="00042881"/>
    <w:rsid w:val="000429B9"/>
    <w:rsid w:val="00043061"/>
    <w:rsid w:val="0004316E"/>
    <w:rsid w:val="000434E6"/>
    <w:rsid w:val="000436F6"/>
    <w:rsid w:val="00043E27"/>
    <w:rsid w:val="000443C7"/>
    <w:rsid w:val="00045876"/>
    <w:rsid w:val="00045AAC"/>
    <w:rsid w:val="000460E5"/>
    <w:rsid w:val="0004621D"/>
    <w:rsid w:val="0004654D"/>
    <w:rsid w:val="000466D0"/>
    <w:rsid w:val="0004690F"/>
    <w:rsid w:val="00046BA4"/>
    <w:rsid w:val="00046EB7"/>
    <w:rsid w:val="00047224"/>
    <w:rsid w:val="0004738A"/>
    <w:rsid w:val="00047666"/>
    <w:rsid w:val="00050175"/>
    <w:rsid w:val="000507BF"/>
    <w:rsid w:val="00051305"/>
    <w:rsid w:val="00051AA4"/>
    <w:rsid w:val="00051B4F"/>
    <w:rsid w:val="00051DF6"/>
    <w:rsid w:val="000521BD"/>
    <w:rsid w:val="0005223A"/>
    <w:rsid w:val="000522CC"/>
    <w:rsid w:val="000529B0"/>
    <w:rsid w:val="000529B9"/>
    <w:rsid w:val="000539B9"/>
    <w:rsid w:val="00053E26"/>
    <w:rsid w:val="0005410E"/>
    <w:rsid w:val="00054DA8"/>
    <w:rsid w:val="000554F8"/>
    <w:rsid w:val="00055DC9"/>
    <w:rsid w:val="0005607A"/>
    <w:rsid w:val="00057327"/>
    <w:rsid w:val="00057F6D"/>
    <w:rsid w:val="0006005E"/>
    <w:rsid w:val="00060AD7"/>
    <w:rsid w:val="00060D11"/>
    <w:rsid w:val="00060E20"/>
    <w:rsid w:val="00061152"/>
    <w:rsid w:val="000618E5"/>
    <w:rsid w:val="00061A05"/>
    <w:rsid w:val="00062365"/>
    <w:rsid w:val="000629AE"/>
    <w:rsid w:val="000629B8"/>
    <w:rsid w:val="00062AA3"/>
    <w:rsid w:val="00062E80"/>
    <w:rsid w:val="00062EA2"/>
    <w:rsid w:val="000637AC"/>
    <w:rsid w:val="00063AD1"/>
    <w:rsid w:val="00064190"/>
    <w:rsid w:val="00064B29"/>
    <w:rsid w:val="00064B47"/>
    <w:rsid w:val="00064FBE"/>
    <w:rsid w:val="000650EF"/>
    <w:rsid w:val="00065365"/>
    <w:rsid w:val="00065486"/>
    <w:rsid w:val="0006563E"/>
    <w:rsid w:val="00065704"/>
    <w:rsid w:val="000659A2"/>
    <w:rsid w:val="00067B1D"/>
    <w:rsid w:val="00067C64"/>
    <w:rsid w:val="00067F59"/>
    <w:rsid w:val="00070362"/>
    <w:rsid w:val="00070AB8"/>
    <w:rsid w:val="00070E17"/>
    <w:rsid w:val="00071EFE"/>
    <w:rsid w:val="00072363"/>
    <w:rsid w:val="00072371"/>
    <w:rsid w:val="0007285A"/>
    <w:rsid w:val="0007289B"/>
    <w:rsid w:val="0007302A"/>
    <w:rsid w:val="0007304D"/>
    <w:rsid w:val="0007305A"/>
    <w:rsid w:val="00073A6C"/>
    <w:rsid w:val="00073AAD"/>
    <w:rsid w:val="00073C79"/>
    <w:rsid w:val="000740FF"/>
    <w:rsid w:val="00074230"/>
    <w:rsid w:val="000748C3"/>
    <w:rsid w:val="000753A8"/>
    <w:rsid w:val="000755E1"/>
    <w:rsid w:val="0007568F"/>
    <w:rsid w:val="000759C9"/>
    <w:rsid w:val="00075DF9"/>
    <w:rsid w:val="0007696F"/>
    <w:rsid w:val="00077C2C"/>
    <w:rsid w:val="000801C2"/>
    <w:rsid w:val="00081614"/>
    <w:rsid w:val="00081663"/>
    <w:rsid w:val="000816A9"/>
    <w:rsid w:val="00081A0B"/>
    <w:rsid w:val="00082238"/>
    <w:rsid w:val="000828AD"/>
    <w:rsid w:val="000829B3"/>
    <w:rsid w:val="00082DD7"/>
    <w:rsid w:val="000830B9"/>
    <w:rsid w:val="00083297"/>
    <w:rsid w:val="0008379D"/>
    <w:rsid w:val="00083DA1"/>
    <w:rsid w:val="00083DF3"/>
    <w:rsid w:val="00083F69"/>
    <w:rsid w:val="00084196"/>
    <w:rsid w:val="000843A5"/>
    <w:rsid w:val="00084757"/>
    <w:rsid w:val="00084A86"/>
    <w:rsid w:val="00084E10"/>
    <w:rsid w:val="00084E65"/>
    <w:rsid w:val="00084EED"/>
    <w:rsid w:val="00085AFD"/>
    <w:rsid w:val="000861E6"/>
    <w:rsid w:val="00086666"/>
    <w:rsid w:val="00086986"/>
    <w:rsid w:val="00086B7F"/>
    <w:rsid w:val="00086D98"/>
    <w:rsid w:val="00086E23"/>
    <w:rsid w:val="000870A6"/>
    <w:rsid w:val="00087695"/>
    <w:rsid w:val="000906E7"/>
    <w:rsid w:val="00090A84"/>
    <w:rsid w:val="00090E71"/>
    <w:rsid w:val="00091359"/>
    <w:rsid w:val="0009137A"/>
    <w:rsid w:val="0009186D"/>
    <w:rsid w:val="000918A5"/>
    <w:rsid w:val="0009192C"/>
    <w:rsid w:val="00091C1A"/>
    <w:rsid w:val="000923A1"/>
    <w:rsid w:val="00092E5D"/>
    <w:rsid w:val="00092EFB"/>
    <w:rsid w:val="0009329F"/>
    <w:rsid w:val="000933E3"/>
    <w:rsid w:val="00093F43"/>
    <w:rsid w:val="00094688"/>
    <w:rsid w:val="000946A1"/>
    <w:rsid w:val="0009490C"/>
    <w:rsid w:val="00094B0A"/>
    <w:rsid w:val="0009528B"/>
    <w:rsid w:val="0009579D"/>
    <w:rsid w:val="000960FD"/>
    <w:rsid w:val="0009633D"/>
    <w:rsid w:val="00096396"/>
    <w:rsid w:val="0009671D"/>
    <w:rsid w:val="000967AC"/>
    <w:rsid w:val="000967E3"/>
    <w:rsid w:val="00096D1E"/>
    <w:rsid w:val="00096DB7"/>
    <w:rsid w:val="0009715E"/>
    <w:rsid w:val="0009760D"/>
    <w:rsid w:val="00097640"/>
    <w:rsid w:val="000976F2"/>
    <w:rsid w:val="00097D4E"/>
    <w:rsid w:val="000A0AB0"/>
    <w:rsid w:val="000A151F"/>
    <w:rsid w:val="000A15EF"/>
    <w:rsid w:val="000A168B"/>
    <w:rsid w:val="000A17F6"/>
    <w:rsid w:val="000A191A"/>
    <w:rsid w:val="000A1C0D"/>
    <w:rsid w:val="000A1D14"/>
    <w:rsid w:val="000A20D6"/>
    <w:rsid w:val="000A23CE"/>
    <w:rsid w:val="000A2F18"/>
    <w:rsid w:val="000A322C"/>
    <w:rsid w:val="000A38AB"/>
    <w:rsid w:val="000A3FAD"/>
    <w:rsid w:val="000A47F9"/>
    <w:rsid w:val="000A4F78"/>
    <w:rsid w:val="000A505D"/>
    <w:rsid w:val="000A51EF"/>
    <w:rsid w:val="000A534E"/>
    <w:rsid w:val="000A6594"/>
    <w:rsid w:val="000A6614"/>
    <w:rsid w:val="000A6847"/>
    <w:rsid w:val="000A6B25"/>
    <w:rsid w:val="000A7277"/>
    <w:rsid w:val="000B028F"/>
    <w:rsid w:val="000B056A"/>
    <w:rsid w:val="000B0C61"/>
    <w:rsid w:val="000B157B"/>
    <w:rsid w:val="000B187C"/>
    <w:rsid w:val="000B1C90"/>
    <w:rsid w:val="000B2151"/>
    <w:rsid w:val="000B2168"/>
    <w:rsid w:val="000B2529"/>
    <w:rsid w:val="000B2846"/>
    <w:rsid w:val="000B2CAB"/>
    <w:rsid w:val="000B2F05"/>
    <w:rsid w:val="000B300A"/>
    <w:rsid w:val="000B303F"/>
    <w:rsid w:val="000B3B72"/>
    <w:rsid w:val="000B4044"/>
    <w:rsid w:val="000B404F"/>
    <w:rsid w:val="000B465E"/>
    <w:rsid w:val="000B4895"/>
    <w:rsid w:val="000B4CAD"/>
    <w:rsid w:val="000B4D2A"/>
    <w:rsid w:val="000B530A"/>
    <w:rsid w:val="000B5523"/>
    <w:rsid w:val="000B6395"/>
    <w:rsid w:val="000B6431"/>
    <w:rsid w:val="000B67FA"/>
    <w:rsid w:val="000B6DA8"/>
    <w:rsid w:val="000B7345"/>
    <w:rsid w:val="000B7DAA"/>
    <w:rsid w:val="000C0695"/>
    <w:rsid w:val="000C0C5C"/>
    <w:rsid w:val="000C0CA1"/>
    <w:rsid w:val="000C10CB"/>
    <w:rsid w:val="000C17F5"/>
    <w:rsid w:val="000C1A1D"/>
    <w:rsid w:val="000C1DF0"/>
    <w:rsid w:val="000C2535"/>
    <w:rsid w:val="000C2759"/>
    <w:rsid w:val="000C2AD3"/>
    <w:rsid w:val="000C2D50"/>
    <w:rsid w:val="000C38A2"/>
    <w:rsid w:val="000C3AEB"/>
    <w:rsid w:val="000C3CFE"/>
    <w:rsid w:val="000C3F95"/>
    <w:rsid w:val="000C41D5"/>
    <w:rsid w:val="000C487A"/>
    <w:rsid w:val="000C491A"/>
    <w:rsid w:val="000C4B9C"/>
    <w:rsid w:val="000C56AB"/>
    <w:rsid w:val="000C5DB9"/>
    <w:rsid w:val="000C76E1"/>
    <w:rsid w:val="000C789D"/>
    <w:rsid w:val="000D02E7"/>
    <w:rsid w:val="000D0544"/>
    <w:rsid w:val="000D0961"/>
    <w:rsid w:val="000D0E25"/>
    <w:rsid w:val="000D0ED4"/>
    <w:rsid w:val="000D0FCE"/>
    <w:rsid w:val="000D15A5"/>
    <w:rsid w:val="000D15EC"/>
    <w:rsid w:val="000D1A0E"/>
    <w:rsid w:val="000D1E62"/>
    <w:rsid w:val="000D23D9"/>
    <w:rsid w:val="000D25FE"/>
    <w:rsid w:val="000D29E2"/>
    <w:rsid w:val="000D2E4B"/>
    <w:rsid w:val="000D2F3B"/>
    <w:rsid w:val="000D3C36"/>
    <w:rsid w:val="000D3F1B"/>
    <w:rsid w:val="000D463C"/>
    <w:rsid w:val="000D487C"/>
    <w:rsid w:val="000D487E"/>
    <w:rsid w:val="000D4B38"/>
    <w:rsid w:val="000D4DFB"/>
    <w:rsid w:val="000D5080"/>
    <w:rsid w:val="000D60E4"/>
    <w:rsid w:val="000D61CC"/>
    <w:rsid w:val="000D6526"/>
    <w:rsid w:val="000D66F7"/>
    <w:rsid w:val="000D6851"/>
    <w:rsid w:val="000D699B"/>
    <w:rsid w:val="000D6AA0"/>
    <w:rsid w:val="000D6DBE"/>
    <w:rsid w:val="000D6FA4"/>
    <w:rsid w:val="000D6FCC"/>
    <w:rsid w:val="000D705A"/>
    <w:rsid w:val="000D792F"/>
    <w:rsid w:val="000E0216"/>
    <w:rsid w:val="000E07D0"/>
    <w:rsid w:val="000E0A14"/>
    <w:rsid w:val="000E0F29"/>
    <w:rsid w:val="000E140E"/>
    <w:rsid w:val="000E1619"/>
    <w:rsid w:val="000E1856"/>
    <w:rsid w:val="000E1D98"/>
    <w:rsid w:val="000E2135"/>
    <w:rsid w:val="000E2179"/>
    <w:rsid w:val="000E28B6"/>
    <w:rsid w:val="000E2FB9"/>
    <w:rsid w:val="000E320A"/>
    <w:rsid w:val="000E339C"/>
    <w:rsid w:val="000E3901"/>
    <w:rsid w:val="000E39C1"/>
    <w:rsid w:val="000E39F8"/>
    <w:rsid w:val="000E41CE"/>
    <w:rsid w:val="000E46F5"/>
    <w:rsid w:val="000E48C1"/>
    <w:rsid w:val="000E4ECB"/>
    <w:rsid w:val="000E515C"/>
    <w:rsid w:val="000E60AF"/>
    <w:rsid w:val="000E6632"/>
    <w:rsid w:val="000E6659"/>
    <w:rsid w:val="000E6F1C"/>
    <w:rsid w:val="000E70EB"/>
    <w:rsid w:val="000E729B"/>
    <w:rsid w:val="000E7C89"/>
    <w:rsid w:val="000F0D44"/>
    <w:rsid w:val="000F0D48"/>
    <w:rsid w:val="000F1062"/>
    <w:rsid w:val="000F11BE"/>
    <w:rsid w:val="000F15AA"/>
    <w:rsid w:val="000F1744"/>
    <w:rsid w:val="000F181E"/>
    <w:rsid w:val="000F1C67"/>
    <w:rsid w:val="000F2345"/>
    <w:rsid w:val="000F2B6B"/>
    <w:rsid w:val="000F2B73"/>
    <w:rsid w:val="000F31D7"/>
    <w:rsid w:val="000F377E"/>
    <w:rsid w:val="000F3E12"/>
    <w:rsid w:val="000F4885"/>
    <w:rsid w:val="000F4BD9"/>
    <w:rsid w:val="000F4C9A"/>
    <w:rsid w:val="000F5265"/>
    <w:rsid w:val="000F56A9"/>
    <w:rsid w:val="000F57FC"/>
    <w:rsid w:val="000F5E1C"/>
    <w:rsid w:val="000F608C"/>
    <w:rsid w:val="000F655F"/>
    <w:rsid w:val="000F6678"/>
    <w:rsid w:val="000F6C9C"/>
    <w:rsid w:val="000F72B0"/>
    <w:rsid w:val="000F73A1"/>
    <w:rsid w:val="000F7DB0"/>
    <w:rsid w:val="00100000"/>
    <w:rsid w:val="00100749"/>
    <w:rsid w:val="001009D5"/>
    <w:rsid w:val="00100A56"/>
    <w:rsid w:val="00100D46"/>
    <w:rsid w:val="00100DDD"/>
    <w:rsid w:val="00100ECF"/>
    <w:rsid w:val="00100F01"/>
    <w:rsid w:val="001011A1"/>
    <w:rsid w:val="001011BC"/>
    <w:rsid w:val="0010149A"/>
    <w:rsid w:val="00102754"/>
    <w:rsid w:val="001028A9"/>
    <w:rsid w:val="001029B6"/>
    <w:rsid w:val="00102CBF"/>
    <w:rsid w:val="00102DA0"/>
    <w:rsid w:val="0010319E"/>
    <w:rsid w:val="00103C1E"/>
    <w:rsid w:val="00104116"/>
    <w:rsid w:val="00104207"/>
    <w:rsid w:val="00104BFF"/>
    <w:rsid w:val="00104FD4"/>
    <w:rsid w:val="001058AC"/>
    <w:rsid w:val="00105B24"/>
    <w:rsid w:val="00105D6D"/>
    <w:rsid w:val="00106539"/>
    <w:rsid w:val="00106705"/>
    <w:rsid w:val="001067C7"/>
    <w:rsid w:val="001068D5"/>
    <w:rsid w:val="00106A47"/>
    <w:rsid w:val="00106C57"/>
    <w:rsid w:val="00106ECA"/>
    <w:rsid w:val="0010707F"/>
    <w:rsid w:val="00107288"/>
    <w:rsid w:val="00107CC2"/>
    <w:rsid w:val="00111F13"/>
    <w:rsid w:val="0011238D"/>
    <w:rsid w:val="001124AD"/>
    <w:rsid w:val="00112A83"/>
    <w:rsid w:val="00112AAF"/>
    <w:rsid w:val="00112B7D"/>
    <w:rsid w:val="00112E65"/>
    <w:rsid w:val="00112F3E"/>
    <w:rsid w:val="0011378A"/>
    <w:rsid w:val="00113950"/>
    <w:rsid w:val="001139EE"/>
    <w:rsid w:val="0011419C"/>
    <w:rsid w:val="001148D8"/>
    <w:rsid w:val="0011490B"/>
    <w:rsid w:val="00114CA0"/>
    <w:rsid w:val="00114CDD"/>
    <w:rsid w:val="0011591A"/>
    <w:rsid w:val="00115D0F"/>
    <w:rsid w:val="00116074"/>
    <w:rsid w:val="00116D2F"/>
    <w:rsid w:val="001178C5"/>
    <w:rsid w:val="00117CF2"/>
    <w:rsid w:val="001207A2"/>
    <w:rsid w:val="001208DC"/>
    <w:rsid w:val="0012090C"/>
    <w:rsid w:val="00120B20"/>
    <w:rsid w:val="00121055"/>
    <w:rsid w:val="001218E2"/>
    <w:rsid w:val="00121BF5"/>
    <w:rsid w:val="0012211E"/>
    <w:rsid w:val="00122124"/>
    <w:rsid w:val="00122576"/>
    <w:rsid w:val="00122852"/>
    <w:rsid w:val="00122951"/>
    <w:rsid w:val="00122CF7"/>
    <w:rsid w:val="00123311"/>
    <w:rsid w:val="0012346B"/>
    <w:rsid w:val="00124219"/>
    <w:rsid w:val="001246F7"/>
    <w:rsid w:val="00124FA6"/>
    <w:rsid w:val="001250E2"/>
    <w:rsid w:val="0012571D"/>
    <w:rsid w:val="001258A9"/>
    <w:rsid w:val="00125A68"/>
    <w:rsid w:val="00126359"/>
    <w:rsid w:val="001266EC"/>
    <w:rsid w:val="00126F2C"/>
    <w:rsid w:val="001272E4"/>
    <w:rsid w:val="00127470"/>
    <w:rsid w:val="001277D5"/>
    <w:rsid w:val="00127AF6"/>
    <w:rsid w:val="0013036B"/>
    <w:rsid w:val="001308A4"/>
    <w:rsid w:val="00130D4C"/>
    <w:rsid w:val="00131183"/>
    <w:rsid w:val="001312C0"/>
    <w:rsid w:val="001315CC"/>
    <w:rsid w:val="00131BD0"/>
    <w:rsid w:val="00133659"/>
    <w:rsid w:val="001338D5"/>
    <w:rsid w:val="001339FD"/>
    <w:rsid w:val="00133C59"/>
    <w:rsid w:val="00133DFE"/>
    <w:rsid w:val="00133F59"/>
    <w:rsid w:val="00134226"/>
    <w:rsid w:val="001350D7"/>
    <w:rsid w:val="0013513F"/>
    <w:rsid w:val="001352F1"/>
    <w:rsid w:val="00135AAA"/>
    <w:rsid w:val="00136491"/>
    <w:rsid w:val="00136772"/>
    <w:rsid w:val="00136C20"/>
    <w:rsid w:val="001370A0"/>
    <w:rsid w:val="001370C3"/>
    <w:rsid w:val="00137A1C"/>
    <w:rsid w:val="0014075F"/>
    <w:rsid w:val="00140E27"/>
    <w:rsid w:val="00141255"/>
    <w:rsid w:val="0014202E"/>
    <w:rsid w:val="0014217F"/>
    <w:rsid w:val="001422AC"/>
    <w:rsid w:val="001422EA"/>
    <w:rsid w:val="00143041"/>
    <w:rsid w:val="0014338D"/>
    <w:rsid w:val="00143569"/>
    <w:rsid w:val="001436D3"/>
    <w:rsid w:val="00143AFD"/>
    <w:rsid w:val="00143D82"/>
    <w:rsid w:val="00144060"/>
    <w:rsid w:val="00145444"/>
    <w:rsid w:val="001459C6"/>
    <w:rsid w:val="00145DB9"/>
    <w:rsid w:val="00145DF4"/>
    <w:rsid w:val="00146224"/>
    <w:rsid w:val="0014655A"/>
    <w:rsid w:val="00146E05"/>
    <w:rsid w:val="0014733C"/>
    <w:rsid w:val="001474A0"/>
    <w:rsid w:val="00147756"/>
    <w:rsid w:val="00147D33"/>
    <w:rsid w:val="00150037"/>
    <w:rsid w:val="0015045A"/>
    <w:rsid w:val="00151632"/>
    <w:rsid w:val="0015179E"/>
    <w:rsid w:val="00151A1F"/>
    <w:rsid w:val="001526EB"/>
    <w:rsid w:val="0015273A"/>
    <w:rsid w:val="00152C00"/>
    <w:rsid w:val="00152D9C"/>
    <w:rsid w:val="0015367F"/>
    <w:rsid w:val="00154A84"/>
    <w:rsid w:val="00154C4A"/>
    <w:rsid w:val="00155E0F"/>
    <w:rsid w:val="00156263"/>
    <w:rsid w:val="001562A4"/>
    <w:rsid w:val="00156BE6"/>
    <w:rsid w:val="00157BAF"/>
    <w:rsid w:val="00160253"/>
    <w:rsid w:val="001602BE"/>
    <w:rsid w:val="0016037F"/>
    <w:rsid w:val="00160597"/>
    <w:rsid w:val="00160621"/>
    <w:rsid w:val="0016066F"/>
    <w:rsid w:val="00160EA7"/>
    <w:rsid w:val="00161186"/>
    <w:rsid w:val="00161645"/>
    <w:rsid w:val="001616D5"/>
    <w:rsid w:val="00161E66"/>
    <w:rsid w:val="00162071"/>
    <w:rsid w:val="0016244E"/>
    <w:rsid w:val="0016275F"/>
    <w:rsid w:val="00162B48"/>
    <w:rsid w:val="00162F79"/>
    <w:rsid w:val="00164822"/>
    <w:rsid w:val="0016527F"/>
    <w:rsid w:val="00165D54"/>
    <w:rsid w:val="00166040"/>
    <w:rsid w:val="001665BA"/>
    <w:rsid w:val="00167F91"/>
    <w:rsid w:val="001709F8"/>
    <w:rsid w:val="00170BC7"/>
    <w:rsid w:val="00170D89"/>
    <w:rsid w:val="00170FB5"/>
    <w:rsid w:val="00171A8A"/>
    <w:rsid w:val="00172208"/>
    <w:rsid w:val="0017276A"/>
    <w:rsid w:val="00172B2F"/>
    <w:rsid w:val="001732AF"/>
    <w:rsid w:val="00173370"/>
    <w:rsid w:val="00173495"/>
    <w:rsid w:val="00173BE8"/>
    <w:rsid w:val="00173F63"/>
    <w:rsid w:val="00173F97"/>
    <w:rsid w:val="001742E8"/>
    <w:rsid w:val="00174BB5"/>
    <w:rsid w:val="0017576E"/>
    <w:rsid w:val="001757C5"/>
    <w:rsid w:val="0017597F"/>
    <w:rsid w:val="00175E81"/>
    <w:rsid w:val="00175FEF"/>
    <w:rsid w:val="0017692D"/>
    <w:rsid w:val="00176B57"/>
    <w:rsid w:val="00176CB0"/>
    <w:rsid w:val="00176E1A"/>
    <w:rsid w:val="00176F4D"/>
    <w:rsid w:val="00176FF3"/>
    <w:rsid w:val="0017740B"/>
    <w:rsid w:val="00177609"/>
    <w:rsid w:val="00177CD2"/>
    <w:rsid w:val="00177E50"/>
    <w:rsid w:val="00180AF6"/>
    <w:rsid w:val="00180D6F"/>
    <w:rsid w:val="0018147E"/>
    <w:rsid w:val="001818B0"/>
    <w:rsid w:val="00181B2E"/>
    <w:rsid w:val="00181B3E"/>
    <w:rsid w:val="0018238E"/>
    <w:rsid w:val="00182705"/>
    <w:rsid w:val="00182929"/>
    <w:rsid w:val="00183182"/>
    <w:rsid w:val="001835C7"/>
    <w:rsid w:val="001837BE"/>
    <w:rsid w:val="00183DB9"/>
    <w:rsid w:val="00184440"/>
    <w:rsid w:val="00184461"/>
    <w:rsid w:val="00184AD8"/>
    <w:rsid w:val="00184B99"/>
    <w:rsid w:val="00184E2D"/>
    <w:rsid w:val="001852A9"/>
    <w:rsid w:val="0018558F"/>
    <w:rsid w:val="001865BA"/>
    <w:rsid w:val="00187FE5"/>
    <w:rsid w:val="00190051"/>
    <w:rsid w:val="0019023B"/>
    <w:rsid w:val="00190AE4"/>
    <w:rsid w:val="00190F2F"/>
    <w:rsid w:val="001914D1"/>
    <w:rsid w:val="0019160B"/>
    <w:rsid w:val="00191E91"/>
    <w:rsid w:val="00192786"/>
    <w:rsid w:val="001929BB"/>
    <w:rsid w:val="00192B1B"/>
    <w:rsid w:val="00192BCC"/>
    <w:rsid w:val="00192C04"/>
    <w:rsid w:val="00192E21"/>
    <w:rsid w:val="001930EC"/>
    <w:rsid w:val="0019397E"/>
    <w:rsid w:val="00193FD4"/>
    <w:rsid w:val="00194609"/>
    <w:rsid w:val="00194C28"/>
    <w:rsid w:val="00195F42"/>
    <w:rsid w:val="00196201"/>
    <w:rsid w:val="001963A9"/>
    <w:rsid w:val="001963C4"/>
    <w:rsid w:val="00196806"/>
    <w:rsid w:val="001977BD"/>
    <w:rsid w:val="00197829"/>
    <w:rsid w:val="00197C47"/>
    <w:rsid w:val="001A053C"/>
    <w:rsid w:val="001A156E"/>
    <w:rsid w:val="001A1806"/>
    <w:rsid w:val="001A23DB"/>
    <w:rsid w:val="001A40A7"/>
    <w:rsid w:val="001A440D"/>
    <w:rsid w:val="001A55D2"/>
    <w:rsid w:val="001A5BFF"/>
    <w:rsid w:val="001A6057"/>
    <w:rsid w:val="001A638E"/>
    <w:rsid w:val="001A6748"/>
    <w:rsid w:val="001A68EE"/>
    <w:rsid w:val="001A6F47"/>
    <w:rsid w:val="001A7093"/>
    <w:rsid w:val="001B015A"/>
    <w:rsid w:val="001B0379"/>
    <w:rsid w:val="001B03A1"/>
    <w:rsid w:val="001B105A"/>
    <w:rsid w:val="001B1ADE"/>
    <w:rsid w:val="001B2406"/>
    <w:rsid w:val="001B3EE7"/>
    <w:rsid w:val="001B4427"/>
    <w:rsid w:val="001B4926"/>
    <w:rsid w:val="001B4D2A"/>
    <w:rsid w:val="001B5605"/>
    <w:rsid w:val="001B5993"/>
    <w:rsid w:val="001B63D8"/>
    <w:rsid w:val="001B6507"/>
    <w:rsid w:val="001B66D8"/>
    <w:rsid w:val="001B6B7A"/>
    <w:rsid w:val="001B6D5B"/>
    <w:rsid w:val="001B7232"/>
    <w:rsid w:val="001B774F"/>
    <w:rsid w:val="001C0D7C"/>
    <w:rsid w:val="001C11BC"/>
    <w:rsid w:val="001C157D"/>
    <w:rsid w:val="001C160C"/>
    <w:rsid w:val="001C1E71"/>
    <w:rsid w:val="001C24DE"/>
    <w:rsid w:val="001C3741"/>
    <w:rsid w:val="001C3819"/>
    <w:rsid w:val="001C3DF6"/>
    <w:rsid w:val="001C3F1D"/>
    <w:rsid w:val="001C5993"/>
    <w:rsid w:val="001C5CE2"/>
    <w:rsid w:val="001C620E"/>
    <w:rsid w:val="001C6C75"/>
    <w:rsid w:val="001C71E5"/>
    <w:rsid w:val="001C74A0"/>
    <w:rsid w:val="001C7CB2"/>
    <w:rsid w:val="001D0450"/>
    <w:rsid w:val="001D066A"/>
    <w:rsid w:val="001D0D0F"/>
    <w:rsid w:val="001D105E"/>
    <w:rsid w:val="001D13D5"/>
    <w:rsid w:val="001D16A6"/>
    <w:rsid w:val="001D1CF5"/>
    <w:rsid w:val="001D23A4"/>
    <w:rsid w:val="001D251A"/>
    <w:rsid w:val="001D2641"/>
    <w:rsid w:val="001D3054"/>
    <w:rsid w:val="001D37F5"/>
    <w:rsid w:val="001D3967"/>
    <w:rsid w:val="001D3DCE"/>
    <w:rsid w:val="001D46B7"/>
    <w:rsid w:val="001D4878"/>
    <w:rsid w:val="001D4E7B"/>
    <w:rsid w:val="001D66BF"/>
    <w:rsid w:val="001D6B94"/>
    <w:rsid w:val="001D6DBE"/>
    <w:rsid w:val="001D752D"/>
    <w:rsid w:val="001D7976"/>
    <w:rsid w:val="001D7D6E"/>
    <w:rsid w:val="001D7EEF"/>
    <w:rsid w:val="001E00FE"/>
    <w:rsid w:val="001E0871"/>
    <w:rsid w:val="001E0C7F"/>
    <w:rsid w:val="001E0CE8"/>
    <w:rsid w:val="001E0D76"/>
    <w:rsid w:val="001E0E7B"/>
    <w:rsid w:val="001E114B"/>
    <w:rsid w:val="001E1614"/>
    <w:rsid w:val="001E178C"/>
    <w:rsid w:val="001E19AF"/>
    <w:rsid w:val="001E1B8D"/>
    <w:rsid w:val="001E2A30"/>
    <w:rsid w:val="001E2DD2"/>
    <w:rsid w:val="001E300D"/>
    <w:rsid w:val="001E3209"/>
    <w:rsid w:val="001E38C8"/>
    <w:rsid w:val="001E3A8A"/>
    <w:rsid w:val="001E3D67"/>
    <w:rsid w:val="001E46AC"/>
    <w:rsid w:val="001E4980"/>
    <w:rsid w:val="001E4983"/>
    <w:rsid w:val="001E4E90"/>
    <w:rsid w:val="001E589B"/>
    <w:rsid w:val="001E6224"/>
    <w:rsid w:val="001E66EA"/>
    <w:rsid w:val="001E74C0"/>
    <w:rsid w:val="001E7A9B"/>
    <w:rsid w:val="001E7C62"/>
    <w:rsid w:val="001F05EB"/>
    <w:rsid w:val="001F0638"/>
    <w:rsid w:val="001F18DA"/>
    <w:rsid w:val="001F1A88"/>
    <w:rsid w:val="001F1D2C"/>
    <w:rsid w:val="001F20F4"/>
    <w:rsid w:val="001F2449"/>
    <w:rsid w:val="001F2B4F"/>
    <w:rsid w:val="001F2BC8"/>
    <w:rsid w:val="001F2C2C"/>
    <w:rsid w:val="001F31A9"/>
    <w:rsid w:val="001F3475"/>
    <w:rsid w:val="001F34D3"/>
    <w:rsid w:val="001F4382"/>
    <w:rsid w:val="001F4489"/>
    <w:rsid w:val="001F463C"/>
    <w:rsid w:val="001F46A9"/>
    <w:rsid w:val="001F504A"/>
    <w:rsid w:val="001F52D6"/>
    <w:rsid w:val="001F53AC"/>
    <w:rsid w:val="001F589E"/>
    <w:rsid w:val="002002BC"/>
    <w:rsid w:val="002007EE"/>
    <w:rsid w:val="00200CE3"/>
    <w:rsid w:val="0020141B"/>
    <w:rsid w:val="00201BB4"/>
    <w:rsid w:val="00201CFE"/>
    <w:rsid w:val="00202E37"/>
    <w:rsid w:val="00202F10"/>
    <w:rsid w:val="00203ED6"/>
    <w:rsid w:val="00203FC8"/>
    <w:rsid w:val="00204326"/>
    <w:rsid w:val="002045CE"/>
    <w:rsid w:val="00204676"/>
    <w:rsid w:val="00204997"/>
    <w:rsid w:val="00204DD7"/>
    <w:rsid w:val="002058C2"/>
    <w:rsid w:val="00205E7A"/>
    <w:rsid w:val="00205F48"/>
    <w:rsid w:val="00206F30"/>
    <w:rsid w:val="00207203"/>
    <w:rsid w:val="00207A8C"/>
    <w:rsid w:val="0021052C"/>
    <w:rsid w:val="00210BED"/>
    <w:rsid w:val="00210D6F"/>
    <w:rsid w:val="00210E38"/>
    <w:rsid w:val="002115AD"/>
    <w:rsid w:val="002118E9"/>
    <w:rsid w:val="00211BA8"/>
    <w:rsid w:val="002120BF"/>
    <w:rsid w:val="0021254E"/>
    <w:rsid w:val="00212D6B"/>
    <w:rsid w:val="002132F0"/>
    <w:rsid w:val="0021363B"/>
    <w:rsid w:val="002138D0"/>
    <w:rsid w:val="00213C8E"/>
    <w:rsid w:val="002143E8"/>
    <w:rsid w:val="002144E9"/>
    <w:rsid w:val="00214922"/>
    <w:rsid w:val="00214B1D"/>
    <w:rsid w:val="00214DDE"/>
    <w:rsid w:val="0021575D"/>
    <w:rsid w:val="0021593D"/>
    <w:rsid w:val="00215EEE"/>
    <w:rsid w:val="002160D2"/>
    <w:rsid w:val="00216960"/>
    <w:rsid w:val="002169AB"/>
    <w:rsid w:val="00216B0A"/>
    <w:rsid w:val="002176C1"/>
    <w:rsid w:val="00217A51"/>
    <w:rsid w:val="00217C37"/>
    <w:rsid w:val="00217E4B"/>
    <w:rsid w:val="00217F69"/>
    <w:rsid w:val="00220BBA"/>
    <w:rsid w:val="00221433"/>
    <w:rsid w:val="0022181C"/>
    <w:rsid w:val="00221961"/>
    <w:rsid w:val="00222550"/>
    <w:rsid w:val="00222609"/>
    <w:rsid w:val="00222870"/>
    <w:rsid w:val="00222BA6"/>
    <w:rsid w:val="00223B7B"/>
    <w:rsid w:val="002242AD"/>
    <w:rsid w:val="00224A76"/>
    <w:rsid w:val="00225C4B"/>
    <w:rsid w:val="00225D8D"/>
    <w:rsid w:val="002266AF"/>
    <w:rsid w:val="00227071"/>
    <w:rsid w:val="002277C5"/>
    <w:rsid w:val="00227957"/>
    <w:rsid w:val="00227983"/>
    <w:rsid w:val="00230485"/>
    <w:rsid w:val="00230787"/>
    <w:rsid w:val="00231C92"/>
    <w:rsid w:val="00231E36"/>
    <w:rsid w:val="00231E87"/>
    <w:rsid w:val="002321FE"/>
    <w:rsid w:val="00232A78"/>
    <w:rsid w:val="002330EC"/>
    <w:rsid w:val="00233220"/>
    <w:rsid w:val="00233A59"/>
    <w:rsid w:val="00234355"/>
    <w:rsid w:val="00234F29"/>
    <w:rsid w:val="002352F3"/>
    <w:rsid w:val="0023583D"/>
    <w:rsid w:val="00236403"/>
    <w:rsid w:val="00236457"/>
    <w:rsid w:val="002367FF"/>
    <w:rsid w:val="00236B38"/>
    <w:rsid w:val="00236E5D"/>
    <w:rsid w:val="0023701E"/>
    <w:rsid w:val="00237105"/>
    <w:rsid w:val="002373EC"/>
    <w:rsid w:val="00240654"/>
    <w:rsid w:val="0024083A"/>
    <w:rsid w:val="002411D1"/>
    <w:rsid w:val="002412A6"/>
    <w:rsid w:val="002417FE"/>
    <w:rsid w:val="00241935"/>
    <w:rsid w:val="00241A59"/>
    <w:rsid w:val="0024230B"/>
    <w:rsid w:val="00242971"/>
    <w:rsid w:val="0024297C"/>
    <w:rsid w:val="002429DB"/>
    <w:rsid w:val="00243008"/>
    <w:rsid w:val="00243862"/>
    <w:rsid w:val="00243A91"/>
    <w:rsid w:val="00243EC8"/>
    <w:rsid w:val="00244645"/>
    <w:rsid w:val="00244ED7"/>
    <w:rsid w:val="00244F0A"/>
    <w:rsid w:val="002450A6"/>
    <w:rsid w:val="002450F5"/>
    <w:rsid w:val="0024511B"/>
    <w:rsid w:val="002457E4"/>
    <w:rsid w:val="002458A7"/>
    <w:rsid w:val="00245A2A"/>
    <w:rsid w:val="00245C53"/>
    <w:rsid w:val="002461FF"/>
    <w:rsid w:val="0024621E"/>
    <w:rsid w:val="00246562"/>
    <w:rsid w:val="00246A85"/>
    <w:rsid w:val="00247223"/>
    <w:rsid w:val="00247A15"/>
    <w:rsid w:val="002501EA"/>
    <w:rsid w:val="00250219"/>
    <w:rsid w:val="002504E3"/>
    <w:rsid w:val="00250565"/>
    <w:rsid w:val="00250955"/>
    <w:rsid w:val="00250C5E"/>
    <w:rsid w:val="00250EC0"/>
    <w:rsid w:val="00251199"/>
    <w:rsid w:val="002519C9"/>
    <w:rsid w:val="00251A7B"/>
    <w:rsid w:val="00251AAB"/>
    <w:rsid w:val="00251C6D"/>
    <w:rsid w:val="00251EA3"/>
    <w:rsid w:val="00252B75"/>
    <w:rsid w:val="00252BAA"/>
    <w:rsid w:val="00252DE5"/>
    <w:rsid w:val="00253311"/>
    <w:rsid w:val="0025338F"/>
    <w:rsid w:val="0025341A"/>
    <w:rsid w:val="0025468E"/>
    <w:rsid w:val="0025476C"/>
    <w:rsid w:val="0025485B"/>
    <w:rsid w:val="00254BAA"/>
    <w:rsid w:val="00255077"/>
    <w:rsid w:val="00255397"/>
    <w:rsid w:val="00255BEA"/>
    <w:rsid w:val="00255C70"/>
    <w:rsid w:val="0025686D"/>
    <w:rsid w:val="00256945"/>
    <w:rsid w:val="00257317"/>
    <w:rsid w:val="00257952"/>
    <w:rsid w:val="00257D57"/>
    <w:rsid w:val="00257E65"/>
    <w:rsid w:val="0026015A"/>
    <w:rsid w:val="00260196"/>
    <w:rsid w:val="0026065E"/>
    <w:rsid w:val="002606C3"/>
    <w:rsid w:val="0026115F"/>
    <w:rsid w:val="00261698"/>
    <w:rsid w:val="00261831"/>
    <w:rsid w:val="00261A8C"/>
    <w:rsid w:val="00262452"/>
    <w:rsid w:val="00262593"/>
    <w:rsid w:val="002625C4"/>
    <w:rsid w:val="00262667"/>
    <w:rsid w:val="00263128"/>
    <w:rsid w:val="0026314E"/>
    <w:rsid w:val="00263274"/>
    <w:rsid w:val="00263A82"/>
    <w:rsid w:val="0026431B"/>
    <w:rsid w:val="002643CF"/>
    <w:rsid w:val="0026448E"/>
    <w:rsid w:val="00264794"/>
    <w:rsid w:val="00264F2E"/>
    <w:rsid w:val="0026510A"/>
    <w:rsid w:val="00265CCC"/>
    <w:rsid w:val="00266E65"/>
    <w:rsid w:val="00267B05"/>
    <w:rsid w:val="00267B18"/>
    <w:rsid w:val="00267CF6"/>
    <w:rsid w:val="0027019B"/>
    <w:rsid w:val="00270397"/>
    <w:rsid w:val="00270884"/>
    <w:rsid w:val="002708FE"/>
    <w:rsid w:val="0027091E"/>
    <w:rsid w:val="002709F2"/>
    <w:rsid w:val="0027197E"/>
    <w:rsid w:val="00271A23"/>
    <w:rsid w:val="00271CE4"/>
    <w:rsid w:val="002726A9"/>
    <w:rsid w:val="00272B04"/>
    <w:rsid w:val="00272B49"/>
    <w:rsid w:val="0027364A"/>
    <w:rsid w:val="00273BB2"/>
    <w:rsid w:val="00273E65"/>
    <w:rsid w:val="002740EC"/>
    <w:rsid w:val="0027455B"/>
    <w:rsid w:val="00274965"/>
    <w:rsid w:val="00274F1A"/>
    <w:rsid w:val="002753AC"/>
    <w:rsid w:val="00275842"/>
    <w:rsid w:val="0027590B"/>
    <w:rsid w:val="00275E2F"/>
    <w:rsid w:val="00275FC7"/>
    <w:rsid w:val="00276A0A"/>
    <w:rsid w:val="0028012D"/>
    <w:rsid w:val="00280231"/>
    <w:rsid w:val="002806B4"/>
    <w:rsid w:val="002806CC"/>
    <w:rsid w:val="00280FD3"/>
    <w:rsid w:val="00281463"/>
    <w:rsid w:val="00281722"/>
    <w:rsid w:val="0028232D"/>
    <w:rsid w:val="00283067"/>
    <w:rsid w:val="002831E3"/>
    <w:rsid w:val="00283D63"/>
    <w:rsid w:val="002843E9"/>
    <w:rsid w:val="00284884"/>
    <w:rsid w:val="002848FE"/>
    <w:rsid w:val="002855D1"/>
    <w:rsid w:val="00285819"/>
    <w:rsid w:val="00285F71"/>
    <w:rsid w:val="002861C3"/>
    <w:rsid w:val="002866D2"/>
    <w:rsid w:val="0028671A"/>
    <w:rsid w:val="00286C5B"/>
    <w:rsid w:val="00286E67"/>
    <w:rsid w:val="002876CA"/>
    <w:rsid w:val="00287C17"/>
    <w:rsid w:val="00290564"/>
    <w:rsid w:val="00290A5E"/>
    <w:rsid w:val="00290C57"/>
    <w:rsid w:val="00290DEE"/>
    <w:rsid w:val="00290EBB"/>
    <w:rsid w:val="002912A1"/>
    <w:rsid w:val="00291B1F"/>
    <w:rsid w:val="00291BFD"/>
    <w:rsid w:val="00292751"/>
    <w:rsid w:val="00292B1B"/>
    <w:rsid w:val="00292CD4"/>
    <w:rsid w:val="0029324D"/>
    <w:rsid w:val="00293785"/>
    <w:rsid w:val="0029503D"/>
    <w:rsid w:val="00295171"/>
    <w:rsid w:val="002954BB"/>
    <w:rsid w:val="002954C6"/>
    <w:rsid w:val="00296425"/>
    <w:rsid w:val="0029665F"/>
    <w:rsid w:val="0029678A"/>
    <w:rsid w:val="002967EE"/>
    <w:rsid w:val="00296C19"/>
    <w:rsid w:val="00296F2F"/>
    <w:rsid w:val="002970A4"/>
    <w:rsid w:val="00297585"/>
    <w:rsid w:val="00297890"/>
    <w:rsid w:val="002A00E9"/>
    <w:rsid w:val="002A0A2A"/>
    <w:rsid w:val="002A0A38"/>
    <w:rsid w:val="002A0F35"/>
    <w:rsid w:val="002A1644"/>
    <w:rsid w:val="002A1D0A"/>
    <w:rsid w:val="002A1DB2"/>
    <w:rsid w:val="002A1E7C"/>
    <w:rsid w:val="002A1FF4"/>
    <w:rsid w:val="002A22B2"/>
    <w:rsid w:val="002A23B3"/>
    <w:rsid w:val="002A270E"/>
    <w:rsid w:val="002A3C4A"/>
    <w:rsid w:val="002A3E30"/>
    <w:rsid w:val="002A3E44"/>
    <w:rsid w:val="002A3F5B"/>
    <w:rsid w:val="002A424D"/>
    <w:rsid w:val="002A4399"/>
    <w:rsid w:val="002A46B1"/>
    <w:rsid w:val="002A46D3"/>
    <w:rsid w:val="002A5A08"/>
    <w:rsid w:val="002A5DBF"/>
    <w:rsid w:val="002A6239"/>
    <w:rsid w:val="002A647D"/>
    <w:rsid w:val="002A66F6"/>
    <w:rsid w:val="002A6EFA"/>
    <w:rsid w:val="002A706C"/>
    <w:rsid w:val="002A70FD"/>
    <w:rsid w:val="002A73D5"/>
    <w:rsid w:val="002A7578"/>
    <w:rsid w:val="002B0BE5"/>
    <w:rsid w:val="002B0C8E"/>
    <w:rsid w:val="002B0D31"/>
    <w:rsid w:val="002B0DE7"/>
    <w:rsid w:val="002B0F0B"/>
    <w:rsid w:val="002B0F5E"/>
    <w:rsid w:val="002B1172"/>
    <w:rsid w:val="002B192F"/>
    <w:rsid w:val="002B1944"/>
    <w:rsid w:val="002B22EE"/>
    <w:rsid w:val="002B2780"/>
    <w:rsid w:val="002B2B42"/>
    <w:rsid w:val="002B2BF2"/>
    <w:rsid w:val="002B2CF0"/>
    <w:rsid w:val="002B2E64"/>
    <w:rsid w:val="002B3689"/>
    <w:rsid w:val="002B38E1"/>
    <w:rsid w:val="002B397F"/>
    <w:rsid w:val="002B3D0F"/>
    <w:rsid w:val="002B40A4"/>
    <w:rsid w:val="002B4D99"/>
    <w:rsid w:val="002B4E9A"/>
    <w:rsid w:val="002B542E"/>
    <w:rsid w:val="002B5451"/>
    <w:rsid w:val="002B58AD"/>
    <w:rsid w:val="002B654C"/>
    <w:rsid w:val="002B6878"/>
    <w:rsid w:val="002B6885"/>
    <w:rsid w:val="002B6DE3"/>
    <w:rsid w:val="002B6F48"/>
    <w:rsid w:val="002B6F6C"/>
    <w:rsid w:val="002B74F8"/>
    <w:rsid w:val="002B760F"/>
    <w:rsid w:val="002B77AB"/>
    <w:rsid w:val="002B7A3E"/>
    <w:rsid w:val="002C00E7"/>
    <w:rsid w:val="002C0349"/>
    <w:rsid w:val="002C0575"/>
    <w:rsid w:val="002C097C"/>
    <w:rsid w:val="002C09B9"/>
    <w:rsid w:val="002C0C69"/>
    <w:rsid w:val="002C0FF7"/>
    <w:rsid w:val="002C12FA"/>
    <w:rsid w:val="002C1911"/>
    <w:rsid w:val="002C1947"/>
    <w:rsid w:val="002C1B9B"/>
    <w:rsid w:val="002C2EFE"/>
    <w:rsid w:val="002C33A3"/>
    <w:rsid w:val="002C37FA"/>
    <w:rsid w:val="002C39E3"/>
    <w:rsid w:val="002C3E69"/>
    <w:rsid w:val="002C41E3"/>
    <w:rsid w:val="002C493F"/>
    <w:rsid w:val="002C5705"/>
    <w:rsid w:val="002C5750"/>
    <w:rsid w:val="002C5751"/>
    <w:rsid w:val="002C6272"/>
    <w:rsid w:val="002C67CA"/>
    <w:rsid w:val="002C67E6"/>
    <w:rsid w:val="002C6C33"/>
    <w:rsid w:val="002C6CCC"/>
    <w:rsid w:val="002C6EDD"/>
    <w:rsid w:val="002C772E"/>
    <w:rsid w:val="002D02EF"/>
    <w:rsid w:val="002D05DA"/>
    <w:rsid w:val="002D133B"/>
    <w:rsid w:val="002D13C5"/>
    <w:rsid w:val="002D14F5"/>
    <w:rsid w:val="002D1527"/>
    <w:rsid w:val="002D1575"/>
    <w:rsid w:val="002D1A91"/>
    <w:rsid w:val="002D3364"/>
    <w:rsid w:val="002D3962"/>
    <w:rsid w:val="002D3D48"/>
    <w:rsid w:val="002D405D"/>
    <w:rsid w:val="002D484B"/>
    <w:rsid w:val="002D4D1A"/>
    <w:rsid w:val="002D571F"/>
    <w:rsid w:val="002D597A"/>
    <w:rsid w:val="002D59B9"/>
    <w:rsid w:val="002D5F14"/>
    <w:rsid w:val="002D613D"/>
    <w:rsid w:val="002D70C1"/>
    <w:rsid w:val="002D72D9"/>
    <w:rsid w:val="002E0A5F"/>
    <w:rsid w:val="002E0C5E"/>
    <w:rsid w:val="002E145D"/>
    <w:rsid w:val="002E1A32"/>
    <w:rsid w:val="002E20D0"/>
    <w:rsid w:val="002E2900"/>
    <w:rsid w:val="002E4119"/>
    <w:rsid w:val="002E41B1"/>
    <w:rsid w:val="002E41B7"/>
    <w:rsid w:val="002E41F3"/>
    <w:rsid w:val="002E448A"/>
    <w:rsid w:val="002E50D2"/>
    <w:rsid w:val="002E59D8"/>
    <w:rsid w:val="002E5B43"/>
    <w:rsid w:val="002E5E34"/>
    <w:rsid w:val="002E6C3E"/>
    <w:rsid w:val="002E6E58"/>
    <w:rsid w:val="002E6F87"/>
    <w:rsid w:val="002E7E6F"/>
    <w:rsid w:val="002E7F09"/>
    <w:rsid w:val="002F011A"/>
    <w:rsid w:val="002F042F"/>
    <w:rsid w:val="002F0530"/>
    <w:rsid w:val="002F0747"/>
    <w:rsid w:val="002F0C1C"/>
    <w:rsid w:val="002F0E47"/>
    <w:rsid w:val="002F15C6"/>
    <w:rsid w:val="002F19BA"/>
    <w:rsid w:val="002F1B2C"/>
    <w:rsid w:val="002F24A8"/>
    <w:rsid w:val="002F271E"/>
    <w:rsid w:val="002F2767"/>
    <w:rsid w:val="002F2808"/>
    <w:rsid w:val="002F2848"/>
    <w:rsid w:val="002F2879"/>
    <w:rsid w:val="002F3329"/>
    <w:rsid w:val="002F395D"/>
    <w:rsid w:val="002F3A7B"/>
    <w:rsid w:val="002F40E4"/>
    <w:rsid w:val="002F4725"/>
    <w:rsid w:val="002F484F"/>
    <w:rsid w:val="002F4DC2"/>
    <w:rsid w:val="002F5B70"/>
    <w:rsid w:val="002F7524"/>
    <w:rsid w:val="002F7B4D"/>
    <w:rsid w:val="003006C0"/>
    <w:rsid w:val="00300962"/>
    <w:rsid w:val="00300A29"/>
    <w:rsid w:val="00300B20"/>
    <w:rsid w:val="003020BC"/>
    <w:rsid w:val="003020E6"/>
    <w:rsid w:val="003020E9"/>
    <w:rsid w:val="00302109"/>
    <w:rsid w:val="00302261"/>
    <w:rsid w:val="00302C61"/>
    <w:rsid w:val="00303DDF"/>
    <w:rsid w:val="00303EB9"/>
    <w:rsid w:val="00303EF1"/>
    <w:rsid w:val="00304EFA"/>
    <w:rsid w:val="00305221"/>
    <w:rsid w:val="003052CA"/>
    <w:rsid w:val="00305C9D"/>
    <w:rsid w:val="00306195"/>
    <w:rsid w:val="003062F6"/>
    <w:rsid w:val="00306D39"/>
    <w:rsid w:val="00307011"/>
    <w:rsid w:val="00307C98"/>
    <w:rsid w:val="003103AD"/>
    <w:rsid w:val="00310820"/>
    <w:rsid w:val="003113D9"/>
    <w:rsid w:val="00311EEB"/>
    <w:rsid w:val="0031221F"/>
    <w:rsid w:val="003127F4"/>
    <w:rsid w:val="00312828"/>
    <w:rsid w:val="0031282F"/>
    <w:rsid w:val="00312F72"/>
    <w:rsid w:val="00312FD7"/>
    <w:rsid w:val="00313123"/>
    <w:rsid w:val="0031365C"/>
    <w:rsid w:val="00313731"/>
    <w:rsid w:val="00313979"/>
    <w:rsid w:val="00313F55"/>
    <w:rsid w:val="00314073"/>
    <w:rsid w:val="00314958"/>
    <w:rsid w:val="0031496E"/>
    <w:rsid w:val="00314AC1"/>
    <w:rsid w:val="00314FBA"/>
    <w:rsid w:val="00315533"/>
    <w:rsid w:val="003156BA"/>
    <w:rsid w:val="00315845"/>
    <w:rsid w:val="00315955"/>
    <w:rsid w:val="00315EB7"/>
    <w:rsid w:val="00316317"/>
    <w:rsid w:val="00316607"/>
    <w:rsid w:val="00316776"/>
    <w:rsid w:val="00316D8F"/>
    <w:rsid w:val="00317762"/>
    <w:rsid w:val="00317E3D"/>
    <w:rsid w:val="00320058"/>
    <w:rsid w:val="00320132"/>
    <w:rsid w:val="00320949"/>
    <w:rsid w:val="0032096A"/>
    <w:rsid w:val="00320A63"/>
    <w:rsid w:val="00320D11"/>
    <w:rsid w:val="00321367"/>
    <w:rsid w:val="00321B03"/>
    <w:rsid w:val="00321C1D"/>
    <w:rsid w:val="00321CC8"/>
    <w:rsid w:val="00321D87"/>
    <w:rsid w:val="00322232"/>
    <w:rsid w:val="00322309"/>
    <w:rsid w:val="0032233A"/>
    <w:rsid w:val="00322A15"/>
    <w:rsid w:val="00322D86"/>
    <w:rsid w:val="0032348A"/>
    <w:rsid w:val="00323AAF"/>
    <w:rsid w:val="0032401E"/>
    <w:rsid w:val="003243D6"/>
    <w:rsid w:val="00324DF2"/>
    <w:rsid w:val="003250F4"/>
    <w:rsid w:val="003252F3"/>
    <w:rsid w:val="003255B1"/>
    <w:rsid w:val="00325E59"/>
    <w:rsid w:val="00326688"/>
    <w:rsid w:val="003269C5"/>
    <w:rsid w:val="003270DA"/>
    <w:rsid w:val="003270E6"/>
    <w:rsid w:val="003272DE"/>
    <w:rsid w:val="003278D1"/>
    <w:rsid w:val="003303B1"/>
    <w:rsid w:val="00330851"/>
    <w:rsid w:val="003308DF"/>
    <w:rsid w:val="003310DA"/>
    <w:rsid w:val="0033242E"/>
    <w:rsid w:val="00332777"/>
    <w:rsid w:val="00332B6C"/>
    <w:rsid w:val="00332BD3"/>
    <w:rsid w:val="00332E8C"/>
    <w:rsid w:val="00333010"/>
    <w:rsid w:val="00333053"/>
    <w:rsid w:val="00333405"/>
    <w:rsid w:val="0033354F"/>
    <w:rsid w:val="00333A8D"/>
    <w:rsid w:val="00333C76"/>
    <w:rsid w:val="00333E50"/>
    <w:rsid w:val="00334108"/>
    <w:rsid w:val="00334210"/>
    <w:rsid w:val="003343F9"/>
    <w:rsid w:val="003347B8"/>
    <w:rsid w:val="003349FA"/>
    <w:rsid w:val="00335C35"/>
    <w:rsid w:val="003365B6"/>
    <w:rsid w:val="003373DE"/>
    <w:rsid w:val="003379FD"/>
    <w:rsid w:val="00337F3D"/>
    <w:rsid w:val="0034005A"/>
    <w:rsid w:val="003405AC"/>
    <w:rsid w:val="00341703"/>
    <w:rsid w:val="00341B49"/>
    <w:rsid w:val="00341FC6"/>
    <w:rsid w:val="0034233C"/>
    <w:rsid w:val="003425DC"/>
    <w:rsid w:val="0034268C"/>
    <w:rsid w:val="003427DA"/>
    <w:rsid w:val="00342C5B"/>
    <w:rsid w:val="00342F7D"/>
    <w:rsid w:val="0034334F"/>
    <w:rsid w:val="00343E4B"/>
    <w:rsid w:val="00343F73"/>
    <w:rsid w:val="00344460"/>
    <w:rsid w:val="003449A7"/>
    <w:rsid w:val="00344C5D"/>
    <w:rsid w:val="00344D73"/>
    <w:rsid w:val="00345766"/>
    <w:rsid w:val="00345EDC"/>
    <w:rsid w:val="00345FC8"/>
    <w:rsid w:val="00345FEC"/>
    <w:rsid w:val="00346072"/>
    <w:rsid w:val="00346182"/>
    <w:rsid w:val="00346613"/>
    <w:rsid w:val="00346ACF"/>
    <w:rsid w:val="00346ECF"/>
    <w:rsid w:val="003470AA"/>
    <w:rsid w:val="003473C0"/>
    <w:rsid w:val="003476DF"/>
    <w:rsid w:val="00347AFF"/>
    <w:rsid w:val="00347B48"/>
    <w:rsid w:val="00347EB0"/>
    <w:rsid w:val="003503B6"/>
    <w:rsid w:val="00350BEA"/>
    <w:rsid w:val="00350C07"/>
    <w:rsid w:val="00351115"/>
    <w:rsid w:val="00351301"/>
    <w:rsid w:val="00351597"/>
    <w:rsid w:val="003522C8"/>
    <w:rsid w:val="003527FC"/>
    <w:rsid w:val="00352A05"/>
    <w:rsid w:val="00352D2B"/>
    <w:rsid w:val="0035382E"/>
    <w:rsid w:val="00353B35"/>
    <w:rsid w:val="003542CA"/>
    <w:rsid w:val="00354CC3"/>
    <w:rsid w:val="00354D14"/>
    <w:rsid w:val="00355059"/>
    <w:rsid w:val="00355301"/>
    <w:rsid w:val="003561B0"/>
    <w:rsid w:val="00356220"/>
    <w:rsid w:val="0035637B"/>
    <w:rsid w:val="00357640"/>
    <w:rsid w:val="0035781D"/>
    <w:rsid w:val="003579AF"/>
    <w:rsid w:val="00357AFD"/>
    <w:rsid w:val="00357BDE"/>
    <w:rsid w:val="00357BDF"/>
    <w:rsid w:val="00357E8C"/>
    <w:rsid w:val="0036073F"/>
    <w:rsid w:val="00360949"/>
    <w:rsid w:val="00360B16"/>
    <w:rsid w:val="00360FF7"/>
    <w:rsid w:val="00361351"/>
    <w:rsid w:val="00361CCD"/>
    <w:rsid w:val="00361DC1"/>
    <w:rsid w:val="00361FAC"/>
    <w:rsid w:val="00362AC1"/>
    <w:rsid w:val="00362C2A"/>
    <w:rsid w:val="003631BC"/>
    <w:rsid w:val="0036341D"/>
    <w:rsid w:val="00364107"/>
    <w:rsid w:val="0036429F"/>
    <w:rsid w:val="003642AA"/>
    <w:rsid w:val="003644A9"/>
    <w:rsid w:val="003645B4"/>
    <w:rsid w:val="00364650"/>
    <w:rsid w:val="00364F42"/>
    <w:rsid w:val="0036551B"/>
    <w:rsid w:val="00365C7E"/>
    <w:rsid w:val="00365E2F"/>
    <w:rsid w:val="0036634D"/>
    <w:rsid w:val="003664F5"/>
    <w:rsid w:val="0036699A"/>
    <w:rsid w:val="00366FDF"/>
    <w:rsid w:val="00367BC9"/>
    <w:rsid w:val="00367C5B"/>
    <w:rsid w:val="00367CEE"/>
    <w:rsid w:val="00370435"/>
    <w:rsid w:val="0037055C"/>
    <w:rsid w:val="00370685"/>
    <w:rsid w:val="003713FF"/>
    <w:rsid w:val="00371D13"/>
    <w:rsid w:val="00372352"/>
    <w:rsid w:val="003723B7"/>
    <w:rsid w:val="003726FF"/>
    <w:rsid w:val="003728A8"/>
    <w:rsid w:val="00372A75"/>
    <w:rsid w:val="00372DAF"/>
    <w:rsid w:val="003733CC"/>
    <w:rsid w:val="0037345B"/>
    <w:rsid w:val="003736AE"/>
    <w:rsid w:val="0037378E"/>
    <w:rsid w:val="003742EC"/>
    <w:rsid w:val="00374311"/>
    <w:rsid w:val="00374D44"/>
    <w:rsid w:val="00375647"/>
    <w:rsid w:val="00375DBA"/>
    <w:rsid w:val="00376285"/>
    <w:rsid w:val="00377267"/>
    <w:rsid w:val="003773C1"/>
    <w:rsid w:val="00377898"/>
    <w:rsid w:val="003778C8"/>
    <w:rsid w:val="00380030"/>
    <w:rsid w:val="003808E1"/>
    <w:rsid w:val="00380D34"/>
    <w:rsid w:val="00380E6B"/>
    <w:rsid w:val="003818B0"/>
    <w:rsid w:val="00381DDC"/>
    <w:rsid w:val="00381E21"/>
    <w:rsid w:val="003827CE"/>
    <w:rsid w:val="00382C77"/>
    <w:rsid w:val="00382F48"/>
    <w:rsid w:val="0038313E"/>
    <w:rsid w:val="00383E4F"/>
    <w:rsid w:val="0038487C"/>
    <w:rsid w:val="00384E06"/>
    <w:rsid w:val="003859B7"/>
    <w:rsid w:val="003859CC"/>
    <w:rsid w:val="00385D4D"/>
    <w:rsid w:val="00385F3D"/>
    <w:rsid w:val="0038675E"/>
    <w:rsid w:val="003874F3"/>
    <w:rsid w:val="00387589"/>
    <w:rsid w:val="003875A6"/>
    <w:rsid w:val="00387D04"/>
    <w:rsid w:val="00390CD7"/>
    <w:rsid w:val="00390D5D"/>
    <w:rsid w:val="00390D63"/>
    <w:rsid w:val="00390E3F"/>
    <w:rsid w:val="003921B8"/>
    <w:rsid w:val="0039224D"/>
    <w:rsid w:val="00392740"/>
    <w:rsid w:val="00392A69"/>
    <w:rsid w:val="00392E36"/>
    <w:rsid w:val="003931A0"/>
    <w:rsid w:val="00394098"/>
    <w:rsid w:val="003940D9"/>
    <w:rsid w:val="003940F3"/>
    <w:rsid w:val="00394735"/>
    <w:rsid w:val="00394804"/>
    <w:rsid w:val="00394877"/>
    <w:rsid w:val="00394A1B"/>
    <w:rsid w:val="00394E7F"/>
    <w:rsid w:val="00395A7D"/>
    <w:rsid w:val="00396959"/>
    <w:rsid w:val="00396A25"/>
    <w:rsid w:val="00396DD3"/>
    <w:rsid w:val="00396E8A"/>
    <w:rsid w:val="00397094"/>
    <w:rsid w:val="00397306"/>
    <w:rsid w:val="0039769D"/>
    <w:rsid w:val="003976E1"/>
    <w:rsid w:val="00397A18"/>
    <w:rsid w:val="00397FFC"/>
    <w:rsid w:val="003A0226"/>
    <w:rsid w:val="003A04A4"/>
    <w:rsid w:val="003A0EC5"/>
    <w:rsid w:val="003A1471"/>
    <w:rsid w:val="003A1C08"/>
    <w:rsid w:val="003A2265"/>
    <w:rsid w:val="003A2318"/>
    <w:rsid w:val="003A3C55"/>
    <w:rsid w:val="003A464F"/>
    <w:rsid w:val="003A499A"/>
    <w:rsid w:val="003A4C23"/>
    <w:rsid w:val="003A4F1A"/>
    <w:rsid w:val="003A4FC4"/>
    <w:rsid w:val="003A56A7"/>
    <w:rsid w:val="003A5A62"/>
    <w:rsid w:val="003A66FD"/>
    <w:rsid w:val="003A75BD"/>
    <w:rsid w:val="003A7E06"/>
    <w:rsid w:val="003B0CE2"/>
    <w:rsid w:val="003B0F76"/>
    <w:rsid w:val="003B1474"/>
    <w:rsid w:val="003B1764"/>
    <w:rsid w:val="003B2BD7"/>
    <w:rsid w:val="003B3288"/>
    <w:rsid w:val="003B3691"/>
    <w:rsid w:val="003B36FC"/>
    <w:rsid w:val="003B38D3"/>
    <w:rsid w:val="003B38EE"/>
    <w:rsid w:val="003B39EA"/>
    <w:rsid w:val="003B3C65"/>
    <w:rsid w:val="003B44AB"/>
    <w:rsid w:val="003B46EF"/>
    <w:rsid w:val="003B4D76"/>
    <w:rsid w:val="003B4F0E"/>
    <w:rsid w:val="003B4F3C"/>
    <w:rsid w:val="003B61BE"/>
    <w:rsid w:val="003B77B4"/>
    <w:rsid w:val="003B7DE3"/>
    <w:rsid w:val="003C02B5"/>
    <w:rsid w:val="003C06B9"/>
    <w:rsid w:val="003C06BD"/>
    <w:rsid w:val="003C08D3"/>
    <w:rsid w:val="003C097F"/>
    <w:rsid w:val="003C0FFD"/>
    <w:rsid w:val="003C17F4"/>
    <w:rsid w:val="003C1DCF"/>
    <w:rsid w:val="003C1DD7"/>
    <w:rsid w:val="003C214E"/>
    <w:rsid w:val="003C2900"/>
    <w:rsid w:val="003C2B8D"/>
    <w:rsid w:val="003C3CCD"/>
    <w:rsid w:val="003C4C31"/>
    <w:rsid w:val="003C50DD"/>
    <w:rsid w:val="003C53C0"/>
    <w:rsid w:val="003C5683"/>
    <w:rsid w:val="003C5949"/>
    <w:rsid w:val="003C5AFB"/>
    <w:rsid w:val="003C5C2B"/>
    <w:rsid w:val="003C6AA2"/>
    <w:rsid w:val="003C6B56"/>
    <w:rsid w:val="003C6BB9"/>
    <w:rsid w:val="003C6DA4"/>
    <w:rsid w:val="003C792D"/>
    <w:rsid w:val="003C7A79"/>
    <w:rsid w:val="003C7FE4"/>
    <w:rsid w:val="003D03B7"/>
    <w:rsid w:val="003D0630"/>
    <w:rsid w:val="003D0A8E"/>
    <w:rsid w:val="003D0B8B"/>
    <w:rsid w:val="003D0E75"/>
    <w:rsid w:val="003D11C0"/>
    <w:rsid w:val="003D1459"/>
    <w:rsid w:val="003D152A"/>
    <w:rsid w:val="003D16F7"/>
    <w:rsid w:val="003D1800"/>
    <w:rsid w:val="003D1E98"/>
    <w:rsid w:val="003D2006"/>
    <w:rsid w:val="003D2343"/>
    <w:rsid w:val="003D23A4"/>
    <w:rsid w:val="003D25DD"/>
    <w:rsid w:val="003D271F"/>
    <w:rsid w:val="003D2BB5"/>
    <w:rsid w:val="003D2BE5"/>
    <w:rsid w:val="003D2CE3"/>
    <w:rsid w:val="003D355B"/>
    <w:rsid w:val="003D39A1"/>
    <w:rsid w:val="003D3C1B"/>
    <w:rsid w:val="003D4408"/>
    <w:rsid w:val="003D56F7"/>
    <w:rsid w:val="003D5C0B"/>
    <w:rsid w:val="003D5D4A"/>
    <w:rsid w:val="003D5D62"/>
    <w:rsid w:val="003D5E38"/>
    <w:rsid w:val="003D64A8"/>
    <w:rsid w:val="003D689B"/>
    <w:rsid w:val="003D6AD6"/>
    <w:rsid w:val="003D70CB"/>
    <w:rsid w:val="003D7347"/>
    <w:rsid w:val="003D7E57"/>
    <w:rsid w:val="003D7F30"/>
    <w:rsid w:val="003E07E7"/>
    <w:rsid w:val="003E08F5"/>
    <w:rsid w:val="003E0983"/>
    <w:rsid w:val="003E0C55"/>
    <w:rsid w:val="003E1799"/>
    <w:rsid w:val="003E1949"/>
    <w:rsid w:val="003E20D3"/>
    <w:rsid w:val="003E289B"/>
    <w:rsid w:val="003E2DAA"/>
    <w:rsid w:val="003E3AD6"/>
    <w:rsid w:val="003E3DE2"/>
    <w:rsid w:val="003E41CE"/>
    <w:rsid w:val="003E4597"/>
    <w:rsid w:val="003E46DB"/>
    <w:rsid w:val="003E4A2B"/>
    <w:rsid w:val="003E4BE3"/>
    <w:rsid w:val="003E4C8B"/>
    <w:rsid w:val="003E4FE9"/>
    <w:rsid w:val="003E5093"/>
    <w:rsid w:val="003E5BC8"/>
    <w:rsid w:val="003E5EAF"/>
    <w:rsid w:val="003E62AC"/>
    <w:rsid w:val="003E66F7"/>
    <w:rsid w:val="003E744F"/>
    <w:rsid w:val="003E7D78"/>
    <w:rsid w:val="003F076E"/>
    <w:rsid w:val="003F13A4"/>
    <w:rsid w:val="003F17CC"/>
    <w:rsid w:val="003F19E5"/>
    <w:rsid w:val="003F1A9C"/>
    <w:rsid w:val="003F1F88"/>
    <w:rsid w:val="003F26A3"/>
    <w:rsid w:val="003F2C9E"/>
    <w:rsid w:val="003F3A07"/>
    <w:rsid w:val="003F3A46"/>
    <w:rsid w:val="003F3C2A"/>
    <w:rsid w:val="003F3C55"/>
    <w:rsid w:val="003F3E24"/>
    <w:rsid w:val="003F4C32"/>
    <w:rsid w:val="003F540A"/>
    <w:rsid w:val="003F5E04"/>
    <w:rsid w:val="003F6899"/>
    <w:rsid w:val="003F741F"/>
    <w:rsid w:val="003F7657"/>
    <w:rsid w:val="003F7896"/>
    <w:rsid w:val="003F799C"/>
    <w:rsid w:val="003F7D1C"/>
    <w:rsid w:val="00400338"/>
    <w:rsid w:val="0040050B"/>
    <w:rsid w:val="0040087D"/>
    <w:rsid w:val="00400B2D"/>
    <w:rsid w:val="00400C96"/>
    <w:rsid w:val="00400DDD"/>
    <w:rsid w:val="004018D8"/>
    <w:rsid w:val="004035D7"/>
    <w:rsid w:val="00403C1F"/>
    <w:rsid w:val="0040459C"/>
    <w:rsid w:val="0040461D"/>
    <w:rsid w:val="00405839"/>
    <w:rsid w:val="00405D70"/>
    <w:rsid w:val="00406431"/>
    <w:rsid w:val="00406A83"/>
    <w:rsid w:val="00406EA5"/>
    <w:rsid w:val="00407876"/>
    <w:rsid w:val="00410E4D"/>
    <w:rsid w:val="004115E9"/>
    <w:rsid w:val="004117E5"/>
    <w:rsid w:val="00412397"/>
    <w:rsid w:val="004125F4"/>
    <w:rsid w:val="00412F89"/>
    <w:rsid w:val="0041367E"/>
    <w:rsid w:val="0041373D"/>
    <w:rsid w:val="004138FC"/>
    <w:rsid w:val="00413995"/>
    <w:rsid w:val="00413D25"/>
    <w:rsid w:val="00413EFE"/>
    <w:rsid w:val="004144B3"/>
    <w:rsid w:val="004144EF"/>
    <w:rsid w:val="00414573"/>
    <w:rsid w:val="0041485A"/>
    <w:rsid w:val="00415002"/>
    <w:rsid w:val="00415113"/>
    <w:rsid w:val="00415A68"/>
    <w:rsid w:val="0041684F"/>
    <w:rsid w:val="00416AD9"/>
    <w:rsid w:val="0041705A"/>
    <w:rsid w:val="004170FC"/>
    <w:rsid w:val="004175DD"/>
    <w:rsid w:val="004176D4"/>
    <w:rsid w:val="004177A3"/>
    <w:rsid w:val="00417E0C"/>
    <w:rsid w:val="00421E22"/>
    <w:rsid w:val="00421FC6"/>
    <w:rsid w:val="004222DE"/>
    <w:rsid w:val="00422A11"/>
    <w:rsid w:val="00422CF8"/>
    <w:rsid w:val="00423DAE"/>
    <w:rsid w:val="00423EDE"/>
    <w:rsid w:val="00424179"/>
    <w:rsid w:val="004247B2"/>
    <w:rsid w:val="00425585"/>
    <w:rsid w:val="004256A6"/>
    <w:rsid w:val="00425C12"/>
    <w:rsid w:val="00425E56"/>
    <w:rsid w:val="00426091"/>
    <w:rsid w:val="00427B7A"/>
    <w:rsid w:val="00427DA4"/>
    <w:rsid w:val="004306EE"/>
    <w:rsid w:val="00430E0F"/>
    <w:rsid w:val="00432744"/>
    <w:rsid w:val="004327B2"/>
    <w:rsid w:val="004328D2"/>
    <w:rsid w:val="00432936"/>
    <w:rsid w:val="004329ED"/>
    <w:rsid w:val="00432D78"/>
    <w:rsid w:val="0043301F"/>
    <w:rsid w:val="00433D48"/>
    <w:rsid w:val="00434026"/>
    <w:rsid w:val="004348C4"/>
    <w:rsid w:val="00434E17"/>
    <w:rsid w:val="00435587"/>
    <w:rsid w:val="004355DF"/>
    <w:rsid w:val="00435B3B"/>
    <w:rsid w:val="00435DBD"/>
    <w:rsid w:val="00435F38"/>
    <w:rsid w:val="00435F76"/>
    <w:rsid w:val="00435FC4"/>
    <w:rsid w:val="004361D9"/>
    <w:rsid w:val="00436773"/>
    <w:rsid w:val="00436AC7"/>
    <w:rsid w:val="004370A3"/>
    <w:rsid w:val="00437A33"/>
    <w:rsid w:val="00440193"/>
    <w:rsid w:val="00440747"/>
    <w:rsid w:val="00441A7F"/>
    <w:rsid w:val="00441ADB"/>
    <w:rsid w:val="00442380"/>
    <w:rsid w:val="0044258D"/>
    <w:rsid w:val="00442820"/>
    <w:rsid w:val="00442E4D"/>
    <w:rsid w:val="00442E55"/>
    <w:rsid w:val="0044354B"/>
    <w:rsid w:val="00443580"/>
    <w:rsid w:val="0044381F"/>
    <w:rsid w:val="004439E4"/>
    <w:rsid w:val="00444352"/>
    <w:rsid w:val="004443E4"/>
    <w:rsid w:val="00444BCF"/>
    <w:rsid w:val="00445544"/>
    <w:rsid w:val="004456B4"/>
    <w:rsid w:val="00445AB8"/>
    <w:rsid w:val="00445F00"/>
    <w:rsid w:val="00446370"/>
    <w:rsid w:val="004464B9"/>
    <w:rsid w:val="004468F3"/>
    <w:rsid w:val="00450A98"/>
    <w:rsid w:val="0045129C"/>
    <w:rsid w:val="004516DB"/>
    <w:rsid w:val="004518E3"/>
    <w:rsid w:val="00451A7C"/>
    <w:rsid w:val="00451C84"/>
    <w:rsid w:val="00451CC7"/>
    <w:rsid w:val="00451FE1"/>
    <w:rsid w:val="0045294D"/>
    <w:rsid w:val="00452C85"/>
    <w:rsid w:val="00452CFD"/>
    <w:rsid w:val="004530AD"/>
    <w:rsid w:val="0045343F"/>
    <w:rsid w:val="00453D51"/>
    <w:rsid w:val="0045427F"/>
    <w:rsid w:val="00454611"/>
    <w:rsid w:val="004546D4"/>
    <w:rsid w:val="00455605"/>
    <w:rsid w:val="004556E0"/>
    <w:rsid w:val="0045572C"/>
    <w:rsid w:val="00455C45"/>
    <w:rsid w:val="00456C2E"/>
    <w:rsid w:val="00457024"/>
    <w:rsid w:val="0045729F"/>
    <w:rsid w:val="004572B8"/>
    <w:rsid w:val="00457304"/>
    <w:rsid w:val="0045786B"/>
    <w:rsid w:val="0045795C"/>
    <w:rsid w:val="00460718"/>
    <w:rsid w:val="004607F7"/>
    <w:rsid w:val="00461204"/>
    <w:rsid w:val="004616AE"/>
    <w:rsid w:val="004620A2"/>
    <w:rsid w:val="0046216D"/>
    <w:rsid w:val="004623D0"/>
    <w:rsid w:val="00462677"/>
    <w:rsid w:val="0046323B"/>
    <w:rsid w:val="0046342F"/>
    <w:rsid w:val="004637F0"/>
    <w:rsid w:val="00463B76"/>
    <w:rsid w:val="0046402B"/>
    <w:rsid w:val="00464332"/>
    <w:rsid w:val="0046500B"/>
    <w:rsid w:val="004651B9"/>
    <w:rsid w:val="004654F1"/>
    <w:rsid w:val="00465672"/>
    <w:rsid w:val="004657D7"/>
    <w:rsid w:val="00465B56"/>
    <w:rsid w:val="0046669E"/>
    <w:rsid w:val="00466C52"/>
    <w:rsid w:val="0046779C"/>
    <w:rsid w:val="0047019E"/>
    <w:rsid w:val="004705F2"/>
    <w:rsid w:val="00470767"/>
    <w:rsid w:val="00471F86"/>
    <w:rsid w:val="00471F8E"/>
    <w:rsid w:val="0047271B"/>
    <w:rsid w:val="004729FC"/>
    <w:rsid w:val="00472C49"/>
    <w:rsid w:val="00472DAE"/>
    <w:rsid w:val="00473025"/>
    <w:rsid w:val="00473BEE"/>
    <w:rsid w:val="00474E97"/>
    <w:rsid w:val="0047580F"/>
    <w:rsid w:val="00475D28"/>
    <w:rsid w:val="00476016"/>
    <w:rsid w:val="00476B35"/>
    <w:rsid w:val="0047718B"/>
    <w:rsid w:val="00477517"/>
    <w:rsid w:val="00477B79"/>
    <w:rsid w:val="00477EA4"/>
    <w:rsid w:val="0048011B"/>
    <w:rsid w:val="004803EB"/>
    <w:rsid w:val="004803FF"/>
    <w:rsid w:val="0048085C"/>
    <w:rsid w:val="00480D20"/>
    <w:rsid w:val="00481732"/>
    <w:rsid w:val="00481EEF"/>
    <w:rsid w:val="0048205F"/>
    <w:rsid w:val="00482231"/>
    <w:rsid w:val="0048265D"/>
    <w:rsid w:val="00482DB5"/>
    <w:rsid w:val="00482DE4"/>
    <w:rsid w:val="00483656"/>
    <w:rsid w:val="00483DAF"/>
    <w:rsid w:val="00484A65"/>
    <w:rsid w:val="0048532D"/>
    <w:rsid w:val="004853F5"/>
    <w:rsid w:val="004858C5"/>
    <w:rsid w:val="00487759"/>
    <w:rsid w:val="004877CA"/>
    <w:rsid w:val="004878DB"/>
    <w:rsid w:val="00487BAC"/>
    <w:rsid w:val="0049014E"/>
    <w:rsid w:val="00490ECF"/>
    <w:rsid w:val="00490F50"/>
    <w:rsid w:val="00491186"/>
    <w:rsid w:val="00491D1F"/>
    <w:rsid w:val="0049218A"/>
    <w:rsid w:val="00492762"/>
    <w:rsid w:val="00492937"/>
    <w:rsid w:val="0049294C"/>
    <w:rsid w:val="00492DE9"/>
    <w:rsid w:val="00493651"/>
    <w:rsid w:val="00493D90"/>
    <w:rsid w:val="00493F11"/>
    <w:rsid w:val="0049435B"/>
    <w:rsid w:val="00494EE6"/>
    <w:rsid w:val="004953F3"/>
    <w:rsid w:val="00495A49"/>
    <w:rsid w:val="00495A63"/>
    <w:rsid w:val="00495F6B"/>
    <w:rsid w:val="0049601F"/>
    <w:rsid w:val="004961C5"/>
    <w:rsid w:val="0049639C"/>
    <w:rsid w:val="0049754C"/>
    <w:rsid w:val="00497B6A"/>
    <w:rsid w:val="004A0324"/>
    <w:rsid w:val="004A05E8"/>
    <w:rsid w:val="004A0D45"/>
    <w:rsid w:val="004A1149"/>
    <w:rsid w:val="004A1186"/>
    <w:rsid w:val="004A1513"/>
    <w:rsid w:val="004A1F62"/>
    <w:rsid w:val="004A34D1"/>
    <w:rsid w:val="004A36C3"/>
    <w:rsid w:val="004A3DD5"/>
    <w:rsid w:val="004A43E2"/>
    <w:rsid w:val="004A43FE"/>
    <w:rsid w:val="004A45E3"/>
    <w:rsid w:val="004A48C1"/>
    <w:rsid w:val="004A4988"/>
    <w:rsid w:val="004A52B6"/>
    <w:rsid w:val="004A5A7D"/>
    <w:rsid w:val="004A5C49"/>
    <w:rsid w:val="004A63FA"/>
    <w:rsid w:val="004A6713"/>
    <w:rsid w:val="004A758E"/>
    <w:rsid w:val="004A7C42"/>
    <w:rsid w:val="004A7CA7"/>
    <w:rsid w:val="004B024D"/>
    <w:rsid w:val="004B093B"/>
    <w:rsid w:val="004B178E"/>
    <w:rsid w:val="004B1B17"/>
    <w:rsid w:val="004B1D01"/>
    <w:rsid w:val="004B1E8C"/>
    <w:rsid w:val="004B3C0D"/>
    <w:rsid w:val="004B425C"/>
    <w:rsid w:val="004B50A4"/>
    <w:rsid w:val="004B540A"/>
    <w:rsid w:val="004B58C5"/>
    <w:rsid w:val="004B61CE"/>
    <w:rsid w:val="004B67B0"/>
    <w:rsid w:val="004B68AA"/>
    <w:rsid w:val="004B6F12"/>
    <w:rsid w:val="004B7452"/>
    <w:rsid w:val="004B7898"/>
    <w:rsid w:val="004C02F9"/>
    <w:rsid w:val="004C031A"/>
    <w:rsid w:val="004C05AF"/>
    <w:rsid w:val="004C153A"/>
    <w:rsid w:val="004C16C7"/>
    <w:rsid w:val="004C1A57"/>
    <w:rsid w:val="004C1B41"/>
    <w:rsid w:val="004C1BFA"/>
    <w:rsid w:val="004C203B"/>
    <w:rsid w:val="004C280C"/>
    <w:rsid w:val="004C2A9E"/>
    <w:rsid w:val="004C30E5"/>
    <w:rsid w:val="004C3601"/>
    <w:rsid w:val="004C3C6B"/>
    <w:rsid w:val="004C4192"/>
    <w:rsid w:val="004C430D"/>
    <w:rsid w:val="004C524E"/>
    <w:rsid w:val="004C56A4"/>
    <w:rsid w:val="004C5E46"/>
    <w:rsid w:val="004C660C"/>
    <w:rsid w:val="004C6651"/>
    <w:rsid w:val="004C70A7"/>
    <w:rsid w:val="004C72A4"/>
    <w:rsid w:val="004C75D6"/>
    <w:rsid w:val="004D0065"/>
    <w:rsid w:val="004D15AF"/>
    <w:rsid w:val="004D1B45"/>
    <w:rsid w:val="004D1C9A"/>
    <w:rsid w:val="004D1F7E"/>
    <w:rsid w:val="004D2C9C"/>
    <w:rsid w:val="004D30D8"/>
    <w:rsid w:val="004D33DA"/>
    <w:rsid w:val="004D366F"/>
    <w:rsid w:val="004D37B3"/>
    <w:rsid w:val="004D389A"/>
    <w:rsid w:val="004D3AAD"/>
    <w:rsid w:val="004D4170"/>
    <w:rsid w:val="004D4364"/>
    <w:rsid w:val="004D43AC"/>
    <w:rsid w:val="004D45B6"/>
    <w:rsid w:val="004D46CD"/>
    <w:rsid w:val="004D4C10"/>
    <w:rsid w:val="004D4D50"/>
    <w:rsid w:val="004D4DED"/>
    <w:rsid w:val="004D4F24"/>
    <w:rsid w:val="004D5D61"/>
    <w:rsid w:val="004D6051"/>
    <w:rsid w:val="004D6108"/>
    <w:rsid w:val="004D61C5"/>
    <w:rsid w:val="004D6A28"/>
    <w:rsid w:val="004D6B57"/>
    <w:rsid w:val="004D6DA2"/>
    <w:rsid w:val="004D6E01"/>
    <w:rsid w:val="004D7A39"/>
    <w:rsid w:val="004D7B0C"/>
    <w:rsid w:val="004E0740"/>
    <w:rsid w:val="004E07DB"/>
    <w:rsid w:val="004E084C"/>
    <w:rsid w:val="004E0E93"/>
    <w:rsid w:val="004E114A"/>
    <w:rsid w:val="004E1725"/>
    <w:rsid w:val="004E1F19"/>
    <w:rsid w:val="004E1F63"/>
    <w:rsid w:val="004E20DA"/>
    <w:rsid w:val="004E22C5"/>
    <w:rsid w:val="004E2E5E"/>
    <w:rsid w:val="004E30BD"/>
    <w:rsid w:val="004E3636"/>
    <w:rsid w:val="004E398F"/>
    <w:rsid w:val="004E3AD0"/>
    <w:rsid w:val="004E41BA"/>
    <w:rsid w:val="004E55A8"/>
    <w:rsid w:val="004E5684"/>
    <w:rsid w:val="004E6E66"/>
    <w:rsid w:val="004E6FB4"/>
    <w:rsid w:val="004E7114"/>
    <w:rsid w:val="004F1580"/>
    <w:rsid w:val="004F1665"/>
    <w:rsid w:val="004F2105"/>
    <w:rsid w:val="004F2244"/>
    <w:rsid w:val="004F25A0"/>
    <w:rsid w:val="004F2CD8"/>
    <w:rsid w:val="004F36B2"/>
    <w:rsid w:val="004F3AAD"/>
    <w:rsid w:val="004F4289"/>
    <w:rsid w:val="004F472B"/>
    <w:rsid w:val="004F47F2"/>
    <w:rsid w:val="004F48F2"/>
    <w:rsid w:val="004F4AF8"/>
    <w:rsid w:val="004F5038"/>
    <w:rsid w:val="004F5310"/>
    <w:rsid w:val="004F5599"/>
    <w:rsid w:val="004F57BB"/>
    <w:rsid w:val="004F5FF8"/>
    <w:rsid w:val="004F6439"/>
    <w:rsid w:val="004F6D23"/>
    <w:rsid w:val="004F7FD5"/>
    <w:rsid w:val="005004C5"/>
    <w:rsid w:val="00500ED6"/>
    <w:rsid w:val="00501544"/>
    <w:rsid w:val="00501974"/>
    <w:rsid w:val="00502A7C"/>
    <w:rsid w:val="00502AC5"/>
    <w:rsid w:val="00502DCC"/>
    <w:rsid w:val="00502E6F"/>
    <w:rsid w:val="0050340A"/>
    <w:rsid w:val="00503B28"/>
    <w:rsid w:val="00503BB3"/>
    <w:rsid w:val="00503C61"/>
    <w:rsid w:val="00504190"/>
    <w:rsid w:val="0050450E"/>
    <w:rsid w:val="005046E4"/>
    <w:rsid w:val="005049FD"/>
    <w:rsid w:val="005053DB"/>
    <w:rsid w:val="0050548E"/>
    <w:rsid w:val="0050587F"/>
    <w:rsid w:val="00505B7C"/>
    <w:rsid w:val="00505BB6"/>
    <w:rsid w:val="00505CCC"/>
    <w:rsid w:val="00505FE4"/>
    <w:rsid w:val="00506053"/>
    <w:rsid w:val="00506155"/>
    <w:rsid w:val="00506492"/>
    <w:rsid w:val="005068D5"/>
    <w:rsid w:val="00506D41"/>
    <w:rsid w:val="00506EA0"/>
    <w:rsid w:val="0050703B"/>
    <w:rsid w:val="00507359"/>
    <w:rsid w:val="0051071C"/>
    <w:rsid w:val="00510C90"/>
    <w:rsid w:val="00511476"/>
    <w:rsid w:val="00511486"/>
    <w:rsid w:val="005117D0"/>
    <w:rsid w:val="005123B9"/>
    <w:rsid w:val="00512AC8"/>
    <w:rsid w:val="00512D22"/>
    <w:rsid w:val="00512D76"/>
    <w:rsid w:val="00513300"/>
    <w:rsid w:val="00513379"/>
    <w:rsid w:val="005133C0"/>
    <w:rsid w:val="0051342F"/>
    <w:rsid w:val="00514118"/>
    <w:rsid w:val="005141DC"/>
    <w:rsid w:val="005142D2"/>
    <w:rsid w:val="00514EF8"/>
    <w:rsid w:val="00514F50"/>
    <w:rsid w:val="005153FD"/>
    <w:rsid w:val="005154E8"/>
    <w:rsid w:val="00515651"/>
    <w:rsid w:val="005158D3"/>
    <w:rsid w:val="00515D10"/>
    <w:rsid w:val="00517BDD"/>
    <w:rsid w:val="00517C5F"/>
    <w:rsid w:val="0052142E"/>
    <w:rsid w:val="005214B8"/>
    <w:rsid w:val="00521543"/>
    <w:rsid w:val="005218F6"/>
    <w:rsid w:val="00521C47"/>
    <w:rsid w:val="00521CD3"/>
    <w:rsid w:val="00521ECC"/>
    <w:rsid w:val="0052213E"/>
    <w:rsid w:val="00522400"/>
    <w:rsid w:val="005224D6"/>
    <w:rsid w:val="0052286D"/>
    <w:rsid w:val="00522C21"/>
    <w:rsid w:val="00522E2D"/>
    <w:rsid w:val="0052394D"/>
    <w:rsid w:val="00525020"/>
    <w:rsid w:val="00525231"/>
    <w:rsid w:val="0052544C"/>
    <w:rsid w:val="00525812"/>
    <w:rsid w:val="0052583E"/>
    <w:rsid w:val="00525D43"/>
    <w:rsid w:val="0052607C"/>
    <w:rsid w:val="00526943"/>
    <w:rsid w:val="00526FFB"/>
    <w:rsid w:val="005272B3"/>
    <w:rsid w:val="005272E5"/>
    <w:rsid w:val="005278F9"/>
    <w:rsid w:val="005279EE"/>
    <w:rsid w:val="00527A67"/>
    <w:rsid w:val="005303C3"/>
    <w:rsid w:val="00530710"/>
    <w:rsid w:val="005308DD"/>
    <w:rsid w:val="00530A9D"/>
    <w:rsid w:val="0053142D"/>
    <w:rsid w:val="00532546"/>
    <w:rsid w:val="00532B33"/>
    <w:rsid w:val="0053323D"/>
    <w:rsid w:val="00533514"/>
    <w:rsid w:val="005345C3"/>
    <w:rsid w:val="0053469E"/>
    <w:rsid w:val="00534E00"/>
    <w:rsid w:val="005350DB"/>
    <w:rsid w:val="0053511A"/>
    <w:rsid w:val="00535350"/>
    <w:rsid w:val="00536193"/>
    <w:rsid w:val="0053629E"/>
    <w:rsid w:val="00536BB4"/>
    <w:rsid w:val="00536DAD"/>
    <w:rsid w:val="0053703C"/>
    <w:rsid w:val="005370B4"/>
    <w:rsid w:val="00537651"/>
    <w:rsid w:val="005379AE"/>
    <w:rsid w:val="00537BEB"/>
    <w:rsid w:val="00540955"/>
    <w:rsid w:val="00540B6C"/>
    <w:rsid w:val="00541150"/>
    <w:rsid w:val="0054166B"/>
    <w:rsid w:val="0054168F"/>
    <w:rsid w:val="005420B8"/>
    <w:rsid w:val="00542237"/>
    <w:rsid w:val="00542E79"/>
    <w:rsid w:val="00542F9B"/>
    <w:rsid w:val="0054328C"/>
    <w:rsid w:val="00543A7C"/>
    <w:rsid w:val="00543C49"/>
    <w:rsid w:val="00543E84"/>
    <w:rsid w:val="005442AF"/>
    <w:rsid w:val="00544B04"/>
    <w:rsid w:val="00545341"/>
    <w:rsid w:val="005455D7"/>
    <w:rsid w:val="005461CB"/>
    <w:rsid w:val="0054634E"/>
    <w:rsid w:val="00546A41"/>
    <w:rsid w:val="00546FB7"/>
    <w:rsid w:val="00547167"/>
    <w:rsid w:val="00547C44"/>
    <w:rsid w:val="00547F45"/>
    <w:rsid w:val="005505CA"/>
    <w:rsid w:val="0055068A"/>
    <w:rsid w:val="00551097"/>
    <w:rsid w:val="005515DC"/>
    <w:rsid w:val="005517F3"/>
    <w:rsid w:val="005518AB"/>
    <w:rsid w:val="00551EDD"/>
    <w:rsid w:val="00552156"/>
    <w:rsid w:val="00552286"/>
    <w:rsid w:val="0055250C"/>
    <w:rsid w:val="00552853"/>
    <w:rsid w:val="00552A4B"/>
    <w:rsid w:val="00553861"/>
    <w:rsid w:val="00553887"/>
    <w:rsid w:val="00553A57"/>
    <w:rsid w:val="005540FB"/>
    <w:rsid w:val="0055433F"/>
    <w:rsid w:val="00554538"/>
    <w:rsid w:val="00554EEB"/>
    <w:rsid w:val="005553EE"/>
    <w:rsid w:val="00556539"/>
    <w:rsid w:val="00556593"/>
    <w:rsid w:val="00556640"/>
    <w:rsid w:val="0055675E"/>
    <w:rsid w:val="00556EBD"/>
    <w:rsid w:val="00556FC0"/>
    <w:rsid w:val="00557012"/>
    <w:rsid w:val="00557D11"/>
    <w:rsid w:val="00557F98"/>
    <w:rsid w:val="0056019E"/>
    <w:rsid w:val="005604FB"/>
    <w:rsid w:val="00560A7F"/>
    <w:rsid w:val="00560D95"/>
    <w:rsid w:val="005611D8"/>
    <w:rsid w:val="00561289"/>
    <w:rsid w:val="00561891"/>
    <w:rsid w:val="00561947"/>
    <w:rsid w:val="00561DBA"/>
    <w:rsid w:val="00561EDA"/>
    <w:rsid w:val="00561F86"/>
    <w:rsid w:val="005625E1"/>
    <w:rsid w:val="005632E5"/>
    <w:rsid w:val="0056356B"/>
    <w:rsid w:val="005635F4"/>
    <w:rsid w:val="00563966"/>
    <w:rsid w:val="00563AF1"/>
    <w:rsid w:val="00563BA8"/>
    <w:rsid w:val="00563BED"/>
    <w:rsid w:val="00563C1A"/>
    <w:rsid w:val="00563ECB"/>
    <w:rsid w:val="00564824"/>
    <w:rsid w:val="00565578"/>
    <w:rsid w:val="00566589"/>
    <w:rsid w:val="00566998"/>
    <w:rsid w:val="00567ABA"/>
    <w:rsid w:val="0057097C"/>
    <w:rsid w:val="00571194"/>
    <w:rsid w:val="005711A6"/>
    <w:rsid w:val="00571392"/>
    <w:rsid w:val="00571B30"/>
    <w:rsid w:val="00571B8A"/>
    <w:rsid w:val="00571B97"/>
    <w:rsid w:val="00571BF3"/>
    <w:rsid w:val="005722BF"/>
    <w:rsid w:val="005725D2"/>
    <w:rsid w:val="00572DB0"/>
    <w:rsid w:val="005745DD"/>
    <w:rsid w:val="00574630"/>
    <w:rsid w:val="00574ABB"/>
    <w:rsid w:val="00574B0D"/>
    <w:rsid w:val="00575180"/>
    <w:rsid w:val="005754D5"/>
    <w:rsid w:val="00575D72"/>
    <w:rsid w:val="00575DEA"/>
    <w:rsid w:val="00576341"/>
    <w:rsid w:val="00576681"/>
    <w:rsid w:val="0057719B"/>
    <w:rsid w:val="00577BF4"/>
    <w:rsid w:val="00580089"/>
    <w:rsid w:val="005800D3"/>
    <w:rsid w:val="0058084D"/>
    <w:rsid w:val="0058102C"/>
    <w:rsid w:val="005813E1"/>
    <w:rsid w:val="00583040"/>
    <w:rsid w:val="005830C7"/>
    <w:rsid w:val="005838A9"/>
    <w:rsid w:val="00583D0D"/>
    <w:rsid w:val="0058417A"/>
    <w:rsid w:val="005842C0"/>
    <w:rsid w:val="00584A8C"/>
    <w:rsid w:val="005854BC"/>
    <w:rsid w:val="00585507"/>
    <w:rsid w:val="005869F5"/>
    <w:rsid w:val="00586ACB"/>
    <w:rsid w:val="00587406"/>
    <w:rsid w:val="005874CB"/>
    <w:rsid w:val="00587868"/>
    <w:rsid w:val="00590A2D"/>
    <w:rsid w:val="0059131A"/>
    <w:rsid w:val="00591480"/>
    <w:rsid w:val="00591CE6"/>
    <w:rsid w:val="00591D26"/>
    <w:rsid w:val="0059203D"/>
    <w:rsid w:val="005920E2"/>
    <w:rsid w:val="00592192"/>
    <w:rsid w:val="005923C5"/>
    <w:rsid w:val="00592BE2"/>
    <w:rsid w:val="005933DB"/>
    <w:rsid w:val="005939E8"/>
    <w:rsid w:val="005944AE"/>
    <w:rsid w:val="005948EE"/>
    <w:rsid w:val="00594B19"/>
    <w:rsid w:val="00594BBD"/>
    <w:rsid w:val="00595083"/>
    <w:rsid w:val="005950C6"/>
    <w:rsid w:val="005950CF"/>
    <w:rsid w:val="0059543E"/>
    <w:rsid w:val="00595851"/>
    <w:rsid w:val="00595EE0"/>
    <w:rsid w:val="00596B2B"/>
    <w:rsid w:val="0059774B"/>
    <w:rsid w:val="00597A21"/>
    <w:rsid w:val="00597A55"/>
    <w:rsid w:val="00597DDC"/>
    <w:rsid w:val="005A003E"/>
    <w:rsid w:val="005A01F9"/>
    <w:rsid w:val="005A0EAB"/>
    <w:rsid w:val="005A0F96"/>
    <w:rsid w:val="005A0FF2"/>
    <w:rsid w:val="005A10B3"/>
    <w:rsid w:val="005A123C"/>
    <w:rsid w:val="005A1700"/>
    <w:rsid w:val="005A1C70"/>
    <w:rsid w:val="005A1DCE"/>
    <w:rsid w:val="005A1ED5"/>
    <w:rsid w:val="005A21B0"/>
    <w:rsid w:val="005A22FE"/>
    <w:rsid w:val="005A2720"/>
    <w:rsid w:val="005A4C91"/>
    <w:rsid w:val="005A5412"/>
    <w:rsid w:val="005A54D7"/>
    <w:rsid w:val="005A6B3D"/>
    <w:rsid w:val="005A6BF8"/>
    <w:rsid w:val="005A6EA9"/>
    <w:rsid w:val="005A787E"/>
    <w:rsid w:val="005A79C4"/>
    <w:rsid w:val="005A7D6A"/>
    <w:rsid w:val="005B0065"/>
    <w:rsid w:val="005B007A"/>
    <w:rsid w:val="005B01C8"/>
    <w:rsid w:val="005B0A2E"/>
    <w:rsid w:val="005B0CE1"/>
    <w:rsid w:val="005B1217"/>
    <w:rsid w:val="005B15E0"/>
    <w:rsid w:val="005B20DF"/>
    <w:rsid w:val="005B27CB"/>
    <w:rsid w:val="005B2D64"/>
    <w:rsid w:val="005B3313"/>
    <w:rsid w:val="005B3929"/>
    <w:rsid w:val="005B3C68"/>
    <w:rsid w:val="005B43C4"/>
    <w:rsid w:val="005B454F"/>
    <w:rsid w:val="005B524D"/>
    <w:rsid w:val="005B55A8"/>
    <w:rsid w:val="005B5D8D"/>
    <w:rsid w:val="005B5E9A"/>
    <w:rsid w:val="005B63AA"/>
    <w:rsid w:val="005B6C2E"/>
    <w:rsid w:val="005B7B31"/>
    <w:rsid w:val="005B7BA8"/>
    <w:rsid w:val="005B7BC5"/>
    <w:rsid w:val="005B7D78"/>
    <w:rsid w:val="005C006B"/>
    <w:rsid w:val="005C07C2"/>
    <w:rsid w:val="005C0BE2"/>
    <w:rsid w:val="005C1052"/>
    <w:rsid w:val="005C14C8"/>
    <w:rsid w:val="005C1572"/>
    <w:rsid w:val="005C175D"/>
    <w:rsid w:val="005C1F89"/>
    <w:rsid w:val="005C252F"/>
    <w:rsid w:val="005C3978"/>
    <w:rsid w:val="005C3B88"/>
    <w:rsid w:val="005C3BA9"/>
    <w:rsid w:val="005C3E07"/>
    <w:rsid w:val="005C3FD4"/>
    <w:rsid w:val="005C4253"/>
    <w:rsid w:val="005C4766"/>
    <w:rsid w:val="005C4C68"/>
    <w:rsid w:val="005C501C"/>
    <w:rsid w:val="005C5622"/>
    <w:rsid w:val="005C5BEF"/>
    <w:rsid w:val="005C5C5F"/>
    <w:rsid w:val="005C5F92"/>
    <w:rsid w:val="005C5FEE"/>
    <w:rsid w:val="005C619D"/>
    <w:rsid w:val="005C6469"/>
    <w:rsid w:val="005C65BE"/>
    <w:rsid w:val="005C67A8"/>
    <w:rsid w:val="005C6900"/>
    <w:rsid w:val="005C6D2D"/>
    <w:rsid w:val="005C7319"/>
    <w:rsid w:val="005C73BC"/>
    <w:rsid w:val="005C7563"/>
    <w:rsid w:val="005C767D"/>
    <w:rsid w:val="005C7C97"/>
    <w:rsid w:val="005C7EC6"/>
    <w:rsid w:val="005D0BBD"/>
    <w:rsid w:val="005D1161"/>
    <w:rsid w:val="005D11BB"/>
    <w:rsid w:val="005D121A"/>
    <w:rsid w:val="005D1515"/>
    <w:rsid w:val="005D1B7F"/>
    <w:rsid w:val="005D1D16"/>
    <w:rsid w:val="005D1E62"/>
    <w:rsid w:val="005D2834"/>
    <w:rsid w:val="005D2CB4"/>
    <w:rsid w:val="005D2E0C"/>
    <w:rsid w:val="005D36A2"/>
    <w:rsid w:val="005D37E5"/>
    <w:rsid w:val="005D40BF"/>
    <w:rsid w:val="005D4B81"/>
    <w:rsid w:val="005D4C26"/>
    <w:rsid w:val="005D56B6"/>
    <w:rsid w:val="005D59BC"/>
    <w:rsid w:val="005D5A15"/>
    <w:rsid w:val="005D5BEE"/>
    <w:rsid w:val="005D62E6"/>
    <w:rsid w:val="005D6789"/>
    <w:rsid w:val="005D6FD2"/>
    <w:rsid w:val="005D7263"/>
    <w:rsid w:val="005D729E"/>
    <w:rsid w:val="005D7756"/>
    <w:rsid w:val="005E0661"/>
    <w:rsid w:val="005E0BD1"/>
    <w:rsid w:val="005E1398"/>
    <w:rsid w:val="005E13E8"/>
    <w:rsid w:val="005E18C4"/>
    <w:rsid w:val="005E2050"/>
    <w:rsid w:val="005E2D55"/>
    <w:rsid w:val="005E32CF"/>
    <w:rsid w:val="005E36A0"/>
    <w:rsid w:val="005E38FF"/>
    <w:rsid w:val="005E40C4"/>
    <w:rsid w:val="005E40D1"/>
    <w:rsid w:val="005E40E1"/>
    <w:rsid w:val="005E442D"/>
    <w:rsid w:val="005E4F81"/>
    <w:rsid w:val="005E541B"/>
    <w:rsid w:val="005E561E"/>
    <w:rsid w:val="005E58EE"/>
    <w:rsid w:val="005E59D8"/>
    <w:rsid w:val="005E5A80"/>
    <w:rsid w:val="005E602E"/>
    <w:rsid w:val="005E6035"/>
    <w:rsid w:val="005E652C"/>
    <w:rsid w:val="005E6650"/>
    <w:rsid w:val="005E6746"/>
    <w:rsid w:val="005E6926"/>
    <w:rsid w:val="005E6BAF"/>
    <w:rsid w:val="005F0239"/>
    <w:rsid w:val="005F028A"/>
    <w:rsid w:val="005F0848"/>
    <w:rsid w:val="005F0BC5"/>
    <w:rsid w:val="005F1301"/>
    <w:rsid w:val="005F1FBA"/>
    <w:rsid w:val="005F2AC3"/>
    <w:rsid w:val="005F2AF2"/>
    <w:rsid w:val="005F2FF7"/>
    <w:rsid w:val="005F3315"/>
    <w:rsid w:val="005F3548"/>
    <w:rsid w:val="005F3E9C"/>
    <w:rsid w:val="005F5176"/>
    <w:rsid w:val="005F58D2"/>
    <w:rsid w:val="005F5E87"/>
    <w:rsid w:val="005F5F5B"/>
    <w:rsid w:val="005F6596"/>
    <w:rsid w:val="005F674F"/>
    <w:rsid w:val="005F6A74"/>
    <w:rsid w:val="005F6B8E"/>
    <w:rsid w:val="005F7116"/>
    <w:rsid w:val="005F74E4"/>
    <w:rsid w:val="005F7D73"/>
    <w:rsid w:val="00600098"/>
    <w:rsid w:val="006000DC"/>
    <w:rsid w:val="006010FB"/>
    <w:rsid w:val="0060160A"/>
    <w:rsid w:val="00601AD6"/>
    <w:rsid w:val="006020D2"/>
    <w:rsid w:val="006020D6"/>
    <w:rsid w:val="006028F8"/>
    <w:rsid w:val="00602959"/>
    <w:rsid w:val="00602C70"/>
    <w:rsid w:val="00603193"/>
    <w:rsid w:val="0060394A"/>
    <w:rsid w:val="00603BAD"/>
    <w:rsid w:val="00603D9F"/>
    <w:rsid w:val="00604396"/>
    <w:rsid w:val="006052A7"/>
    <w:rsid w:val="00605C6C"/>
    <w:rsid w:val="00605E37"/>
    <w:rsid w:val="0060623A"/>
    <w:rsid w:val="00606371"/>
    <w:rsid w:val="00606533"/>
    <w:rsid w:val="006067A7"/>
    <w:rsid w:val="006072A1"/>
    <w:rsid w:val="00607A72"/>
    <w:rsid w:val="00610522"/>
    <w:rsid w:val="00610B81"/>
    <w:rsid w:val="00610C8E"/>
    <w:rsid w:val="00611912"/>
    <w:rsid w:val="00612925"/>
    <w:rsid w:val="00612BB7"/>
    <w:rsid w:val="00612D4F"/>
    <w:rsid w:val="00614950"/>
    <w:rsid w:val="00615149"/>
    <w:rsid w:val="00615265"/>
    <w:rsid w:val="00615A43"/>
    <w:rsid w:val="00615DAC"/>
    <w:rsid w:val="00615DBA"/>
    <w:rsid w:val="00615E8B"/>
    <w:rsid w:val="00615E9A"/>
    <w:rsid w:val="00616392"/>
    <w:rsid w:val="0061647B"/>
    <w:rsid w:val="006166DC"/>
    <w:rsid w:val="006166F7"/>
    <w:rsid w:val="0061697E"/>
    <w:rsid w:val="006174A0"/>
    <w:rsid w:val="00617968"/>
    <w:rsid w:val="00617D1A"/>
    <w:rsid w:val="0062017C"/>
    <w:rsid w:val="00621341"/>
    <w:rsid w:val="00621346"/>
    <w:rsid w:val="00621364"/>
    <w:rsid w:val="0062169B"/>
    <w:rsid w:val="00621738"/>
    <w:rsid w:val="00621D26"/>
    <w:rsid w:val="00621E7D"/>
    <w:rsid w:val="00622101"/>
    <w:rsid w:val="0062214C"/>
    <w:rsid w:val="00622DE6"/>
    <w:rsid w:val="006231F6"/>
    <w:rsid w:val="006232BE"/>
    <w:rsid w:val="006244BB"/>
    <w:rsid w:val="00624BCD"/>
    <w:rsid w:val="00625071"/>
    <w:rsid w:val="00625694"/>
    <w:rsid w:val="006266B3"/>
    <w:rsid w:val="006273A9"/>
    <w:rsid w:val="006277C7"/>
    <w:rsid w:val="00627947"/>
    <w:rsid w:val="00627BF4"/>
    <w:rsid w:val="00627CA8"/>
    <w:rsid w:val="006300EF"/>
    <w:rsid w:val="00631719"/>
    <w:rsid w:val="00632C23"/>
    <w:rsid w:val="00632E35"/>
    <w:rsid w:val="00632FD9"/>
    <w:rsid w:val="00633496"/>
    <w:rsid w:val="0063365E"/>
    <w:rsid w:val="00634509"/>
    <w:rsid w:val="006352DE"/>
    <w:rsid w:val="006353B3"/>
    <w:rsid w:val="00635AEB"/>
    <w:rsid w:val="00635DA6"/>
    <w:rsid w:val="0063677C"/>
    <w:rsid w:val="006367B9"/>
    <w:rsid w:val="0063733A"/>
    <w:rsid w:val="00637E71"/>
    <w:rsid w:val="006401C7"/>
    <w:rsid w:val="0064049A"/>
    <w:rsid w:val="00640859"/>
    <w:rsid w:val="00640BDF"/>
    <w:rsid w:val="006411F5"/>
    <w:rsid w:val="0064198E"/>
    <w:rsid w:val="00641CB7"/>
    <w:rsid w:val="00641CC3"/>
    <w:rsid w:val="00641D6F"/>
    <w:rsid w:val="00641D79"/>
    <w:rsid w:val="006425A4"/>
    <w:rsid w:val="00642754"/>
    <w:rsid w:val="006431C2"/>
    <w:rsid w:val="0064345F"/>
    <w:rsid w:val="006434DC"/>
    <w:rsid w:val="006435D3"/>
    <w:rsid w:val="00643AD0"/>
    <w:rsid w:val="00643AFA"/>
    <w:rsid w:val="00644031"/>
    <w:rsid w:val="00645133"/>
    <w:rsid w:val="0064527F"/>
    <w:rsid w:val="0064577B"/>
    <w:rsid w:val="006459F3"/>
    <w:rsid w:val="00645CD4"/>
    <w:rsid w:val="006467E3"/>
    <w:rsid w:val="0064690E"/>
    <w:rsid w:val="00646C1F"/>
    <w:rsid w:val="00646CA2"/>
    <w:rsid w:val="0064702C"/>
    <w:rsid w:val="00647E8D"/>
    <w:rsid w:val="00650764"/>
    <w:rsid w:val="00650DB3"/>
    <w:rsid w:val="00650E0E"/>
    <w:rsid w:val="00651391"/>
    <w:rsid w:val="00651550"/>
    <w:rsid w:val="00652157"/>
    <w:rsid w:val="006524D8"/>
    <w:rsid w:val="006530ED"/>
    <w:rsid w:val="006532A7"/>
    <w:rsid w:val="006533A5"/>
    <w:rsid w:val="00653545"/>
    <w:rsid w:val="00653B9F"/>
    <w:rsid w:val="00653CFE"/>
    <w:rsid w:val="00653D39"/>
    <w:rsid w:val="006541D8"/>
    <w:rsid w:val="00654491"/>
    <w:rsid w:val="00654656"/>
    <w:rsid w:val="006550A9"/>
    <w:rsid w:val="00655EFB"/>
    <w:rsid w:val="00656140"/>
    <w:rsid w:val="006561AA"/>
    <w:rsid w:val="006563C7"/>
    <w:rsid w:val="00656A74"/>
    <w:rsid w:val="0065779F"/>
    <w:rsid w:val="00657B95"/>
    <w:rsid w:val="0066010C"/>
    <w:rsid w:val="00660B7D"/>
    <w:rsid w:val="0066105D"/>
    <w:rsid w:val="0066179D"/>
    <w:rsid w:val="0066197A"/>
    <w:rsid w:val="00661DA6"/>
    <w:rsid w:val="00662442"/>
    <w:rsid w:val="00662929"/>
    <w:rsid w:val="00663D02"/>
    <w:rsid w:val="006642A7"/>
    <w:rsid w:val="00664618"/>
    <w:rsid w:val="0066493A"/>
    <w:rsid w:val="00664AA9"/>
    <w:rsid w:val="0066518E"/>
    <w:rsid w:val="00665B49"/>
    <w:rsid w:val="0066645B"/>
    <w:rsid w:val="006666A7"/>
    <w:rsid w:val="00666775"/>
    <w:rsid w:val="00666B07"/>
    <w:rsid w:val="00666C83"/>
    <w:rsid w:val="00667944"/>
    <w:rsid w:val="006702A4"/>
    <w:rsid w:val="006703B3"/>
    <w:rsid w:val="00670A3A"/>
    <w:rsid w:val="00670E22"/>
    <w:rsid w:val="006713B4"/>
    <w:rsid w:val="00671747"/>
    <w:rsid w:val="0067203C"/>
    <w:rsid w:val="006723AA"/>
    <w:rsid w:val="006725A6"/>
    <w:rsid w:val="00672672"/>
    <w:rsid w:val="0067283C"/>
    <w:rsid w:val="00672ECC"/>
    <w:rsid w:val="006737C0"/>
    <w:rsid w:val="00674CF6"/>
    <w:rsid w:val="006753A1"/>
    <w:rsid w:val="006763E7"/>
    <w:rsid w:val="0067652A"/>
    <w:rsid w:val="00676CCC"/>
    <w:rsid w:val="006771DF"/>
    <w:rsid w:val="0067730E"/>
    <w:rsid w:val="006778FC"/>
    <w:rsid w:val="00677EE7"/>
    <w:rsid w:val="00677FE5"/>
    <w:rsid w:val="00680730"/>
    <w:rsid w:val="00680D43"/>
    <w:rsid w:val="006814C8"/>
    <w:rsid w:val="00681756"/>
    <w:rsid w:val="00681F31"/>
    <w:rsid w:val="0068212C"/>
    <w:rsid w:val="00682B11"/>
    <w:rsid w:val="00682ECC"/>
    <w:rsid w:val="006834D0"/>
    <w:rsid w:val="006835E2"/>
    <w:rsid w:val="0068364D"/>
    <w:rsid w:val="006840F6"/>
    <w:rsid w:val="0068410A"/>
    <w:rsid w:val="00684D34"/>
    <w:rsid w:val="0068517C"/>
    <w:rsid w:val="0068561A"/>
    <w:rsid w:val="00685D4F"/>
    <w:rsid w:val="00685DC5"/>
    <w:rsid w:val="00685E95"/>
    <w:rsid w:val="00685F2D"/>
    <w:rsid w:val="00686A0D"/>
    <w:rsid w:val="0068737C"/>
    <w:rsid w:val="00687488"/>
    <w:rsid w:val="00687AB3"/>
    <w:rsid w:val="00687B43"/>
    <w:rsid w:val="00687DE4"/>
    <w:rsid w:val="00690585"/>
    <w:rsid w:val="006909B0"/>
    <w:rsid w:val="00690BE1"/>
    <w:rsid w:val="00690CDF"/>
    <w:rsid w:val="00691987"/>
    <w:rsid w:val="00691E0F"/>
    <w:rsid w:val="006927CF"/>
    <w:rsid w:val="00692CFE"/>
    <w:rsid w:val="00693569"/>
    <w:rsid w:val="00693776"/>
    <w:rsid w:val="00693887"/>
    <w:rsid w:val="006940F5"/>
    <w:rsid w:val="00694696"/>
    <w:rsid w:val="006949B8"/>
    <w:rsid w:val="00694B5F"/>
    <w:rsid w:val="00694D14"/>
    <w:rsid w:val="00694E01"/>
    <w:rsid w:val="00695194"/>
    <w:rsid w:val="006951B4"/>
    <w:rsid w:val="006960AA"/>
    <w:rsid w:val="0069642F"/>
    <w:rsid w:val="00696450"/>
    <w:rsid w:val="00697846"/>
    <w:rsid w:val="006979C8"/>
    <w:rsid w:val="00697BFD"/>
    <w:rsid w:val="00697CC0"/>
    <w:rsid w:val="006A0B85"/>
    <w:rsid w:val="006A1016"/>
    <w:rsid w:val="006A11D1"/>
    <w:rsid w:val="006A174F"/>
    <w:rsid w:val="006A17EB"/>
    <w:rsid w:val="006A1BD3"/>
    <w:rsid w:val="006A1C96"/>
    <w:rsid w:val="006A1F04"/>
    <w:rsid w:val="006A2020"/>
    <w:rsid w:val="006A2AAB"/>
    <w:rsid w:val="006A2E28"/>
    <w:rsid w:val="006A3143"/>
    <w:rsid w:val="006A3144"/>
    <w:rsid w:val="006A34E5"/>
    <w:rsid w:val="006A375D"/>
    <w:rsid w:val="006A39DB"/>
    <w:rsid w:val="006A3AC8"/>
    <w:rsid w:val="006A3C87"/>
    <w:rsid w:val="006A4892"/>
    <w:rsid w:val="006A4A1B"/>
    <w:rsid w:val="006A4D24"/>
    <w:rsid w:val="006A537E"/>
    <w:rsid w:val="006A6453"/>
    <w:rsid w:val="006A65FF"/>
    <w:rsid w:val="006A6EC1"/>
    <w:rsid w:val="006A7024"/>
    <w:rsid w:val="006A7030"/>
    <w:rsid w:val="006A719E"/>
    <w:rsid w:val="006A7310"/>
    <w:rsid w:val="006A772D"/>
    <w:rsid w:val="006A7B7C"/>
    <w:rsid w:val="006A7C96"/>
    <w:rsid w:val="006A7F0A"/>
    <w:rsid w:val="006B02AE"/>
    <w:rsid w:val="006B0363"/>
    <w:rsid w:val="006B0501"/>
    <w:rsid w:val="006B071A"/>
    <w:rsid w:val="006B07A2"/>
    <w:rsid w:val="006B0953"/>
    <w:rsid w:val="006B0F8F"/>
    <w:rsid w:val="006B22D1"/>
    <w:rsid w:val="006B243B"/>
    <w:rsid w:val="006B2671"/>
    <w:rsid w:val="006B2862"/>
    <w:rsid w:val="006B28AE"/>
    <w:rsid w:val="006B2A62"/>
    <w:rsid w:val="006B2C52"/>
    <w:rsid w:val="006B2D12"/>
    <w:rsid w:val="006B2E2F"/>
    <w:rsid w:val="006B34A4"/>
    <w:rsid w:val="006B4479"/>
    <w:rsid w:val="006B4FFE"/>
    <w:rsid w:val="006B5387"/>
    <w:rsid w:val="006B5778"/>
    <w:rsid w:val="006B57D9"/>
    <w:rsid w:val="006B5A10"/>
    <w:rsid w:val="006B6CDA"/>
    <w:rsid w:val="006B751C"/>
    <w:rsid w:val="006B79A2"/>
    <w:rsid w:val="006B7A44"/>
    <w:rsid w:val="006B7C79"/>
    <w:rsid w:val="006B7E0B"/>
    <w:rsid w:val="006B7F11"/>
    <w:rsid w:val="006C0018"/>
    <w:rsid w:val="006C0037"/>
    <w:rsid w:val="006C0515"/>
    <w:rsid w:val="006C08D9"/>
    <w:rsid w:val="006C0B76"/>
    <w:rsid w:val="006C2322"/>
    <w:rsid w:val="006C2B2A"/>
    <w:rsid w:val="006C32A8"/>
    <w:rsid w:val="006C3EA3"/>
    <w:rsid w:val="006C4278"/>
    <w:rsid w:val="006C445D"/>
    <w:rsid w:val="006C49B9"/>
    <w:rsid w:val="006C4B4F"/>
    <w:rsid w:val="006C60DE"/>
    <w:rsid w:val="006C62DA"/>
    <w:rsid w:val="006C64D4"/>
    <w:rsid w:val="006C6FF6"/>
    <w:rsid w:val="006C712C"/>
    <w:rsid w:val="006D026C"/>
    <w:rsid w:val="006D09D1"/>
    <w:rsid w:val="006D0A2A"/>
    <w:rsid w:val="006D0DB3"/>
    <w:rsid w:val="006D16D8"/>
    <w:rsid w:val="006D1BC4"/>
    <w:rsid w:val="006D1C55"/>
    <w:rsid w:val="006D1D60"/>
    <w:rsid w:val="006D1F14"/>
    <w:rsid w:val="006D2B7B"/>
    <w:rsid w:val="006D2CE9"/>
    <w:rsid w:val="006D36AF"/>
    <w:rsid w:val="006D4420"/>
    <w:rsid w:val="006D4A8B"/>
    <w:rsid w:val="006D4CCF"/>
    <w:rsid w:val="006D5574"/>
    <w:rsid w:val="006D5903"/>
    <w:rsid w:val="006D5A88"/>
    <w:rsid w:val="006D5B0F"/>
    <w:rsid w:val="006D5FB3"/>
    <w:rsid w:val="006D628F"/>
    <w:rsid w:val="006D6858"/>
    <w:rsid w:val="006D73F7"/>
    <w:rsid w:val="006D74CC"/>
    <w:rsid w:val="006E068E"/>
    <w:rsid w:val="006E0BC9"/>
    <w:rsid w:val="006E0FC5"/>
    <w:rsid w:val="006E1818"/>
    <w:rsid w:val="006E18BD"/>
    <w:rsid w:val="006E251D"/>
    <w:rsid w:val="006E29A7"/>
    <w:rsid w:val="006E2E7C"/>
    <w:rsid w:val="006E2F23"/>
    <w:rsid w:val="006E30DD"/>
    <w:rsid w:val="006E34EA"/>
    <w:rsid w:val="006E3546"/>
    <w:rsid w:val="006E3990"/>
    <w:rsid w:val="006E459E"/>
    <w:rsid w:val="006E5535"/>
    <w:rsid w:val="006E5C6A"/>
    <w:rsid w:val="006E6197"/>
    <w:rsid w:val="006E6493"/>
    <w:rsid w:val="006E6632"/>
    <w:rsid w:val="006E67CE"/>
    <w:rsid w:val="006E69BF"/>
    <w:rsid w:val="006E73F5"/>
    <w:rsid w:val="006E7549"/>
    <w:rsid w:val="006E7844"/>
    <w:rsid w:val="006E79A7"/>
    <w:rsid w:val="006E7A02"/>
    <w:rsid w:val="006F0D1D"/>
    <w:rsid w:val="006F10A6"/>
    <w:rsid w:val="006F11E5"/>
    <w:rsid w:val="006F191F"/>
    <w:rsid w:val="006F19B4"/>
    <w:rsid w:val="006F1DA8"/>
    <w:rsid w:val="006F25C9"/>
    <w:rsid w:val="006F2821"/>
    <w:rsid w:val="006F2893"/>
    <w:rsid w:val="006F2CB3"/>
    <w:rsid w:val="006F3598"/>
    <w:rsid w:val="006F3A3D"/>
    <w:rsid w:val="006F3B13"/>
    <w:rsid w:val="006F455D"/>
    <w:rsid w:val="006F5731"/>
    <w:rsid w:val="006F57DB"/>
    <w:rsid w:val="006F58A1"/>
    <w:rsid w:val="006F6749"/>
    <w:rsid w:val="006F6A6B"/>
    <w:rsid w:val="006F7653"/>
    <w:rsid w:val="006F7BCC"/>
    <w:rsid w:val="006F7E27"/>
    <w:rsid w:val="00700245"/>
    <w:rsid w:val="0070090F"/>
    <w:rsid w:val="00700E1D"/>
    <w:rsid w:val="00700E4F"/>
    <w:rsid w:val="007010A0"/>
    <w:rsid w:val="00701238"/>
    <w:rsid w:val="00701BC0"/>
    <w:rsid w:val="007024E4"/>
    <w:rsid w:val="00702828"/>
    <w:rsid w:val="00702F02"/>
    <w:rsid w:val="00703050"/>
    <w:rsid w:val="00703076"/>
    <w:rsid w:val="00703106"/>
    <w:rsid w:val="00703B17"/>
    <w:rsid w:val="00703BBE"/>
    <w:rsid w:val="007042C1"/>
    <w:rsid w:val="007047D2"/>
    <w:rsid w:val="00704B80"/>
    <w:rsid w:val="00704DD6"/>
    <w:rsid w:val="007051E2"/>
    <w:rsid w:val="0070543C"/>
    <w:rsid w:val="00705DBD"/>
    <w:rsid w:val="007061BC"/>
    <w:rsid w:val="00707249"/>
    <w:rsid w:val="007102EF"/>
    <w:rsid w:val="007103F0"/>
    <w:rsid w:val="00710695"/>
    <w:rsid w:val="00710C1B"/>
    <w:rsid w:val="00710D37"/>
    <w:rsid w:val="00711052"/>
    <w:rsid w:val="007110DF"/>
    <w:rsid w:val="007111BC"/>
    <w:rsid w:val="0071187A"/>
    <w:rsid w:val="007119BB"/>
    <w:rsid w:val="00711B5D"/>
    <w:rsid w:val="0071208A"/>
    <w:rsid w:val="007122A4"/>
    <w:rsid w:val="007124E8"/>
    <w:rsid w:val="007137AA"/>
    <w:rsid w:val="007138CE"/>
    <w:rsid w:val="00713C51"/>
    <w:rsid w:val="00714653"/>
    <w:rsid w:val="00714782"/>
    <w:rsid w:val="007147C6"/>
    <w:rsid w:val="00715414"/>
    <w:rsid w:val="00715E9B"/>
    <w:rsid w:val="00715FCE"/>
    <w:rsid w:val="007160BC"/>
    <w:rsid w:val="00716877"/>
    <w:rsid w:val="00716E97"/>
    <w:rsid w:val="00716F49"/>
    <w:rsid w:val="007173C1"/>
    <w:rsid w:val="00717550"/>
    <w:rsid w:val="00717664"/>
    <w:rsid w:val="007178AB"/>
    <w:rsid w:val="0072002E"/>
    <w:rsid w:val="0072010A"/>
    <w:rsid w:val="007202CC"/>
    <w:rsid w:val="00720CAB"/>
    <w:rsid w:val="00720F7D"/>
    <w:rsid w:val="007210B1"/>
    <w:rsid w:val="0072113F"/>
    <w:rsid w:val="00721311"/>
    <w:rsid w:val="007216DB"/>
    <w:rsid w:val="007218CC"/>
    <w:rsid w:val="007219DA"/>
    <w:rsid w:val="00721F89"/>
    <w:rsid w:val="0072296A"/>
    <w:rsid w:val="00722F77"/>
    <w:rsid w:val="007237A1"/>
    <w:rsid w:val="007238FC"/>
    <w:rsid w:val="007245DA"/>
    <w:rsid w:val="00724C74"/>
    <w:rsid w:val="007250E0"/>
    <w:rsid w:val="00725791"/>
    <w:rsid w:val="007258AC"/>
    <w:rsid w:val="00725CE0"/>
    <w:rsid w:val="00726406"/>
    <w:rsid w:val="0072651F"/>
    <w:rsid w:val="00726838"/>
    <w:rsid w:val="00726B5C"/>
    <w:rsid w:val="00726C64"/>
    <w:rsid w:val="00726FDE"/>
    <w:rsid w:val="00727014"/>
    <w:rsid w:val="0072724C"/>
    <w:rsid w:val="00727B91"/>
    <w:rsid w:val="00727DBE"/>
    <w:rsid w:val="00730461"/>
    <w:rsid w:val="00730557"/>
    <w:rsid w:val="00730D0A"/>
    <w:rsid w:val="0073105B"/>
    <w:rsid w:val="00731D0C"/>
    <w:rsid w:val="0073203F"/>
    <w:rsid w:val="00732078"/>
    <w:rsid w:val="007321A6"/>
    <w:rsid w:val="0073224B"/>
    <w:rsid w:val="00732409"/>
    <w:rsid w:val="00732EF8"/>
    <w:rsid w:val="00733921"/>
    <w:rsid w:val="00733963"/>
    <w:rsid w:val="0073465F"/>
    <w:rsid w:val="00734701"/>
    <w:rsid w:val="00734EE1"/>
    <w:rsid w:val="0073500F"/>
    <w:rsid w:val="0073586C"/>
    <w:rsid w:val="00736009"/>
    <w:rsid w:val="00736166"/>
    <w:rsid w:val="007367E3"/>
    <w:rsid w:val="0073771A"/>
    <w:rsid w:val="0074063A"/>
    <w:rsid w:val="00740987"/>
    <w:rsid w:val="00740EA5"/>
    <w:rsid w:val="00741501"/>
    <w:rsid w:val="00741682"/>
    <w:rsid w:val="007419D2"/>
    <w:rsid w:val="00742560"/>
    <w:rsid w:val="0074295D"/>
    <w:rsid w:val="007429F1"/>
    <w:rsid w:val="00743834"/>
    <w:rsid w:val="00743D02"/>
    <w:rsid w:val="007448EA"/>
    <w:rsid w:val="00744A98"/>
    <w:rsid w:val="00745318"/>
    <w:rsid w:val="0074554D"/>
    <w:rsid w:val="00745701"/>
    <w:rsid w:val="0074580F"/>
    <w:rsid w:val="00745924"/>
    <w:rsid w:val="00745D9E"/>
    <w:rsid w:val="007464D5"/>
    <w:rsid w:val="007466A5"/>
    <w:rsid w:val="007467EA"/>
    <w:rsid w:val="00746EA7"/>
    <w:rsid w:val="00746FBB"/>
    <w:rsid w:val="0074771B"/>
    <w:rsid w:val="00747FBE"/>
    <w:rsid w:val="007500A3"/>
    <w:rsid w:val="00750376"/>
    <w:rsid w:val="00750518"/>
    <w:rsid w:val="0075055E"/>
    <w:rsid w:val="0075091A"/>
    <w:rsid w:val="0075134B"/>
    <w:rsid w:val="007528CB"/>
    <w:rsid w:val="00752FA1"/>
    <w:rsid w:val="00753FFF"/>
    <w:rsid w:val="0075551F"/>
    <w:rsid w:val="00755A1F"/>
    <w:rsid w:val="00755BAB"/>
    <w:rsid w:val="00756D5E"/>
    <w:rsid w:val="00756DB9"/>
    <w:rsid w:val="00756E11"/>
    <w:rsid w:val="00756F69"/>
    <w:rsid w:val="007571F3"/>
    <w:rsid w:val="00757306"/>
    <w:rsid w:val="00757C80"/>
    <w:rsid w:val="00760137"/>
    <w:rsid w:val="00760762"/>
    <w:rsid w:val="0076164D"/>
    <w:rsid w:val="0076178E"/>
    <w:rsid w:val="007620D4"/>
    <w:rsid w:val="00762408"/>
    <w:rsid w:val="00762829"/>
    <w:rsid w:val="00762C53"/>
    <w:rsid w:val="00763192"/>
    <w:rsid w:val="00763AF4"/>
    <w:rsid w:val="00764F3F"/>
    <w:rsid w:val="00764F7E"/>
    <w:rsid w:val="007650FD"/>
    <w:rsid w:val="00765412"/>
    <w:rsid w:val="00765924"/>
    <w:rsid w:val="00765C81"/>
    <w:rsid w:val="00765DED"/>
    <w:rsid w:val="007669AF"/>
    <w:rsid w:val="00766A2A"/>
    <w:rsid w:val="00766B7D"/>
    <w:rsid w:val="00766D1C"/>
    <w:rsid w:val="00766DF9"/>
    <w:rsid w:val="007670C7"/>
    <w:rsid w:val="0076758E"/>
    <w:rsid w:val="0076764C"/>
    <w:rsid w:val="007677D9"/>
    <w:rsid w:val="00767AAD"/>
    <w:rsid w:val="0077082B"/>
    <w:rsid w:val="0077147D"/>
    <w:rsid w:val="007715C3"/>
    <w:rsid w:val="00771837"/>
    <w:rsid w:val="007719AB"/>
    <w:rsid w:val="00771BD6"/>
    <w:rsid w:val="00771D05"/>
    <w:rsid w:val="00771FB1"/>
    <w:rsid w:val="0077200F"/>
    <w:rsid w:val="00773539"/>
    <w:rsid w:val="007739C7"/>
    <w:rsid w:val="00773A97"/>
    <w:rsid w:val="00773DC4"/>
    <w:rsid w:val="00773E46"/>
    <w:rsid w:val="0077404F"/>
    <w:rsid w:val="007741FB"/>
    <w:rsid w:val="007751DE"/>
    <w:rsid w:val="00775212"/>
    <w:rsid w:val="007759B5"/>
    <w:rsid w:val="00775C64"/>
    <w:rsid w:val="00775ED1"/>
    <w:rsid w:val="00775F46"/>
    <w:rsid w:val="007761D8"/>
    <w:rsid w:val="00776356"/>
    <w:rsid w:val="00776782"/>
    <w:rsid w:val="00776947"/>
    <w:rsid w:val="00776BAB"/>
    <w:rsid w:val="00777195"/>
    <w:rsid w:val="00777426"/>
    <w:rsid w:val="007776B8"/>
    <w:rsid w:val="00777DD6"/>
    <w:rsid w:val="007801F4"/>
    <w:rsid w:val="007802CF"/>
    <w:rsid w:val="00780CD0"/>
    <w:rsid w:val="0078113C"/>
    <w:rsid w:val="00781AF7"/>
    <w:rsid w:val="00781B87"/>
    <w:rsid w:val="007821FD"/>
    <w:rsid w:val="00782AF9"/>
    <w:rsid w:val="00783114"/>
    <w:rsid w:val="007844A3"/>
    <w:rsid w:val="00784697"/>
    <w:rsid w:val="00784BBD"/>
    <w:rsid w:val="00784E6F"/>
    <w:rsid w:val="00784F64"/>
    <w:rsid w:val="00785834"/>
    <w:rsid w:val="00785AD6"/>
    <w:rsid w:val="00785D47"/>
    <w:rsid w:val="007863C8"/>
    <w:rsid w:val="00786B3B"/>
    <w:rsid w:val="00786E72"/>
    <w:rsid w:val="007873C4"/>
    <w:rsid w:val="00787664"/>
    <w:rsid w:val="00787DB9"/>
    <w:rsid w:val="007902F4"/>
    <w:rsid w:val="0079189B"/>
    <w:rsid w:val="00791CDC"/>
    <w:rsid w:val="0079214B"/>
    <w:rsid w:val="00792339"/>
    <w:rsid w:val="007925D0"/>
    <w:rsid w:val="00793187"/>
    <w:rsid w:val="00793772"/>
    <w:rsid w:val="00793CBE"/>
    <w:rsid w:val="00793FEC"/>
    <w:rsid w:val="007941E4"/>
    <w:rsid w:val="0079426F"/>
    <w:rsid w:val="0079439D"/>
    <w:rsid w:val="0079539F"/>
    <w:rsid w:val="007955CE"/>
    <w:rsid w:val="007956FC"/>
    <w:rsid w:val="00795C83"/>
    <w:rsid w:val="007961C1"/>
    <w:rsid w:val="0079697F"/>
    <w:rsid w:val="007A0084"/>
    <w:rsid w:val="007A018A"/>
    <w:rsid w:val="007A089C"/>
    <w:rsid w:val="007A0D05"/>
    <w:rsid w:val="007A0E70"/>
    <w:rsid w:val="007A17B2"/>
    <w:rsid w:val="007A233F"/>
    <w:rsid w:val="007A2800"/>
    <w:rsid w:val="007A2899"/>
    <w:rsid w:val="007A294D"/>
    <w:rsid w:val="007A2A74"/>
    <w:rsid w:val="007A302F"/>
    <w:rsid w:val="007A3349"/>
    <w:rsid w:val="007A34A2"/>
    <w:rsid w:val="007A3707"/>
    <w:rsid w:val="007A4042"/>
    <w:rsid w:val="007A4542"/>
    <w:rsid w:val="007A45AF"/>
    <w:rsid w:val="007A4E5A"/>
    <w:rsid w:val="007A50F6"/>
    <w:rsid w:val="007A514E"/>
    <w:rsid w:val="007A528E"/>
    <w:rsid w:val="007A53EE"/>
    <w:rsid w:val="007A54C7"/>
    <w:rsid w:val="007A61DE"/>
    <w:rsid w:val="007A6575"/>
    <w:rsid w:val="007A6637"/>
    <w:rsid w:val="007A696B"/>
    <w:rsid w:val="007A6991"/>
    <w:rsid w:val="007A6997"/>
    <w:rsid w:val="007A72DA"/>
    <w:rsid w:val="007A763F"/>
    <w:rsid w:val="007A794B"/>
    <w:rsid w:val="007B05F2"/>
    <w:rsid w:val="007B0A96"/>
    <w:rsid w:val="007B0F0B"/>
    <w:rsid w:val="007B1221"/>
    <w:rsid w:val="007B14AA"/>
    <w:rsid w:val="007B169B"/>
    <w:rsid w:val="007B1802"/>
    <w:rsid w:val="007B1C11"/>
    <w:rsid w:val="007B2131"/>
    <w:rsid w:val="007B22C4"/>
    <w:rsid w:val="007B2305"/>
    <w:rsid w:val="007B2F10"/>
    <w:rsid w:val="007B3251"/>
    <w:rsid w:val="007B33F6"/>
    <w:rsid w:val="007B3D6C"/>
    <w:rsid w:val="007B485F"/>
    <w:rsid w:val="007B486E"/>
    <w:rsid w:val="007B48DD"/>
    <w:rsid w:val="007B4C7B"/>
    <w:rsid w:val="007B51BE"/>
    <w:rsid w:val="007B5774"/>
    <w:rsid w:val="007B5F85"/>
    <w:rsid w:val="007B61B9"/>
    <w:rsid w:val="007B6EEF"/>
    <w:rsid w:val="007B70BE"/>
    <w:rsid w:val="007B740E"/>
    <w:rsid w:val="007B7491"/>
    <w:rsid w:val="007B761E"/>
    <w:rsid w:val="007B797F"/>
    <w:rsid w:val="007B7FAF"/>
    <w:rsid w:val="007C02A1"/>
    <w:rsid w:val="007C06DB"/>
    <w:rsid w:val="007C0A84"/>
    <w:rsid w:val="007C1129"/>
    <w:rsid w:val="007C18CA"/>
    <w:rsid w:val="007C1B71"/>
    <w:rsid w:val="007C2054"/>
    <w:rsid w:val="007C2553"/>
    <w:rsid w:val="007C2D50"/>
    <w:rsid w:val="007C31BB"/>
    <w:rsid w:val="007C34CE"/>
    <w:rsid w:val="007C3C8B"/>
    <w:rsid w:val="007C407E"/>
    <w:rsid w:val="007C43E2"/>
    <w:rsid w:val="007C4B43"/>
    <w:rsid w:val="007C4B80"/>
    <w:rsid w:val="007C5291"/>
    <w:rsid w:val="007C5A4A"/>
    <w:rsid w:val="007C6908"/>
    <w:rsid w:val="007C6B10"/>
    <w:rsid w:val="007C6D32"/>
    <w:rsid w:val="007C6D6D"/>
    <w:rsid w:val="007C6F29"/>
    <w:rsid w:val="007C702E"/>
    <w:rsid w:val="007D02F3"/>
    <w:rsid w:val="007D0536"/>
    <w:rsid w:val="007D0BF8"/>
    <w:rsid w:val="007D0D46"/>
    <w:rsid w:val="007D0EE7"/>
    <w:rsid w:val="007D196C"/>
    <w:rsid w:val="007D1E01"/>
    <w:rsid w:val="007D3FDA"/>
    <w:rsid w:val="007D4710"/>
    <w:rsid w:val="007D4A03"/>
    <w:rsid w:val="007D4CB8"/>
    <w:rsid w:val="007D58A4"/>
    <w:rsid w:val="007D69EB"/>
    <w:rsid w:val="007D6BB2"/>
    <w:rsid w:val="007D6E86"/>
    <w:rsid w:val="007D6FE7"/>
    <w:rsid w:val="007D7107"/>
    <w:rsid w:val="007D71EA"/>
    <w:rsid w:val="007E091E"/>
    <w:rsid w:val="007E097A"/>
    <w:rsid w:val="007E098D"/>
    <w:rsid w:val="007E0AD3"/>
    <w:rsid w:val="007E19F3"/>
    <w:rsid w:val="007E26C7"/>
    <w:rsid w:val="007E3156"/>
    <w:rsid w:val="007E339B"/>
    <w:rsid w:val="007E3400"/>
    <w:rsid w:val="007E36E4"/>
    <w:rsid w:val="007E38A0"/>
    <w:rsid w:val="007E39BE"/>
    <w:rsid w:val="007E3C61"/>
    <w:rsid w:val="007E47A5"/>
    <w:rsid w:val="007E4AF1"/>
    <w:rsid w:val="007E4FFC"/>
    <w:rsid w:val="007E56D8"/>
    <w:rsid w:val="007E6072"/>
    <w:rsid w:val="007E6533"/>
    <w:rsid w:val="007E6EA2"/>
    <w:rsid w:val="007E7222"/>
    <w:rsid w:val="007E74E7"/>
    <w:rsid w:val="007F0203"/>
    <w:rsid w:val="007F02B1"/>
    <w:rsid w:val="007F0B3C"/>
    <w:rsid w:val="007F0F86"/>
    <w:rsid w:val="007F258F"/>
    <w:rsid w:val="007F25F2"/>
    <w:rsid w:val="007F27C4"/>
    <w:rsid w:val="007F28D2"/>
    <w:rsid w:val="007F342E"/>
    <w:rsid w:val="007F3C5E"/>
    <w:rsid w:val="007F3F02"/>
    <w:rsid w:val="007F401C"/>
    <w:rsid w:val="007F4486"/>
    <w:rsid w:val="007F4504"/>
    <w:rsid w:val="007F47C8"/>
    <w:rsid w:val="007F4936"/>
    <w:rsid w:val="007F501C"/>
    <w:rsid w:val="007F5ACD"/>
    <w:rsid w:val="007F5F9A"/>
    <w:rsid w:val="007F63A3"/>
    <w:rsid w:val="007F7278"/>
    <w:rsid w:val="007F72E0"/>
    <w:rsid w:val="007F76B3"/>
    <w:rsid w:val="007F7AAC"/>
    <w:rsid w:val="00800067"/>
    <w:rsid w:val="0080007A"/>
    <w:rsid w:val="0080029A"/>
    <w:rsid w:val="0080049D"/>
    <w:rsid w:val="008004C1"/>
    <w:rsid w:val="008004D7"/>
    <w:rsid w:val="008014F1"/>
    <w:rsid w:val="00801808"/>
    <w:rsid w:val="00802033"/>
    <w:rsid w:val="008023CC"/>
    <w:rsid w:val="00802645"/>
    <w:rsid w:val="00803423"/>
    <w:rsid w:val="008048B8"/>
    <w:rsid w:val="008050A9"/>
    <w:rsid w:val="008053AA"/>
    <w:rsid w:val="00805AB7"/>
    <w:rsid w:val="00805E5E"/>
    <w:rsid w:val="0080635C"/>
    <w:rsid w:val="00807B36"/>
    <w:rsid w:val="0081004D"/>
    <w:rsid w:val="008102B6"/>
    <w:rsid w:val="00810A80"/>
    <w:rsid w:val="00810E6F"/>
    <w:rsid w:val="00811410"/>
    <w:rsid w:val="00812263"/>
    <w:rsid w:val="0081237C"/>
    <w:rsid w:val="0081242B"/>
    <w:rsid w:val="00812D9E"/>
    <w:rsid w:val="00813095"/>
    <w:rsid w:val="0081353F"/>
    <w:rsid w:val="00813AFA"/>
    <w:rsid w:val="00813B01"/>
    <w:rsid w:val="00813C72"/>
    <w:rsid w:val="00814054"/>
    <w:rsid w:val="00814145"/>
    <w:rsid w:val="00814217"/>
    <w:rsid w:val="0081427C"/>
    <w:rsid w:val="00814465"/>
    <w:rsid w:val="0081448E"/>
    <w:rsid w:val="00814955"/>
    <w:rsid w:val="00814DD8"/>
    <w:rsid w:val="0081535E"/>
    <w:rsid w:val="00815EA5"/>
    <w:rsid w:val="00815EF0"/>
    <w:rsid w:val="0081643C"/>
    <w:rsid w:val="008165ED"/>
    <w:rsid w:val="008179C1"/>
    <w:rsid w:val="00817ABC"/>
    <w:rsid w:val="00817BD1"/>
    <w:rsid w:val="00820086"/>
    <w:rsid w:val="008203B3"/>
    <w:rsid w:val="0082046F"/>
    <w:rsid w:val="00820A82"/>
    <w:rsid w:val="008210A3"/>
    <w:rsid w:val="00821212"/>
    <w:rsid w:val="0082177E"/>
    <w:rsid w:val="008222E2"/>
    <w:rsid w:val="00822A57"/>
    <w:rsid w:val="00822ADF"/>
    <w:rsid w:val="00822D1A"/>
    <w:rsid w:val="00823019"/>
    <w:rsid w:val="00823027"/>
    <w:rsid w:val="00823093"/>
    <w:rsid w:val="008230D3"/>
    <w:rsid w:val="008236E5"/>
    <w:rsid w:val="0082399B"/>
    <w:rsid w:val="008245BC"/>
    <w:rsid w:val="008246B9"/>
    <w:rsid w:val="00824AE6"/>
    <w:rsid w:val="00824D59"/>
    <w:rsid w:val="00825BDA"/>
    <w:rsid w:val="00826458"/>
    <w:rsid w:val="00827088"/>
    <w:rsid w:val="00827E0A"/>
    <w:rsid w:val="00830388"/>
    <w:rsid w:val="008303FF"/>
    <w:rsid w:val="008306D6"/>
    <w:rsid w:val="00830BB7"/>
    <w:rsid w:val="00830DB9"/>
    <w:rsid w:val="008313C3"/>
    <w:rsid w:val="008317CF"/>
    <w:rsid w:val="008319D4"/>
    <w:rsid w:val="0083201A"/>
    <w:rsid w:val="008321BD"/>
    <w:rsid w:val="008322B8"/>
    <w:rsid w:val="0083246B"/>
    <w:rsid w:val="008324EE"/>
    <w:rsid w:val="008337F6"/>
    <w:rsid w:val="0083393C"/>
    <w:rsid w:val="00833B62"/>
    <w:rsid w:val="00834203"/>
    <w:rsid w:val="00834915"/>
    <w:rsid w:val="00834F0A"/>
    <w:rsid w:val="00834F7D"/>
    <w:rsid w:val="00835378"/>
    <w:rsid w:val="008353D1"/>
    <w:rsid w:val="00835857"/>
    <w:rsid w:val="00835C9D"/>
    <w:rsid w:val="00836280"/>
    <w:rsid w:val="00836298"/>
    <w:rsid w:val="0083638D"/>
    <w:rsid w:val="00836F65"/>
    <w:rsid w:val="00837095"/>
    <w:rsid w:val="0083715B"/>
    <w:rsid w:val="00837A5D"/>
    <w:rsid w:val="00840944"/>
    <w:rsid w:val="00841236"/>
    <w:rsid w:val="00841429"/>
    <w:rsid w:val="0084143E"/>
    <w:rsid w:val="008417E9"/>
    <w:rsid w:val="008428DB"/>
    <w:rsid w:val="008429FE"/>
    <w:rsid w:val="00842B22"/>
    <w:rsid w:val="00842CCC"/>
    <w:rsid w:val="008436C6"/>
    <w:rsid w:val="00843716"/>
    <w:rsid w:val="00844721"/>
    <w:rsid w:val="00844DBC"/>
    <w:rsid w:val="00844DCE"/>
    <w:rsid w:val="00845120"/>
    <w:rsid w:val="00845356"/>
    <w:rsid w:val="008458F3"/>
    <w:rsid w:val="00845F57"/>
    <w:rsid w:val="00846068"/>
    <w:rsid w:val="0084620D"/>
    <w:rsid w:val="0084621D"/>
    <w:rsid w:val="008462EF"/>
    <w:rsid w:val="00846D27"/>
    <w:rsid w:val="00846ED3"/>
    <w:rsid w:val="00846FC8"/>
    <w:rsid w:val="008473C0"/>
    <w:rsid w:val="00847C8B"/>
    <w:rsid w:val="008504B3"/>
    <w:rsid w:val="008506D0"/>
    <w:rsid w:val="0085097C"/>
    <w:rsid w:val="00850D8D"/>
    <w:rsid w:val="00850F7B"/>
    <w:rsid w:val="00851ABD"/>
    <w:rsid w:val="008523C6"/>
    <w:rsid w:val="008530F5"/>
    <w:rsid w:val="008531FB"/>
    <w:rsid w:val="00854BF7"/>
    <w:rsid w:val="00854E4E"/>
    <w:rsid w:val="008558CB"/>
    <w:rsid w:val="00855E3E"/>
    <w:rsid w:val="00856069"/>
    <w:rsid w:val="0085633E"/>
    <w:rsid w:val="00856EA2"/>
    <w:rsid w:val="008575EA"/>
    <w:rsid w:val="00857E71"/>
    <w:rsid w:val="00860225"/>
    <w:rsid w:val="00860E4A"/>
    <w:rsid w:val="00861CF5"/>
    <w:rsid w:val="00861F65"/>
    <w:rsid w:val="00862253"/>
    <w:rsid w:val="0086227F"/>
    <w:rsid w:val="0086269C"/>
    <w:rsid w:val="00862718"/>
    <w:rsid w:val="008627CB"/>
    <w:rsid w:val="008631B0"/>
    <w:rsid w:val="00863225"/>
    <w:rsid w:val="00863935"/>
    <w:rsid w:val="00863ACB"/>
    <w:rsid w:val="008641DE"/>
    <w:rsid w:val="00864225"/>
    <w:rsid w:val="0086486B"/>
    <w:rsid w:val="00865296"/>
    <w:rsid w:val="00866216"/>
    <w:rsid w:val="0086625A"/>
    <w:rsid w:val="0086632E"/>
    <w:rsid w:val="0086694B"/>
    <w:rsid w:val="00867261"/>
    <w:rsid w:val="008673CB"/>
    <w:rsid w:val="0086793C"/>
    <w:rsid w:val="00867CF7"/>
    <w:rsid w:val="00867D6B"/>
    <w:rsid w:val="00867F77"/>
    <w:rsid w:val="0087017D"/>
    <w:rsid w:val="0087052E"/>
    <w:rsid w:val="0087062F"/>
    <w:rsid w:val="0087070C"/>
    <w:rsid w:val="008708A4"/>
    <w:rsid w:val="00870ABE"/>
    <w:rsid w:val="008718A0"/>
    <w:rsid w:val="00871EB1"/>
    <w:rsid w:val="00871F76"/>
    <w:rsid w:val="0087240E"/>
    <w:rsid w:val="00872595"/>
    <w:rsid w:val="008726D1"/>
    <w:rsid w:val="00872E09"/>
    <w:rsid w:val="00873744"/>
    <w:rsid w:val="008748D7"/>
    <w:rsid w:val="008749B7"/>
    <w:rsid w:val="00874A45"/>
    <w:rsid w:val="00874AAC"/>
    <w:rsid w:val="00874C52"/>
    <w:rsid w:val="0087531B"/>
    <w:rsid w:val="00875927"/>
    <w:rsid w:val="0087651B"/>
    <w:rsid w:val="008766B3"/>
    <w:rsid w:val="008769AB"/>
    <w:rsid w:val="00876A33"/>
    <w:rsid w:val="00876BBA"/>
    <w:rsid w:val="00876E51"/>
    <w:rsid w:val="00876EEE"/>
    <w:rsid w:val="008775A4"/>
    <w:rsid w:val="00877A87"/>
    <w:rsid w:val="00880164"/>
    <w:rsid w:val="0088023A"/>
    <w:rsid w:val="008805EF"/>
    <w:rsid w:val="00881C9B"/>
    <w:rsid w:val="00883672"/>
    <w:rsid w:val="00883824"/>
    <w:rsid w:val="0088410A"/>
    <w:rsid w:val="008844C7"/>
    <w:rsid w:val="008847B1"/>
    <w:rsid w:val="008849BF"/>
    <w:rsid w:val="00885360"/>
    <w:rsid w:val="00885603"/>
    <w:rsid w:val="008859EE"/>
    <w:rsid w:val="00885E96"/>
    <w:rsid w:val="00886336"/>
    <w:rsid w:val="0088654E"/>
    <w:rsid w:val="00886BE1"/>
    <w:rsid w:val="00886CAA"/>
    <w:rsid w:val="00886CE4"/>
    <w:rsid w:val="00886D39"/>
    <w:rsid w:val="00887F93"/>
    <w:rsid w:val="00891108"/>
    <w:rsid w:val="008914AC"/>
    <w:rsid w:val="00891548"/>
    <w:rsid w:val="008919E3"/>
    <w:rsid w:val="008921C6"/>
    <w:rsid w:val="008923CB"/>
    <w:rsid w:val="00892DFF"/>
    <w:rsid w:val="00893D2D"/>
    <w:rsid w:val="00894396"/>
    <w:rsid w:val="00894587"/>
    <w:rsid w:val="00894857"/>
    <w:rsid w:val="00895150"/>
    <w:rsid w:val="008958B2"/>
    <w:rsid w:val="008958B4"/>
    <w:rsid w:val="008959D9"/>
    <w:rsid w:val="008962DA"/>
    <w:rsid w:val="008964EC"/>
    <w:rsid w:val="00896635"/>
    <w:rsid w:val="0089664C"/>
    <w:rsid w:val="008968B1"/>
    <w:rsid w:val="0089697C"/>
    <w:rsid w:val="00896998"/>
    <w:rsid w:val="00896CAB"/>
    <w:rsid w:val="00896ED9"/>
    <w:rsid w:val="0089748F"/>
    <w:rsid w:val="00897665"/>
    <w:rsid w:val="008A007C"/>
    <w:rsid w:val="008A0252"/>
    <w:rsid w:val="008A087E"/>
    <w:rsid w:val="008A0996"/>
    <w:rsid w:val="008A0A8F"/>
    <w:rsid w:val="008A11E4"/>
    <w:rsid w:val="008A16A7"/>
    <w:rsid w:val="008A173C"/>
    <w:rsid w:val="008A204F"/>
    <w:rsid w:val="008A2634"/>
    <w:rsid w:val="008A3111"/>
    <w:rsid w:val="008A3375"/>
    <w:rsid w:val="008A3E7E"/>
    <w:rsid w:val="008A40E8"/>
    <w:rsid w:val="008A426D"/>
    <w:rsid w:val="008A42E9"/>
    <w:rsid w:val="008A441D"/>
    <w:rsid w:val="008A4519"/>
    <w:rsid w:val="008A4521"/>
    <w:rsid w:val="008A4B07"/>
    <w:rsid w:val="008A5253"/>
    <w:rsid w:val="008A5BE8"/>
    <w:rsid w:val="008A5C88"/>
    <w:rsid w:val="008A60B2"/>
    <w:rsid w:val="008A6500"/>
    <w:rsid w:val="008A734D"/>
    <w:rsid w:val="008A7576"/>
    <w:rsid w:val="008A7B27"/>
    <w:rsid w:val="008A7CF9"/>
    <w:rsid w:val="008A7DA3"/>
    <w:rsid w:val="008B00A4"/>
    <w:rsid w:val="008B0B1E"/>
    <w:rsid w:val="008B10AE"/>
    <w:rsid w:val="008B1526"/>
    <w:rsid w:val="008B1A01"/>
    <w:rsid w:val="008B231D"/>
    <w:rsid w:val="008B2443"/>
    <w:rsid w:val="008B24D9"/>
    <w:rsid w:val="008B2731"/>
    <w:rsid w:val="008B28A0"/>
    <w:rsid w:val="008B2D51"/>
    <w:rsid w:val="008B2E52"/>
    <w:rsid w:val="008B30B3"/>
    <w:rsid w:val="008B3956"/>
    <w:rsid w:val="008B47A8"/>
    <w:rsid w:val="008B4BC0"/>
    <w:rsid w:val="008B4CFD"/>
    <w:rsid w:val="008B4F6C"/>
    <w:rsid w:val="008B545C"/>
    <w:rsid w:val="008B617E"/>
    <w:rsid w:val="008B640D"/>
    <w:rsid w:val="008B656A"/>
    <w:rsid w:val="008B7AC7"/>
    <w:rsid w:val="008B7D75"/>
    <w:rsid w:val="008C003A"/>
    <w:rsid w:val="008C0205"/>
    <w:rsid w:val="008C0ACA"/>
    <w:rsid w:val="008C13C9"/>
    <w:rsid w:val="008C166B"/>
    <w:rsid w:val="008C1D18"/>
    <w:rsid w:val="008C24AD"/>
    <w:rsid w:val="008C2745"/>
    <w:rsid w:val="008C2C81"/>
    <w:rsid w:val="008C2D70"/>
    <w:rsid w:val="008C31EA"/>
    <w:rsid w:val="008C356D"/>
    <w:rsid w:val="008C37B5"/>
    <w:rsid w:val="008C385C"/>
    <w:rsid w:val="008C3F2A"/>
    <w:rsid w:val="008C3FF5"/>
    <w:rsid w:val="008C4A3F"/>
    <w:rsid w:val="008C6151"/>
    <w:rsid w:val="008C62F3"/>
    <w:rsid w:val="008C6C45"/>
    <w:rsid w:val="008C6FBD"/>
    <w:rsid w:val="008C72DC"/>
    <w:rsid w:val="008C731C"/>
    <w:rsid w:val="008C79F8"/>
    <w:rsid w:val="008C7F01"/>
    <w:rsid w:val="008D0708"/>
    <w:rsid w:val="008D07C9"/>
    <w:rsid w:val="008D0CCC"/>
    <w:rsid w:val="008D0EFD"/>
    <w:rsid w:val="008D1416"/>
    <w:rsid w:val="008D1567"/>
    <w:rsid w:val="008D1660"/>
    <w:rsid w:val="008D1B42"/>
    <w:rsid w:val="008D1F15"/>
    <w:rsid w:val="008D2416"/>
    <w:rsid w:val="008D2471"/>
    <w:rsid w:val="008D262C"/>
    <w:rsid w:val="008D26BD"/>
    <w:rsid w:val="008D2812"/>
    <w:rsid w:val="008D2AC2"/>
    <w:rsid w:val="008D3031"/>
    <w:rsid w:val="008D32E2"/>
    <w:rsid w:val="008D3729"/>
    <w:rsid w:val="008D3851"/>
    <w:rsid w:val="008D38D8"/>
    <w:rsid w:val="008D4162"/>
    <w:rsid w:val="008D41F6"/>
    <w:rsid w:val="008D4303"/>
    <w:rsid w:val="008D4812"/>
    <w:rsid w:val="008D49B8"/>
    <w:rsid w:val="008D4FF8"/>
    <w:rsid w:val="008D5184"/>
    <w:rsid w:val="008D59FC"/>
    <w:rsid w:val="008D662B"/>
    <w:rsid w:val="008D707F"/>
    <w:rsid w:val="008D70E5"/>
    <w:rsid w:val="008E0781"/>
    <w:rsid w:val="008E0F16"/>
    <w:rsid w:val="008E267A"/>
    <w:rsid w:val="008E2AFB"/>
    <w:rsid w:val="008E360F"/>
    <w:rsid w:val="008E3A6D"/>
    <w:rsid w:val="008E4213"/>
    <w:rsid w:val="008E422B"/>
    <w:rsid w:val="008E5355"/>
    <w:rsid w:val="008E54FB"/>
    <w:rsid w:val="008E5568"/>
    <w:rsid w:val="008E5833"/>
    <w:rsid w:val="008E5CB1"/>
    <w:rsid w:val="008E5F13"/>
    <w:rsid w:val="008E6521"/>
    <w:rsid w:val="008E65FC"/>
    <w:rsid w:val="008E67B7"/>
    <w:rsid w:val="008E6D69"/>
    <w:rsid w:val="008E7BC8"/>
    <w:rsid w:val="008F0602"/>
    <w:rsid w:val="008F0D37"/>
    <w:rsid w:val="008F1058"/>
    <w:rsid w:val="008F1215"/>
    <w:rsid w:val="008F152C"/>
    <w:rsid w:val="008F1A80"/>
    <w:rsid w:val="008F2254"/>
    <w:rsid w:val="008F2334"/>
    <w:rsid w:val="008F279E"/>
    <w:rsid w:val="008F2BFA"/>
    <w:rsid w:val="008F3299"/>
    <w:rsid w:val="008F4667"/>
    <w:rsid w:val="008F4ADA"/>
    <w:rsid w:val="008F5169"/>
    <w:rsid w:val="008F517E"/>
    <w:rsid w:val="008F51BF"/>
    <w:rsid w:val="008F5C0F"/>
    <w:rsid w:val="008F6574"/>
    <w:rsid w:val="008F6787"/>
    <w:rsid w:val="008F6F1E"/>
    <w:rsid w:val="008F7028"/>
    <w:rsid w:val="008F72B0"/>
    <w:rsid w:val="008F7E06"/>
    <w:rsid w:val="00900019"/>
    <w:rsid w:val="00900099"/>
    <w:rsid w:val="009001D5"/>
    <w:rsid w:val="00900B4B"/>
    <w:rsid w:val="00900F7F"/>
    <w:rsid w:val="00900FEC"/>
    <w:rsid w:val="00901107"/>
    <w:rsid w:val="009024F4"/>
    <w:rsid w:val="00902A28"/>
    <w:rsid w:val="00902E61"/>
    <w:rsid w:val="00903CF1"/>
    <w:rsid w:val="0090406C"/>
    <w:rsid w:val="0090415C"/>
    <w:rsid w:val="009047F4"/>
    <w:rsid w:val="00904E90"/>
    <w:rsid w:val="00905541"/>
    <w:rsid w:val="00905753"/>
    <w:rsid w:val="00905A0F"/>
    <w:rsid w:val="00905A1C"/>
    <w:rsid w:val="00905B50"/>
    <w:rsid w:val="00905D8C"/>
    <w:rsid w:val="0090693A"/>
    <w:rsid w:val="00906A28"/>
    <w:rsid w:val="00906E0B"/>
    <w:rsid w:val="0090734D"/>
    <w:rsid w:val="00907484"/>
    <w:rsid w:val="009077ED"/>
    <w:rsid w:val="009079C7"/>
    <w:rsid w:val="00907BF1"/>
    <w:rsid w:val="009105BC"/>
    <w:rsid w:val="00910A05"/>
    <w:rsid w:val="00911767"/>
    <w:rsid w:val="00911B44"/>
    <w:rsid w:val="00911ED1"/>
    <w:rsid w:val="00911F71"/>
    <w:rsid w:val="00912302"/>
    <w:rsid w:val="0091246C"/>
    <w:rsid w:val="0091252D"/>
    <w:rsid w:val="0091332E"/>
    <w:rsid w:val="00913411"/>
    <w:rsid w:val="00913D1F"/>
    <w:rsid w:val="00914508"/>
    <w:rsid w:val="009146E8"/>
    <w:rsid w:val="00914A5C"/>
    <w:rsid w:val="00914D21"/>
    <w:rsid w:val="009152DF"/>
    <w:rsid w:val="009154A1"/>
    <w:rsid w:val="00915E45"/>
    <w:rsid w:val="009162B5"/>
    <w:rsid w:val="009165EE"/>
    <w:rsid w:val="0091694F"/>
    <w:rsid w:val="00916DF5"/>
    <w:rsid w:val="009172AE"/>
    <w:rsid w:val="0091790B"/>
    <w:rsid w:val="00917CD1"/>
    <w:rsid w:val="009204DC"/>
    <w:rsid w:val="00920AA0"/>
    <w:rsid w:val="00920B6E"/>
    <w:rsid w:val="00920D08"/>
    <w:rsid w:val="00920F80"/>
    <w:rsid w:val="0092232B"/>
    <w:rsid w:val="00922734"/>
    <w:rsid w:val="009228D6"/>
    <w:rsid w:val="009229E5"/>
    <w:rsid w:val="00922D72"/>
    <w:rsid w:val="00922E7A"/>
    <w:rsid w:val="009239FB"/>
    <w:rsid w:val="00923DC1"/>
    <w:rsid w:val="0092468F"/>
    <w:rsid w:val="00924A65"/>
    <w:rsid w:val="00924AE7"/>
    <w:rsid w:val="00924FC3"/>
    <w:rsid w:val="00925166"/>
    <w:rsid w:val="0092690C"/>
    <w:rsid w:val="00926F29"/>
    <w:rsid w:val="00927828"/>
    <w:rsid w:val="00927897"/>
    <w:rsid w:val="00927D9D"/>
    <w:rsid w:val="00927FB4"/>
    <w:rsid w:val="009302BD"/>
    <w:rsid w:val="0093042D"/>
    <w:rsid w:val="009306DC"/>
    <w:rsid w:val="00930964"/>
    <w:rsid w:val="00931462"/>
    <w:rsid w:val="0093409B"/>
    <w:rsid w:val="009340FA"/>
    <w:rsid w:val="009346E6"/>
    <w:rsid w:val="00934C3A"/>
    <w:rsid w:val="00934C49"/>
    <w:rsid w:val="00935591"/>
    <w:rsid w:val="00935BA8"/>
    <w:rsid w:val="0093608F"/>
    <w:rsid w:val="0093642B"/>
    <w:rsid w:val="00937087"/>
    <w:rsid w:val="0093738E"/>
    <w:rsid w:val="0093749C"/>
    <w:rsid w:val="009375D2"/>
    <w:rsid w:val="00937842"/>
    <w:rsid w:val="009379E6"/>
    <w:rsid w:val="00937E06"/>
    <w:rsid w:val="00940691"/>
    <w:rsid w:val="00940890"/>
    <w:rsid w:val="00940B5B"/>
    <w:rsid w:val="00940E62"/>
    <w:rsid w:val="009425B5"/>
    <w:rsid w:val="0094260C"/>
    <w:rsid w:val="00942E41"/>
    <w:rsid w:val="0094324C"/>
    <w:rsid w:val="00943376"/>
    <w:rsid w:val="00943AD6"/>
    <w:rsid w:val="00943BB6"/>
    <w:rsid w:val="00943EC1"/>
    <w:rsid w:val="00944120"/>
    <w:rsid w:val="00944CCD"/>
    <w:rsid w:val="009453E9"/>
    <w:rsid w:val="00946199"/>
    <w:rsid w:val="00946FF4"/>
    <w:rsid w:val="00947314"/>
    <w:rsid w:val="0095000E"/>
    <w:rsid w:val="00950E65"/>
    <w:rsid w:val="00951124"/>
    <w:rsid w:val="00951685"/>
    <w:rsid w:val="009519AB"/>
    <w:rsid w:val="00951DFD"/>
    <w:rsid w:val="0095221F"/>
    <w:rsid w:val="00952275"/>
    <w:rsid w:val="009522E7"/>
    <w:rsid w:val="009522F2"/>
    <w:rsid w:val="0095254F"/>
    <w:rsid w:val="00952875"/>
    <w:rsid w:val="00952E35"/>
    <w:rsid w:val="009537DF"/>
    <w:rsid w:val="009538CE"/>
    <w:rsid w:val="00953D47"/>
    <w:rsid w:val="009541BD"/>
    <w:rsid w:val="00954295"/>
    <w:rsid w:val="009543CC"/>
    <w:rsid w:val="009543D7"/>
    <w:rsid w:val="009544F6"/>
    <w:rsid w:val="00954683"/>
    <w:rsid w:val="00955223"/>
    <w:rsid w:val="00955307"/>
    <w:rsid w:val="009553A5"/>
    <w:rsid w:val="00955588"/>
    <w:rsid w:val="00955C92"/>
    <w:rsid w:val="009567F6"/>
    <w:rsid w:val="009569EC"/>
    <w:rsid w:val="00956BAA"/>
    <w:rsid w:val="009570D7"/>
    <w:rsid w:val="009570FB"/>
    <w:rsid w:val="00957946"/>
    <w:rsid w:val="00957A89"/>
    <w:rsid w:val="00957FF0"/>
    <w:rsid w:val="0096036E"/>
    <w:rsid w:val="009604A2"/>
    <w:rsid w:val="00960B9B"/>
    <w:rsid w:val="00961308"/>
    <w:rsid w:val="00962D63"/>
    <w:rsid w:val="0096321B"/>
    <w:rsid w:val="00963332"/>
    <w:rsid w:val="0096344A"/>
    <w:rsid w:val="009639E1"/>
    <w:rsid w:val="00963A36"/>
    <w:rsid w:val="00963ABA"/>
    <w:rsid w:val="00963F41"/>
    <w:rsid w:val="009647E1"/>
    <w:rsid w:val="0096536B"/>
    <w:rsid w:val="00965694"/>
    <w:rsid w:val="00965CB5"/>
    <w:rsid w:val="00965D8F"/>
    <w:rsid w:val="00966CBF"/>
    <w:rsid w:val="00966D25"/>
    <w:rsid w:val="009673C4"/>
    <w:rsid w:val="00970660"/>
    <w:rsid w:val="00970926"/>
    <w:rsid w:val="00970979"/>
    <w:rsid w:val="009716B3"/>
    <w:rsid w:val="009716C8"/>
    <w:rsid w:val="009719A6"/>
    <w:rsid w:val="00971EF8"/>
    <w:rsid w:val="009721B3"/>
    <w:rsid w:val="0097243A"/>
    <w:rsid w:val="0097246D"/>
    <w:rsid w:val="0097345C"/>
    <w:rsid w:val="00973A2C"/>
    <w:rsid w:val="00973E07"/>
    <w:rsid w:val="009740D3"/>
    <w:rsid w:val="0097413D"/>
    <w:rsid w:val="009742A9"/>
    <w:rsid w:val="009744AC"/>
    <w:rsid w:val="009747B0"/>
    <w:rsid w:val="009747F6"/>
    <w:rsid w:val="00974834"/>
    <w:rsid w:val="009748A2"/>
    <w:rsid w:val="00974A11"/>
    <w:rsid w:val="00974DEF"/>
    <w:rsid w:val="00974E52"/>
    <w:rsid w:val="00975983"/>
    <w:rsid w:val="00975D31"/>
    <w:rsid w:val="00975EE5"/>
    <w:rsid w:val="009761EC"/>
    <w:rsid w:val="009763E5"/>
    <w:rsid w:val="009774CC"/>
    <w:rsid w:val="0097752C"/>
    <w:rsid w:val="00977579"/>
    <w:rsid w:val="00977798"/>
    <w:rsid w:val="009777BA"/>
    <w:rsid w:val="00977F1C"/>
    <w:rsid w:val="00980319"/>
    <w:rsid w:val="00980835"/>
    <w:rsid w:val="00980975"/>
    <w:rsid w:val="00980E1A"/>
    <w:rsid w:val="0098108E"/>
    <w:rsid w:val="0098138E"/>
    <w:rsid w:val="00982180"/>
    <w:rsid w:val="009823B8"/>
    <w:rsid w:val="00982535"/>
    <w:rsid w:val="00982AC1"/>
    <w:rsid w:val="009838DD"/>
    <w:rsid w:val="00983C10"/>
    <w:rsid w:val="00983FC4"/>
    <w:rsid w:val="00984BEE"/>
    <w:rsid w:val="00984E33"/>
    <w:rsid w:val="0098501B"/>
    <w:rsid w:val="00985031"/>
    <w:rsid w:val="0098559D"/>
    <w:rsid w:val="00985A13"/>
    <w:rsid w:val="009861EF"/>
    <w:rsid w:val="0098653F"/>
    <w:rsid w:val="00986B59"/>
    <w:rsid w:val="00987B64"/>
    <w:rsid w:val="00987D80"/>
    <w:rsid w:val="00987F08"/>
    <w:rsid w:val="009902E5"/>
    <w:rsid w:val="009907F3"/>
    <w:rsid w:val="00990939"/>
    <w:rsid w:val="00990C1E"/>
    <w:rsid w:val="00990D1B"/>
    <w:rsid w:val="00990E37"/>
    <w:rsid w:val="009911DE"/>
    <w:rsid w:val="0099122C"/>
    <w:rsid w:val="009919C8"/>
    <w:rsid w:val="009926D1"/>
    <w:rsid w:val="00992C1D"/>
    <w:rsid w:val="00992CCF"/>
    <w:rsid w:val="00992F95"/>
    <w:rsid w:val="00993586"/>
    <w:rsid w:val="00993DF4"/>
    <w:rsid w:val="0099451B"/>
    <w:rsid w:val="009945F8"/>
    <w:rsid w:val="009950C0"/>
    <w:rsid w:val="0099517C"/>
    <w:rsid w:val="0099524D"/>
    <w:rsid w:val="00995252"/>
    <w:rsid w:val="009953C8"/>
    <w:rsid w:val="00995552"/>
    <w:rsid w:val="00995F6E"/>
    <w:rsid w:val="00996018"/>
    <w:rsid w:val="009962C4"/>
    <w:rsid w:val="00996546"/>
    <w:rsid w:val="00996551"/>
    <w:rsid w:val="0099678F"/>
    <w:rsid w:val="009967CA"/>
    <w:rsid w:val="00996E1F"/>
    <w:rsid w:val="00997179"/>
    <w:rsid w:val="009A02E0"/>
    <w:rsid w:val="009A0947"/>
    <w:rsid w:val="009A0E83"/>
    <w:rsid w:val="009A1329"/>
    <w:rsid w:val="009A147B"/>
    <w:rsid w:val="009A166A"/>
    <w:rsid w:val="009A16BD"/>
    <w:rsid w:val="009A1BBD"/>
    <w:rsid w:val="009A1D92"/>
    <w:rsid w:val="009A2868"/>
    <w:rsid w:val="009A2C36"/>
    <w:rsid w:val="009A32D6"/>
    <w:rsid w:val="009A3476"/>
    <w:rsid w:val="009A3482"/>
    <w:rsid w:val="009A357C"/>
    <w:rsid w:val="009A408A"/>
    <w:rsid w:val="009A4D7C"/>
    <w:rsid w:val="009A4FAD"/>
    <w:rsid w:val="009A5166"/>
    <w:rsid w:val="009A5254"/>
    <w:rsid w:val="009A538B"/>
    <w:rsid w:val="009A5A3F"/>
    <w:rsid w:val="009A5CAB"/>
    <w:rsid w:val="009A64B5"/>
    <w:rsid w:val="009A7551"/>
    <w:rsid w:val="009A79BC"/>
    <w:rsid w:val="009A7F3C"/>
    <w:rsid w:val="009A7F62"/>
    <w:rsid w:val="009A7F83"/>
    <w:rsid w:val="009B0082"/>
    <w:rsid w:val="009B05D2"/>
    <w:rsid w:val="009B0C55"/>
    <w:rsid w:val="009B0EF7"/>
    <w:rsid w:val="009B2041"/>
    <w:rsid w:val="009B21FE"/>
    <w:rsid w:val="009B2386"/>
    <w:rsid w:val="009B28AF"/>
    <w:rsid w:val="009B29A5"/>
    <w:rsid w:val="009B29E3"/>
    <w:rsid w:val="009B2C26"/>
    <w:rsid w:val="009B2D9B"/>
    <w:rsid w:val="009B33A4"/>
    <w:rsid w:val="009B357F"/>
    <w:rsid w:val="009B3585"/>
    <w:rsid w:val="009B358E"/>
    <w:rsid w:val="009B3D71"/>
    <w:rsid w:val="009B3F0C"/>
    <w:rsid w:val="009B3FDC"/>
    <w:rsid w:val="009B4365"/>
    <w:rsid w:val="009B4D8A"/>
    <w:rsid w:val="009B5118"/>
    <w:rsid w:val="009B57E5"/>
    <w:rsid w:val="009B58C0"/>
    <w:rsid w:val="009B5E76"/>
    <w:rsid w:val="009B64A1"/>
    <w:rsid w:val="009B688E"/>
    <w:rsid w:val="009B719B"/>
    <w:rsid w:val="009B71BF"/>
    <w:rsid w:val="009B7869"/>
    <w:rsid w:val="009B7B0F"/>
    <w:rsid w:val="009C028D"/>
    <w:rsid w:val="009C02B5"/>
    <w:rsid w:val="009C08E1"/>
    <w:rsid w:val="009C0945"/>
    <w:rsid w:val="009C0D7C"/>
    <w:rsid w:val="009C101C"/>
    <w:rsid w:val="009C1533"/>
    <w:rsid w:val="009C17B0"/>
    <w:rsid w:val="009C1A05"/>
    <w:rsid w:val="009C1C2E"/>
    <w:rsid w:val="009C2A89"/>
    <w:rsid w:val="009C2C22"/>
    <w:rsid w:val="009C2C26"/>
    <w:rsid w:val="009C33E9"/>
    <w:rsid w:val="009C3497"/>
    <w:rsid w:val="009C38B0"/>
    <w:rsid w:val="009C3A3F"/>
    <w:rsid w:val="009C3AA4"/>
    <w:rsid w:val="009C3C0E"/>
    <w:rsid w:val="009C3E62"/>
    <w:rsid w:val="009C3FD2"/>
    <w:rsid w:val="009C4146"/>
    <w:rsid w:val="009C5144"/>
    <w:rsid w:val="009C59F2"/>
    <w:rsid w:val="009C5C2D"/>
    <w:rsid w:val="009C5C7B"/>
    <w:rsid w:val="009C5DB1"/>
    <w:rsid w:val="009C609D"/>
    <w:rsid w:val="009C632C"/>
    <w:rsid w:val="009C66B4"/>
    <w:rsid w:val="009D057B"/>
    <w:rsid w:val="009D06B5"/>
    <w:rsid w:val="009D080C"/>
    <w:rsid w:val="009D0A46"/>
    <w:rsid w:val="009D0A87"/>
    <w:rsid w:val="009D1C71"/>
    <w:rsid w:val="009D1FD9"/>
    <w:rsid w:val="009D25E5"/>
    <w:rsid w:val="009D2B5C"/>
    <w:rsid w:val="009D2FAD"/>
    <w:rsid w:val="009D3A81"/>
    <w:rsid w:val="009D3DEC"/>
    <w:rsid w:val="009D3E6C"/>
    <w:rsid w:val="009D4346"/>
    <w:rsid w:val="009D4A4A"/>
    <w:rsid w:val="009D4B42"/>
    <w:rsid w:val="009D4BEB"/>
    <w:rsid w:val="009D5885"/>
    <w:rsid w:val="009D5B0E"/>
    <w:rsid w:val="009D5EED"/>
    <w:rsid w:val="009D5EFA"/>
    <w:rsid w:val="009D6511"/>
    <w:rsid w:val="009D684E"/>
    <w:rsid w:val="009D77E9"/>
    <w:rsid w:val="009E06EE"/>
    <w:rsid w:val="009E11AF"/>
    <w:rsid w:val="009E1C80"/>
    <w:rsid w:val="009E1D7D"/>
    <w:rsid w:val="009E1FF3"/>
    <w:rsid w:val="009E23DB"/>
    <w:rsid w:val="009E25BD"/>
    <w:rsid w:val="009E2950"/>
    <w:rsid w:val="009E2DD0"/>
    <w:rsid w:val="009E33C8"/>
    <w:rsid w:val="009E39FD"/>
    <w:rsid w:val="009E3A53"/>
    <w:rsid w:val="009E3B6E"/>
    <w:rsid w:val="009E4BD6"/>
    <w:rsid w:val="009E5115"/>
    <w:rsid w:val="009E581A"/>
    <w:rsid w:val="009E5EA1"/>
    <w:rsid w:val="009E642F"/>
    <w:rsid w:val="009E6913"/>
    <w:rsid w:val="009E6D79"/>
    <w:rsid w:val="009E7281"/>
    <w:rsid w:val="009E78ED"/>
    <w:rsid w:val="009F0222"/>
    <w:rsid w:val="009F05BC"/>
    <w:rsid w:val="009F0691"/>
    <w:rsid w:val="009F08E2"/>
    <w:rsid w:val="009F13FB"/>
    <w:rsid w:val="009F1433"/>
    <w:rsid w:val="009F169D"/>
    <w:rsid w:val="009F1AF4"/>
    <w:rsid w:val="009F224B"/>
    <w:rsid w:val="009F2846"/>
    <w:rsid w:val="009F2961"/>
    <w:rsid w:val="009F2A3F"/>
    <w:rsid w:val="009F2D05"/>
    <w:rsid w:val="009F2F6D"/>
    <w:rsid w:val="009F3106"/>
    <w:rsid w:val="009F312C"/>
    <w:rsid w:val="009F3216"/>
    <w:rsid w:val="009F3395"/>
    <w:rsid w:val="009F3503"/>
    <w:rsid w:val="009F3C2A"/>
    <w:rsid w:val="009F44B4"/>
    <w:rsid w:val="009F4646"/>
    <w:rsid w:val="009F47E9"/>
    <w:rsid w:val="009F4C32"/>
    <w:rsid w:val="009F5556"/>
    <w:rsid w:val="009F5679"/>
    <w:rsid w:val="009F5914"/>
    <w:rsid w:val="009F59D1"/>
    <w:rsid w:val="009F6A89"/>
    <w:rsid w:val="009F6D5B"/>
    <w:rsid w:val="009F79FD"/>
    <w:rsid w:val="00A00742"/>
    <w:rsid w:val="00A00C21"/>
    <w:rsid w:val="00A01045"/>
    <w:rsid w:val="00A01096"/>
    <w:rsid w:val="00A0124E"/>
    <w:rsid w:val="00A014D5"/>
    <w:rsid w:val="00A01915"/>
    <w:rsid w:val="00A02646"/>
    <w:rsid w:val="00A02B57"/>
    <w:rsid w:val="00A02EF0"/>
    <w:rsid w:val="00A049F3"/>
    <w:rsid w:val="00A04BE4"/>
    <w:rsid w:val="00A058A0"/>
    <w:rsid w:val="00A058F9"/>
    <w:rsid w:val="00A05C66"/>
    <w:rsid w:val="00A05FB4"/>
    <w:rsid w:val="00A060AA"/>
    <w:rsid w:val="00A06E0F"/>
    <w:rsid w:val="00A07049"/>
    <w:rsid w:val="00A10BEA"/>
    <w:rsid w:val="00A10FF3"/>
    <w:rsid w:val="00A113F3"/>
    <w:rsid w:val="00A1154D"/>
    <w:rsid w:val="00A11777"/>
    <w:rsid w:val="00A12914"/>
    <w:rsid w:val="00A1295A"/>
    <w:rsid w:val="00A12EF7"/>
    <w:rsid w:val="00A14726"/>
    <w:rsid w:val="00A14C82"/>
    <w:rsid w:val="00A150FB"/>
    <w:rsid w:val="00A152C3"/>
    <w:rsid w:val="00A1579D"/>
    <w:rsid w:val="00A17B55"/>
    <w:rsid w:val="00A17C54"/>
    <w:rsid w:val="00A20302"/>
    <w:rsid w:val="00A206CF"/>
    <w:rsid w:val="00A20C82"/>
    <w:rsid w:val="00A213AD"/>
    <w:rsid w:val="00A21FB0"/>
    <w:rsid w:val="00A22013"/>
    <w:rsid w:val="00A2223A"/>
    <w:rsid w:val="00A226E1"/>
    <w:rsid w:val="00A243BC"/>
    <w:rsid w:val="00A243FA"/>
    <w:rsid w:val="00A258E5"/>
    <w:rsid w:val="00A259F9"/>
    <w:rsid w:val="00A25F56"/>
    <w:rsid w:val="00A265EE"/>
    <w:rsid w:val="00A26DF8"/>
    <w:rsid w:val="00A274BF"/>
    <w:rsid w:val="00A27C15"/>
    <w:rsid w:val="00A3020E"/>
    <w:rsid w:val="00A303B9"/>
    <w:rsid w:val="00A309CD"/>
    <w:rsid w:val="00A30E4B"/>
    <w:rsid w:val="00A31746"/>
    <w:rsid w:val="00A3181C"/>
    <w:rsid w:val="00A32340"/>
    <w:rsid w:val="00A32542"/>
    <w:rsid w:val="00A3325F"/>
    <w:rsid w:val="00A3393B"/>
    <w:rsid w:val="00A33B14"/>
    <w:rsid w:val="00A34201"/>
    <w:rsid w:val="00A343D5"/>
    <w:rsid w:val="00A35CED"/>
    <w:rsid w:val="00A36286"/>
    <w:rsid w:val="00A36306"/>
    <w:rsid w:val="00A36C37"/>
    <w:rsid w:val="00A36FD1"/>
    <w:rsid w:val="00A378B5"/>
    <w:rsid w:val="00A40102"/>
    <w:rsid w:val="00A411E8"/>
    <w:rsid w:val="00A41218"/>
    <w:rsid w:val="00A417F8"/>
    <w:rsid w:val="00A418D3"/>
    <w:rsid w:val="00A41B10"/>
    <w:rsid w:val="00A4208C"/>
    <w:rsid w:val="00A425CB"/>
    <w:rsid w:val="00A429A4"/>
    <w:rsid w:val="00A43C29"/>
    <w:rsid w:val="00A43EA0"/>
    <w:rsid w:val="00A445BA"/>
    <w:rsid w:val="00A44625"/>
    <w:rsid w:val="00A446ED"/>
    <w:rsid w:val="00A4489F"/>
    <w:rsid w:val="00A44B5D"/>
    <w:rsid w:val="00A461F1"/>
    <w:rsid w:val="00A463A7"/>
    <w:rsid w:val="00A46581"/>
    <w:rsid w:val="00A465D6"/>
    <w:rsid w:val="00A467D6"/>
    <w:rsid w:val="00A46A88"/>
    <w:rsid w:val="00A46B13"/>
    <w:rsid w:val="00A46E8F"/>
    <w:rsid w:val="00A46FCC"/>
    <w:rsid w:val="00A47689"/>
    <w:rsid w:val="00A47876"/>
    <w:rsid w:val="00A47ED4"/>
    <w:rsid w:val="00A47F05"/>
    <w:rsid w:val="00A50ACD"/>
    <w:rsid w:val="00A51192"/>
    <w:rsid w:val="00A51D29"/>
    <w:rsid w:val="00A51E8F"/>
    <w:rsid w:val="00A52A44"/>
    <w:rsid w:val="00A5391F"/>
    <w:rsid w:val="00A5423F"/>
    <w:rsid w:val="00A54367"/>
    <w:rsid w:val="00A5542C"/>
    <w:rsid w:val="00A560C5"/>
    <w:rsid w:val="00A563D7"/>
    <w:rsid w:val="00A564FA"/>
    <w:rsid w:val="00A567AE"/>
    <w:rsid w:val="00A56CFB"/>
    <w:rsid w:val="00A56E7F"/>
    <w:rsid w:val="00A57193"/>
    <w:rsid w:val="00A60624"/>
    <w:rsid w:val="00A6084E"/>
    <w:rsid w:val="00A61C10"/>
    <w:rsid w:val="00A62325"/>
    <w:rsid w:val="00A6262C"/>
    <w:rsid w:val="00A62686"/>
    <w:rsid w:val="00A63383"/>
    <w:rsid w:val="00A63A1B"/>
    <w:rsid w:val="00A64349"/>
    <w:rsid w:val="00A6453A"/>
    <w:rsid w:val="00A64627"/>
    <w:rsid w:val="00A64F3D"/>
    <w:rsid w:val="00A6511B"/>
    <w:rsid w:val="00A657F4"/>
    <w:rsid w:val="00A65D58"/>
    <w:rsid w:val="00A65F4F"/>
    <w:rsid w:val="00A6611A"/>
    <w:rsid w:val="00A668F8"/>
    <w:rsid w:val="00A67096"/>
    <w:rsid w:val="00A6740D"/>
    <w:rsid w:val="00A6754A"/>
    <w:rsid w:val="00A67DC9"/>
    <w:rsid w:val="00A701F8"/>
    <w:rsid w:val="00A70FD3"/>
    <w:rsid w:val="00A7110C"/>
    <w:rsid w:val="00A71A30"/>
    <w:rsid w:val="00A71C83"/>
    <w:rsid w:val="00A72543"/>
    <w:rsid w:val="00A72D54"/>
    <w:rsid w:val="00A72FD7"/>
    <w:rsid w:val="00A73087"/>
    <w:rsid w:val="00A734F3"/>
    <w:rsid w:val="00A73C19"/>
    <w:rsid w:val="00A73EE7"/>
    <w:rsid w:val="00A743C0"/>
    <w:rsid w:val="00A74A96"/>
    <w:rsid w:val="00A74BFC"/>
    <w:rsid w:val="00A74C96"/>
    <w:rsid w:val="00A750F2"/>
    <w:rsid w:val="00A75322"/>
    <w:rsid w:val="00A75378"/>
    <w:rsid w:val="00A753FF"/>
    <w:rsid w:val="00A758EF"/>
    <w:rsid w:val="00A75BCC"/>
    <w:rsid w:val="00A75E05"/>
    <w:rsid w:val="00A75FBF"/>
    <w:rsid w:val="00A761B6"/>
    <w:rsid w:val="00A761EF"/>
    <w:rsid w:val="00A769B4"/>
    <w:rsid w:val="00A7719B"/>
    <w:rsid w:val="00A773FC"/>
    <w:rsid w:val="00A77B45"/>
    <w:rsid w:val="00A809A3"/>
    <w:rsid w:val="00A8101C"/>
    <w:rsid w:val="00A81998"/>
    <w:rsid w:val="00A826F3"/>
    <w:rsid w:val="00A82CD4"/>
    <w:rsid w:val="00A82D95"/>
    <w:rsid w:val="00A83267"/>
    <w:rsid w:val="00A833D7"/>
    <w:rsid w:val="00A837BC"/>
    <w:rsid w:val="00A83F18"/>
    <w:rsid w:val="00A84750"/>
    <w:rsid w:val="00A85AA9"/>
    <w:rsid w:val="00A866B8"/>
    <w:rsid w:val="00A8735F"/>
    <w:rsid w:val="00A87642"/>
    <w:rsid w:val="00A878E8"/>
    <w:rsid w:val="00A87ABA"/>
    <w:rsid w:val="00A87B37"/>
    <w:rsid w:val="00A902A9"/>
    <w:rsid w:val="00A906ED"/>
    <w:rsid w:val="00A91019"/>
    <w:rsid w:val="00A917F1"/>
    <w:rsid w:val="00A9198E"/>
    <w:rsid w:val="00A91B30"/>
    <w:rsid w:val="00A91B7B"/>
    <w:rsid w:val="00A91C6F"/>
    <w:rsid w:val="00A91ECF"/>
    <w:rsid w:val="00A92265"/>
    <w:rsid w:val="00A92C5E"/>
    <w:rsid w:val="00A92EC9"/>
    <w:rsid w:val="00A93402"/>
    <w:rsid w:val="00A941F6"/>
    <w:rsid w:val="00A94289"/>
    <w:rsid w:val="00A94932"/>
    <w:rsid w:val="00A9572B"/>
    <w:rsid w:val="00A95C30"/>
    <w:rsid w:val="00A9612B"/>
    <w:rsid w:val="00A9761E"/>
    <w:rsid w:val="00A97DEF"/>
    <w:rsid w:val="00AA0577"/>
    <w:rsid w:val="00AA0922"/>
    <w:rsid w:val="00AA0E25"/>
    <w:rsid w:val="00AA0EC4"/>
    <w:rsid w:val="00AA0FF9"/>
    <w:rsid w:val="00AA1A07"/>
    <w:rsid w:val="00AA1F52"/>
    <w:rsid w:val="00AA210B"/>
    <w:rsid w:val="00AA26B9"/>
    <w:rsid w:val="00AA29BD"/>
    <w:rsid w:val="00AA29CA"/>
    <w:rsid w:val="00AA30E7"/>
    <w:rsid w:val="00AA33E0"/>
    <w:rsid w:val="00AA3B78"/>
    <w:rsid w:val="00AA3CA7"/>
    <w:rsid w:val="00AA3DB1"/>
    <w:rsid w:val="00AA3FA9"/>
    <w:rsid w:val="00AA4367"/>
    <w:rsid w:val="00AA4370"/>
    <w:rsid w:val="00AA44D7"/>
    <w:rsid w:val="00AA551B"/>
    <w:rsid w:val="00AA5EF6"/>
    <w:rsid w:val="00AA6011"/>
    <w:rsid w:val="00AA60EC"/>
    <w:rsid w:val="00AA6139"/>
    <w:rsid w:val="00AA675D"/>
    <w:rsid w:val="00AA6888"/>
    <w:rsid w:val="00AA6E59"/>
    <w:rsid w:val="00AA6FC6"/>
    <w:rsid w:val="00AA707D"/>
    <w:rsid w:val="00AA71AC"/>
    <w:rsid w:val="00AA728F"/>
    <w:rsid w:val="00AA7554"/>
    <w:rsid w:val="00AA7ECC"/>
    <w:rsid w:val="00AB024E"/>
    <w:rsid w:val="00AB0656"/>
    <w:rsid w:val="00AB0FF3"/>
    <w:rsid w:val="00AB1E4C"/>
    <w:rsid w:val="00AB24E0"/>
    <w:rsid w:val="00AB25EC"/>
    <w:rsid w:val="00AB27FB"/>
    <w:rsid w:val="00AB2F0C"/>
    <w:rsid w:val="00AB31A0"/>
    <w:rsid w:val="00AB3B94"/>
    <w:rsid w:val="00AB4582"/>
    <w:rsid w:val="00AB47BE"/>
    <w:rsid w:val="00AB4A81"/>
    <w:rsid w:val="00AB4D5A"/>
    <w:rsid w:val="00AB5547"/>
    <w:rsid w:val="00AB5BDD"/>
    <w:rsid w:val="00AB6727"/>
    <w:rsid w:val="00AB714D"/>
    <w:rsid w:val="00AB725C"/>
    <w:rsid w:val="00AB7697"/>
    <w:rsid w:val="00AC0240"/>
    <w:rsid w:val="00AC102D"/>
    <w:rsid w:val="00AC145C"/>
    <w:rsid w:val="00AC17B2"/>
    <w:rsid w:val="00AC25FB"/>
    <w:rsid w:val="00AC299C"/>
    <w:rsid w:val="00AC2B82"/>
    <w:rsid w:val="00AC34C0"/>
    <w:rsid w:val="00AC3716"/>
    <w:rsid w:val="00AC383D"/>
    <w:rsid w:val="00AC3F3B"/>
    <w:rsid w:val="00AC4078"/>
    <w:rsid w:val="00AC44AE"/>
    <w:rsid w:val="00AC4D41"/>
    <w:rsid w:val="00AC5246"/>
    <w:rsid w:val="00AC5534"/>
    <w:rsid w:val="00AC57BC"/>
    <w:rsid w:val="00AC57CB"/>
    <w:rsid w:val="00AC581C"/>
    <w:rsid w:val="00AC607C"/>
    <w:rsid w:val="00AC634E"/>
    <w:rsid w:val="00AC64DB"/>
    <w:rsid w:val="00AC6F6D"/>
    <w:rsid w:val="00AC70AB"/>
    <w:rsid w:val="00AC72E7"/>
    <w:rsid w:val="00AC7425"/>
    <w:rsid w:val="00AC7492"/>
    <w:rsid w:val="00AC76AA"/>
    <w:rsid w:val="00AD0747"/>
    <w:rsid w:val="00AD1002"/>
    <w:rsid w:val="00AD1570"/>
    <w:rsid w:val="00AD1CF2"/>
    <w:rsid w:val="00AD21C9"/>
    <w:rsid w:val="00AD2213"/>
    <w:rsid w:val="00AD2FC2"/>
    <w:rsid w:val="00AD3392"/>
    <w:rsid w:val="00AD33BA"/>
    <w:rsid w:val="00AD40F5"/>
    <w:rsid w:val="00AD4F7D"/>
    <w:rsid w:val="00AD56D6"/>
    <w:rsid w:val="00AD5C55"/>
    <w:rsid w:val="00AD5E71"/>
    <w:rsid w:val="00AD5FD7"/>
    <w:rsid w:val="00AD60C7"/>
    <w:rsid w:val="00AD6538"/>
    <w:rsid w:val="00AD65AC"/>
    <w:rsid w:val="00AD6680"/>
    <w:rsid w:val="00AD68A3"/>
    <w:rsid w:val="00AD69A6"/>
    <w:rsid w:val="00AD6D81"/>
    <w:rsid w:val="00AD73D9"/>
    <w:rsid w:val="00AE0084"/>
    <w:rsid w:val="00AE0598"/>
    <w:rsid w:val="00AE133F"/>
    <w:rsid w:val="00AE1590"/>
    <w:rsid w:val="00AE23FC"/>
    <w:rsid w:val="00AE28D5"/>
    <w:rsid w:val="00AE3360"/>
    <w:rsid w:val="00AE33F3"/>
    <w:rsid w:val="00AE33FD"/>
    <w:rsid w:val="00AE426C"/>
    <w:rsid w:val="00AE44A1"/>
    <w:rsid w:val="00AE4749"/>
    <w:rsid w:val="00AE47AC"/>
    <w:rsid w:val="00AE4ADF"/>
    <w:rsid w:val="00AE54D9"/>
    <w:rsid w:val="00AE6714"/>
    <w:rsid w:val="00AE6E1A"/>
    <w:rsid w:val="00AE7C8E"/>
    <w:rsid w:val="00AE7D88"/>
    <w:rsid w:val="00AE7E37"/>
    <w:rsid w:val="00AE7F59"/>
    <w:rsid w:val="00AF06FD"/>
    <w:rsid w:val="00AF0700"/>
    <w:rsid w:val="00AF1245"/>
    <w:rsid w:val="00AF1925"/>
    <w:rsid w:val="00AF1C75"/>
    <w:rsid w:val="00AF1DE0"/>
    <w:rsid w:val="00AF2E5C"/>
    <w:rsid w:val="00AF2F63"/>
    <w:rsid w:val="00AF364D"/>
    <w:rsid w:val="00AF381C"/>
    <w:rsid w:val="00AF3B52"/>
    <w:rsid w:val="00AF3B56"/>
    <w:rsid w:val="00AF4188"/>
    <w:rsid w:val="00AF4721"/>
    <w:rsid w:val="00AF4BD6"/>
    <w:rsid w:val="00AF4C64"/>
    <w:rsid w:val="00AF519F"/>
    <w:rsid w:val="00AF5B92"/>
    <w:rsid w:val="00AF711E"/>
    <w:rsid w:val="00AF744B"/>
    <w:rsid w:val="00B00081"/>
    <w:rsid w:val="00B00621"/>
    <w:rsid w:val="00B00912"/>
    <w:rsid w:val="00B01497"/>
    <w:rsid w:val="00B018C8"/>
    <w:rsid w:val="00B01D32"/>
    <w:rsid w:val="00B022BE"/>
    <w:rsid w:val="00B02579"/>
    <w:rsid w:val="00B02D4D"/>
    <w:rsid w:val="00B03173"/>
    <w:rsid w:val="00B0373D"/>
    <w:rsid w:val="00B03BEF"/>
    <w:rsid w:val="00B03DBA"/>
    <w:rsid w:val="00B04435"/>
    <w:rsid w:val="00B0451C"/>
    <w:rsid w:val="00B04F3F"/>
    <w:rsid w:val="00B060F8"/>
    <w:rsid w:val="00B0614C"/>
    <w:rsid w:val="00B06187"/>
    <w:rsid w:val="00B061C0"/>
    <w:rsid w:val="00B06763"/>
    <w:rsid w:val="00B068BE"/>
    <w:rsid w:val="00B079FE"/>
    <w:rsid w:val="00B07B6D"/>
    <w:rsid w:val="00B100E6"/>
    <w:rsid w:val="00B101E4"/>
    <w:rsid w:val="00B11A96"/>
    <w:rsid w:val="00B11AA2"/>
    <w:rsid w:val="00B11CE7"/>
    <w:rsid w:val="00B11D2E"/>
    <w:rsid w:val="00B11D9A"/>
    <w:rsid w:val="00B1223D"/>
    <w:rsid w:val="00B126EF"/>
    <w:rsid w:val="00B12DA1"/>
    <w:rsid w:val="00B133F8"/>
    <w:rsid w:val="00B13763"/>
    <w:rsid w:val="00B137B7"/>
    <w:rsid w:val="00B13A21"/>
    <w:rsid w:val="00B13A95"/>
    <w:rsid w:val="00B1410C"/>
    <w:rsid w:val="00B14DB4"/>
    <w:rsid w:val="00B14F28"/>
    <w:rsid w:val="00B15389"/>
    <w:rsid w:val="00B1632E"/>
    <w:rsid w:val="00B16884"/>
    <w:rsid w:val="00B16AB2"/>
    <w:rsid w:val="00B17F72"/>
    <w:rsid w:val="00B20668"/>
    <w:rsid w:val="00B21AB5"/>
    <w:rsid w:val="00B21F56"/>
    <w:rsid w:val="00B22664"/>
    <w:rsid w:val="00B22784"/>
    <w:rsid w:val="00B236D8"/>
    <w:rsid w:val="00B23ABF"/>
    <w:rsid w:val="00B23E13"/>
    <w:rsid w:val="00B23EF6"/>
    <w:rsid w:val="00B24053"/>
    <w:rsid w:val="00B24348"/>
    <w:rsid w:val="00B24D68"/>
    <w:rsid w:val="00B24FFD"/>
    <w:rsid w:val="00B25250"/>
    <w:rsid w:val="00B25A0E"/>
    <w:rsid w:val="00B25FEC"/>
    <w:rsid w:val="00B26D37"/>
    <w:rsid w:val="00B26E69"/>
    <w:rsid w:val="00B26F27"/>
    <w:rsid w:val="00B27369"/>
    <w:rsid w:val="00B27434"/>
    <w:rsid w:val="00B27872"/>
    <w:rsid w:val="00B27C4C"/>
    <w:rsid w:val="00B27D21"/>
    <w:rsid w:val="00B30726"/>
    <w:rsid w:val="00B30867"/>
    <w:rsid w:val="00B30954"/>
    <w:rsid w:val="00B30A15"/>
    <w:rsid w:val="00B30B9C"/>
    <w:rsid w:val="00B311F8"/>
    <w:rsid w:val="00B313E9"/>
    <w:rsid w:val="00B31497"/>
    <w:rsid w:val="00B31726"/>
    <w:rsid w:val="00B318FD"/>
    <w:rsid w:val="00B31D1E"/>
    <w:rsid w:val="00B31FCF"/>
    <w:rsid w:val="00B31FE4"/>
    <w:rsid w:val="00B321E1"/>
    <w:rsid w:val="00B32699"/>
    <w:rsid w:val="00B32F11"/>
    <w:rsid w:val="00B32F24"/>
    <w:rsid w:val="00B33A67"/>
    <w:rsid w:val="00B33B71"/>
    <w:rsid w:val="00B33E4F"/>
    <w:rsid w:val="00B33F33"/>
    <w:rsid w:val="00B3425C"/>
    <w:rsid w:val="00B346E3"/>
    <w:rsid w:val="00B3472D"/>
    <w:rsid w:val="00B349F2"/>
    <w:rsid w:val="00B34E8A"/>
    <w:rsid w:val="00B35229"/>
    <w:rsid w:val="00B3549E"/>
    <w:rsid w:val="00B3567F"/>
    <w:rsid w:val="00B35A11"/>
    <w:rsid w:val="00B35B5A"/>
    <w:rsid w:val="00B364CE"/>
    <w:rsid w:val="00B376A2"/>
    <w:rsid w:val="00B3798D"/>
    <w:rsid w:val="00B40779"/>
    <w:rsid w:val="00B4084D"/>
    <w:rsid w:val="00B4085E"/>
    <w:rsid w:val="00B40E2A"/>
    <w:rsid w:val="00B41442"/>
    <w:rsid w:val="00B41A6F"/>
    <w:rsid w:val="00B41EB9"/>
    <w:rsid w:val="00B4227E"/>
    <w:rsid w:val="00B42337"/>
    <w:rsid w:val="00B42CB8"/>
    <w:rsid w:val="00B43705"/>
    <w:rsid w:val="00B438AD"/>
    <w:rsid w:val="00B43C87"/>
    <w:rsid w:val="00B44742"/>
    <w:rsid w:val="00B448CF"/>
    <w:rsid w:val="00B45781"/>
    <w:rsid w:val="00B45A5E"/>
    <w:rsid w:val="00B46385"/>
    <w:rsid w:val="00B46513"/>
    <w:rsid w:val="00B46571"/>
    <w:rsid w:val="00B468BF"/>
    <w:rsid w:val="00B4725D"/>
    <w:rsid w:val="00B47328"/>
    <w:rsid w:val="00B47B6F"/>
    <w:rsid w:val="00B50235"/>
    <w:rsid w:val="00B50A3C"/>
    <w:rsid w:val="00B510E2"/>
    <w:rsid w:val="00B51879"/>
    <w:rsid w:val="00B51ACC"/>
    <w:rsid w:val="00B5205A"/>
    <w:rsid w:val="00B52192"/>
    <w:rsid w:val="00B52630"/>
    <w:rsid w:val="00B529FC"/>
    <w:rsid w:val="00B53D2E"/>
    <w:rsid w:val="00B54064"/>
    <w:rsid w:val="00B54093"/>
    <w:rsid w:val="00B54123"/>
    <w:rsid w:val="00B543CA"/>
    <w:rsid w:val="00B5443D"/>
    <w:rsid w:val="00B54E15"/>
    <w:rsid w:val="00B54FF7"/>
    <w:rsid w:val="00B5647D"/>
    <w:rsid w:val="00B56791"/>
    <w:rsid w:val="00B568C4"/>
    <w:rsid w:val="00B56DCA"/>
    <w:rsid w:val="00B577E0"/>
    <w:rsid w:val="00B57C82"/>
    <w:rsid w:val="00B60638"/>
    <w:rsid w:val="00B606BB"/>
    <w:rsid w:val="00B60BF8"/>
    <w:rsid w:val="00B60EF1"/>
    <w:rsid w:val="00B6113E"/>
    <w:rsid w:val="00B6161C"/>
    <w:rsid w:val="00B61B6D"/>
    <w:rsid w:val="00B61CED"/>
    <w:rsid w:val="00B62640"/>
    <w:rsid w:val="00B62CCA"/>
    <w:rsid w:val="00B630AB"/>
    <w:rsid w:val="00B6334A"/>
    <w:rsid w:val="00B63639"/>
    <w:rsid w:val="00B64457"/>
    <w:rsid w:val="00B64984"/>
    <w:rsid w:val="00B64CF9"/>
    <w:rsid w:val="00B64E71"/>
    <w:rsid w:val="00B653B9"/>
    <w:rsid w:val="00B65B13"/>
    <w:rsid w:val="00B65F10"/>
    <w:rsid w:val="00B65F47"/>
    <w:rsid w:val="00B661A1"/>
    <w:rsid w:val="00B662EF"/>
    <w:rsid w:val="00B6735A"/>
    <w:rsid w:val="00B704DC"/>
    <w:rsid w:val="00B70697"/>
    <w:rsid w:val="00B7076D"/>
    <w:rsid w:val="00B70DEA"/>
    <w:rsid w:val="00B71159"/>
    <w:rsid w:val="00B713FD"/>
    <w:rsid w:val="00B71DA1"/>
    <w:rsid w:val="00B7321D"/>
    <w:rsid w:val="00B74114"/>
    <w:rsid w:val="00B74396"/>
    <w:rsid w:val="00B7457B"/>
    <w:rsid w:val="00B745EA"/>
    <w:rsid w:val="00B74A04"/>
    <w:rsid w:val="00B74BDF"/>
    <w:rsid w:val="00B7541A"/>
    <w:rsid w:val="00B757C1"/>
    <w:rsid w:val="00B758E0"/>
    <w:rsid w:val="00B75EDF"/>
    <w:rsid w:val="00B76096"/>
    <w:rsid w:val="00B76222"/>
    <w:rsid w:val="00B7639A"/>
    <w:rsid w:val="00B778D3"/>
    <w:rsid w:val="00B77ADD"/>
    <w:rsid w:val="00B77C2C"/>
    <w:rsid w:val="00B77D08"/>
    <w:rsid w:val="00B8066B"/>
    <w:rsid w:val="00B81577"/>
    <w:rsid w:val="00B821EA"/>
    <w:rsid w:val="00B8309D"/>
    <w:rsid w:val="00B83160"/>
    <w:rsid w:val="00B83DDC"/>
    <w:rsid w:val="00B85574"/>
    <w:rsid w:val="00B85675"/>
    <w:rsid w:val="00B85A6B"/>
    <w:rsid w:val="00B85CAD"/>
    <w:rsid w:val="00B85EF5"/>
    <w:rsid w:val="00B8638F"/>
    <w:rsid w:val="00B87144"/>
    <w:rsid w:val="00B87D8A"/>
    <w:rsid w:val="00B87E5F"/>
    <w:rsid w:val="00B90194"/>
    <w:rsid w:val="00B906BB"/>
    <w:rsid w:val="00B90819"/>
    <w:rsid w:val="00B90F0E"/>
    <w:rsid w:val="00B91E96"/>
    <w:rsid w:val="00B91FF9"/>
    <w:rsid w:val="00B9228F"/>
    <w:rsid w:val="00B92638"/>
    <w:rsid w:val="00B93407"/>
    <w:rsid w:val="00B93885"/>
    <w:rsid w:val="00B93BEA"/>
    <w:rsid w:val="00B93F1C"/>
    <w:rsid w:val="00B94A07"/>
    <w:rsid w:val="00B94E3E"/>
    <w:rsid w:val="00B951DB"/>
    <w:rsid w:val="00B954FD"/>
    <w:rsid w:val="00B955E5"/>
    <w:rsid w:val="00B95613"/>
    <w:rsid w:val="00B957D7"/>
    <w:rsid w:val="00B959C9"/>
    <w:rsid w:val="00B95E4E"/>
    <w:rsid w:val="00B96389"/>
    <w:rsid w:val="00B96819"/>
    <w:rsid w:val="00B9695B"/>
    <w:rsid w:val="00B96B2D"/>
    <w:rsid w:val="00B970F9"/>
    <w:rsid w:val="00B97AB8"/>
    <w:rsid w:val="00B97D26"/>
    <w:rsid w:val="00BA031E"/>
    <w:rsid w:val="00BA0667"/>
    <w:rsid w:val="00BA18A7"/>
    <w:rsid w:val="00BA1AC2"/>
    <w:rsid w:val="00BA20A0"/>
    <w:rsid w:val="00BA26D9"/>
    <w:rsid w:val="00BA2A23"/>
    <w:rsid w:val="00BA2D14"/>
    <w:rsid w:val="00BA36C2"/>
    <w:rsid w:val="00BA3B81"/>
    <w:rsid w:val="00BA4449"/>
    <w:rsid w:val="00BA472B"/>
    <w:rsid w:val="00BA4E6E"/>
    <w:rsid w:val="00BA57E3"/>
    <w:rsid w:val="00BA5973"/>
    <w:rsid w:val="00BA5D13"/>
    <w:rsid w:val="00BA6D44"/>
    <w:rsid w:val="00BA7289"/>
    <w:rsid w:val="00BA7942"/>
    <w:rsid w:val="00BB0D2F"/>
    <w:rsid w:val="00BB14DC"/>
    <w:rsid w:val="00BB1DA8"/>
    <w:rsid w:val="00BB23EB"/>
    <w:rsid w:val="00BB268B"/>
    <w:rsid w:val="00BB3111"/>
    <w:rsid w:val="00BB3927"/>
    <w:rsid w:val="00BB42CB"/>
    <w:rsid w:val="00BB45CE"/>
    <w:rsid w:val="00BB47A7"/>
    <w:rsid w:val="00BB487B"/>
    <w:rsid w:val="00BB4FB6"/>
    <w:rsid w:val="00BB50E0"/>
    <w:rsid w:val="00BB5258"/>
    <w:rsid w:val="00BB5605"/>
    <w:rsid w:val="00BB5B31"/>
    <w:rsid w:val="00BB5BA8"/>
    <w:rsid w:val="00BB67A1"/>
    <w:rsid w:val="00BB6931"/>
    <w:rsid w:val="00BB69FF"/>
    <w:rsid w:val="00BB6D7E"/>
    <w:rsid w:val="00BB7199"/>
    <w:rsid w:val="00BB7276"/>
    <w:rsid w:val="00BB79F9"/>
    <w:rsid w:val="00BB7BE8"/>
    <w:rsid w:val="00BC0170"/>
    <w:rsid w:val="00BC034F"/>
    <w:rsid w:val="00BC03B0"/>
    <w:rsid w:val="00BC09C6"/>
    <w:rsid w:val="00BC0F94"/>
    <w:rsid w:val="00BC1D41"/>
    <w:rsid w:val="00BC1E0A"/>
    <w:rsid w:val="00BC202D"/>
    <w:rsid w:val="00BC268C"/>
    <w:rsid w:val="00BC2C06"/>
    <w:rsid w:val="00BC2CC8"/>
    <w:rsid w:val="00BC321A"/>
    <w:rsid w:val="00BC326B"/>
    <w:rsid w:val="00BC4132"/>
    <w:rsid w:val="00BC427A"/>
    <w:rsid w:val="00BC4D6B"/>
    <w:rsid w:val="00BC4D85"/>
    <w:rsid w:val="00BC5347"/>
    <w:rsid w:val="00BC546F"/>
    <w:rsid w:val="00BC5CE5"/>
    <w:rsid w:val="00BC6285"/>
    <w:rsid w:val="00BC6404"/>
    <w:rsid w:val="00BC677A"/>
    <w:rsid w:val="00BC6925"/>
    <w:rsid w:val="00BC6F20"/>
    <w:rsid w:val="00BC73C3"/>
    <w:rsid w:val="00BC7B31"/>
    <w:rsid w:val="00BC7E74"/>
    <w:rsid w:val="00BC7F61"/>
    <w:rsid w:val="00BD01B2"/>
    <w:rsid w:val="00BD01C1"/>
    <w:rsid w:val="00BD0E8D"/>
    <w:rsid w:val="00BD1112"/>
    <w:rsid w:val="00BD141A"/>
    <w:rsid w:val="00BD1EE9"/>
    <w:rsid w:val="00BD2032"/>
    <w:rsid w:val="00BD2462"/>
    <w:rsid w:val="00BD2492"/>
    <w:rsid w:val="00BD2994"/>
    <w:rsid w:val="00BD32BF"/>
    <w:rsid w:val="00BD350A"/>
    <w:rsid w:val="00BD36F4"/>
    <w:rsid w:val="00BD3CF2"/>
    <w:rsid w:val="00BD3DFE"/>
    <w:rsid w:val="00BD4055"/>
    <w:rsid w:val="00BD44AE"/>
    <w:rsid w:val="00BD49FE"/>
    <w:rsid w:val="00BD4B68"/>
    <w:rsid w:val="00BD52E9"/>
    <w:rsid w:val="00BD5550"/>
    <w:rsid w:val="00BD59CE"/>
    <w:rsid w:val="00BD66AF"/>
    <w:rsid w:val="00BD675C"/>
    <w:rsid w:val="00BD6826"/>
    <w:rsid w:val="00BD6A4B"/>
    <w:rsid w:val="00BD7DA9"/>
    <w:rsid w:val="00BD7F0C"/>
    <w:rsid w:val="00BD7F82"/>
    <w:rsid w:val="00BE057F"/>
    <w:rsid w:val="00BE07E2"/>
    <w:rsid w:val="00BE0A10"/>
    <w:rsid w:val="00BE0BAE"/>
    <w:rsid w:val="00BE0F81"/>
    <w:rsid w:val="00BE1065"/>
    <w:rsid w:val="00BE144C"/>
    <w:rsid w:val="00BE1533"/>
    <w:rsid w:val="00BE18C7"/>
    <w:rsid w:val="00BE1FD7"/>
    <w:rsid w:val="00BE2108"/>
    <w:rsid w:val="00BE2FA3"/>
    <w:rsid w:val="00BE3286"/>
    <w:rsid w:val="00BE35C8"/>
    <w:rsid w:val="00BE38A2"/>
    <w:rsid w:val="00BE3EA5"/>
    <w:rsid w:val="00BE3EDC"/>
    <w:rsid w:val="00BE3F20"/>
    <w:rsid w:val="00BE42FF"/>
    <w:rsid w:val="00BE4304"/>
    <w:rsid w:val="00BE4D20"/>
    <w:rsid w:val="00BE515E"/>
    <w:rsid w:val="00BE51D7"/>
    <w:rsid w:val="00BE5E4A"/>
    <w:rsid w:val="00BE63FF"/>
    <w:rsid w:val="00BE6964"/>
    <w:rsid w:val="00BE6E73"/>
    <w:rsid w:val="00BE7252"/>
    <w:rsid w:val="00BE7EAE"/>
    <w:rsid w:val="00BF0002"/>
    <w:rsid w:val="00BF0494"/>
    <w:rsid w:val="00BF05F4"/>
    <w:rsid w:val="00BF08A7"/>
    <w:rsid w:val="00BF0D94"/>
    <w:rsid w:val="00BF0ED8"/>
    <w:rsid w:val="00BF12C7"/>
    <w:rsid w:val="00BF12D5"/>
    <w:rsid w:val="00BF174C"/>
    <w:rsid w:val="00BF2191"/>
    <w:rsid w:val="00BF21B1"/>
    <w:rsid w:val="00BF26C7"/>
    <w:rsid w:val="00BF2FEC"/>
    <w:rsid w:val="00BF3C40"/>
    <w:rsid w:val="00BF3E87"/>
    <w:rsid w:val="00BF4127"/>
    <w:rsid w:val="00BF43AD"/>
    <w:rsid w:val="00BF4484"/>
    <w:rsid w:val="00BF46DD"/>
    <w:rsid w:val="00BF5E8D"/>
    <w:rsid w:val="00BF6ACF"/>
    <w:rsid w:val="00BF733F"/>
    <w:rsid w:val="00BF7E06"/>
    <w:rsid w:val="00BF7EA0"/>
    <w:rsid w:val="00C0008E"/>
    <w:rsid w:val="00C006BD"/>
    <w:rsid w:val="00C009AE"/>
    <w:rsid w:val="00C0143A"/>
    <w:rsid w:val="00C01A35"/>
    <w:rsid w:val="00C01F91"/>
    <w:rsid w:val="00C0237B"/>
    <w:rsid w:val="00C02E52"/>
    <w:rsid w:val="00C02FF0"/>
    <w:rsid w:val="00C0306E"/>
    <w:rsid w:val="00C031B8"/>
    <w:rsid w:val="00C034B0"/>
    <w:rsid w:val="00C0353F"/>
    <w:rsid w:val="00C03BE8"/>
    <w:rsid w:val="00C03D17"/>
    <w:rsid w:val="00C03D8D"/>
    <w:rsid w:val="00C03F9C"/>
    <w:rsid w:val="00C041E7"/>
    <w:rsid w:val="00C0495E"/>
    <w:rsid w:val="00C04D09"/>
    <w:rsid w:val="00C04DF4"/>
    <w:rsid w:val="00C050D8"/>
    <w:rsid w:val="00C058D4"/>
    <w:rsid w:val="00C06017"/>
    <w:rsid w:val="00C06077"/>
    <w:rsid w:val="00C0611D"/>
    <w:rsid w:val="00C064FF"/>
    <w:rsid w:val="00C06D02"/>
    <w:rsid w:val="00C06FD0"/>
    <w:rsid w:val="00C07587"/>
    <w:rsid w:val="00C07642"/>
    <w:rsid w:val="00C07706"/>
    <w:rsid w:val="00C077A3"/>
    <w:rsid w:val="00C078DA"/>
    <w:rsid w:val="00C07AB3"/>
    <w:rsid w:val="00C07BFE"/>
    <w:rsid w:val="00C10109"/>
    <w:rsid w:val="00C105A4"/>
    <w:rsid w:val="00C10997"/>
    <w:rsid w:val="00C10A6F"/>
    <w:rsid w:val="00C10F38"/>
    <w:rsid w:val="00C10F43"/>
    <w:rsid w:val="00C111CE"/>
    <w:rsid w:val="00C1124C"/>
    <w:rsid w:val="00C11634"/>
    <w:rsid w:val="00C116D2"/>
    <w:rsid w:val="00C11FF1"/>
    <w:rsid w:val="00C120D2"/>
    <w:rsid w:val="00C12174"/>
    <w:rsid w:val="00C138CA"/>
    <w:rsid w:val="00C139C9"/>
    <w:rsid w:val="00C14210"/>
    <w:rsid w:val="00C1440B"/>
    <w:rsid w:val="00C14AED"/>
    <w:rsid w:val="00C14EA0"/>
    <w:rsid w:val="00C150D6"/>
    <w:rsid w:val="00C15845"/>
    <w:rsid w:val="00C16149"/>
    <w:rsid w:val="00C16511"/>
    <w:rsid w:val="00C16793"/>
    <w:rsid w:val="00C16BCD"/>
    <w:rsid w:val="00C16E02"/>
    <w:rsid w:val="00C16FF7"/>
    <w:rsid w:val="00C176FC"/>
    <w:rsid w:val="00C20224"/>
    <w:rsid w:val="00C207A6"/>
    <w:rsid w:val="00C20C2A"/>
    <w:rsid w:val="00C216E7"/>
    <w:rsid w:val="00C21741"/>
    <w:rsid w:val="00C21CB5"/>
    <w:rsid w:val="00C222E7"/>
    <w:rsid w:val="00C223B4"/>
    <w:rsid w:val="00C22524"/>
    <w:rsid w:val="00C227FD"/>
    <w:rsid w:val="00C22FE8"/>
    <w:rsid w:val="00C23DF8"/>
    <w:rsid w:val="00C2409A"/>
    <w:rsid w:val="00C24483"/>
    <w:rsid w:val="00C244B4"/>
    <w:rsid w:val="00C24625"/>
    <w:rsid w:val="00C25BBC"/>
    <w:rsid w:val="00C26455"/>
    <w:rsid w:val="00C26639"/>
    <w:rsid w:val="00C2663E"/>
    <w:rsid w:val="00C26A57"/>
    <w:rsid w:val="00C26AE4"/>
    <w:rsid w:val="00C26BA7"/>
    <w:rsid w:val="00C2730E"/>
    <w:rsid w:val="00C276C8"/>
    <w:rsid w:val="00C27A1E"/>
    <w:rsid w:val="00C27D87"/>
    <w:rsid w:val="00C27E67"/>
    <w:rsid w:val="00C30064"/>
    <w:rsid w:val="00C30501"/>
    <w:rsid w:val="00C30677"/>
    <w:rsid w:val="00C30AC2"/>
    <w:rsid w:val="00C31417"/>
    <w:rsid w:val="00C320BD"/>
    <w:rsid w:val="00C32606"/>
    <w:rsid w:val="00C32A5E"/>
    <w:rsid w:val="00C3317E"/>
    <w:rsid w:val="00C33650"/>
    <w:rsid w:val="00C34156"/>
    <w:rsid w:val="00C342E0"/>
    <w:rsid w:val="00C34A26"/>
    <w:rsid w:val="00C34E30"/>
    <w:rsid w:val="00C35773"/>
    <w:rsid w:val="00C37C4D"/>
    <w:rsid w:val="00C37CD0"/>
    <w:rsid w:val="00C37E66"/>
    <w:rsid w:val="00C404A3"/>
    <w:rsid w:val="00C40FB4"/>
    <w:rsid w:val="00C40FE9"/>
    <w:rsid w:val="00C41CB8"/>
    <w:rsid w:val="00C41EB7"/>
    <w:rsid w:val="00C4276D"/>
    <w:rsid w:val="00C42A8C"/>
    <w:rsid w:val="00C42C72"/>
    <w:rsid w:val="00C43808"/>
    <w:rsid w:val="00C43AE0"/>
    <w:rsid w:val="00C447C9"/>
    <w:rsid w:val="00C45197"/>
    <w:rsid w:val="00C452A4"/>
    <w:rsid w:val="00C4570A"/>
    <w:rsid w:val="00C457E4"/>
    <w:rsid w:val="00C458AF"/>
    <w:rsid w:val="00C45918"/>
    <w:rsid w:val="00C45B1B"/>
    <w:rsid w:val="00C45D89"/>
    <w:rsid w:val="00C46063"/>
    <w:rsid w:val="00C46A5F"/>
    <w:rsid w:val="00C46A9F"/>
    <w:rsid w:val="00C46B06"/>
    <w:rsid w:val="00C47177"/>
    <w:rsid w:val="00C472C0"/>
    <w:rsid w:val="00C47360"/>
    <w:rsid w:val="00C47976"/>
    <w:rsid w:val="00C47A93"/>
    <w:rsid w:val="00C503DD"/>
    <w:rsid w:val="00C5065B"/>
    <w:rsid w:val="00C50E5F"/>
    <w:rsid w:val="00C50F35"/>
    <w:rsid w:val="00C512F4"/>
    <w:rsid w:val="00C52792"/>
    <w:rsid w:val="00C5291C"/>
    <w:rsid w:val="00C52F59"/>
    <w:rsid w:val="00C52F86"/>
    <w:rsid w:val="00C53089"/>
    <w:rsid w:val="00C531F8"/>
    <w:rsid w:val="00C53985"/>
    <w:rsid w:val="00C54322"/>
    <w:rsid w:val="00C54AC5"/>
    <w:rsid w:val="00C54B0A"/>
    <w:rsid w:val="00C54F0A"/>
    <w:rsid w:val="00C555AE"/>
    <w:rsid w:val="00C55699"/>
    <w:rsid w:val="00C5575D"/>
    <w:rsid w:val="00C557E2"/>
    <w:rsid w:val="00C5600D"/>
    <w:rsid w:val="00C56A5A"/>
    <w:rsid w:val="00C56DD0"/>
    <w:rsid w:val="00C57791"/>
    <w:rsid w:val="00C60303"/>
    <w:rsid w:val="00C60351"/>
    <w:rsid w:val="00C60464"/>
    <w:rsid w:val="00C60BAB"/>
    <w:rsid w:val="00C613FC"/>
    <w:rsid w:val="00C61C32"/>
    <w:rsid w:val="00C62401"/>
    <w:rsid w:val="00C6280A"/>
    <w:rsid w:val="00C628F0"/>
    <w:rsid w:val="00C636D3"/>
    <w:rsid w:val="00C637DF"/>
    <w:rsid w:val="00C63A20"/>
    <w:rsid w:val="00C64151"/>
    <w:rsid w:val="00C643EE"/>
    <w:rsid w:val="00C64846"/>
    <w:rsid w:val="00C65038"/>
    <w:rsid w:val="00C65196"/>
    <w:rsid w:val="00C65485"/>
    <w:rsid w:val="00C65DE1"/>
    <w:rsid w:val="00C664F8"/>
    <w:rsid w:val="00C66585"/>
    <w:rsid w:val="00C66E8C"/>
    <w:rsid w:val="00C67061"/>
    <w:rsid w:val="00C67846"/>
    <w:rsid w:val="00C67D7D"/>
    <w:rsid w:val="00C7044F"/>
    <w:rsid w:val="00C704BC"/>
    <w:rsid w:val="00C7064D"/>
    <w:rsid w:val="00C70D67"/>
    <w:rsid w:val="00C72331"/>
    <w:rsid w:val="00C7294A"/>
    <w:rsid w:val="00C72982"/>
    <w:rsid w:val="00C72C2A"/>
    <w:rsid w:val="00C731AE"/>
    <w:rsid w:val="00C73777"/>
    <w:rsid w:val="00C738E9"/>
    <w:rsid w:val="00C73A2E"/>
    <w:rsid w:val="00C745ED"/>
    <w:rsid w:val="00C74D69"/>
    <w:rsid w:val="00C74F2E"/>
    <w:rsid w:val="00C74FE7"/>
    <w:rsid w:val="00C75129"/>
    <w:rsid w:val="00C75AB8"/>
    <w:rsid w:val="00C75F5B"/>
    <w:rsid w:val="00C75FB8"/>
    <w:rsid w:val="00C77091"/>
    <w:rsid w:val="00C7726A"/>
    <w:rsid w:val="00C7747D"/>
    <w:rsid w:val="00C774E6"/>
    <w:rsid w:val="00C77755"/>
    <w:rsid w:val="00C800B8"/>
    <w:rsid w:val="00C80850"/>
    <w:rsid w:val="00C80C17"/>
    <w:rsid w:val="00C80C28"/>
    <w:rsid w:val="00C816D7"/>
    <w:rsid w:val="00C8178A"/>
    <w:rsid w:val="00C819C3"/>
    <w:rsid w:val="00C8207D"/>
    <w:rsid w:val="00C8224A"/>
    <w:rsid w:val="00C82409"/>
    <w:rsid w:val="00C8348C"/>
    <w:rsid w:val="00C83647"/>
    <w:rsid w:val="00C83C92"/>
    <w:rsid w:val="00C83FC0"/>
    <w:rsid w:val="00C84160"/>
    <w:rsid w:val="00C8435F"/>
    <w:rsid w:val="00C84FF9"/>
    <w:rsid w:val="00C8522A"/>
    <w:rsid w:val="00C86059"/>
    <w:rsid w:val="00C86296"/>
    <w:rsid w:val="00C8660C"/>
    <w:rsid w:val="00C86736"/>
    <w:rsid w:val="00C86816"/>
    <w:rsid w:val="00C86BE4"/>
    <w:rsid w:val="00C877B0"/>
    <w:rsid w:val="00C90207"/>
    <w:rsid w:val="00C906DB"/>
    <w:rsid w:val="00C90893"/>
    <w:rsid w:val="00C90C2C"/>
    <w:rsid w:val="00C915C0"/>
    <w:rsid w:val="00C9175B"/>
    <w:rsid w:val="00C92052"/>
    <w:rsid w:val="00C92818"/>
    <w:rsid w:val="00C9282C"/>
    <w:rsid w:val="00C92ECE"/>
    <w:rsid w:val="00C930CB"/>
    <w:rsid w:val="00C93200"/>
    <w:rsid w:val="00C9339A"/>
    <w:rsid w:val="00C938D3"/>
    <w:rsid w:val="00C943FD"/>
    <w:rsid w:val="00C9492F"/>
    <w:rsid w:val="00C9497A"/>
    <w:rsid w:val="00C9507E"/>
    <w:rsid w:val="00C954FA"/>
    <w:rsid w:val="00C95595"/>
    <w:rsid w:val="00C957F7"/>
    <w:rsid w:val="00C95A02"/>
    <w:rsid w:val="00C96016"/>
    <w:rsid w:val="00C972E4"/>
    <w:rsid w:val="00C9764B"/>
    <w:rsid w:val="00C97BAC"/>
    <w:rsid w:val="00C97C4C"/>
    <w:rsid w:val="00C97F15"/>
    <w:rsid w:val="00CA0298"/>
    <w:rsid w:val="00CA0492"/>
    <w:rsid w:val="00CA0F7F"/>
    <w:rsid w:val="00CA1467"/>
    <w:rsid w:val="00CA170A"/>
    <w:rsid w:val="00CA1739"/>
    <w:rsid w:val="00CA1C8C"/>
    <w:rsid w:val="00CA20CA"/>
    <w:rsid w:val="00CA248B"/>
    <w:rsid w:val="00CA2589"/>
    <w:rsid w:val="00CA2C63"/>
    <w:rsid w:val="00CA2DB1"/>
    <w:rsid w:val="00CA32C6"/>
    <w:rsid w:val="00CA3ACC"/>
    <w:rsid w:val="00CA3ACD"/>
    <w:rsid w:val="00CA42BA"/>
    <w:rsid w:val="00CA44D3"/>
    <w:rsid w:val="00CA45BD"/>
    <w:rsid w:val="00CA47B3"/>
    <w:rsid w:val="00CA4BE6"/>
    <w:rsid w:val="00CA58EC"/>
    <w:rsid w:val="00CA6541"/>
    <w:rsid w:val="00CA65D3"/>
    <w:rsid w:val="00CA6743"/>
    <w:rsid w:val="00CA7166"/>
    <w:rsid w:val="00CA723D"/>
    <w:rsid w:val="00CA741D"/>
    <w:rsid w:val="00CA7B29"/>
    <w:rsid w:val="00CA7B3B"/>
    <w:rsid w:val="00CB0118"/>
    <w:rsid w:val="00CB0F9B"/>
    <w:rsid w:val="00CB1C73"/>
    <w:rsid w:val="00CB213B"/>
    <w:rsid w:val="00CB2954"/>
    <w:rsid w:val="00CB34E1"/>
    <w:rsid w:val="00CB3592"/>
    <w:rsid w:val="00CB3702"/>
    <w:rsid w:val="00CB398A"/>
    <w:rsid w:val="00CB5325"/>
    <w:rsid w:val="00CB5490"/>
    <w:rsid w:val="00CB59EA"/>
    <w:rsid w:val="00CB5B7E"/>
    <w:rsid w:val="00CB68D2"/>
    <w:rsid w:val="00CB6BAE"/>
    <w:rsid w:val="00CB707D"/>
    <w:rsid w:val="00CB758D"/>
    <w:rsid w:val="00CC03BC"/>
    <w:rsid w:val="00CC109F"/>
    <w:rsid w:val="00CC11C6"/>
    <w:rsid w:val="00CC1496"/>
    <w:rsid w:val="00CC1605"/>
    <w:rsid w:val="00CC1CF0"/>
    <w:rsid w:val="00CC1DA4"/>
    <w:rsid w:val="00CC1F08"/>
    <w:rsid w:val="00CC20C4"/>
    <w:rsid w:val="00CC229B"/>
    <w:rsid w:val="00CC2490"/>
    <w:rsid w:val="00CC25C0"/>
    <w:rsid w:val="00CC28C7"/>
    <w:rsid w:val="00CC31AE"/>
    <w:rsid w:val="00CC3A37"/>
    <w:rsid w:val="00CC3A6C"/>
    <w:rsid w:val="00CC3A8E"/>
    <w:rsid w:val="00CC43C2"/>
    <w:rsid w:val="00CC4870"/>
    <w:rsid w:val="00CC52DB"/>
    <w:rsid w:val="00CC53F1"/>
    <w:rsid w:val="00CC586A"/>
    <w:rsid w:val="00CC5973"/>
    <w:rsid w:val="00CC5A37"/>
    <w:rsid w:val="00CC6EDE"/>
    <w:rsid w:val="00CC745A"/>
    <w:rsid w:val="00CC74AF"/>
    <w:rsid w:val="00CC77B1"/>
    <w:rsid w:val="00CC7CF5"/>
    <w:rsid w:val="00CC7E04"/>
    <w:rsid w:val="00CC7ED0"/>
    <w:rsid w:val="00CD02E3"/>
    <w:rsid w:val="00CD0DB6"/>
    <w:rsid w:val="00CD1261"/>
    <w:rsid w:val="00CD13A5"/>
    <w:rsid w:val="00CD278E"/>
    <w:rsid w:val="00CD2E81"/>
    <w:rsid w:val="00CD3355"/>
    <w:rsid w:val="00CD369C"/>
    <w:rsid w:val="00CD38F9"/>
    <w:rsid w:val="00CD3C65"/>
    <w:rsid w:val="00CD3DED"/>
    <w:rsid w:val="00CD463B"/>
    <w:rsid w:val="00CD47BA"/>
    <w:rsid w:val="00CD47C6"/>
    <w:rsid w:val="00CD4AD7"/>
    <w:rsid w:val="00CD4BF2"/>
    <w:rsid w:val="00CD4EBB"/>
    <w:rsid w:val="00CD4FBF"/>
    <w:rsid w:val="00CD4FDA"/>
    <w:rsid w:val="00CD53E1"/>
    <w:rsid w:val="00CD542A"/>
    <w:rsid w:val="00CD5964"/>
    <w:rsid w:val="00CD5BE3"/>
    <w:rsid w:val="00CD627C"/>
    <w:rsid w:val="00CD6329"/>
    <w:rsid w:val="00CD67F8"/>
    <w:rsid w:val="00CD6C27"/>
    <w:rsid w:val="00CD72ED"/>
    <w:rsid w:val="00CD7652"/>
    <w:rsid w:val="00CE0CAC"/>
    <w:rsid w:val="00CE13A6"/>
    <w:rsid w:val="00CE19A5"/>
    <w:rsid w:val="00CE1DE7"/>
    <w:rsid w:val="00CE2068"/>
    <w:rsid w:val="00CE265F"/>
    <w:rsid w:val="00CE3513"/>
    <w:rsid w:val="00CE39F6"/>
    <w:rsid w:val="00CE3D25"/>
    <w:rsid w:val="00CE3E9A"/>
    <w:rsid w:val="00CE4588"/>
    <w:rsid w:val="00CE46CE"/>
    <w:rsid w:val="00CE4806"/>
    <w:rsid w:val="00CE4C48"/>
    <w:rsid w:val="00CE537E"/>
    <w:rsid w:val="00CE56D6"/>
    <w:rsid w:val="00CE57A9"/>
    <w:rsid w:val="00CE5AFF"/>
    <w:rsid w:val="00CE5F78"/>
    <w:rsid w:val="00CE632F"/>
    <w:rsid w:val="00CE6474"/>
    <w:rsid w:val="00CE64F5"/>
    <w:rsid w:val="00CE680E"/>
    <w:rsid w:val="00CE6A6F"/>
    <w:rsid w:val="00CE7341"/>
    <w:rsid w:val="00CE7D80"/>
    <w:rsid w:val="00CE7F85"/>
    <w:rsid w:val="00CF0173"/>
    <w:rsid w:val="00CF0189"/>
    <w:rsid w:val="00CF04C9"/>
    <w:rsid w:val="00CF0524"/>
    <w:rsid w:val="00CF1058"/>
    <w:rsid w:val="00CF135A"/>
    <w:rsid w:val="00CF1777"/>
    <w:rsid w:val="00CF1EA3"/>
    <w:rsid w:val="00CF2474"/>
    <w:rsid w:val="00CF2B6A"/>
    <w:rsid w:val="00CF2C3A"/>
    <w:rsid w:val="00CF2D35"/>
    <w:rsid w:val="00CF2EF9"/>
    <w:rsid w:val="00CF2F65"/>
    <w:rsid w:val="00CF3996"/>
    <w:rsid w:val="00CF3B42"/>
    <w:rsid w:val="00CF4E19"/>
    <w:rsid w:val="00CF53A7"/>
    <w:rsid w:val="00CF5E5E"/>
    <w:rsid w:val="00CF5EC4"/>
    <w:rsid w:val="00CF5FEF"/>
    <w:rsid w:val="00CF67C4"/>
    <w:rsid w:val="00CF70AB"/>
    <w:rsid w:val="00CF7830"/>
    <w:rsid w:val="00CF7B29"/>
    <w:rsid w:val="00CF7EE2"/>
    <w:rsid w:val="00D0013F"/>
    <w:rsid w:val="00D0082A"/>
    <w:rsid w:val="00D00AA8"/>
    <w:rsid w:val="00D00EA6"/>
    <w:rsid w:val="00D00F2E"/>
    <w:rsid w:val="00D01065"/>
    <w:rsid w:val="00D011F2"/>
    <w:rsid w:val="00D0130A"/>
    <w:rsid w:val="00D014CE"/>
    <w:rsid w:val="00D01766"/>
    <w:rsid w:val="00D02003"/>
    <w:rsid w:val="00D0214D"/>
    <w:rsid w:val="00D022B7"/>
    <w:rsid w:val="00D034E4"/>
    <w:rsid w:val="00D038A0"/>
    <w:rsid w:val="00D03AD0"/>
    <w:rsid w:val="00D03B14"/>
    <w:rsid w:val="00D041D2"/>
    <w:rsid w:val="00D046EA"/>
    <w:rsid w:val="00D0541E"/>
    <w:rsid w:val="00D05470"/>
    <w:rsid w:val="00D05597"/>
    <w:rsid w:val="00D067CD"/>
    <w:rsid w:val="00D0688B"/>
    <w:rsid w:val="00D071A3"/>
    <w:rsid w:val="00D074F3"/>
    <w:rsid w:val="00D079C4"/>
    <w:rsid w:val="00D07B81"/>
    <w:rsid w:val="00D07EA6"/>
    <w:rsid w:val="00D07F02"/>
    <w:rsid w:val="00D07FC3"/>
    <w:rsid w:val="00D109D9"/>
    <w:rsid w:val="00D10F8B"/>
    <w:rsid w:val="00D11670"/>
    <w:rsid w:val="00D129B0"/>
    <w:rsid w:val="00D12C9F"/>
    <w:rsid w:val="00D12CF9"/>
    <w:rsid w:val="00D13BE4"/>
    <w:rsid w:val="00D13F32"/>
    <w:rsid w:val="00D149AD"/>
    <w:rsid w:val="00D1561F"/>
    <w:rsid w:val="00D15D6B"/>
    <w:rsid w:val="00D16FAA"/>
    <w:rsid w:val="00D172D3"/>
    <w:rsid w:val="00D175BE"/>
    <w:rsid w:val="00D179CA"/>
    <w:rsid w:val="00D17B9D"/>
    <w:rsid w:val="00D17C2E"/>
    <w:rsid w:val="00D17C9F"/>
    <w:rsid w:val="00D20F20"/>
    <w:rsid w:val="00D21978"/>
    <w:rsid w:val="00D21D63"/>
    <w:rsid w:val="00D22A3A"/>
    <w:rsid w:val="00D22B0A"/>
    <w:rsid w:val="00D22B47"/>
    <w:rsid w:val="00D22E74"/>
    <w:rsid w:val="00D238B3"/>
    <w:rsid w:val="00D23FA4"/>
    <w:rsid w:val="00D240C8"/>
    <w:rsid w:val="00D241CF"/>
    <w:rsid w:val="00D24623"/>
    <w:rsid w:val="00D24753"/>
    <w:rsid w:val="00D24C72"/>
    <w:rsid w:val="00D24DCF"/>
    <w:rsid w:val="00D25F80"/>
    <w:rsid w:val="00D2716B"/>
    <w:rsid w:val="00D3011E"/>
    <w:rsid w:val="00D304C3"/>
    <w:rsid w:val="00D311E3"/>
    <w:rsid w:val="00D316A0"/>
    <w:rsid w:val="00D31990"/>
    <w:rsid w:val="00D32272"/>
    <w:rsid w:val="00D3228C"/>
    <w:rsid w:val="00D32673"/>
    <w:rsid w:val="00D32A60"/>
    <w:rsid w:val="00D335B7"/>
    <w:rsid w:val="00D33A02"/>
    <w:rsid w:val="00D33B09"/>
    <w:rsid w:val="00D34168"/>
    <w:rsid w:val="00D344FF"/>
    <w:rsid w:val="00D34902"/>
    <w:rsid w:val="00D34A3F"/>
    <w:rsid w:val="00D352DF"/>
    <w:rsid w:val="00D3543D"/>
    <w:rsid w:val="00D3570C"/>
    <w:rsid w:val="00D36051"/>
    <w:rsid w:val="00D360D5"/>
    <w:rsid w:val="00D36AED"/>
    <w:rsid w:val="00D36DA8"/>
    <w:rsid w:val="00D371A9"/>
    <w:rsid w:val="00D3768C"/>
    <w:rsid w:val="00D40AC0"/>
    <w:rsid w:val="00D40D96"/>
    <w:rsid w:val="00D4118E"/>
    <w:rsid w:val="00D411D9"/>
    <w:rsid w:val="00D41249"/>
    <w:rsid w:val="00D41458"/>
    <w:rsid w:val="00D41984"/>
    <w:rsid w:val="00D41AB1"/>
    <w:rsid w:val="00D4262F"/>
    <w:rsid w:val="00D4342E"/>
    <w:rsid w:val="00D4379F"/>
    <w:rsid w:val="00D43CD3"/>
    <w:rsid w:val="00D43E38"/>
    <w:rsid w:val="00D4458D"/>
    <w:rsid w:val="00D4471C"/>
    <w:rsid w:val="00D447E0"/>
    <w:rsid w:val="00D44A3B"/>
    <w:rsid w:val="00D45415"/>
    <w:rsid w:val="00D45E50"/>
    <w:rsid w:val="00D46699"/>
    <w:rsid w:val="00D466A1"/>
    <w:rsid w:val="00D46BB7"/>
    <w:rsid w:val="00D46CA8"/>
    <w:rsid w:val="00D47017"/>
    <w:rsid w:val="00D473E6"/>
    <w:rsid w:val="00D47716"/>
    <w:rsid w:val="00D47727"/>
    <w:rsid w:val="00D47770"/>
    <w:rsid w:val="00D47A5A"/>
    <w:rsid w:val="00D50A8B"/>
    <w:rsid w:val="00D50C6D"/>
    <w:rsid w:val="00D511CE"/>
    <w:rsid w:val="00D5158E"/>
    <w:rsid w:val="00D5169C"/>
    <w:rsid w:val="00D517DA"/>
    <w:rsid w:val="00D51AC6"/>
    <w:rsid w:val="00D51C69"/>
    <w:rsid w:val="00D52037"/>
    <w:rsid w:val="00D522C6"/>
    <w:rsid w:val="00D5250A"/>
    <w:rsid w:val="00D53468"/>
    <w:rsid w:val="00D53495"/>
    <w:rsid w:val="00D53A12"/>
    <w:rsid w:val="00D53A78"/>
    <w:rsid w:val="00D547F5"/>
    <w:rsid w:val="00D54CF8"/>
    <w:rsid w:val="00D54FFA"/>
    <w:rsid w:val="00D551FE"/>
    <w:rsid w:val="00D557AE"/>
    <w:rsid w:val="00D55906"/>
    <w:rsid w:val="00D566A4"/>
    <w:rsid w:val="00D56A02"/>
    <w:rsid w:val="00D56CED"/>
    <w:rsid w:val="00D56FBB"/>
    <w:rsid w:val="00D5705B"/>
    <w:rsid w:val="00D572E7"/>
    <w:rsid w:val="00D575F1"/>
    <w:rsid w:val="00D579D3"/>
    <w:rsid w:val="00D57B90"/>
    <w:rsid w:val="00D57C69"/>
    <w:rsid w:val="00D57F2F"/>
    <w:rsid w:val="00D604D0"/>
    <w:rsid w:val="00D605C5"/>
    <w:rsid w:val="00D6065C"/>
    <w:rsid w:val="00D60D3F"/>
    <w:rsid w:val="00D61067"/>
    <w:rsid w:val="00D61348"/>
    <w:rsid w:val="00D61A17"/>
    <w:rsid w:val="00D61DB2"/>
    <w:rsid w:val="00D620C1"/>
    <w:rsid w:val="00D62B71"/>
    <w:rsid w:val="00D63108"/>
    <w:rsid w:val="00D63360"/>
    <w:rsid w:val="00D6350C"/>
    <w:rsid w:val="00D635A8"/>
    <w:rsid w:val="00D63644"/>
    <w:rsid w:val="00D63DA9"/>
    <w:rsid w:val="00D642D4"/>
    <w:rsid w:val="00D645D2"/>
    <w:rsid w:val="00D646F2"/>
    <w:rsid w:val="00D64D07"/>
    <w:rsid w:val="00D6525C"/>
    <w:rsid w:val="00D65884"/>
    <w:rsid w:val="00D65E80"/>
    <w:rsid w:val="00D6629C"/>
    <w:rsid w:val="00D66C66"/>
    <w:rsid w:val="00D67372"/>
    <w:rsid w:val="00D6757A"/>
    <w:rsid w:val="00D6777C"/>
    <w:rsid w:val="00D677A8"/>
    <w:rsid w:val="00D67826"/>
    <w:rsid w:val="00D67988"/>
    <w:rsid w:val="00D67CDB"/>
    <w:rsid w:val="00D70073"/>
    <w:rsid w:val="00D7047E"/>
    <w:rsid w:val="00D70AC1"/>
    <w:rsid w:val="00D70B11"/>
    <w:rsid w:val="00D70D51"/>
    <w:rsid w:val="00D71083"/>
    <w:rsid w:val="00D713A4"/>
    <w:rsid w:val="00D71692"/>
    <w:rsid w:val="00D71E90"/>
    <w:rsid w:val="00D7224D"/>
    <w:rsid w:val="00D72820"/>
    <w:rsid w:val="00D72CF8"/>
    <w:rsid w:val="00D72E6B"/>
    <w:rsid w:val="00D7317F"/>
    <w:rsid w:val="00D734F6"/>
    <w:rsid w:val="00D736C4"/>
    <w:rsid w:val="00D73FDB"/>
    <w:rsid w:val="00D7462B"/>
    <w:rsid w:val="00D74705"/>
    <w:rsid w:val="00D7497A"/>
    <w:rsid w:val="00D74B39"/>
    <w:rsid w:val="00D74BB4"/>
    <w:rsid w:val="00D7504C"/>
    <w:rsid w:val="00D756E5"/>
    <w:rsid w:val="00D76115"/>
    <w:rsid w:val="00D76893"/>
    <w:rsid w:val="00D77103"/>
    <w:rsid w:val="00D772A4"/>
    <w:rsid w:val="00D77783"/>
    <w:rsid w:val="00D8065D"/>
    <w:rsid w:val="00D80BFE"/>
    <w:rsid w:val="00D81A0C"/>
    <w:rsid w:val="00D82228"/>
    <w:rsid w:val="00D824BE"/>
    <w:rsid w:val="00D831AD"/>
    <w:rsid w:val="00D831F8"/>
    <w:rsid w:val="00D83257"/>
    <w:rsid w:val="00D83588"/>
    <w:rsid w:val="00D840ED"/>
    <w:rsid w:val="00D851D0"/>
    <w:rsid w:val="00D8550E"/>
    <w:rsid w:val="00D8576E"/>
    <w:rsid w:val="00D85C9F"/>
    <w:rsid w:val="00D862F8"/>
    <w:rsid w:val="00D8652E"/>
    <w:rsid w:val="00D86B88"/>
    <w:rsid w:val="00D86C40"/>
    <w:rsid w:val="00D8711C"/>
    <w:rsid w:val="00D87897"/>
    <w:rsid w:val="00D87F37"/>
    <w:rsid w:val="00D90C79"/>
    <w:rsid w:val="00D911DF"/>
    <w:rsid w:val="00D91E1B"/>
    <w:rsid w:val="00D92628"/>
    <w:rsid w:val="00D932AE"/>
    <w:rsid w:val="00D93EE9"/>
    <w:rsid w:val="00D9400E"/>
    <w:rsid w:val="00D94170"/>
    <w:rsid w:val="00D94681"/>
    <w:rsid w:val="00D948B6"/>
    <w:rsid w:val="00D956AF"/>
    <w:rsid w:val="00D95B74"/>
    <w:rsid w:val="00D9691B"/>
    <w:rsid w:val="00D96A22"/>
    <w:rsid w:val="00D96B93"/>
    <w:rsid w:val="00D96E5B"/>
    <w:rsid w:val="00D96E9F"/>
    <w:rsid w:val="00D97081"/>
    <w:rsid w:val="00D97C62"/>
    <w:rsid w:val="00DA0016"/>
    <w:rsid w:val="00DA03D2"/>
    <w:rsid w:val="00DA0C84"/>
    <w:rsid w:val="00DA0E62"/>
    <w:rsid w:val="00DA1186"/>
    <w:rsid w:val="00DA1486"/>
    <w:rsid w:val="00DA1F1F"/>
    <w:rsid w:val="00DA2228"/>
    <w:rsid w:val="00DA23F4"/>
    <w:rsid w:val="00DA249A"/>
    <w:rsid w:val="00DA26E6"/>
    <w:rsid w:val="00DA2B08"/>
    <w:rsid w:val="00DA2C29"/>
    <w:rsid w:val="00DA2E1A"/>
    <w:rsid w:val="00DA3405"/>
    <w:rsid w:val="00DA358C"/>
    <w:rsid w:val="00DA45CF"/>
    <w:rsid w:val="00DA47E4"/>
    <w:rsid w:val="00DA56FE"/>
    <w:rsid w:val="00DA5E79"/>
    <w:rsid w:val="00DA62DD"/>
    <w:rsid w:val="00DA73DB"/>
    <w:rsid w:val="00DA75CB"/>
    <w:rsid w:val="00DA7FD4"/>
    <w:rsid w:val="00DB02A7"/>
    <w:rsid w:val="00DB0344"/>
    <w:rsid w:val="00DB0628"/>
    <w:rsid w:val="00DB06C8"/>
    <w:rsid w:val="00DB1EF2"/>
    <w:rsid w:val="00DB256F"/>
    <w:rsid w:val="00DB2C7F"/>
    <w:rsid w:val="00DB2F41"/>
    <w:rsid w:val="00DB300C"/>
    <w:rsid w:val="00DB3796"/>
    <w:rsid w:val="00DB3960"/>
    <w:rsid w:val="00DB39EA"/>
    <w:rsid w:val="00DB3D73"/>
    <w:rsid w:val="00DB4184"/>
    <w:rsid w:val="00DB4249"/>
    <w:rsid w:val="00DB4613"/>
    <w:rsid w:val="00DB5404"/>
    <w:rsid w:val="00DB55C1"/>
    <w:rsid w:val="00DB56B0"/>
    <w:rsid w:val="00DB5A56"/>
    <w:rsid w:val="00DB5D1D"/>
    <w:rsid w:val="00DB656B"/>
    <w:rsid w:val="00DB6CA0"/>
    <w:rsid w:val="00DB71D6"/>
    <w:rsid w:val="00DB746C"/>
    <w:rsid w:val="00DB7959"/>
    <w:rsid w:val="00DC000E"/>
    <w:rsid w:val="00DC018D"/>
    <w:rsid w:val="00DC0FEC"/>
    <w:rsid w:val="00DC12C4"/>
    <w:rsid w:val="00DC1424"/>
    <w:rsid w:val="00DC149A"/>
    <w:rsid w:val="00DC1F31"/>
    <w:rsid w:val="00DC242A"/>
    <w:rsid w:val="00DC2B76"/>
    <w:rsid w:val="00DC2C9D"/>
    <w:rsid w:val="00DC3003"/>
    <w:rsid w:val="00DC35BC"/>
    <w:rsid w:val="00DC380A"/>
    <w:rsid w:val="00DC3BDC"/>
    <w:rsid w:val="00DC43E5"/>
    <w:rsid w:val="00DC4E05"/>
    <w:rsid w:val="00DC4E8B"/>
    <w:rsid w:val="00DC5109"/>
    <w:rsid w:val="00DC512C"/>
    <w:rsid w:val="00DC5232"/>
    <w:rsid w:val="00DC5321"/>
    <w:rsid w:val="00DC539E"/>
    <w:rsid w:val="00DC597D"/>
    <w:rsid w:val="00DC5A09"/>
    <w:rsid w:val="00DC5C7C"/>
    <w:rsid w:val="00DC6504"/>
    <w:rsid w:val="00DC6830"/>
    <w:rsid w:val="00DC6A09"/>
    <w:rsid w:val="00DC7735"/>
    <w:rsid w:val="00DC7939"/>
    <w:rsid w:val="00DC7F35"/>
    <w:rsid w:val="00DD03B2"/>
    <w:rsid w:val="00DD05D3"/>
    <w:rsid w:val="00DD0769"/>
    <w:rsid w:val="00DD102C"/>
    <w:rsid w:val="00DD1423"/>
    <w:rsid w:val="00DD16A3"/>
    <w:rsid w:val="00DD19AE"/>
    <w:rsid w:val="00DD2277"/>
    <w:rsid w:val="00DD2356"/>
    <w:rsid w:val="00DD29C6"/>
    <w:rsid w:val="00DD2D3B"/>
    <w:rsid w:val="00DD3052"/>
    <w:rsid w:val="00DD3249"/>
    <w:rsid w:val="00DD33EF"/>
    <w:rsid w:val="00DD374C"/>
    <w:rsid w:val="00DD399D"/>
    <w:rsid w:val="00DD3D3B"/>
    <w:rsid w:val="00DD40F7"/>
    <w:rsid w:val="00DD4159"/>
    <w:rsid w:val="00DD4635"/>
    <w:rsid w:val="00DD4B4D"/>
    <w:rsid w:val="00DD51DE"/>
    <w:rsid w:val="00DD64F2"/>
    <w:rsid w:val="00DD64FA"/>
    <w:rsid w:val="00DD6572"/>
    <w:rsid w:val="00DD669A"/>
    <w:rsid w:val="00DD6C1B"/>
    <w:rsid w:val="00DD6FAB"/>
    <w:rsid w:val="00DD71D7"/>
    <w:rsid w:val="00DD7615"/>
    <w:rsid w:val="00DE058C"/>
    <w:rsid w:val="00DE069D"/>
    <w:rsid w:val="00DE076C"/>
    <w:rsid w:val="00DE07F3"/>
    <w:rsid w:val="00DE0FE3"/>
    <w:rsid w:val="00DE1192"/>
    <w:rsid w:val="00DE2933"/>
    <w:rsid w:val="00DE3737"/>
    <w:rsid w:val="00DE461F"/>
    <w:rsid w:val="00DE5203"/>
    <w:rsid w:val="00DE5CEC"/>
    <w:rsid w:val="00DE625D"/>
    <w:rsid w:val="00DE664F"/>
    <w:rsid w:val="00DE6C74"/>
    <w:rsid w:val="00DE7134"/>
    <w:rsid w:val="00DE747A"/>
    <w:rsid w:val="00DE7497"/>
    <w:rsid w:val="00DE79F6"/>
    <w:rsid w:val="00DE7FF1"/>
    <w:rsid w:val="00DF00CD"/>
    <w:rsid w:val="00DF0718"/>
    <w:rsid w:val="00DF0D9C"/>
    <w:rsid w:val="00DF165D"/>
    <w:rsid w:val="00DF18A7"/>
    <w:rsid w:val="00DF1B6C"/>
    <w:rsid w:val="00DF1D21"/>
    <w:rsid w:val="00DF1F0B"/>
    <w:rsid w:val="00DF2A12"/>
    <w:rsid w:val="00DF2EEA"/>
    <w:rsid w:val="00DF317B"/>
    <w:rsid w:val="00DF344D"/>
    <w:rsid w:val="00DF352D"/>
    <w:rsid w:val="00DF3D49"/>
    <w:rsid w:val="00DF3E3D"/>
    <w:rsid w:val="00DF3E7B"/>
    <w:rsid w:val="00DF46DC"/>
    <w:rsid w:val="00DF4C4F"/>
    <w:rsid w:val="00DF5197"/>
    <w:rsid w:val="00DF5309"/>
    <w:rsid w:val="00DF5835"/>
    <w:rsid w:val="00DF6277"/>
    <w:rsid w:val="00DF6448"/>
    <w:rsid w:val="00DF6531"/>
    <w:rsid w:val="00DF6686"/>
    <w:rsid w:val="00DF687B"/>
    <w:rsid w:val="00DF6A76"/>
    <w:rsid w:val="00DF71BF"/>
    <w:rsid w:val="00DF7383"/>
    <w:rsid w:val="00DF7900"/>
    <w:rsid w:val="00DF7A87"/>
    <w:rsid w:val="00DF7FFC"/>
    <w:rsid w:val="00E000BA"/>
    <w:rsid w:val="00E00172"/>
    <w:rsid w:val="00E00A1C"/>
    <w:rsid w:val="00E00B04"/>
    <w:rsid w:val="00E01D6D"/>
    <w:rsid w:val="00E02579"/>
    <w:rsid w:val="00E02666"/>
    <w:rsid w:val="00E03A50"/>
    <w:rsid w:val="00E03D2C"/>
    <w:rsid w:val="00E03D65"/>
    <w:rsid w:val="00E04FAA"/>
    <w:rsid w:val="00E06A42"/>
    <w:rsid w:val="00E06CDB"/>
    <w:rsid w:val="00E06EEC"/>
    <w:rsid w:val="00E07800"/>
    <w:rsid w:val="00E07C44"/>
    <w:rsid w:val="00E07FC9"/>
    <w:rsid w:val="00E1068D"/>
    <w:rsid w:val="00E107EB"/>
    <w:rsid w:val="00E12331"/>
    <w:rsid w:val="00E124F4"/>
    <w:rsid w:val="00E12B18"/>
    <w:rsid w:val="00E12FA2"/>
    <w:rsid w:val="00E1320A"/>
    <w:rsid w:val="00E1370D"/>
    <w:rsid w:val="00E13A79"/>
    <w:rsid w:val="00E14408"/>
    <w:rsid w:val="00E14B95"/>
    <w:rsid w:val="00E1536D"/>
    <w:rsid w:val="00E15B8A"/>
    <w:rsid w:val="00E15FDF"/>
    <w:rsid w:val="00E163EC"/>
    <w:rsid w:val="00E166BD"/>
    <w:rsid w:val="00E168B9"/>
    <w:rsid w:val="00E16912"/>
    <w:rsid w:val="00E16A9F"/>
    <w:rsid w:val="00E16DA6"/>
    <w:rsid w:val="00E16E8A"/>
    <w:rsid w:val="00E17853"/>
    <w:rsid w:val="00E17B65"/>
    <w:rsid w:val="00E17BBF"/>
    <w:rsid w:val="00E207A7"/>
    <w:rsid w:val="00E20997"/>
    <w:rsid w:val="00E20B17"/>
    <w:rsid w:val="00E21D07"/>
    <w:rsid w:val="00E221F7"/>
    <w:rsid w:val="00E221FE"/>
    <w:rsid w:val="00E22799"/>
    <w:rsid w:val="00E233DE"/>
    <w:rsid w:val="00E2545B"/>
    <w:rsid w:val="00E25D19"/>
    <w:rsid w:val="00E25D67"/>
    <w:rsid w:val="00E25E47"/>
    <w:rsid w:val="00E260A0"/>
    <w:rsid w:val="00E268B1"/>
    <w:rsid w:val="00E27310"/>
    <w:rsid w:val="00E27EFF"/>
    <w:rsid w:val="00E305B2"/>
    <w:rsid w:val="00E30BCD"/>
    <w:rsid w:val="00E31B77"/>
    <w:rsid w:val="00E31D5D"/>
    <w:rsid w:val="00E32811"/>
    <w:rsid w:val="00E328E2"/>
    <w:rsid w:val="00E329B3"/>
    <w:rsid w:val="00E330CA"/>
    <w:rsid w:val="00E3381D"/>
    <w:rsid w:val="00E33820"/>
    <w:rsid w:val="00E33D3C"/>
    <w:rsid w:val="00E3407D"/>
    <w:rsid w:val="00E34A25"/>
    <w:rsid w:val="00E34A40"/>
    <w:rsid w:val="00E34B0A"/>
    <w:rsid w:val="00E35176"/>
    <w:rsid w:val="00E3578A"/>
    <w:rsid w:val="00E357A9"/>
    <w:rsid w:val="00E3580B"/>
    <w:rsid w:val="00E35834"/>
    <w:rsid w:val="00E358ED"/>
    <w:rsid w:val="00E35DCC"/>
    <w:rsid w:val="00E35E28"/>
    <w:rsid w:val="00E36972"/>
    <w:rsid w:val="00E36AAB"/>
    <w:rsid w:val="00E36C4C"/>
    <w:rsid w:val="00E36EC4"/>
    <w:rsid w:val="00E37A22"/>
    <w:rsid w:val="00E4000D"/>
    <w:rsid w:val="00E4009B"/>
    <w:rsid w:val="00E40234"/>
    <w:rsid w:val="00E411BD"/>
    <w:rsid w:val="00E41249"/>
    <w:rsid w:val="00E41272"/>
    <w:rsid w:val="00E4129D"/>
    <w:rsid w:val="00E42DC0"/>
    <w:rsid w:val="00E42E45"/>
    <w:rsid w:val="00E42ED1"/>
    <w:rsid w:val="00E43357"/>
    <w:rsid w:val="00E44007"/>
    <w:rsid w:val="00E44124"/>
    <w:rsid w:val="00E443B3"/>
    <w:rsid w:val="00E44A3B"/>
    <w:rsid w:val="00E44C2E"/>
    <w:rsid w:val="00E454A6"/>
    <w:rsid w:val="00E456DD"/>
    <w:rsid w:val="00E4574E"/>
    <w:rsid w:val="00E45910"/>
    <w:rsid w:val="00E45FEE"/>
    <w:rsid w:val="00E464B0"/>
    <w:rsid w:val="00E46601"/>
    <w:rsid w:val="00E46846"/>
    <w:rsid w:val="00E471F2"/>
    <w:rsid w:val="00E476D8"/>
    <w:rsid w:val="00E477FB"/>
    <w:rsid w:val="00E47A02"/>
    <w:rsid w:val="00E47FDA"/>
    <w:rsid w:val="00E50343"/>
    <w:rsid w:val="00E511A3"/>
    <w:rsid w:val="00E513FA"/>
    <w:rsid w:val="00E5187E"/>
    <w:rsid w:val="00E52456"/>
    <w:rsid w:val="00E52A62"/>
    <w:rsid w:val="00E52AC4"/>
    <w:rsid w:val="00E52B82"/>
    <w:rsid w:val="00E53B3F"/>
    <w:rsid w:val="00E53F19"/>
    <w:rsid w:val="00E53F67"/>
    <w:rsid w:val="00E541A0"/>
    <w:rsid w:val="00E546D8"/>
    <w:rsid w:val="00E54C06"/>
    <w:rsid w:val="00E54EE7"/>
    <w:rsid w:val="00E55656"/>
    <w:rsid w:val="00E57A3D"/>
    <w:rsid w:val="00E57BA5"/>
    <w:rsid w:val="00E57E20"/>
    <w:rsid w:val="00E6019A"/>
    <w:rsid w:val="00E609EB"/>
    <w:rsid w:val="00E61B0A"/>
    <w:rsid w:val="00E61C99"/>
    <w:rsid w:val="00E6223C"/>
    <w:rsid w:val="00E62B5C"/>
    <w:rsid w:val="00E63533"/>
    <w:rsid w:val="00E637D7"/>
    <w:rsid w:val="00E63AB3"/>
    <w:rsid w:val="00E63F0E"/>
    <w:rsid w:val="00E64979"/>
    <w:rsid w:val="00E64B80"/>
    <w:rsid w:val="00E651FB"/>
    <w:rsid w:val="00E655F7"/>
    <w:rsid w:val="00E6571D"/>
    <w:rsid w:val="00E6628D"/>
    <w:rsid w:val="00E67123"/>
    <w:rsid w:val="00E67997"/>
    <w:rsid w:val="00E679FC"/>
    <w:rsid w:val="00E67A11"/>
    <w:rsid w:val="00E67A20"/>
    <w:rsid w:val="00E67D53"/>
    <w:rsid w:val="00E67EEC"/>
    <w:rsid w:val="00E7040A"/>
    <w:rsid w:val="00E70591"/>
    <w:rsid w:val="00E705A4"/>
    <w:rsid w:val="00E7069C"/>
    <w:rsid w:val="00E71151"/>
    <w:rsid w:val="00E7129D"/>
    <w:rsid w:val="00E71412"/>
    <w:rsid w:val="00E7257E"/>
    <w:rsid w:val="00E726F4"/>
    <w:rsid w:val="00E7341F"/>
    <w:rsid w:val="00E7385E"/>
    <w:rsid w:val="00E73D14"/>
    <w:rsid w:val="00E73EAB"/>
    <w:rsid w:val="00E7572F"/>
    <w:rsid w:val="00E75752"/>
    <w:rsid w:val="00E75F66"/>
    <w:rsid w:val="00E761B8"/>
    <w:rsid w:val="00E76371"/>
    <w:rsid w:val="00E7651F"/>
    <w:rsid w:val="00E76611"/>
    <w:rsid w:val="00E76AF7"/>
    <w:rsid w:val="00E76CDB"/>
    <w:rsid w:val="00E7715D"/>
    <w:rsid w:val="00E77727"/>
    <w:rsid w:val="00E77FEA"/>
    <w:rsid w:val="00E8015E"/>
    <w:rsid w:val="00E8038B"/>
    <w:rsid w:val="00E805ED"/>
    <w:rsid w:val="00E80AFB"/>
    <w:rsid w:val="00E80E44"/>
    <w:rsid w:val="00E8119D"/>
    <w:rsid w:val="00E811EE"/>
    <w:rsid w:val="00E81B4D"/>
    <w:rsid w:val="00E822EA"/>
    <w:rsid w:val="00E8233D"/>
    <w:rsid w:val="00E82834"/>
    <w:rsid w:val="00E82E72"/>
    <w:rsid w:val="00E832D2"/>
    <w:rsid w:val="00E833BB"/>
    <w:rsid w:val="00E84281"/>
    <w:rsid w:val="00E860DF"/>
    <w:rsid w:val="00E86695"/>
    <w:rsid w:val="00E86CC1"/>
    <w:rsid w:val="00E86EB8"/>
    <w:rsid w:val="00E87210"/>
    <w:rsid w:val="00E87829"/>
    <w:rsid w:val="00E87C3B"/>
    <w:rsid w:val="00E902FD"/>
    <w:rsid w:val="00E90404"/>
    <w:rsid w:val="00E906E1"/>
    <w:rsid w:val="00E916B0"/>
    <w:rsid w:val="00E91A2D"/>
    <w:rsid w:val="00E91DC7"/>
    <w:rsid w:val="00E91DDE"/>
    <w:rsid w:val="00E9229C"/>
    <w:rsid w:val="00E9282F"/>
    <w:rsid w:val="00E928DB"/>
    <w:rsid w:val="00E92983"/>
    <w:rsid w:val="00E93191"/>
    <w:rsid w:val="00E93B62"/>
    <w:rsid w:val="00E93DCE"/>
    <w:rsid w:val="00E94B71"/>
    <w:rsid w:val="00E94D74"/>
    <w:rsid w:val="00E9655E"/>
    <w:rsid w:val="00E9783C"/>
    <w:rsid w:val="00E97884"/>
    <w:rsid w:val="00E97D1E"/>
    <w:rsid w:val="00E97DC6"/>
    <w:rsid w:val="00E97E11"/>
    <w:rsid w:val="00E97FFA"/>
    <w:rsid w:val="00EA035E"/>
    <w:rsid w:val="00EA090D"/>
    <w:rsid w:val="00EA0E91"/>
    <w:rsid w:val="00EA1E02"/>
    <w:rsid w:val="00EA20C4"/>
    <w:rsid w:val="00EA24E5"/>
    <w:rsid w:val="00EA2FA0"/>
    <w:rsid w:val="00EA3013"/>
    <w:rsid w:val="00EA32C6"/>
    <w:rsid w:val="00EA46CC"/>
    <w:rsid w:val="00EA46D0"/>
    <w:rsid w:val="00EA4CBB"/>
    <w:rsid w:val="00EA4F79"/>
    <w:rsid w:val="00EA53AD"/>
    <w:rsid w:val="00EA545B"/>
    <w:rsid w:val="00EA5DAD"/>
    <w:rsid w:val="00EA6A60"/>
    <w:rsid w:val="00EA71F3"/>
    <w:rsid w:val="00EA741A"/>
    <w:rsid w:val="00EA74C5"/>
    <w:rsid w:val="00EA7529"/>
    <w:rsid w:val="00EA782C"/>
    <w:rsid w:val="00EA7BAB"/>
    <w:rsid w:val="00EA7E5B"/>
    <w:rsid w:val="00EB07D9"/>
    <w:rsid w:val="00EB0B28"/>
    <w:rsid w:val="00EB0E04"/>
    <w:rsid w:val="00EB0FF4"/>
    <w:rsid w:val="00EB13C2"/>
    <w:rsid w:val="00EB1ABF"/>
    <w:rsid w:val="00EB2270"/>
    <w:rsid w:val="00EB3256"/>
    <w:rsid w:val="00EB3410"/>
    <w:rsid w:val="00EB4A4B"/>
    <w:rsid w:val="00EB5099"/>
    <w:rsid w:val="00EB6195"/>
    <w:rsid w:val="00EB61A2"/>
    <w:rsid w:val="00EB632F"/>
    <w:rsid w:val="00EB680F"/>
    <w:rsid w:val="00EB68F4"/>
    <w:rsid w:val="00EB6D12"/>
    <w:rsid w:val="00EB7BB1"/>
    <w:rsid w:val="00EB7E52"/>
    <w:rsid w:val="00EB7F7D"/>
    <w:rsid w:val="00EC100D"/>
    <w:rsid w:val="00EC1A0B"/>
    <w:rsid w:val="00EC22F2"/>
    <w:rsid w:val="00EC2D46"/>
    <w:rsid w:val="00EC326D"/>
    <w:rsid w:val="00EC33D7"/>
    <w:rsid w:val="00EC3A2B"/>
    <w:rsid w:val="00EC4282"/>
    <w:rsid w:val="00EC4298"/>
    <w:rsid w:val="00EC443B"/>
    <w:rsid w:val="00EC47C0"/>
    <w:rsid w:val="00EC4D42"/>
    <w:rsid w:val="00EC5077"/>
    <w:rsid w:val="00EC5149"/>
    <w:rsid w:val="00EC5760"/>
    <w:rsid w:val="00EC5BA8"/>
    <w:rsid w:val="00EC5F18"/>
    <w:rsid w:val="00EC601E"/>
    <w:rsid w:val="00EC6503"/>
    <w:rsid w:val="00EC6681"/>
    <w:rsid w:val="00EC69FB"/>
    <w:rsid w:val="00EC7287"/>
    <w:rsid w:val="00EC7783"/>
    <w:rsid w:val="00EC7796"/>
    <w:rsid w:val="00EC77BE"/>
    <w:rsid w:val="00EC7A0A"/>
    <w:rsid w:val="00EC7B83"/>
    <w:rsid w:val="00EC7D83"/>
    <w:rsid w:val="00ED0B74"/>
    <w:rsid w:val="00ED12CD"/>
    <w:rsid w:val="00ED1B5D"/>
    <w:rsid w:val="00ED2498"/>
    <w:rsid w:val="00ED2CA6"/>
    <w:rsid w:val="00ED2D0D"/>
    <w:rsid w:val="00ED3026"/>
    <w:rsid w:val="00ED33CC"/>
    <w:rsid w:val="00ED41C7"/>
    <w:rsid w:val="00ED4844"/>
    <w:rsid w:val="00ED4A24"/>
    <w:rsid w:val="00ED4D17"/>
    <w:rsid w:val="00ED59C9"/>
    <w:rsid w:val="00ED5A62"/>
    <w:rsid w:val="00ED5C4E"/>
    <w:rsid w:val="00ED625F"/>
    <w:rsid w:val="00ED62A4"/>
    <w:rsid w:val="00ED6349"/>
    <w:rsid w:val="00ED63C8"/>
    <w:rsid w:val="00ED67E9"/>
    <w:rsid w:val="00ED6CD4"/>
    <w:rsid w:val="00ED7192"/>
    <w:rsid w:val="00ED7688"/>
    <w:rsid w:val="00ED7933"/>
    <w:rsid w:val="00ED7E50"/>
    <w:rsid w:val="00ED7F6A"/>
    <w:rsid w:val="00EE000B"/>
    <w:rsid w:val="00EE0281"/>
    <w:rsid w:val="00EE08E3"/>
    <w:rsid w:val="00EE0B4C"/>
    <w:rsid w:val="00EE0DB3"/>
    <w:rsid w:val="00EE152E"/>
    <w:rsid w:val="00EE218C"/>
    <w:rsid w:val="00EE26CB"/>
    <w:rsid w:val="00EE28C1"/>
    <w:rsid w:val="00EE3698"/>
    <w:rsid w:val="00EE3DA9"/>
    <w:rsid w:val="00EE40C7"/>
    <w:rsid w:val="00EE41F8"/>
    <w:rsid w:val="00EE43A0"/>
    <w:rsid w:val="00EE495C"/>
    <w:rsid w:val="00EE548F"/>
    <w:rsid w:val="00EE5519"/>
    <w:rsid w:val="00EE5647"/>
    <w:rsid w:val="00EE568F"/>
    <w:rsid w:val="00EE5D57"/>
    <w:rsid w:val="00EE62A3"/>
    <w:rsid w:val="00EE66BE"/>
    <w:rsid w:val="00EE69F5"/>
    <w:rsid w:val="00EE6AD0"/>
    <w:rsid w:val="00EE6D6A"/>
    <w:rsid w:val="00EE7375"/>
    <w:rsid w:val="00EE75D5"/>
    <w:rsid w:val="00EE7DDB"/>
    <w:rsid w:val="00EE7DFB"/>
    <w:rsid w:val="00EF06B3"/>
    <w:rsid w:val="00EF0938"/>
    <w:rsid w:val="00EF0C94"/>
    <w:rsid w:val="00EF0F75"/>
    <w:rsid w:val="00EF0F87"/>
    <w:rsid w:val="00EF152B"/>
    <w:rsid w:val="00EF2A52"/>
    <w:rsid w:val="00EF2F88"/>
    <w:rsid w:val="00EF43DB"/>
    <w:rsid w:val="00EF4431"/>
    <w:rsid w:val="00EF5547"/>
    <w:rsid w:val="00EF5C94"/>
    <w:rsid w:val="00EF6EE6"/>
    <w:rsid w:val="00EF76B7"/>
    <w:rsid w:val="00EF775F"/>
    <w:rsid w:val="00F00240"/>
    <w:rsid w:val="00F00319"/>
    <w:rsid w:val="00F00AB0"/>
    <w:rsid w:val="00F00C2A"/>
    <w:rsid w:val="00F00DF0"/>
    <w:rsid w:val="00F01C60"/>
    <w:rsid w:val="00F01D4E"/>
    <w:rsid w:val="00F01DBA"/>
    <w:rsid w:val="00F026A5"/>
    <w:rsid w:val="00F02ACD"/>
    <w:rsid w:val="00F02FCA"/>
    <w:rsid w:val="00F0350B"/>
    <w:rsid w:val="00F036EA"/>
    <w:rsid w:val="00F03A28"/>
    <w:rsid w:val="00F03ACD"/>
    <w:rsid w:val="00F04128"/>
    <w:rsid w:val="00F041A5"/>
    <w:rsid w:val="00F042B0"/>
    <w:rsid w:val="00F05230"/>
    <w:rsid w:val="00F05309"/>
    <w:rsid w:val="00F06061"/>
    <w:rsid w:val="00F06141"/>
    <w:rsid w:val="00F062EC"/>
    <w:rsid w:val="00F062F3"/>
    <w:rsid w:val="00F066CD"/>
    <w:rsid w:val="00F067AB"/>
    <w:rsid w:val="00F06D23"/>
    <w:rsid w:val="00F07B6A"/>
    <w:rsid w:val="00F1009F"/>
    <w:rsid w:val="00F10FEB"/>
    <w:rsid w:val="00F111C4"/>
    <w:rsid w:val="00F1133D"/>
    <w:rsid w:val="00F113C5"/>
    <w:rsid w:val="00F11708"/>
    <w:rsid w:val="00F118DD"/>
    <w:rsid w:val="00F12005"/>
    <w:rsid w:val="00F12116"/>
    <w:rsid w:val="00F12120"/>
    <w:rsid w:val="00F125B5"/>
    <w:rsid w:val="00F128B1"/>
    <w:rsid w:val="00F12A44"/>
    <w:rsid w:val="00F12A6F"/>
    <w:rsid w:val="00F12ACB"/>
    <w:rsid w:val="00F12B89"/>
    <w:rsid w:val="00F12E62"/>
    <w:rsid w:val="00F12E97"/>
    <w:rsid w:val="00F132DC"/>
    <w:rsid w:val="00F13411"/>
    <w:rsid w:val="00F134D9"/>
    <w:rsid w:val="00F13E90"/>
    <w:rsid w:val="00F143E0"/>
    <w:rsid w:val="00F145A1"/>
    <w:rsid w:val="00F1460B"/>
    <w:rsid w:val="00F14C0B"/>
    <w:rsid w:val="00F14D64"/>
    <w:rsid w:val="00F14D92"/>
    <w:rsid w:val="00F15072"/>
    <w:rsid w:val="00F151E8"/>
    <w:rsid w:val="00F15271"/>
    <w:rsid w:val="00F15807"/>
    <w:rsid w:val="00F16133"/>
    <w:rsid w:val="00F168CF"/>
    <w:rsid w:val="00F16925"/>
    <w:rsid w:val="00F16B6C"/>
    <w:rsid w:val="00F171E9"/>
    <w:rsid w:val="00F17475"/>
    <w:rsid w:val="00F17489"/>
    <w:rsid w:val="00F201FA"/>
    <w:rsid w:val="00F20935"/>
    <w:rsid w:val="00F20BE8"/>
    <w:rsid w:val="00F2124F"/>
    <w:rsid w:val="00F21A3D"/>
    <w:rsid w:val="00F21E62"/>
    <w:rsid w:val="00F2219D"/>
    <w:rsid w:val="00F22775"/>
    <w:rsid w:val="00F232BC"/>
    <w:rsid w:val="00F23FA0"/>
    <w:rsid w:val="00F243C1"/>
    <w:rsid w:val="00F2483A"/>
    <w:rsid w:val="00F25856"/>
    <w:rsid w:val="00F25898"/>
    <w:rsid w:val="00F26197"/>
    <w:rsid w:val="00F26D63"/>
    <w:rsid w:val="00F270A8"/>
    <w:rsid w:val="00F27111"/>
    <w:rsid w:val="00F27405"/>
    <w:rsid w:val="00F274AC"/>
    <w:rsid w:val="00F30001"/>
    <w:rsid w:val="00F309AD"/>
    <w:rsid w:val="00F310E1"/>
    <w:rsid w:val="00F31678"/>
    <w:rsid w:val="00F31859"/>
    <w:rsid w:val="00F31CFF"/>
    <w:rsid w:val="00F320A9"/>
    <w:rsid w:val="00F328F2"/>
    <w:rsid w:val="00F3315B"/>
    <w:rsid w:val="00F331BE"/>
    <w:rsid w:val="00F3332F"/>
    <w:rsid w:val="00F33F52"/>
    <w:rsid w:val="00F340F6"/>
    <w:rsid w:val="00F34369"/>
    <w:rsid w:val="00F34725"/>
    <w:rsid w:val="00F34A3D"/>
    <w:rsid w:val="00F354A8"/>
    <w:rsid w:val="00F355DA"/>
    <w:rsid w:val="00F356DA"/>
    <w:rsid w:val="00F358A3"/>
    <w:rsid w:val="00F35F86"/>
    <w:rsid w:val="00F366F2"/>
    <w:rsid w:val="00F369E6"/>
    <w:rsid w:val="00F36F89"/>
    <w:rsid w:val="00F3760F"/>
    <w:rsid w:val="00F37FC0"/>
    <w:rsid w:val="00F40071"/>
    <w:rsid w:val="00F40DBB"/>
    <w:rsid w:val="00F40EB9"/>
    <w:rsid w:val="00F415F4"/>
    <w:rsid w:val="00F416DE"/>
    <w:rsid w:val="00F41EF4"/>
    <w:rsid w:val="00F420B1"/>
    <w:rsid w:val="00F42FDD"/>
    <w:rsid w:val="00F43170"/>
    <w:rsid w:val="00F432AD"/>
    <w:rsid w:val="00F4397C"/>
    <w:rsid w:val="00F43A54"/>
    <w:rsid w:val="00F43DE8"/>
    <w:rsid w:val="00F44859"/>
    <w:rsid w:val="00F44C18"/>
    <w:rsid w:val="00F44D35"/>
    <w:rsid w:val="00F44EA7"/>
    <w:rsid w:val="00F452A2"/>
    <w:rsid w:val="00F4574A"/>
    <w:rsid w:val="00F4689B"/>
    <w:rsid w:val="00F46FC5"/>
    <w:rsid w:val="00F47D74"/>
    <w:rsid w:val="00F500C8"/>
    <w:rsid w:val="00F506D2"/>
    <w:rsid w:val="00F50899"/>
    <w:rsid w:val="00F50F91"/>
    <w:rsid w:val="00F5123A"/>
    <w:rsid w:val="00F51370"/>
    <w:rsid w:val="00F514EC"/>
    <w:rsid w:val="00F51614"/>
    <w:rsid w:val="00F518C9"/>
    <w:rsid w:val="00F51EB1"/>
    <w:rsid w:val="00F51EEA"/>
    <w:rsid w:val="00F51FF1"/>
    <w:rsid w:val="00F52107"/>
    <w:rsid w:val="00F52551"/>
    <w:rsid w:val="00F5282B"/>
    <w:rsid w:val="00F52B80"/>
    <w:rsid w:val="00F52D8F"/>
    <w:rsid w:val="00F533A6"/>
    <w:rsid w:val="00F534F2"/>
    <w:rsid w:val="00F53612"/>
    <w:rsid w:val="00F5372A"/>
    <w:rsid w:val="00F54874"/>
    <w:rsid w:val="00F54B90"/>
    <w:rsid w:val="00F54CA0"/>
    <w:rsid w:val="00F557F5"/>
    <w:rsid w:val="00F56232"/>
    <w:rsid w:val="00F5659C"/>
    <w:rsid w:val="00F57180"/>
    <w:rsid w:val="00F575F1"/>
    <w:rsid w:val="00F577F9"/>
    <w:rsid w:val="00F600AB"/>
    <w:rsid w:val="00F60951"/>
    <w:rsid w:val="00F60C7B"/>
    <w:rsid w:val="00F61381"/>
    <w:rsid w:val="00F613CF"/>
    <w:rsid w:val="00F6140E"/>
    <w:rsid w:val="00F6187A"/>
    <w:rsid w:val="00F61A37"/>
    <w:rsid w:val="00F61BE2"/>
    <w:rsid w:val="00F61ED1"/>
    <w:rsid w:val="00F62359"/>
    <w:rsid w:val="00F623E8"/>
    <w:rsid w:val="00F62662"/>
    <w:rsid w:val="00F6288D"/>
    <w:rsid w:val="00F62FC9"/>
    <w:rsid w:val="00F631DD"/>
    <w:rsid w:val="00F6419A"/>
    <w:rsid w:val="00F645D2"/>
    <w:rsid w:val="00F652D5"/>
    <w:rsid w:val="00F6533C"/>
    <w:rsid w:val="00F660DC"/>
    <w:rsid w:val="00F6754A"/>
    <w:rsid w:val="00F67825"/>
    <w:rsid w:val="00F67B5D"/>
    <w:rsid w:val="00F67D2C"/>
    <w:rsid w:val="00F67F11"/>
    <w:rsid w:val="00F7067D"/>
    <w:rsid w:val="00F7094C"/>
    <w:rsid w:val="00F70A74"/>
    <w:rsid w:val="00F71E38"/>
    <w:rsid w:val="00F720BB"/>
    <w:rsid w:val="00F722B2"/>
    <w:rsid w:val="00F72BA9"/>
    <w:rsid w:val="00F72BE8"/>
    <w:rsid w:val="00F72DA1"/>
    <w:rsid w:val="00F7425A"/>
    <w:rsid w:val="00F74292"/>
    <w:rsid w:val="00F7454C"/>
    <w:rsid w:val="00F74641"/>
    <w:rsid w:val="00F74ADB"/>
    <w:rsid w:val="00F7576C"/>
    <w:rsid w:val="00F7672A"/>
    <w:rsid w:val="00F76AF3"/>
    <w:rsid w:val="00F76B8F"/>
    <w:rsid w:val="00F76DF1"/>
    <w:rsid w:val="00F76DF4"/>
    <w:rsid w:val="00F77106"/>
    <w:rsid w:val="00F773B0"/>
    <w:rsid w:val="00F7744B"/>
    <w:rsid w:val="00F77597"/>
    <w:rsid w:val="00F775D6"/>
    <w:rsid w:val="00F778A4"/>
    <w:rsid w:val="00F77B14"/>
    <w:rsid w:val="00F77DD0"/>
    <w:rsid w:val="00F804A8"/>
    <w:rsid w:val="00F80506"/>
    <w:rsid w:val="00F80DCD"/>
    <w:rsid w:val="00F80DE7"/>
    <w:rsid w:val="00F810F2"/>
    <w:rsid w:val="00F81185"/>
    <w:rsid w:val="00F8176F"/>
    <w:rsid w:val="00F818E9"/>
    <w:rsid w:val="00F81F57"/>
    <w:rsid w:val="00F821F4"/>
    <w:rsid w:val="00F822E1"/>
    <w:rsid w:val="00F824B9"/>
    <w:rsid w:val="00F8276F"/>
    <w:rsid w:val="00F82A6F"/>
    <w:rsid w:val="00F82A8A"/>
    <w:rsid w:val="00F82D16"/>
    <w:rsid w:val="00F82F20"/>
    <w:rsid w:val="00F82FB1"/>
    <w:rsid w:val="00F834AD"/>
    <w:rsid w:val="00F8367C"/>
    <w:rsid w:val="00F837E6"/>
    <w:rsid w:val="00F83BE2"/>
    <w:rsid w:val="00F83CAA"/>
    <w:rsid w:val="00F83E4C"/>
    <w:rsid w:val="00F84569"/>
    <w:rsid w:val="00F84FC9"/>
    <w:rsid w:val="00F85118"/>
    <w:rsid w:val="00F856F7"/>
    <w:rsid w:val="00F85953"/>
    <w:rsid w:val="00F85ECC"/>
    <w:rsid w:val="00F86359"/>
    <w:rsid w:val="00F8662D"/>
    <w:rsid w:val="00F86F9F"/>
    <w:rsid w:val="00F875D2"/>
    <w:rsid w:val="00F901CB"/>
    <w:rsid w:val="00F905A9"/>
    <w:rsid w:val="00F90E2E"/>
    <w:rsid w:val="00F911F9"/>
    <w:rsid w:val="00F91803"/>
    <w:rsid w:val="00F91CAB"/>
    <w:rsid w:val="00F91FFC"/>
    <w:rsid w:val="00F92625"/>
    <w:rsid w:val="00F9301E"/>
    <w:rsid w:val="00F930A4"/>
    <w:rsid w:val="00F93310"/>
    <w:rsid w:val="00F93FE2"/>
    <w:rsid w:val="00F9405D"/>
    <w:rsid w:val="00F94304"/>
    <w:rsid w:val="00F94364"/>
    <w:rsid w:val="00F949A3"/>
    <w:rsid w:val="00F950BE"/>
    <w:rsid w:val="00F953D1"/>
    <w:rsid w:val="00F95419"/>
    <w:rsid w:val="00F95785"/>
    <w:rsid w:val="00F95C5D"/>
    <w:rsid w:val="00F95CB1"/>
    <w:rsid w:val="00F95FAC"/>
    <w:rsid w:val="00F961CD"/>
    <w:rsid w:val="00F965B9"/>
    <w:rsid w:val="00F9676C"/>
    <w:rsid w:val="00F96807"/>
    <w:rsid w:val="00F96A48"/>
    <w:rsid w:val="00F974E0"/>
    <w:rsid w:val="00F977E0"/>
    <w:rsid w:val="00F97ED7"/>
    <w:rsid w:val="00F97FE6"/>
    <w:rsid w:val="00FA02FB"/>
    <w:rsid w:val="00FA0ACA"/>
    <w:rsid w:val="00FA0B5F"/>
    <w:rsid w:val="00FA0DB4"/>
    <w:rsid w:val="00FA0DD2"/>
    <w:rsid w:val="00FA0EA9"/>
    <w:rsid w:val="00FA0F2D"/>
    <w:rsid w:val="00FA16EF"/>
    <w:rsid w:val="00FA17CE"/>
    <w:rsid w:val="00FA1937"/>
    <w:rsid w:val="00FA1D4F"/>
    <w:rsid w:val="00FA1FDE"/>
    <w:rsid w:val="00FA25D4"/>
    <w:rsid w:val="00FA2781"/>
    <w:rsid w:val="00FA2D9D"/>
    <w:rsid w:val="00FA2FE0"/>
    <w:rsid w:val="00FA3500"/>
    <w:rsid w:val="00FA35C5"/>
    <w:rsid w:val="00FA38F4"/>
    <w:rsid w:val="00FA4513"/>
    <w:rsid w:val="00FA4559"/>
    <w:rsid w:val="00FA4912"/>
    <w:rsid w:val="00FA4A1A"/>
    <w:rsid w:val="00FA4EB4"/>
    <w:rsid w:val="00FA5BB8"/>
    <w:rsid w:val="00FA5DEA"/>
    <w:rsid w:val="00FA6AC0"/>
    <w:rsid w:val="00FA6DE3"/>
    <w:rsid w:val="00FA6F97"/>
    <w:rsid w:val="00FA7357"/>
    <w:rsid w:val="00FA7D7A"/>
    <w:rsid w:val="00FB00BA"/>
    <w:rsid w:val="00FB106C"/>
    <w:rsid w:val="00FB10B8"/>
    <w:rsid w:val="00FB12AC"/>
    <w:rsid w:val="00FB13BC"/>
    <w:rsid w:val="00FB14C8"/>
    <w:rsid w:val="00FB1773"/>
    <w:rsid w:val="00FB1A2A"/>
    <w:rsid w:val="00FB1FB8"/>
    <w:rsid w:val="00FB2C8C"/>
    <w:rsid w:val="00FB2DE8"/>
    <w:rsid w:val="00FB2E66"/>
    <w:rsid w:val="00FB3493"/>
    <w:rsid w:val="00FB3F3F"/>
    <w:rsid w:val="00FB43BF"/>
    <w:rsid w:val="00FB4606"/>
    <w:rsid w:val="00FB4709"/>
    <w:rsid w:val="00FB4C8D"/>
    <w:rsid w:val="00FB4E61"/>
    <w:rsid w:val="00FB575D"/>
    <w:rsid w:val="00FB5AC5"/>
    <w:rsid w:val="00FB5D76"/>
    <w:rsid w:val="00FB5E0C"/>
    <w:rsid w:val="00FB6DE1"/>
    <w:rsid w:val="00FB77F4"/>
    <w:rsid w:val="00FB78BA"/>
    <w:rsid w:val="00FC04D0"/>
    <w:rsid w:val="00FC0862"/>
    <w:rsid w:val="00FC1A01"/>
    <w:rsid w:val="00FC1A11"/>
    <w:rsid w:val="00FC1C73"/>
    <w:rsid w:val="00FC2B20"/>
    <w:rsid w:val="00FC3488"/>
    <w:rsid w:val="00FC4ED7"/>
    <w:rsid w:val="00FC4FE6"/>
    <w:rsid w:val="00FC5214"/>
    <w:rsid w:val="00FC5502"/>
    <w:rsid w:val="00FC561D"/>
    <w:rsid w:val="00FC6584"/>
    <w:rsid w:val="00FC6966"/>
    <w:rsid w:val="00FC6EA1"/>
    <w:rsid w:val="00FC6F93"/>
    <w:rsid w:val="00FC70E1"/>
    <w:rsid w:val="00FC7B20"/>
    <w:rsid w:val="00FC7F91"/>
    <w:rsid w:val="00FD008A"/>
    <w:rsid w:val="00FD0152"/>
    <w:rsid w:val="00FD02B0"/>
    <w:rsid w:val="00FD0B21"/>
    <w:rsid w:val="00FD0EA2"/>
    <w:rsid w:val="00FD159A"/>
    <w:rsid w:val="00FD1812"/>
    <w:rsid w:val="00FD183C"/>
    <w:rsid w:val="00FD1B3C"/>
    <w:rsid w:val="00FD2909"/>
    <w:rsid w:val="00FD29BC"/>
    <w:rsid w:val="00FD2E8A"/>
    <w:rsid w:val="00FD3551"/>
    <w:rsid w:val="00FD39C8"/>
    <w:rsid w:val="00FD3E14"/>
    <w:rsid w:val="00FD44CA"/>
    <w:rsid w:val="00FD5412"/>
    <w:rsid w:val="00FD5D3E"/>
    <w:rsid w:val="00FD5E3C"/>
    <w:rsid w:val="00FD5ED5"/>
    <w:rsid w:val="00FD651A"/>
    <w:rsid w:val="00FD65C0"/>
    <w:rsid w:val="00FD6DDD"/>
    <w:rsid w:val="00FD6DEA"/>
    <w:rsid w:val="00FD754C"/>
    <w:rsid w:val="00FD77BF"/>
    <w:rsid w:val="00FD7BF2"/>
    <w:rsid w:val="00FE004D"/>
    <w:rsid w:val="00FE0B90"/>
    <w:rsid w:val="00FE10CF"/>
    <w:rsid w:val="00FE1128"/>
    <w:rsid w:val="00FE177D"/>
    <w:rsid w:val="00FE206B"/>
    <w:rsid w:val="00FE223B"/>
    <w:rsid w:val="00FE2FD0"/>
    <w:rsid w:val="00FE3116"/>
    <w:rsid w:val="00FE3501"/>
    <w:rsid w:val="00FE37F3"/>
    <w:rsid w:val="00FE3CE3"/>
    <w:rsid w:val="00FE3F8B"/>
    <w:rsid w:val="00FE4625"/>
    <w:rsid w:val="00FE4B80"/>
    <w:rsid w:val="00FE526C"/>
    <w:rsid w:val="00FE547A"/>
    <w:rsid w:val="00FE5BE5"/>
    <w:rsid w:val="00FE61A6"/>
    <w:rsid w:val="00FE644F"/>
    <w:rsid w:val="00FE6622"/>
    <w:rsid w:val="00FE67CD"/>
    <w:rsid w:val="00FE6E8E"/>
    <w:rsid w:val="00FE753E"/>
    <w:rsid w:val="00FE791F"/>
    <w:rsid w:val="00FE7C90"/>
    <w:rsid w:val="00FE7E66"/>
    <w:rsid w:val="00FF0391"/>
    <w:rsid w:val="00FF06B8"/>
    <w:rsid w:val="00FF0BD2"/>
    <w:rsid w:val="00FF0F43"/>
    <w:rsid w:val="00FF115A"/>
    <w:rsid w:val="00FF1292"/>
    <w:rsid w:val="00FF12C0"/>
    <w:rsid w:val="00FF1378"/>
    <w:rsid w:val="00FF1A8E"/>
    <w:rsid w:val="00FF1AB9"/>
    <w:rsid w:val="00FF1FF7"/>
    <w:rsid w:val="00FF2F87"/>
    <w:rsid w:val="00FF3C23"/>
    <w:rsid w:val="00FF3F2D"/>
    <w:rsid w:val="00FF44E1"/>
    <w:rsid w:val="00FF4758"/>
    <w:rsid w:val="00FF4776"/>
    <w:rsid w:val="00FF489F"/>
    <w:rsid w:val="00FF492C"/>
    <w:rsid w:val="00FF4A09"/>
    <w:rsid w:val="00FF4A2D"/>
    <w:rsid w:val="00FF50E4"/>
    <w:rsid w:val="00FF54D4"/>
    <w:rsid w:val="00FF57A5"/>
    <w:rsid w:val="00FF5AFD"/>
    <w:rsid w:val="00FF5B36"/>
    <w:rsid w:val="00FF6209"/>
    <w:rsid w:val="00FF62E3"/>
    <w:rsid w:val="00FF6830"/>
    <w:rsid w:val="00FF6CC3"/>
    <w:rsid w:val="00FF6E44"/>
    <w:rsid w:val="00FF701F"/>
    <w:rsid w:val="00FF7106"/>
    <w:rsid w:val="00FF71F9"/>
    <w:rsid w:val="00FF7327"/>
    <w:rsid w:val="00FF73C4"/>
    <w:rsid w:val="00FF73FF"/>
    <w:rsid w:val="00FF743B"/>
    <w:rsid w:val="00FF7AA9"/>
    <w:rsid w:val="00FF7D07"/>
    <w:rsid w:val="00FF7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739FB9BE"/>
  <w15:docId w15:val="{5FE51951-2D92-46F6-9D24-6030B198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C2E"/>
    <w:rPr>
      <w:sz w:val="26"/>
    </w:rPr>
  </w:style>
  <w:style w:type="paragraph" w:styleId="Ttulo1">
    <w:name w:val="heading 1"/>
    <w:basedOn w:val="Normal"/>
    <w:next w:val="Normal"/>
    <w:link w:val="Ttulo1Char"/>
    <w:qFormat/>
    <w:rsid w:val="005540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5540FB"/>
    <w:pPr>
      <w:keepNext/>
      <w:keepLines/>
      <w:spacing w:before="20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har"/>
    <w:unhideWhenUsed/>
    <w:qFormat/>
    <w:rsid w:val="005540F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qFormat/>
    <w:rsid w:val="00C46A9F"/>
    <w:pPr>
      <w:keepNext/>
      <w:jc w:val="center"/>
      <w:outlineLvl w:val="3"/>
    </w:pPr>
    <w:rPr>
      <w:rFonts w:ascii="Calibri" w:hAnsi="Calibri"/>
      <w:b/>
      <w:bCs/>
      <w:sz w:val="28"/>
      <w:szCs w:val="28"/>
    </w:rPr>
  </w:style>
  <w:style w:type="paragraph" w:styleId="Ttulo5">
    <w:name w:val="heading 5"/>
    <w:basedOn w:val="Normal"/>
    <w:next w:val="Normal"/>
    <w:link w:val="Ttulo5Char"/>
    <w:qFormat/>
    <w:rsid w:val="00C46A9F"/>
    <w:pPr>
      <w:keepNext/>
      <w:numPr>
        <w:ilvl w:val="4"/>
        <w:numId w:val="2"/>
      </w:numPr>
      <w:tabs>
        <w:tab w:val="left" w:pos="2268"/>
      </w:tabs>
      <w:outlineLvl w:val="4"/>
    </w:pPr>
    <w:rPr>
      <w:rFonts w:ascii="Calibri" w:hAnsi="Calibri"/>
      <w:b/>
      <w:bCs/>
      <w:i/>
      <w:iCs/>
      <w:szCs w:val="26"/>
    </w:rPr>
  </w:style>
  <w:style w:type="paragraph" w:styleId="Ttulo6">
    <w:name w:val="heading 6"/>
    <w:basedOn w:val="Normal"/>
    <w:next w:val="Normal"/>
    <w:link w:val="Ttulo6Char"/>
    <w:qFormat/>
    <w:rsid w:val="00C46A9F"/>
    <w:pPr>
      <w:keepNext/>
      <w:numPr>
        <w:ilvl w:val="5"/>
        <w:numId w:val="2"/>
      </w:numPr>
      <w:tabs>
        <w:tab w:val="left" w:pos="2268"/>
      </w:tabs>
      <w:spacing w:after="240"/>
      <w:jc w:val="center"/>
      <w:outlineLvl w:val="5"/>
    </w:pPr>
    <w:rPr>
      <w:rFonts w:ascii="Calibri" w:hAnsi="Calibri"/>
      <w:b/>
      <w:bCs/>
      <w:sz w:val="20"/>
    </w:rPr>
  </w:style>
  <w:style w:type="paragraph" w:styleId="Ttulo7">
    <w:name w:val="heading 7"/>
    <w:basedOn w:val="Normal"/>
    <w:next w:val="Normal"/>
    <w:link w:val="Ttulo7Char"/>
    <w:qFormat/>
    <w:rsid w:val="00C46A9F"/>
    <w:pPr>
      <w:keepNext/>
      <w:numPr>
        <w:ilvl w:val="6"/>
        <w:numId w:val="2"/>
      </w:numPr>
      <w:tabs>
        <w:tab w:val="left" w:pos="2268"/>
      </w:tabs>
      <w:spacing w:after="240"/>
      <w:jc w:val="center"/>
      <w:outlineLvl w:val="6"/>
    </w:pPr>
    <w:rPr>
      <w:rFonts w:ascii="Calibri" w:hAnsi="Calibri"/>
      <w:sz w:val="24"/>
      <w:szCs w:val="24"/>
    </w:rPr>
  </w:style>
  <w:style w:type="paragraph" w:styleId="Ttulo8">
    <w:name w:val="heading 8"/>
    <w:basedOn w:val="Normal"/>
    <w:next w:val="Normal"/>
    <w:link w:val="Ttulo8Char"/>
    <w:qFormat/>
    <w:rsid w:val="00C46A9F"/>
    <w:pPr>
      <w:keepNext/>
      <w:numPr>
        <w:ilvl w:val="7"/>
        <w:numId w:val="2"/>
      </w:numPr>
      <w:spacing w:after="240"/>
      <w:outlineLvl w:val="7"/>
    </w:pPr>
    <w:rPr>
      <w:lang w:val="x-none" w:eastAsia="x-none"/>
    </w:rPr>
  </w:style>
  <w:style w:type="paragraph" w:styleId="Ttulo9">
    <w:name w:val="heading 9"/>
    <w:basedOn w:val="Normal"/>
    <w:next w:val="Normal"/>
    <w:link w:val="Ttulo9Char"/>
    <w:semiHidden/>
    <w:unhideWhenUsed/>
    <w:qFormat/>
    <w:rsid w:val="005540FB"/>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pPr>
  </w:style>
  <w:style w:type="paragraph" w:styleId="Ttulo">
    <w:name w:val="Title"/>
    <w:basedOn w:val="Normal"/>
    <w:next w:val="Normal"/>
    <w:link w:val="TtuloChar"/>
    <w:qFormat/>
    <w:rsid w:val="005540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nhideWhenUsed/>
    <w:rsid w:val="005540FB"/>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szCs w:val="22"/>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4F81BD" w:themeColor="accent1"/>
      <w:sz w:val="26"/>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ind w:left="220"/>
    </w:pPr>
  </w:style>
  <w:style w:type="paragraph" w:styleId="Cabealho">
    <w:name w:val="header"/>
    <w:aliases w:val="Guideline"/>
    <w:basedOn w:val="Normal"/>
    <w:link w:val="CabealhoChar"/>
    <w:unhideWhenUsed/>
    <w:rsid w:val="005540FB"/>
    <w:pPr>
      <w:tabs>
        <w:tab w:val="center" w:pos="4252"/>
        <w:tab w:val="right" w:pos="8504"/>
      </w:tabs>
    </w:pPr>
  </w:style>
  <w:style w:type="character" w:customStyle="1" w:styleId="CabealhoChar">
    <w:name w:val="Cabeçalho Char"/>
    <w:aliases w:val="Guideline Char"/>
    <w:basedOn w:val="Fontepargpadro"/>
    <w:link w:val="Cabealho"/>
    <w:rsid w:val="002E0154"/>
    <w:rPr>
      <w:sz w:val="26"/>
    </w:rPr>
  </w:style>
  <w:style w:type="paragraph" w:styleId="Rodap">
    <w:name w:val="footer"/>
    <w:aliases w:val="Rodapé - Mattos Filho"/>
    <w:basedOn w:val="Normal"/>
    <w:link w:val="RodapChar"/>
    <w:uiPriority w:val="99"/>
    <w:qFormat/>
    <w:rsid w:val="005540FB"/>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sz w:val="18"/>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cs="Tahoma"/>
      <w:sz w:val="26"/>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iPriority w:val="99"/>
    <w:unhideWhenUsed/>
    <w:rsid w:val="005540FB"/>
    <w:rPr>
      <w:vertAlign w:val="superscript"/>
    </w:rPr>
  </w:style>
  <w:style w:type="paragraph" w:styleId="Textodebalo">
    <w:name w:val="Balloon Text"/>
    <w:basedOn w:val="Normal"/>
    <w:link w:val="TextodebaloChar"/>
    <w:rsid w:val="005540FB"/>
    <w:rPr>
      <w:rFonts w:cs="Tahoma"/>
      <w:sz w:val="16"/>
      <w:szCs w:val="16"/>
    </w:rPr>
  </w:style>
  <w:style w:type="character" w:customStyle="1" w:styleId="TextodebaloChar">
    <w:name w:val="Texto de balão Char"/>
    <w:basedOn w:val="Fontepargpadro"/>
    <w:link w:val="Textodebalo"/>
    <w:rsid w:val="0098108E"/>
    <w:rPr>
      <w:rFonts w:cs="Tahoma"/>
      <w:sz w:val="16"/>
      <w:szCs w:val="16"/>
    </w:rPr>
  </w:style>
  <w:style w:type="paragraph" w:styleId="Textodenotaderodap">
    <w:name w:val="footnote text"/>
    <w:basedOn w:val="Normal"/>
    <w:link w:val="TextodenotaderodapChar"/>
    <w:uiPriority w:val="99"/>
    <w:unhideWhenUsed/>
    <w:rsid w:val="005540FB"/>
    <w:rPr>
      <w:sz w:val="18"/>
    </w:rPr>
  </w:style>
  <w:style w:type="character" w:customStyle="1" w:styleId="TextodenotaderodapChar">
    <w:name w:val="Texto de nota de rodapé Char"/>
    <w:basedOn w:val="Fontepargpadro"/>
    <w:link w:val="Textodenotaderodap"/>
    <w:uiPriority w:val="99"/>
    <w:rsid w:val="0098108E"/>
    <w:rPr>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character" w:customStyle="1" w:styleId="Ttulo4Char">
    <w:name w:val="Título 4 Char"/>
    <w:basedOn w:val="Fontepargpadro"/>
    <w:link w:val="Ttulo4"/>
    <w:rsid w:val="00C46A9F"/>
    <w:rPr>
      <w:rFonts w:ascii="Calibri" w:hAnsi="Calibri"/>
      <w:b/>
      <w:bCs/>
      <w:sz w:val="28"/>
      <w:szCs w:val="28"/>
    </w:rPr>
  </w:style>
  <w:style w:type="character" w:customStyle="1" w:styleId="Ttulo5Char">
    <w:name w:val="Título 5 Char"/>
    <w:basedOn w:val="Fontepargpadro"/>
    <w:link w:val="Ttulo5"/>
    <w:rsid w:val="00C46A9F"/>
    <w:rPr>
      <w:rFonts w:ascii="Calibri" w:hAnsi="Calibri"/>
      <w:b/>
      <w:bCs/>
      <w:i/>
      <w:iCs/>
      <w:sz w:val="26"/>
      <w:szCs w:val="26"/>
    </w:rPr>
  </w:style>
  <w:style w:type="character" w:customStyle="1" w:styleId="Ttulo6Char">
    <w:name w:val="Título 6 Char"/>
    <w:basedOn w:val="Fontepargpadro"/>
    <w:link w:val="Ttulo6"/>
    <w:rsid w:val="00C46A9F"/>
    <w:rPr>
      <w:rFonts w:ascii="Calibri" w:hAnsi="Calibri"/>
      <w:b/>
      <w:bCs/>
    </w:rPr>
  </w:style>
  <w:style w:type="character" w:customStyle="1" w:styleId="Ttulo7Char">
    <w:name w:val="Título 7 Char"/>
    <w:basedOn w:val="Fontepargpadro"/>
    <w:link w:val="Ttulo7"/>
    <w:rsid w:val="00C46A9F"/>
    <w:rPr>
      <w:rFonts w:ascii="Calibri" w:hAnsi="Calibri"/>
      <w:sz w:val="24"/>
      <w:szCs w:val="24"/>
    </w:rPr>
  </w:style>
  <w:style w:type="character" w:customStyle="1" w:styleId="Ttulo8Char">
    <w:name w:val="Título 8 Char"/>
    <w:basedOn w:val="Fontepargpadro"/>
    <w:link w:val="Ttulo8"/>
    <w:rsid w:val="00C46A9F"/>
    <w:rPr>
      <w:sz w:val="26"/>
      <w:lang w:val="x-none" w:eastAsia="x-none"/>
    </w:rPr>
  </w:style>
  <w:style w:type="character" w:customStyle="1" w:styleId="Ttulo9Char">
    <w:name w:val="Título 9 Char"/>
    <w:basedOn w:val="Fontepargpadro"/>
    <w:link w:val="Ttulo9"/>
    <w:semiHidden/>
    <w:rsid w:val="00C46A9F"/>
    <w:rPr>
      <w:rFonts w:ascii="Cambria" w:hAnsi="Cambria"/>
      <w:sz w:val="22"/>
      <w:szCs w:val="22"/>
    </w:rPr>
  </w:style>
  <w:style w:type="character" w:styleId="Nmerodepgina">
    <w:name w:val="page number"/>
    <w:rsid w:val="00C46A9F"/>
    <w:rPr>
      <w:rFonts w:cs="Times New Roman"/>
    </w:rPr>
  </w:style>
  <w:style w:type="paragraph" w:styleId="Corpodetexto2">
    <w:name w:val="Body Text 2"/>
    <w:basedOn w:val="Normal"/>
    <w:link w:val="Corpodetexto2Char"/>
    <w:rsid w:val="00C46A9F"/>
    <w:rPr>
      <w:sz w:val="20"/>
    </w:rPr>
  </w:style>
  <w:style w:type="character" w:customStyle="1" w:styleId="Corpodetexto2Char">
    <w:name w:val="Corpo de texto 2 Char"/>
    <w:basedOn w:val="Fontepargpadro"/>
    <w:link w:val="Corpodetexto2"/>
    <w:rsid w:val="00C46A9F"/>
  </w:style>
  <w:style w:type="paragraph" w:styleId="Corpodetexto3">
    <w:name w:val="Body Text 3"/>
    <w:basedOn w:val="Normal"/>
    <w:link w:val="Corpodetexto3Char"/>
    <w:rsid w:val="00C46A9F"/>
    <w:rPr>
      <w:sz w:val="16"/>
      <w:szCs w:val="16"/>
    </w:rPr>
  </w:style>
  <w:style w:type="character" w:customStyle="1" w:styleId="Corpodetexto3Char">
    <w:name w:val="Corpo de texto 3 Char"/>
    <w:basedOn w:val="Fontepargpadro"/>
    <w:link w:val="Corpodetexto3"/>
    <w:rsid w:val="00C46A9F"/>
    <w:rPr>
      <w:sz w:val="16"/>
      <w:szCs w:val="16"/>
    </w:rPr>
  </w:style>
  <w:style w:type="paragraph" w:styleId="Recuodecorpodetexto">
    <w:name w:val="Body Text Indent"/>
    <w:basedOn w:val="Normal"/>
    <w:link w:val="RecuodecorpodetextoChar"/>
    <w:rsid w:val="00C46A9F"/>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sz w:val="20"/>
    </w:rPr>
  </w:style>
  <w:style w:type="character" w:customStyle="1" w:styleId="RecuodecorpodetextoChar">
    <w:name w:val="Recuo de corpo de texto Char"/>
    <w:basedOn w:val="Fontepargpadro"/>
    <w:link w:val="Recuodecorpodetexto"/>
    <w:rsid w:val="00C46A9F"/>
  </w:style>
  <w:style w:type="paragraph" w:styleId="NormalWeb">
    <w:name w:val="Normal (Web)"/>
    <w:basedOn w:val="Normal"/>
    <w:uiPriority w:val="99"/>
    <w:rsid w:val="00C46A9F"/>
    <w:pPr>
      <w:spacing w:before="100" w:beforeAutospacing="1" w:after="100" w:afterAutospacing="1"/>
    </w:pPr>
    <w:rPr>
      <w:rFonts w:ascii="Verdana" w:hAnsi="Verdana" w:cs="Verdana"/>
      <w:sz w:val="24"/>
      <w:szCs w:val="24"/>
    </w:rPr>
  </w:style>
  <w:style w:type="paragraph" w:customStyle="1" w:styleId="p0">
    <w:name w:val="p0"/>
    <w:basedOn w:val="Normal"/>
    <w:rsid w:val="00C46A9F"/>
    <w:pPr>
      <w:widowControl w:val="0"/>
      <w:tabs>
        <w:tab w:val="left" w:pos="720"/>
      </w:tabs>
      <w:spacing w:line="240" w:lineRule="atLeast"/>
    </w:pPr>
    <w:rPr>
      <w:rFonts w:ascii="Times" w:hAnsi="Times"/>
      <w:sz w:val="24"/>
    </w:rPr>
  </w:style>
  <w:style w:type="character" w:customStyle="1" w:styleId="INDENT2">
    <w:name w:val="INDENT 2"/>
    <w:rsid w:val="00C46A9F"/>
    <w:rPr>
      <w:rFonts w:ascii="Times New Roman" w:hAnsi="Times New Roman"/>
      <w:sz w:val="24"/>
    </w:rPr>
  </w:style>
  <w:style w:type="paragraph" w:styleId="Recuodecorpodetexto2">
    <w:name w:val="Body Text Indent 2"/>
    <w:basedOn w:val="Normal"/>
    <w:link w:val="Recuodecorpodetexto2Char"/>
    <w:rsid w:val="00C46A9F"/>
    <w:pPr>
      <w:autoSpaceDE w:val="0"/>
      <w:autoSpaceDN w:val="0"/>
      <w:adjustRightInd w:val="0"/>
      <w:spacing w:after="120" w:line="480" w:lineRule="auto"/>
      <w:ind w:left="283"/>
    </w:pPr>
    <w:rPr>
      <w:sz w:val="20"/>
    </w:rPr>
  </w:style>
  <w:style w:type="character" w:customStyle="1" w:styleId="Recuodecorpodetexto2Char">
    <w:name w:val="Recuo de corpo de texto 2 Char"/>
    <w:basedOn w:val="Fontepargpadro"/>
    <w:link w:val="Recuodecorpodetexto2"/>
    <w:rsid w:val="00C46A9F"/>
  </w:style>
  <w:style w:type="character" w:styleId="Refdecomentrio">
    <w:name w:val="annotation reference"/>
    <w:rsid w:val="00C46A9F"/>
    <w:rPr>
      <w:rFonts w:cs="Times New Roman"/>
      <w:sz w:val="16"/>
      <w:szCs w:val="16"/>
    </w:rPr>
  </w:style>
  <w:style w:type="paragraph" w:styleId="Textodecomentrio">
    <w:name w:val="annotation text"/>
    <w:basedOn w:val="Normal"/>
    <w:link w:val="TextodecomentrioChar"/>
    <w:semiHidden/>
    <w:rsid w:val="00C46A9F"/>
    <w:rPr>
      <w:sz w:val="20"/>
    </w:rPr>
  </w:style>
  <w:style w:type="character" w:customStyle="1" w:styleId="TextodecomentrioChar">
    <w:name w:val="Texto de comentário Char"/>
    <w:basedOn w:val="Fontepargpadro"/>
    <w:link w:val="Textodecomentrio"/>
    <w:semiHidden/>
    <w:rsid w:val="00C46A9F"/>
  </w:style>
  <w:style w:type="paragraph" w:styleId="Assuntodocomentrio">
    <w:name w:val="annotation subject"/>
    <w:basedOn w:val="Textodecomentrio"/>
    <w:next w:val="Textodecomentrio"/>
    <w:link w:val="AssuntodocomentrioChar"/>
    <w:semiHidden/>
    <w:rsid w:val="00C46A9F"/>
    <w:rPr>
      <w:b/>
      <w:bCs/>
    </w:rPr>
  </w:style>
  <w:style w:type="character" w:customStyle="1" w:styleId="AssuntodocomentrioChar">
    <w:name w:val="Assunto do comentário Char"/>
    <w:basedOn w:val="TextodecomentrioChar"/>
    <w:link w:val="Assuntodocomentrio"/>
    <w:semiHidden/>
    <w:rsid w:val="00C46A9F"/>
    <w:rPr>
      <w:b/>
      <w:bCs/>
    </w:rPr>
  </w:style>
  <w:style w:type="character" w:customStyle="1" w:styleId="msoins0">
    <w:name w:val="msoins"/>
    <w:rsid w:val="00C46A9F"/>
    <w:rPr>
      <w:rFonts w:cs="Times New Roman"/>
    </w:rPr>
  </w:style>
  <w:style w:type="paragraph" w:styleId="Lista">
    <w:name w:val="List"/>
    <w:basedOn w:val="Normal"/>
    <w:rsid w:val="00C46A9F"/>
    <w:pPr>
      <w:ind w:left="283" w:hanging="283"/>
    </w:pPr>
  </w:style>
  <w:style w:type="paragraph" w:styleId="Lista2">
    <w:name w:val="List 2"/>
    <w:basedOn w:val="Normal"/>
    <w:rsid w:val="00C46A9F"/>
    <w:pPr>
      <w:ind w:left="566" w:hanging="283"/>
    </w:pPr>
  </w:style>
  <w:style w:type="paragraph" w:styleId="Lista3">
    <w:name w:val="List 3"/>
    <w:basedOn w:val="Normal"/>
    <w:rsid w:val="00C46A9F"/>
    <w:pPr>
      <w:ind w:left="849" w:hanging="283"/>
    </w:pPr>
  </w:style>
  <w:style w:type="paragraph" w:styleId="Lista4">
    <w:name w:val="List 4"/>
    <w:basedOn w:val="Normal"/>
    <w:rsid w:val="00C46A9F"/>
    <w:pPr>
      <w:ind w:left="1132" w:hanging="283"/>
    </w:pPr>
  </w:style>
  <w:style w:type="paragraph" w:styleId="Saudao">
    <w:name w:val="Salutation"/>
    <w:basedOn w:val="Normal"/>
    <w:next w:val="Normal"/>
    <w:link w:val="SaudaoChar"/>
    <w:rsid w:val="00C46A9F"/>
    <w:rPr>
      <w:sz w:val="20"/>
    </w:rPr>
  </w:style>
  <w:style w:type="character" w:customStyle="1" w:styleId="SaudaoChar">
    <w:name w:val="Saudação Char"/>
    <w:basedOn w:val="Fontepargpadro"/>
    <w:link w:val="Saudao"/>
    <w:rsid w:val="00C46A9F"/>
  </w:style>
  <w:style w:type="paragraph" w:styleId="Listadecontinuao">
    <w:name w:val="List Continue"/>
    <w:basedOn w:val="Normal"/>
    <w:rsid w:val="00C46A9F"/>
    <w:pPr>
      <w:spacing w:after="120"/>
      <w:ind w:left="283"/>
    </w:pPr>
  </w:style>
  <w:style w:type="paragraph" w:customStyle="1" w:styleId="Endereointerno">
    <w:name w:val="Endereço interno"/>
    <w:basedOn w:val="Normal"/>
    <w:rsid w:val="00C46A9F"/>
  </w:style>
  <w:style w:type="paragraph" w:styleId="Corpodetexto">
    <w:name w:val="Body Text"/>
    <w:basedOn w:val="Normal"/>
    <w:link w:val="CorpodetextoChar"/>
    <w:rsid w:val="00C46A9F"/>
    <w:pPr>
      <w:spacing w:after="120"/>
    </w:pPr>
    <w:rPr>
      <w:sz w:val="20"/>
    </w:rPr>
  </w:style>
  <w:style w:type="character" w:customStyle="1" w:styleId="CorpodetextoChar">
    <w:name w:val="Corpo de texto Char"/>
    <w:basedOn w:val="Fontepargpadro"/>
    <w:link w:val="Corpodetexto"/>
    <w:rsid w:val="00C46A9F"/>
  </w:style>
  <w:style w:type="paragraph" w:styleId="Primeirorecuodecorpodetexto2">
    <w:name w:val="Body Text First Indent 2"/>
    <w:basedOn w:val="Recuodecorpodetexto"/>
    <w:link w:val="Primeirorecuodecorpodetexto2Char"/>
    <w:rsid w:val="00C46A9F"/>
    <w:p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spacing w:after="120"/>
      <w:ind w:left="283" w:firstLine="210"/>
    </w:pPr>
    <w:rPr>
      <w:sz w:val="26"/>
    </w:rPr>
  </w:style>
  <w:style w:type="character" w:customStyle="1" w:styleId="Primeirorecuodecorpodetexto2Char">
    <w:name w:val="Primeiro recuo de corpo de texto 2 Char"/>
    <w:basedOn w:val="RecuodecorpodetextoChar"/>
    <w:link w:val="Primeirorecuodecorpodetexto2"/>
    <w:rsid w:val="00C46A9F"/>
    <w:rPr>
      <w:sz w:val="26"/>
    </w:rPr>
  </w:style>
  <w:style w:type="paragraph" w:customStyle="1" w:styleId="Corpodetexto21">
    <w:name w:val="Corpo de texto 21"/>
    <w:basedOn w:val="Normal"/>
    <w:rsid w:val="00C46A9F"/>
    <w:pPr>
      <w:tabs>
        <w:tab w:val="left" w:pos="1560"/>
      </w:tabs>
      <w:ind w:left="1134"/>
    </w:pPr>
    <w:rPr>
      <w:sz w:val="20"/>
      <w:lang w:val="en-US"/>
    </w:rPr>
  </w:style>
  <w:style w:type="paragraph" w:customStyle="1" w:styleId="CharChar1CharCharCharCharCharCharCharChar">
    <w:name w:val="Char Char1 Char Char Char Char Char Char Char Char"/>
    <w:basedOn w:val="Normal"/>
    <w:rsid w:val="00C46A9F"/>
    <w:pPr>
      <w:spacing w:after="160" w:line="240" w:lineRule="exact"/>
    </w:pPr>
    <w:rPr>
      <w:rFonts w:ascii="Verdana" w:eastAsia="MS Mincho" w:hAnsi="Verdana"/>
      <w:sz w:val="20"/>
      <w:lang w:val="en-US" w:eastAsia="en-US"/>
    </w:rPr>
  </w:style>
  <w:style w:type="paragraph" w:styleId="Commarcadores">
    <w:name w:val="List Bullet"/>
    <w:basedOn w:val="Normal"/>
    <w:rsid w:val="00C46A9F"/>
    <w:pPr>
      <w:tabs>
        <w:tab w:val="num" w:pos="709"/>
      </w:tabs>
      <w:ind w:left="360" w:hanging="360"/>
    </w:pPr>
  </w:style>
  <w:style w:type="character" w:customStyle="1" w:styleId="DeltaViewInsertion">
    <w:name w:val="DeltaView Insertion"/>
    <w:uiPriority w:val="99"/>
    <w:rsid w:val="00C46A9F"/>
    <w:rPr>
      <w:color w:val="0000FF"/>
      <w:u w:val="double"/>
    </w:rPr>
  </w:style>
  <w:style w:type="paragraph" w:styleId="TextosemFormatao">
    <w:name w:val="Plain Text"/>
    <w:basedOn w:val="Normal"/>
    <w:link w:val="TextosemFormataoChar"/>
    <w:uiPriority w:val="99"/>
    <w:rsid w:val="00C46A9F"/>
    <w:rPr>
      <w:rFonts w:ascii="Consolas" w:hAnsi="Consolas"/>
      <w:sz w:val="21"/>
      <w:szCs w:val="21"/>
    </w:rPr>
  </w:style>
  <w:style w:type="character" w:customStyle="1" w:styleId="TextosemFormataoChar">
    <w:name w:val="Texto sem Formatação Char"/>
    <w:basedOn w:val="Fontepargpadro"/>
    <w:link w:val="TextosemFormatao"/>
    <w:uiPriority w:val="99"/>
    <w:rsid w:val="00C46A9F"/>
    <w:rPr>
      <w:rFonts w:ascii="Consolas" w:hAnsi="Consolas"/>
      <w:sz w:val="21"/>
      <w:szCs w:val="21"/>
    </w:rPr>
  </w:style>
  <w:style w:type="character" w:customStyle="1" w:styleId="s20">
    <w:name w:val="s20"/>
    <w:basedOn w:val="Fontepargpadro"/>
    <w:rsid w:val="00C46A9F"/>
  </w:style>
  <w:style w:type="paragraph" w:styleId="Reviso">
    <w:name w:val="Revision"/>
    <w:hidden/>
    <w:uiPriority w:val="99"/>
    <w:semiHidden/>
    <w:rsid w:val="00C46A9F"/>
    <w:rPr>
      <w:sz w:val="26"/>
    </w:rPr>
  </w:style>
  <w:style w:type="character" w:customStyle="1" w:styleId="DeltaViewDeletion">
    <w:name w:val="DeltaView Deletion"/>
    <w:uiPriority w:val="99"/>
    <w:rsid w:val="00C46A9F"/>
    <w:rPr>
      <w:strike/>
      <w:color w:val="FF0000"/>
    </w:rPr>
  </w:style>
  <w:style w:type="paragraph" w:customStyle="1" w:styleId="Default">
    <w:name w:val="Default"/>
    <w:rsid w:val="00C46A9F"/>
    <w:pPr>
      <w:autoSpaceDE w:val="0"/>
      <w:autoSpaceDN w:val="0"/>
      <w:adjustRightInd w:val="0"/>
    </w:pPr>
    <w:rPr>
      <w:rFonts w:ascii="Verdana" w:hAnsi="Verdana" w:cs="Verdana"/>
      <w:color w:val="000000"/>
      <w:sz w:val="24"/>
      <w:szCs w:val="24"/>
    </w:rPr>
  </w:style>
  <w:style w:type="paragraph" w:styleId="PargrafodaLista">
    <w:name w:val="List Paragraph"/>
    <w:basedOn w:val="Normal"/>
    <w:link w:val="PargrafodaListaChar"/>
    <w:uiPriority w:val="99"/>
    <w:qFormat/>
    <w:rsid w:val="00C46A9F"/>
    <w:pPr>
      <w:ind w:left="709"/>
    </w:pPr>
  </w:style>
  <w:style w:type="paragraph" w:customStyle="1" w:styleId="CorpodetextobtBT">
    <w:name w:val="Corpo de texto.bt.BT"/>
    <w:basedOn w:val="Normal"/>
    <w:rsid w:val="00C46A9F"/>
    <w:pPr>
      <w:widowControl w:val="0"/>
      <w:autoSpaceDE w:val="0"/>
      <w:autoSpaceDN w:val="0"/>
      <w:adjustRightInd w:val="0"/>
    </w:pPr>
    <w:rPr>
      <w:rFonts w:ascii="Arial" w:hAnsi="Arial" w:cs="Arial"/>
      <w:sz w:val="24"/>
      <w:szCs w:val="24"/>
      <w:lang w:eastAsia="en-US"/>
    </w:rPr>
  </w:style>
  <w:style w:type="paragraph" w:customStyle="1" w:styleId="Nivel1">
    <w:name w:val="Nivel 1"/>
    <w:basedOn w:val="Normal"/>
    <w:qFormat/>
    <w:rsid w:val="00C46A9F"/>
    <w:pPr>
      <w:widowControl w:val="0"/>
      <w:numPr>
        <w:numId w:val="4"/>
      </w:numPr>
      <w:autoSpaceDE w:val="0"/>
      <w:autoSpaceDN w:val="0"/>
      <w:adjustRightInd w:val="0"/>
      <w:spacing w:line="300" w:lineRule="atLeast"/>
    </w:pPr>
    <w:rPr>
      <w:b/>
      <w:bCs/>
      <w:color w:val="000000"/>
      <w:sz w:val="22"/>
      <w:szCs w:val="22"/>
    </w:rPr>
  </w:style>
  <w:style w:type="paragraph" w:customStyle="1" w:styleId="Nivel2">
    <w:name w:val="Nivel 2"/>
    <w:basedOn w:val="Normal"/>
    <w:qFormat/>
    <w:rsid w:val="00C46A9F"/>
    <w:pPr>
      <w:widowControl w:val="0"/>
      <w:numPr>
        <w:ilvl w:val="1"/>
        <w:numId w:val="4"/>
      </w:numPr>
      <w:autoSpaceDE w:val="0"/>
      <w:autoSpaceDN w:val="0"/>
      <w:adjustRightInd w:val="0"/>
      <w:spacing w:line="300" w:lineRule="atLeast"/>
    </w:pPr>
    <w:rPr>
      <w:bCs/>
      <w:color w:val="000000"/>
      <w:sz w:val="22"/>
      <w:szCs w:val="22"/>
    </w:rPr>
  </w:style>
  <w:style w:type="paragraph" w:customStyle="1" w:styleId="Nivel3">
    <w:name w:val="Nivel 3"/>
    <w:basedOn w:val="Corpodetexto"/>
    <w:qFormat/>
    <w:rsid w:val="00C46A9F"/>
    <w:pPr>
      <w:numPr>
        <w:ilvl w:val="2"/>
        <w:numId w:val="4"/>
      </w:numPr>
      <w:spacing w:after="0" w:line="320" w:lineRule="exact"/>
    </w:pPr>
    <w:rPr>
      <w:rFonts w:eastAsia="MS Mincho"/>
      <w:color w:val="000000"/>
      <w:sz w:val="22"/>
      <w:szCs w:val="22"/>
    </w:rPr>
  </w:style>
  <w:style w:type="paragraph" w:customStyle="1" w:styleId="Nivel4">
    <w:name w:val="Nivel 4"/>
    <w:basedOn w:val="Default"/>
    <w:qFormat/>
    <w:rsid w:val="00C46A9F"/>
    <w:pPr>
      <w:widowControl w:val="0"/>
      <w:numPr>
        <w:ilvl w:val="3"/>
        <w:numId w:val="4"/>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C46A9F"/>
    <w:pPr>
      <w:widowControl w:val="0"/>
      <w:numPr>
        <w:ilvl w:val="4"/>
        <w:numId w:val="4"/>
      </w:numPr>
      <w:spacing w:line="300" w:lineRule="atLeast"/>
      <w:jc w:val="both"/>
    </w:pPr>
    <w:rPr>
      <w:rFonts w:ascii="Times New Roman" w:hAnsi="Times New Roman" w:cs="Times New Roman"/>
      <w:sz w:val="22"/>
      <w:szCs w:val="22"/>
    </w:rPr>
  </w:style>
  <w:style w:type="paragraph" w:customStyle="1" w:styleId="Nivel6">
    <w:name w:val="Nivel 6"/>
    <w:basedOn w:val="Normal"/>
    <w:qFormat/>
    <w:rsid w:val="00C46A9F"/>
    <w:pPr>
      <w:widowControl w:val="0"/>
      <w:numPr>
        <w:ilvl w:val="5"/>
        <w:numId w:val="4"/>
      </w:numPr>
      <w:autoSpaceDE w:val="0"/>
      <w:autoSpaceDN w:val="0"/>
      <w:adjustRightInd w:val="0"/>
      <w:spacing w:line="300" w:lineRule="atLeast"/>
    </w:pPr>
    <w:rPr>
      <w:rFonts w:eastAsia="TT108t00"/>
      <w:sz w:val="22"/>
      <w:szCs w:val="22"/>
    </w:rPr>
  </w:style>
  <w:style w:type="paragraph" w:customStyle="1" w:styleId="Body">
    <w:name w:val="Body"/>
    <w:aliases w:val="by,by + 8.5 pt,Left,Before:  3 pt,After:  3 pt,Line spacing:  Multiple ..."/>
    <w:basedOn w:val="Normal"/>
    <w:link w:val="BodyChar"/>
    <w:qFormat/>
    <w:rsid w:val="00C46A9F"/>
    <w:pPr>
      <w:widowControl w:val="0"/>
      <w:spacing w:line="290" w:lineRule="auto"/>
    </w:pPr>
    <w:rPr>
      <w:rFonts w:ascii="Arial" w:hAnsi="Arial" w:cs="Arial"/>
      <w:sz w:val="20"/>
    </w:rPr>
  </w:style>
  <w:style w:type="paragraph" w:customStyle="1" w:styleId="Heading">
    <w:name w:val="Heading"/>
    <w:basedOn w:val="Normal"/>
    <w:rsid w:val="00C46A9F"/>
    <w:pPr>
      <w:widowControl w:val="0"/>
      <w:spacing w:before="120" w:line="360" w:lineRule="auto"/>
    </w:pPr>
    <w:rPr>
      <w:rFonts w:ascii="Arial" w:hAnsi="Arial" w:cs="Arial"/>
      <w:b/>
      <w:sz w:val="20"/>
    </w:rPr>
  </w:style>
  <w:style w:type="paragraph" w:customStyle="1" w:styleId="Parties">
    <w:name w:val="Parties"/>
    <w:basedOn w:val="Normal"/>
    <w:rsid w:val="00C46A9F"/>
    <w:pPr>
      <w:widowControl w:val="0"/>
      <w:numPr>
        <w:numId w:val="2"/>
      </w:numPr>
      <w:spacing w:line="290" w:lineRule="auto"/>
    </w:pPr>
    <w:rPr>
      <w:rFonts w:ascii="Arial" w:hAnsi="Arial" w:cs="Arial"/>
      <w:sz w:val="20"/>
    </w:rPr>
  </w:style>
  <w:style w:type="paragraph" w:customStyle="1" w:styleId="Recitals">
    <w:name w:val="Recitals"/>
    <w:basedOn w:val="Normal"/>
    <w:rsid w:val="00C46A9F"/>
    <w:pPr>
      <w:numPr>
        <w:ilvl w:val="1"/>
        <w:numId w:val="2"/>
      </w:numPr>
    </w:pPr>
  </w:style>
  <w:style w:type="paragraph" w:customStyle="1" w:styleId="Parties2">
    <w:name w:val="Parties 2"/>
    <w:basedOn w:val="Normal"/>
    <w:rsid w:val="00C46A9F"/>
    <w:pPr>
      <w:numPr>
        <w:ilvl w:val="2"/>
        <w:numId w:val="2"/>
      </w:numPr>
    </w:pPr>
  </w:style>
  <w:style w:type="paragraph" w:customStyle="1" w:styleId="Recitals2">
    <w:name w:val="Recitals 2"/>
    <w:basedOn w:val="Normal"/>
    <w:rsid w:val="00C46A9F"/>
    <w:pPr>
      <w:numPr>
        <w:ilvl w:val="3"/>
        <w:numId w:val="2"/>
      </w:numPr>
    </w:pPr>
  </w:style>
  <w:style w:type="paragraph" w:customStyle="1" w:styleId="Level1">
    <w:name w:val="Level 1"/>
    <w:basedOn w:val="Normal"/>
    <w:qFormat/>
    <w:rsid w:val="00C46A9F"/>
    <w:pPr>
      <w:keepNext/>
      <w:widowControl w:val="0"/>
      <w:numPr>
        <w:numId w:val="3"/>
      </w:numPr>
      <w:spacing w:before="280" w:line="290" w:lineRule="auto"/>
      <w:outlineLvl w:val="0"/>
    </w:pPr>
    <w:rPr>
      <w:rFonts w:ascii="Arial" w:hAnsi="Arial" w:cs="Arial"/>
      <w:b/>
      <w:sz w:val="22"/>
    </w:rPr>
  </w:style>
  <w:style w:type="paragraph" w:customStyle="1" w:styleId="Level2">
    <w:name w:val="Level 2"/>
    <w:basedOn w:val="Normal"/>
    <w:link w:val="Level2Char"/>
    <w:qFormat/>
    <w:rsid w:val="00C46A9F"/>
    <w:pPr>
      <w:numPr>
        <w:ilvl w:val="1"/>
        <w:numId w:val="3"/>
      </w:numPr>
      <w:spacing w:line="290" w:lineRule="auto"/>
      <w:outlineLvl w:val="1"/>
    </w:pPr>
    <w:rPr>
      <w:rFonts w:ascii="Arial" w:hAnsi="Arial" w:cs="Arial"/>
      <w:sz w:val="20"/>
    </w:rPr>
  </w:style>
  <w:style w:type="paragraph" w:customStyle="1" w:styleId="Level3">
    <w:name w:val="Level 3"/>
    <w:basedOn w:val="Normal"/>
    <w:link w:val="Level3Char"/>
    <w:qFormat/>
    <w:rsid w:val="00C46A9F"/>
    <w:pPr>
      <w:numPr>
        <w:ilvl w:val="2"/>
        <w:numId w:val="3"/>
      </w:numPr>
      <w:spacing w:line="290" w:lineRule="auto"/>
      <w:outlineLvl w:val="2"/>
    </w:pPr>
    <w:rPr>
      <w:rFonts w:ascii="Arial" w:hAnsi="Arial" w:cs="Arial"/>
      <w:sz w:val="20"/>
    </w:rPr>
  </w:style>
  <w:style w:type="paragraph" w:customStyle="1" w:styleId="Level4">
    <w:name w:val="Level 4"/>
    <w:basedOn w:val="Normal"/>
    <w:qFormat/>
    <w:rsid w:val="00C46A9F"/>
    <w:pPr>
      <w:numPr>
        <w:ilvl w:val="3"/>
        <w:numId w:val="3"/>
      </w:numPr>
      <w:spacing w:line="290" w:lineRule="auto"/>
      <w:outlineLvl w:val="3"/>
    </w:pPr>
    <w:rPr>
      <w:rFonts w:ascii="Arial" w:hAnsi="Arial" w:cs="Arial"/>
      <w:sz w:val="20"/>
    </w:rPr>
  </w:style>
  <w:style w:type="paragraph" w:customStyle="1" w:styleId="Level5">
    <w:name w:val="Level 5"/>
    <w:basedOn w:val="Normal"/>
    <w:qFormat/>
    <w:rsid w:val="00C46A9F"/>
    <w:pPr>
      <w:numPr>
        <w:ilvl w:val="4"/>
        <w:numId w:val="3"/>
      </w:numPr>
      <w:spacing w:line="290" w:lineRule="auto"/>
    </w:pPr>
    <w:rPr>
      <w:rFonts w:ascii="Arial" w:hAnsi="Arial" w:cs="Arial"/>
      <w:sz w:val="20"/>
    </w:rPr>
  </w:style>
  <w:style w:type="paragraph" w:customStyle="1" w:styleId="Level6">
    <w:name w:val="Level 6"/>
    <w:basedOn w:val="Normal"/>
    <w:rsid w:val="00C46A9F"/>
    <w:pPr>
      <w:numPr>
        <w:ilvl w:val="5"/>
        <w:numId w:val="3"/>
      </w:numPr>
      <w:spacing w:line="290" w:lineRule="auto"/>
    </w:pPr>
    <w:rPr>
      <w:rFonts w:ascii="Arial" w:hAnsi="Arial" w:cs="Arial"/>
      <w:sz w:val="20"/>
    </w:rPr>
  </w:style>
  <w:style w:type="character" w:customStyle="1" w:styleId="Level2Char">
    <w:name w:val="Level 2 Char"/>
    <w:link w:val="Level2"/>
    <w:rsid w:val="00C46A9F"/>
    <w:rPr>
      <w:rFonts w:ascii="Arial" w:hAnsi="Arial" w:cs="Arial"/>
    </w:rPr>
  </w:style>
  <w:style w:type="character" w:customStyle="1" w:styleId="Level3Char">
    <w:name w:val="Level 3 Char"/>
    <w:link w:val="Level3"/>
    <w:rsid w:val="00C46A9F"/>
    <w:rPr>
      <w:rFonts w:ascii="Arial" w:hAnsi="Arial" w:cs="Arial"/>
    </w:rPr>
  </w:style>
  <w:style w:type="character" w:customStyle="1" w:styleId="DeltaViewMoveDestination">
    <w:name w:val="DeltaView Move Destination"/>
    <w:rsid w:val="00C46A9F"/>
    <w:rPr>
      <w:color w:val="00C000"/>
      <w:u w:val="double"/>
    </w:rPr>
  </w:style>
  <w:style w:type="table" w:customStyle="1" w:styleId="TableGrid1">
    <w:name w:val="Table Grid1"/>
    <w:basedOn w:val="Tabelanormal"/>
    <w:next w:val="Tabelacomgrade"/>
    <w:rsid w:val="00C46A9F"/>
    <w:pPr>
      <w:suppressAutoHyphens/>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C46A9F"/>
  </w:style>
  <w:style w:type="character" w:customStyle="1" w:styleId="PargrafodaListaChar">
    <w:name w:val="Parágrafo da Lista Char"/>
    <w:link w:val="PargrafodaLista"/>
    <w:uiPriority w:val="99"/>
    <w:rsid w:val="00C46A9F"/>
    <w:rPr>
      <w:sz w:val="26"/>
    </w:rPr>
  </w:style>
  <w:style w:type="paragraph" w:customStyle="1" w:styleId="TEXTO">
    <w:name w:val="TEXTO"/>
    <w:autoRedefine/>
    <w:uiPriority w:val="99"/>
    <w:rsid w:val="00C46A9F"/>
    <w:pPr>
      <w:keepNext/>
      <w:keepLines/>
      <w:numPr>
        <w:ilvl w:val="1"/>
        <w:numId w:val="5"/>
      </w:numPr>
      <w:spacing w:line="300" w:lineRule="exact"/>
      <w:ind w:left="707" w:hanging="707"/>
    </w:pPr>
    <w:rPr>
      <w:rFonts w:ascii="Frutiger Light" w:hAnsi="Frutiger Light" w:cs="Frutiger Light"/>
      <w:sz w:val="26"/>
      <w:szCs w:val="26"/>
      <w:lang w:eastAsia="en-US"/>
    </w:rPr>
  </w:style>
  <w:style w:type="paragraph" w:customStyle="1" w:styleId="sub">
    <w:name w:val="sub"/>
    <w:uiPriority w:val="99"/>
    <w:rsid w:val="00C46A9F"/>
    <w:pPr>
      <w:widowControl w:val="0"/>
      <w:tabs>
        <w:tab w:val="left" w:pos="0"/>
        <w:tab w:val="left" w:pos="1440"/>
        <w:tab w:val="left" w:pos="2880"/>
        <w:tab w:val="left" w:pos="4320"/>
      </w:tabs>
      <w:autoSpaceDE w:val="0"/>
      <w:autoSpaceDN w:val="0"/>
      <w:adjustRightInd w:val="0"/>
      <w:spacing w:before="293" w:after="170" w:line="287" w:lineRule="atLeast"/>
      <w:jc w:val="both"/>
      <w:textAlignment w:val="baseline"/>
    </w:pPr>
    <w:rPr>
      <w:rFonts w:ascii="Swiss" w:hAnsi="Swiss"/>
      <w:sz w:val="22"/>
      <w:szCs w:val="22"/>
    </w:rPr>
  </w:style>
  <w:style w:type="paragraph" w:customStyle="1" w:styleId="Heading31">
    <w:name w:val="Heading 31"/>
    <w:aliases w:val="h3,Título 31"/>
    <w:basedOn w:val="Normal"/>
    <w:next w:val="Normal"/>
    <w:autoRedefine/>
    <w:rsid w:val="00C46A9F"/>
    <w:pPr>
      <w:widowControl w:val="0"/>
      <w:autoSpaceDE w:val="0"/>
      <w:autoSpaceDN w:val="0"/>
      <w:adjustRightInd w:val="0"/>
      <w:spacing w:before="200" w:after="200" w:line="360" w:lineRule="atLeast"/>
      <w:textAlignment w:val="baseline"/>
      <w:outlineLvl w:val="2"/>
    </w:pPr>
    <w:rPr>
      <w:rFonts w:ascii="Arial" w:hAnsi="Arial" w:cs="Arial"/>
      <w:sz w:val="24"/>
      <w:szCs w:val="24"/>
    </w:rPr>
  </w:style>
  <w:style w:type="paragraph" w:customStyle="1" w:styleId="BodyTextIndent21">
    <w:name w:val="Body Text Indent 21"/>
    <w:basedOn w:val="Normal"/>
    <w:rsid w:val="00C46A9F"/>
    <w:pPr>
      <w:widowControl w:val="0"/>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tLeast"/>
      <w:ind w:left="1304"/>
      <w:textAlignment w:val="baseline"/>
    </w:pPr>
    <w:rPr>
      <w:sz w:val="28"/>
    </w:rPr>
  </w:style>
  <w:style w:type="paragraph" w:customStyle="1" w:styleId="BodyText21">
    <w:name w:val="Body Text 21"/>
    <w:basedOn w:val="Normal"/>
    <w:rsid w:val="00C46A9F"/>
    <w:pPr>
      <w:widowControl w:val="0"/>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line="360" w:lineRule="atLeast"/>
      <w:textAlignment w:val="baseline"/>
    </w:pPr>
    <w:rPr>
      <w:sz w:val="28"/>
    </w:rPr>
  </w:style>
  <w:style w:type="character" w:styleId="nfase">
    <w:name w:val="Emphasis"/>
    <w:uiPriority w:val="20"/>
    <w:qFormat/>
    <w:rsid w:val="005540FB"/>
    <w:rPr>
      <w:i/>
    </w:rPr>
  </w:style>
  <w:style w:type="paragraph" w:customStyle="1" w:styleId="STDTextoDois-Quatro">
    <w:name w:val="STD Texto Dois-Quatro"/>
    <w:basedOn w:val="Normal"/>
    <w:rsid w:val="00C46A9F"/>
    <w:pPr>
      <w:widowControl w:val="0"/>
      <w:autoSpaceDE w:val="0"/>
      <w:autoSpaceDN w:val="0"/>
      <w:adjustRightInd w:val="0"/>
      <w:spacing w:before="240" w:line="240" w:lineRule="exact"/>
      <w:ind w:left="471"/>
      <w:textAlignment w:val="baseline"/>
    </w:pPr>
    <w:rPr>
      <w:rFonts w:ascii="Arial" w:hAnsi="Arial"/>
      <w:sz w:val="20"/>
      <w:szCs w:val="24"/>
    </w:rPr>
  </w:style>
  <w:style w:type="paragraph" w:customStyle="1" w:styleId="CTTCorpodeTexto">
    <w:name w:val="CTT_Corpo de Texto"/>
    <w:basedOn w:val="Normal"/>
    <w:qFormat/>
    <w:locked/>
    <w:rsid w:val="00C46A9F"/>
    <w:pPr>
      <w:widowControl w:val="0"/>
      <w:autoSpaceDE w:val="0"/>
      <w:autoSpaceDN w:val="0"/>
      <w:adjustRightInd w:val="0"/>
      <w:spacing w:before="240" w:after="240" w:line="300" w:lineRule="exact"/>
      <w:textAlignment w:val="baseline"/>
    </w:pPr>
    <w:rPr>
      <w:rFonts w:eastAsia="Calibri"/>
      <w:sz w:val="24"/>
      <w:szCs w:val="24"/>
      <w:lang w:eastAsia="en-US"/>
    </w:rPr>
  </w:style>
  <w:style w:type="character" w:styleId="TextodoEspaoReservado">
    <w:name w:val="Placeholder Text"/>
    <w:basedOn w:val="Fontepargpadro"/>
    <w:uiPriority w:val="99"/>
    <w:semiHidden/>
    <w:rsid w:val="00C46A9F"/>
    <w:rPr>
      <w:color w:val="808080"/>
    </w:rPr>
  </w:style>
  <w:style w:type="paragraph" w:customStyle="1" w:styleId="Level7">
    <w:name w:val="Level 7"/>
    <w:basedOn w:val="Normal"/>
    <w:rsid w:val="00C46A9F"/>
    <w:pPr>
      <w:tabs>
        <w:tab w:val="num" w:pos="3969"/>
      </w:tabs>
      <w:spacing w:line="288" w:lineRule="auto"/>
      <w:ind w:left="3969" w:hanging="680"/>
    </w:pPr>
    <w:rPr>
      <w:rFonts w:ascii="Arial" w:eastAsiaTheme="minorHAnsi" w:hAnsi="Arial" w:cs="Arial"/>
      <w:sz w:val="20"/>
    </w:rPr>
  </w:style>
  <w:style w:type="paragraph" w:customStyle="1" w:styleId="Level8">
    <w:name w:val="Level 8"/>
    <w:basedOn w:val="Normal"/>
    <w:rsid w:val="00C46A9F"/>
    <w:pPr>
      <w:tabs>
        <w:tab w:val="num" w:pos="3969"/>
      </w:tabs>
      <w:spacing w:line="288" w:lineRule="auto"/>
      <w:ind w:left="3969" w:hanging="680"/>
    </w:pPr>
    <w:rPr>
      <w:rFonts w:ascii="Arial" w:eastAsiaTheme="minorHAnsi" w:hAnsi="Arial" w:cs="Arial"/>
      <w:sz w:val="20"/>
    </w:rPr>
  </w:style>
  <w:style w:type="paragraph" w:customStyle="1" w:styleId="Level9">
    <w:name w:val="Level 9"/>
    <w:basedOn w:val="Normal"/>
    <w:rsid w:val="00C46A9F"/>
    <w:pPr>
      <w:tabs>
        <w:tab w:val="num" w:pos="3969"/>
      </w:tabs>
      <w:spacing w:line="288" w:lineRule="auto"/>
      <w:ind w:left="3969" w:hanging="680"/>
    </w:pPr>
    <w:rPr>
      <w:rFonts w:ascii="Arial" w:eastAsiaTheme="minorHAnsi" w:hAnsi="Arial" w:cs="Arial"/>
      <w:sz w:val="20"/>
    </w:rPr>
  </w:style>
  <w:style w:type="character" w:customStyle="1" w:styleId="left">
    <w:name w:val="left"/>
    <w:basedOn w:val="Fontepargpadro"/>
    <w:rsid w:val="00C46A9F"/>
  </w:style>
  <w:style w:type="paragraph" w:customStyle="1" w:styleId="ContratoN3">
    <w:name w:val="Contrato_N3"/>
    <w:basedOn w:val="Normal"/>
    <w:rsid w:val="00C46A9F"/>
    <w:pPr>
      <w:widowControl w:val="0"/>
      <w:numPr>
        <w:ilvl w:val="1"/>
        <w:numId w:val="10"/>
      </w:numPr>
      <w:tabs>
        <w:tab w:val="clear" w:pos="1134"/>
        <w:tab w:val="num" w:pos="1854"/>
      </w:tabs>
      <w:autoSpaceDE w:val="0"/>
      <w:autoSpaceDN w:val="0"/>
      <w:adjustRightInd w:val="0"/>
      <w:spacing w:before="360" w:after="120" w:line="300" w:lineRule="exact"/>
      <w:ind w:left="1638" w:hanging="504"/>
      <w:textAlignment w:val="baseline"/>
    </w:pPr>
    <w:rPr>
      <w:sz w:val="24"/>
      <w:szCs w:val="24"/>
      <w:lang w:val="en-US"/>
    </w:rPr>
  </w:style>
  <w:style w:type="paragraph" w:customStyle="1" w:styleId="EstiloContratoN1PretoVersalete">
    <w:name w:val="Estilo Contrato_N1 + Preto Versalete"/>
    <w:basedOn w:val="Normal"/>
    <w:rsid w:val="00C46A9F"/>
    <w:pPr>
      <w:widowControl w:val="0"/>
      <w:numPr>
        <w:ilvl w:val="2"/>
        <w:numId w:val="10"/>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hAnsi="Times New Roman Negrito"/>
      <w:b/>
      <w:caps/>
      <w:smallCaps/>
      <w:color w:val="000000"/>
      <w:sz w:val="24"/>
      <w:szCs w:val="24"/>
      <w:lang w:val="en-US"/>
    </w:rPr>
  </w:style>
  <w:style w:type="paragraph" w:customStyle="1" w:styleId="PargrafodaLista1">
    <w:name w:val="Parágrafo da Lista1"/>
    <w:basedOn w:val="Normal"/>
    <w:qFormat/>
    <w:rsid w:val="00C46A9F"/>
    <w:pPr>
      <w:widowControl w:val="0"/>
      <w:numPr>
        <w:numId w:val="10"/>
      </w:numPr>
      <w:autoSpaceDE w:val="0"/>
      <w:autoSpaceDN w:val="0"/>
      <w:adjustRightInd w:val="0"/>
      <w:spacing w:line="360" w:lineRule="atLeast"/>
      <w:textAlignment w:val="baseline"/>
    </w:pPr>
    <w:rPr>
      <w:sz w:val="24"/>
      <w:szCs w:val="24"/>
    </w:rPr>
  </w:style>
  <w:style w:type="paragraph" w:customStyle="1" w:styleId="AODocTxt">
    <w:name w:val="AODocTxt"/>
    <w:basedOn w:val="Normal"/>
    <w:rsid w:val="00C46A9F"/>
    <w:pPr>
      <w:numPr>
        <w:ilvl w:val="2"/>
        <w:numId w:val="11"/>
      </w:numPr>
      <w:autoSpaceDE w:val="0"/>
      <w:autoSpaceDN w:val="0"/>
      <w:adjustRightInd w:val="0"/>
      <w:spacing w:before="240" w:line="260" w:lineRule="atLeast"/>
      <w:ind w:left="0"/>
    </w:pPr>
    <w:rPr>
      <w:rFonts w:eastAsia="SimSun"/>
      <w:sz w:val="22"/>
      <w:szCs w:val="22"/>
      <w:lang w:val="en-US"/>
    </w:rPr>
  </w:style>
  <w:style w:type="paragraph" w:customStyle="1" w:styleId="AODocTxtL1">
    <w:name w:val="AODocTxtL1"/>
    <w:basedOn w:val="AODocTxt"/>
    <w:rsid w:val="00C46A9F"/>
    <w:pPr>
      <w:numPr>
        <w:ilvl w:val="3"/>
      </w:numPr>
      <w:tabs>
        <w:tab w:val="num" w:pos="3229"/>
      </w:tabs>
      <w:ind w:left="720" w:hanging="360"/>
    </w:pPr>
  </w:style>
  <w:style w:type="paragraph" w:customStyle="1" w:styleId="AODocTxtL2">
    <w:name w:val="AODocTxtL2"/>
    <w:basedOn w:val="AODocTxt"/>
    <w:rsid w:val="00C46A9F"/>
    <w:pPr>
      <w:numPr>
        <w:ilvl w:val="4"/>
      </w:numPr>
      <w:tabs>
        <w:tab w:val="num" w:pos="3949"/>
      </w:tabs>
      <w:ind w:left="1440" w:hanging="360"/>
    </w:pPr>
  </w:style>
  <w:style w:type="paragraph" w:customStyle="1" w:styleId="AODocTxtL3">
    <w:name w:val="AODocTxtL3"/>
    <w:basedOn w:val="AODocTxt"/>
    <w:rsid w:val="00C46A9F"/>
    <w:pPr>
      <w:numPr>
        <w:ilvl w:val="5"/>
      </w:numPr>
      <w:tabs>
        <w:tab w:val="num" w:pos="4669"/>
      </w:tabs>
      <w:ind w:left="2160" w:hanging="180"/>
    </w:pPr>
  </w:style>
  <w:style w:type="paragraph" w:customStyle="1" w:styleId="AODocTxtL4">
    <w:name w:val="AODocTxtL4"/>
    <w:basedOn w:val="AODocTxt"/>
    <w:rsid w:val="00C46A9F"/>
    <w:pPr>
      <w:numPr>
        <w:ilvl w:val="6"/>
      </w:numPr>
      <w:tabs>
        <w:tab w:val="num" w:pos="5389"/>
      </w:tabs>
      <w:ind w:left="2880" w:hanging="360"/>
    </w:pPr>
  </w:style>
  <w:style w:type="paragraph" w:customStyle="1" w:styleId="AODocTxtL5">
    <w:name w:val="AODocTxtL5"/>
    <w:basedOn w:val="AODocTxt"/>
    <w:rsid w:val="00C46A9F"/>
    <w:pPr>
      <w:numPr>
        <w:ilvl w:val="7"/>
      </w:numPr>
      <w:tabs>
        <w:tab w:val="num" w:pos="6109"/>
      </w:tabs>
      <w:ind w:left="3600" w:hanging="360"/>
    </w:pPr>
  </w:style>
  <w:style w:type="paragraph" w:customStyle="1" w:styleId="AODocTxtL6">
    <w:name w:val="AODocTxtL6"/>
    <w:basedOn w:val="AODocTxt"/>
    <w:rsid w:val="00C46A9F"/>
    <w:pPr>
      <w:numPr>
        <w:ilvl w:val="8"/>
      </w:numPr>
      <w:tabs>
        <w:tab w:val="num" w:pos="6829"/>
      </w:tabs>
      <w:ind w:left="4320" w:hanging="180"/>
    </w:pPr>
  </w:style>
  <w:style w:type="paragraph" w:customStyle="1" w:styleId="CharCharChar">
    <w:name w:val="Char Char Char"/>
    <w:basedOn w:val="Normal"/>
    <w:rsid w:val="00C46A9F"/>
    <w:pPr>
      <w:spacing w:after="160" w:line="240" w:lineRule="exact"/>
    </w:pPr>
    <w:rPr>
      <w:rFonts w:ascii="Verdana" w:eastAsia="MS Mincho" w:hAnsi="Verdana"/>
      <w:sz w:val="20"/>
      <w:lang w:val="en-US" w:eastAsia="en-US"/>
    </w:rPr>
  </w:style>
  <w:style w:type="paragraph" w:customStyle="1" w:styleId="ListParagraph1">
    <w:name w:val="List Paragraph1"/>
    <w:basedOn w:val="Normal"/>
    <w:qFormat/>
    <w:rsid w:val="00E94B71"/>
    <w:pPr>
      <w:ind w:left="708"/>
    </w:pPr>
  </w:style>
  <w:style w:type="character" w:customStyle="1" w:styleId="BodyChar">
    <w:name w:val="Body Char"/>
    <w:link w:val="Body"/>
    <w:locked/>
    <w:rsid w:val="004F2244"/>
    <w:rPr>
      <w:rFonts w:ascii="Arial" w:hAnsi="Arial" w:cs="Arial"/>
    </w:rPr>
  </w:style>
  <w:style w:type="character" w:customStyle="1" w:styleId="MenoPendente1">
    <w:name w:val="Menção Pendente1"/>
    <w:basedOn w:val="Fontepargpadro"/>
    <w:uiPriority w:val="99"/>
    <w:semiHidden/>
    <w:unhideWhenUsed/>
    <w:rsid w:val="004F2244"/>
    <w:rPr>
      <w:color w:val="605E5C"/>
      <w:shd w:val="clear" w:color="auto" w:fill="E1DFDD"/>
    </w:rPr>
  </w:style>
  <w:style w:type="paragraph" w:customStyle="1" w:styleId="alpha4">
    <w:name w:val="alpha 4"/>
    <w:basedOn w:val="Normal"/>
    <w:rsid w:val="000B056A"/>
    <w:pPr>
      <w:numPr>
        <w:numId w:val="36"/>
      </w:numPr>
      <w:spacing w:after="140" w:line="290" w:lineRule="auto"/>
      <w:jc w:val="both"/>
    </w:pPr>
    <w:rPr>
      <w:rFonts w:ascii="Tahoma" w:hAnsi="Tahoma"/>
      <w:kern w:val="20"/>
      <w:sz w:val="20"/>
      <w:lang w:eastAsia="en-US"/>
    </w:rPr>
  </w:style>
  <w:style w:type="character" w:styleId="MenoPendente">
    <w:name w:val="Unresolved Mention"/>
    <w:basedOn w:val="Fontepargpadro"/>
    <w:uiPriority w:val="99"/>
    <w:semiHidden/>
    <w:unhideWhenUsed/>
    <w:rsid w:val="00B65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3651014">
      <w:bodyDiv w:val="1"/>
      <w:marLeft w:val="0"/>
      <w:marRight w:val="0"/>
      <w:marTop w:val="0"/>
      <w:marBottom w:val="0"/>
      <w:divBdr>
        <w:top w:val="none" w:sz="0" w:space="0" w:color="auto"/>
        <w:left w:val="none" w:sz="0" w:space="0" w:color="auto"/>
        <w:bottom w:val="none" w:sz="0" w:space="0" w:color="auto"/>
        <w:right w:val="none" w:sz="0" w:space="0" w:color="auto"/>
      </w:divBdr>
    </w:div>
    <w:div w:id="96996366">
      <w:bodyDiv w:val="1"/>
      <w:marLeft w:val="0"/>
      <w:marRight w:val="0"/>
      <w:marTop w:val="0"/>
      <w:marBottom w:val="0"/>
      <w:divBdr>
        <w:top w:val="none" w:sz="0" w:space="0" w:color="auto"/>
        <w:left w:val="none" w:sz="0" w:space="0" w:color="auto"/>
        <w:bottom w:val="none" w:sz="0" w:space="0" w:color="auto"/>
        <w:right w:val="none" w:sz="0" w:space="0" w:color="auto"/>
      </w:divBdr>
    </w:div>
    <w:div w:id="318193940">
      <w:bodyDiv w:val="1"/>
      <w:marLeft w:val="0"/>
      <w:marRight w:val="0"/>
      <w:marTop w:val="0"/>
      <w:marBottom w:val="0"/>
      <w:divBdr>
        <w:top w:val="none" w:sz="0" w:space="0" w:color="auto"/>
        <w:left w:val="none" w:sz="0" w:space="0" w:color="auto"/>
        <w:bottom w:val="none" w:sz="0" w:space="0" w:color="auto"/>
        <w:right w:val="none" w:sz="0" w:space="0" w:color="auto"/>
      </w:divBdr>
    </w:div>
    <w:div w:id="655770262">
      <w:bodyDiv w:val="1"/>
      <w:marLeft w:val="0"/>
      <w:marRight w:val="0"/>
      <w:marTop w:val="0"/>
      <w:marBottom w:val="0"/>
      <w:divBdr>
        <w:top w:val="none" w:sz="0" w:space="0" w:color="auto"/>
        <w:left w:val="none" w:sz="0" w:space="0" w:color="auto"/>
        <w:bottom w:val="none" w:sz="0" w:space="0" w:color="auto"/>
        <w:right w:val="none" w:sz="0" w:space="0" w:color="auto"/>
      </w:divBdr>
    </w:div>
    <w:div w:id="791366652">
      <w:bodyDiv w:val="1"/>
      <w:marLeft w:val="0"/>
      <w:marRight w:val="0"/>
      <w:marTop w:val="0"/>
      <w:marBottom w:val="0"/>
      <w:divBdr>
        <w:top w:val="none" w:sz="0" w:space="0" w:color="auto"/>
        <w:left w:val="none" w:sz="0" w:space="0" w:color="auto"/>
        <w:bottom w:val="none" w:sz="0" w:space="0" w:color="auto"/>
        <w:right w:val="none" w:sz="0" w:space="0" w:color="auto"/>
      </w:divBdr>
    </w:div>
    <w:div w:id="836268020">
      <w:bodyDiv w:val="1"/>
      <w:marLeft w:val="0"/>
      <w:marRight w:val="0"/>
      <w:marTop w:val="0"/>
      <w:marBottom w:val="0"/>
      <w:divBdr>
        <w:top w:val="none" w:sz="0" w:space="0" w:color="auto"/>
        <w:left w:val="none" w:sz="0" w:space="0" w:color="auto"/>
        <w:bottom w:val="none" w:sz="0" w:space="0" w:color="auto"/>
        <w:right w:val="none" w:sz="0" w:space="0" w:color="auto"/>
      </w:divBdr>
    </w:div>
    <w:div w:id="971522474">
      <w:bodyDiv w:val="1"/>
      <w:marLeft w:val="0"/>
      <w:marRight w:val="0"/>
      <w:marTop w:val="0"/>
      <w:marBottom w:val="0"/>
      <w:divBdr>
        <w:top w:val="none" w:sz="0" w:space="0" w:color="auto"/>
        <w:left w:val="none" w:sz="0" w:space="0" w:color="auto"/>
        <w:bottom w:val="none" w:sz="0" w:space="0" w:color="auto"/>
        <w:right w:val="none" w:sz="0" w:space="0" w:color="auto"/>
      </w:divBdr>
    </w:div>
    <w:div w:id="998776650">
      <w:bodyDiv w:val="1"/>
      <w:marLeft w:val="0"/>
      <w:marRight w:val="0"/>
      <w:marTop w:val="0"/>
      <w:marBottom w:val="0"/>
      <w:divBdr>
        <w:top w:val="none" w:sz="0" w:space="0" w:color="auto"/>
        <w:left w:val="none" w:sz="0" w:space="0" w:color="auto"/>
        <w:bottom w:val="none" w:sz="0" w:space="0" w:color="auto"/>
        <w:right w:val="none" w:sz="0" w:space="0" w:color="auto"/>
      </w:divBdr>
    </w:div>
    <w:div w:id="1109815864">
      <w:bodyDiv w:val="1"/>
      <w:marLeft w:val="0"/>
      <w:marRight w:val="0"/>
      <w:marTop w:val="0"/>
      <w:marBottom w:val="0"/>
      <w:divBdr>
        <w:top w:val="none" w:sz="0" w:space="0" w:color="auto"/>
        <w:left w:val="none" w:sz="0" w:space="0" w:color="auto"/>
        <w:bottom w:val="none" w:sz="0" w:space="0" w:color="auto"/>
        <w:right w:val="none" w:sz="0" w:space="0" w:color="auto"/>
      </w:divBdr>
    </w:div>
    <w:div w:id="1132018857">
      <w:bodyDiv w:val="1"/>
      <w:marLeft w:val="0"/>
      <w:marRight w:val="0"/>
      <w:marTop w:val="0"/>
      <w:marBottom w:val="0"/>
      <w:divBdr>
        <w:top w:val="none" w:sz="0" w:space="0" w:color="auto"/>
        <w:left w:val="none" w:sz="0" w:space="0" w:color="auto"/>
        <w:bottom w:val="none" w:sz="0" w:space="0" w:color="auto"/>
        <w:right w:val="none" w:sz="0" w:space="0" w:color="auto"/>
      </w:divBdr>
    </w:div>
    <w:div w:id="1172185588">
      <w:bodyDiv w:val="1"/>
      <w:marLeft w:val="0"/>
      <w:marRight w:val="0"/>
      <w:marTop w:val="0"/>
      <w:marBottom w:val="0"/>
      <w:divBdr>
        <w:top w:val="none" w:sz="0" w:space="0" w:color="auto"/>
        <w:left w:val="none" w:sz="0" w:space="0" w:color="auto"/>
        <w:bottom w:val="none" w:sz="0" w:space="0" w:color="auto"/>
        <w:right w:val="none" w:sz="0" w:space="0" w:color="auto"/>
      </w:divBdr>
    </w:div>
    <w:div w:id="1173573871">
      <w:bodyDiv w:val="1"/>
      <w:marLeft w:val="0"/>
      <w:marRight w:val="0"/>
      <w:marTop w:val="0"/>
      <w:marBottom w:val="0"/>
      <w:divBdr>
        <w:top w:val="none" w:sz="0" w:space="0" w:color="auto"/>
        <w:left w:val="none" w:sz="0" w:space="0" w:color="auto"/>
        <w:bottom w:val="none" w:sz="0" w:space="0" w:color="auto"/>
        <w:right w:val="none" w:sz="0" w:space="0" w:color="auto"/>
      </w:divBdr>
    </w:div>
    <w:div w:id="1220289837">
      <w:bodyDiv w:val="1"/>
      <w:marLeft w:val="0"/>
      <w:marRight w:val="0"/>
      <w:marTop w:val="0"/>
      <w:marBottom w:val="0"/>
      <w:divBdr>
        <w:top w:val="none" w:sz="0" w:space="0" w:color="auto"/>
        <w:left w:val="none" w:sz="0" w:space="0" w:color="auto"/>
        <w:bottom w:val="none" w:sz="0" w:space="0" w:color="auto"/>
        <w:right w:val="none" w:sz="0" w:space="0" w:color="auto"/>
      </w:divBdr>
    </w:div>
    <w:div w:id="1342245201">
      <w:bodyDiv w:val="1"/>
      <w:marLeft w:val="0"/>
      <w:marRight w:val="0"/>
      <w:marTop w:val="0"/>
      <w:marBottom w:val="0"/>
      <w:divBdr>
        <w:top w:val="none" w:sz="0" w:space="0" w:color="auto"/>
        <w:left w:val="none" w:sz="0" w:space="0" w:color="auto"/>
        <w:bottom w:val="none" w:sz="0" w:space="0" w:color="auto"/>
        <w:right w:val="none" w:sz="0" w:space="0" w:color="auto"/>
      </w:divBdr>
    </w:div>
    <w:div w:id="1501968728">
      <w:bodyDiv w:val="1"/>
      <w:marLeft w:val="0"/>
      <w:marRight w:val="0"/>
      <w:marTop w:val="0"/>
      <w:marBottom w:val="0"/>
      <w:divBdr>
        <w:top w:val="none" w:sz="0" w:space="0" w:color="auto"/>
        <w:left w:val="none" w:sz="0" w:space="0" w:color="auto"/>
        <w:bottom w:val="none" w:sz="0" w:space="0" w:color="auto"/>
        <w:right w:val="none" w:sz="0" w:space="0" w:color="auto"/>
      </w:divBdr>
    </w:div>
    <w:div w:id="1504200097">
      <w:bodyDiv w:val="1"/>
      <w:marLeft w:val="0"/>
      <w:marRight w:val="0"/>
      <w:marTop w:val="0"/>
      <w:marBottom w:val="0"/>
      <w:divBdr>
        <w:top w:val="none" w:sz="0" w:space="0" w:color="auto"/>
        <w:left w:val="none" w:sz="0" w:space="0" w:color="auto"/>
        <w:bottom w:val="none" w:sz="0" w:space="0" w:color="auto"/>
        <w:right w:val="none" w:sz="0" w:space="0" w:color="auto"/>
      </w:divBdr>
    </w:div>
    <w:div w:id="1532255553">
      <w:bodyDiv w:val="1"/>
      <w:marLeft w:val="0"/>
      <w:marRight w:val="0"/>
      <w:marTop w:val="0"/>
      <w:marBottom w:val="0"/>
      <w:divBdr>
        <w:top w:val="none" w:sz="0" w:space="0" w:color="auto"/>
        <w:left w:val="none" w:sz="0" w:space="0" w:color="auto"/>
        <w:bottom w:val="none" w:sz="0" w:space="0" w:color="auto"/>
        <w:right w:val="none" w:sz="0" w:space="0" w:color="auto"/>
      </w:divBdr>
    </w:div>
    <w:div w:id="1567573494">
      <w:bodyDiv w:val="1"/>
      <w:marLeft w:val="0"/>
      <w:marRight w:val="0"/>
      <w:marTop w:val="0"/>
      <w:marBottom w:val="0"/>
      <w:divBdr>
        <w:top w:val="none" w:sz="0" w:space="0" w:color="auto"/>
        <w:left w:val="none" w:sz="0" w:space="0" w:color="auto"/>
        <w:bottom w:val="none" w:sz="0" w:space="0" w:color="auto"/>
        <w:right w:val="none" w:sz="0" w:space="0" w:color="auto"/>
      </w:divBdr>
    </w:div>
    <w:div w:id="1652825927">
      <w:bodyDiv w:val="1"/>
      <w:marLeft w:val="0"/>
      <w:marRight w:val="0"/>
      <w:marTop w:val="0"/>
      <w:marBottom w:val="0"/>
      <w:divBdr>
        <w:top w:val="none" w:sz="0" w:space="0" w:color="auto"/>
        <w:left w:val="none" w:sz="0" w:space="0" w:color="auto"/>
        <w:bottom w:val="none" w:sz="0" w:space="0" w:color="auto"/>
        <w:right w:val="none" w:sz="0" w:space="0" w:color="auto"/>
      </w:divBdr>
    </w:div>
    <w:div w:id="1683312167">
      <w:bodyDiv w:val="1"/>
      <w:marLeft w:val="0"/>
      <w:marRight w:val="0"/>
      <w:marTop w:val="0"/>
      <w:marBottom w:val="0"/>
      <w:divBdr>
        <w:top w:val="none" w:sz="0" w:space="0" w:color="auto"/>
        <w:left w:val="none" w:sz="0" w:space="0" w:color="auto"/>
        <w:bottom w:val="none" w:sz="0" w:space="0" w:color="auto"/>
        <w:right w:val="none" w:sz="0" w:space="0" w:color="auto"/>
      </w:divBdr>
    </w:div>
    <w:div w:id="1822889666">
      <w:bodyDiv w:val="1"/>
      <w:marLeft w:val="0"/>
      <w:marRight w:val="0"/>
      <w:marTop w:val="0"/>
      <w:marBottom w:val="0"/>
      <w:divBdr>
        <w:top w:val="none" w:sz="0" w:space="0" w:color="auto"/>
        <w:left w:val="none" w:sz="0" w:space="0" w:color="auto"/>
        <w:bottom w:val="none" w:sz="0" w:space="0" w:color="auto"/>
        <w:right w:val="none" w:sz="0" w:space="0" w:color="auto"/>
      </w:divBdr>
    </w:div>
    <w:div w:id="1899852740">
      <w:bodyDiv w:val="1"/>
      <w:marLeft w:val="0"/>
      <w:marRight w:val="0"/>
      <w:marTop w:val="0"/>
      <w:marBottom w:val="0"/>
      <w:divBdr>
        <w:top w:val="none" w:sz="0" w:space="0" w:color="auto"/>
        <w:left w:val="none" w:sz="0" w:space="0" w:color="auto"/>
        <w:bottom w:val="none" w:sz="0" w:space="0" w:color="auto"/>
        <w:right w:val="none" w:sz="0" w:space="0" w:color="auto"/>
      </w:divBdr>
    </w:div>
    <w:div w:id="2047171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yperlink" Target="mailto:valores.mobiliarios@b3.com.b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mailto:sqescrituracao@oliveiratrust.com.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i@cea.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2.xml"/><Relationship Id="imanage.xml" Type="http://schemas.openxmlformats.org/officeDocument/2006/relationships/customXml" Target="../customXML/item2.xml"/><Relationship Id="rId27"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1 6 " ? >  
 < p r o p e r t i e s   x m l n s = " h t t p : / / w w w . i m a n a g e . c o m / w o r k / x m l s c h e m a " >  
     < d o c u m e n t i d > T E X T ! 5 6 6 2 0 5 1 1 . 1 3 < / d o c u m e n t i d >  
     < s e n d e r i d > A X M < / s e n d e r i d >  
     < s e n d e r e m a i l > A P A L H A R E S @ M A C H A D O M E Y E R . C O M . B R < / s e n d e r e m a i l >  
     < l a s t m o d i f i e d > 2 0 2 2 - 0 4 - 0 7 T 1 8 : 4 8 : 0 0 . 0 0 0 0 0 0 0 - 0 3 : 0 0 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06149-669E-4C7D-A1E2-1F26A2CA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60</Pages>
  <Words>21508</Words>
  <Characters>123138</Characters>
  <Application>Microsoft Office Word</Application>
  <DocSecurity>0</DocSecurity>
  <Lines>1026</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Banco Safra S/A</Company>
  <LinksUpToDate>false</LinksUpToDate>
  <CharactersWithSpaces>144358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Machado Meyer Advogados</cp:lastModifiedBy>
  <cp:revision>4</cp:revision>
  <cp:lastPrinted>2021-04-30T01:00:00Z</cp:lastPrinted>
  <dcterms:created xsi:type="dcterms:W3CDTF">2022-04-07T21:45:00Z</dcterms:created>
  <dcterms:modified xsi:type="dcterms:W3CDTF">2022-04-07T21:48:00Z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0FAAcuWl1SbNzhEwWhPbVdo5Tg4rawb4a9rUnajd8F3qmCW2YFAxTzMYxJn2WjmOoA9W8m7OfTm9wqfu_x000d_
2lgWQkofr0GD7Xk1zETBg+82UZcoAKKo5wqpAECsIB36XYsOVamHLnTNj+t42aF431qthSuBnH/m_x000d_
dy1SLMlrY+67bF0MQntOqYU2LCJjHdmR6YIiaL2Ihb5C4nFuCcNaWcCCBRYaLlnlY5nD7ce9WT62_x000d_
g2UHHhpd01ZW+LMDo</vt:lpwstr>
  </property>
  <property fmtid="{D5CDD505-2E9C-101B-9397-08002B2CF9AE}" pid="3" name="MAIL_MSG_ID2">
    <vt:lpwstr>UBc09xRHFbnpL7zhDSPmqpgc9tiY4alf0HHM2BSoJJayB/9zk/ZGA/A/SBz_x000d_
ccLMg+eBDZpLjPSERoD3DhIkjSHqHGVqHLzfCrl2bSjLm/b/6ZsynFFRKXE=</vt:lpwstr>
  </property>
  <property fmtid="{D5CDD505-2E9C-101B-9397-08002B2CF9AE}" pid="4" name="RESPONSE_SENDER_NAME">
    <vt:lpwstr>ABAAJXrvhtoYpC7Lpl0WVqw9m8Xooo/AAYJtvH1a5C2R1P7gyhA6Mz2eV2V7tYKBUsYO</vt:lpwstr>
  </property>
  <property fmtid="{D5CDD505-2E9C-101B-9397-08002B2CF9AE}" pid="5" name="EMAIL_OWNER_ADDRESS">
    <vt:lpwstr>ABAAv4tRYjpfjUsSp/CC14TRi0umElMlmsRvi5uk69wZQX9KYDvCBw6aq7HNb9JWqJtK</vt:lpwstr>
  </property>
  <property fmtid="{D5CDD505-2E9C-101B-9397-08002B2CF9AE}" pid="6" name="Classification">
    <vt:lpwstr>RESTRICTED</vt:lpwstr>
  </property>
  <property fmtid="{D5CDD505-2E9C-101B-9397-08002B2CF9AE}" pid="7" name="Source">
    <vt:lpwstr>Internal</vt:lpwstr>
  </property>
  <property fmtid="{D5CDD505-2E9C-101B-9397-08002B2CF9AE}" pid="8" name="Footers">
    <vt:lpwstr>Footers</vt:lpwstr>
  </property>
  <property fmtid="{D5CDD505-2E9C-101B-9397-08002B2CF9AE}" pid="9" name="DocClassification">
    <vt:lpwstr>CLARESTRI</vt:lpwstr>
  </property>
  <property fmtid="{D5CDD505-2E9C-101B-9397-08002B2CF9AE}" pid="10" name="ContentTypeId">
    <vt:lpwstr>0x0101006EF17356CF70944FBC2751F899F610F400F0B6EB119FFDF04E826FAC6AE872118A</vt:lpwstr>
  </property>
  <property fmtid="{D5CDD505-2E9C-101B-9397-08002B2CF9AE}" pid="11" name="_dlc_DocIdItemGuid">
    <vt:lpwstr>645086c0-c361-4c2a-b4a2-db251a91f3c6</vt:lpwstr>
  </property>
  <property fmtid="{D5CDD505-2E9C-101B-9397-08002B2CF9AE}" pid="12" name="AutorDocumento">
    <vt:lpwstr/>
  </property>
  <property fmtid="{D5CDD505-2E9C-101B-9397-08002B2CF9AE}" pid="13" name="Cliente">
    <vt:lpwstr/>
  </property>
  <property fmtid="{D5CDD505-2E9C-101B-9397-08002B2CF9AE}" pid="14" name="Keywords1">
    <vt:lpwstr/>
  </property>
  <property fmtid="{D5CDD505-2E9C-101B-9397-08002B2CF9AE}" pid="15" name="MSIP_Label_3dc81b9b-6155-4c10-a3aa-cd24bb3278eb_Enabled">
    <vt:lpwstr>True</vt:lpwstr>
  </property>
  <property fmtid="{D5CDD505-2E9C-101B-9397-08002B2CF9AE}" pid="16" name="MSIP_Label_3dc81b9b-6155-4c10-a3aa-cd24bb3278eb_SiteId">
    <vt:lpwstr>591669a0-183f-49a5-98f4-9aa0d0b63d81</vt:lpwstr>
  </property>
  <property fmtid="{D5CDD505-2E9C-101B-9397-08002B2CF9AE}" pid="17" name="MSIP_Label_3dc81b9b-6155-4c10-a3aa-cd24bb3278eb_Owner">
    <vt:lpwstr>leticia.tofolo@itaubba.com</vt:lpwstr>
  </property>
  <property fmtid="{D5CDD505-2E9C-101B-9397-08002B2CF9AE}" pid="18" name="MSIP_Label_3dc81b9b-6155-4c10-a3aa-cd24bb3278eb_SetDate">
    <vt:lpwstr>2020-03-20T22:41:40.9614353Z</vt:lpwstr>
  </property>
  <property fmtid="{D5CDD505-2E9C-101B-9397-08002B2CF9AE}" pid="19" name="MSIP_Label_3dc81b9b-6155-4c10-a3aa-cd24bb3278eb_Name">
    <vt:lpwstr>Confidencial</vt:lpwstr>
  </property>
  <property fmtid="{D5CDD505-2E9C-101B-9397-08002B2CF9AE}" pid="20" name="MSIP_Label_3dc81b9b-6155-4c10-a3aa-cd24bb3278eb_Application">
    <vt:lpwstr>Microsoft Azure Information Protection</vt:lpwstr>
  </property>
  <property fmtid="{D5CDD505-2E9C-101B-9397-08002B2CF9AE}" pid="21" name="MSIP_Label_3dc81b9b-6155-4c10-a3aa-cd24bb3278eb_ActionId">
    <vt:lpwstr>6cef609e-b560-49c6-b91e-afad34f6af6e</vt:lpwstr>
  </property>
  <property fmtid="{D5CDD505-2E9C-101B-9397-08002B2CF9AE}" pid="22" name="MSIP_Label_3dc81b9b-6155-4c10-a3aa-cd24bb3278eb_Extended_MSFT_Method">
    <vt:lpwstr>Automatic</vt:lpwstr>
  </property>
  <property fmtid="{D5CDD505-2E9C-101B-9397-08002B2CF9AE}" pid="23" name="MSIP_Label_2d75b7db-71d4-4cc1-8b1d-184309ef2b29_Enabled">
    <vt:lpwstr>True</vt:lpwstr>
  </property>
  <property fmtid="{D5CDD505-2E9C-101B-9397-08002B2CF9AE}" pid="24" name="MSIP_Label_2d75b7db-71d4-4cc1-8b1d-184309ef2b29_SiteId">
    <vt:lpwstr>591669a0-183f-49a5-98f4-9aa0d0b63d81</vt:lpwstr>
  </property>
  <property fmtid="{D5CDD505-2E9C-101B-9397-08002B2CF9AE}" pid="25" name="MSIP_Label_2d75b7db-71d4-4cc1-8b1d-184309ef2b29_Owner">
    <vt:lpwstr>leticia.tofolo@itaubba.com</vt:lpwstr>
  </property>
  <property fmtid="{D5CDD505-2E9C-101B-9397-08002B2CF9AE}" pid="26" name="MSIP_Label_2d75b7db-71d4-4cc1-8b1d-184309ef2b29_SetDate">
    <vt:lpwstr>2020-03-20T22:41:40.9614353Z</vt:lpwstr>
  </property>
  <property fmtid="{D5CDD505-2E9C-101B-9397-08002B2CF9AE}" pid="27" name="MSIP_Label_2d75b7db-71d4-4cc1-8b1d-184309ef2b29_Name">
    <vt:lpwstr>Compartilhamento interno</vt:lpwstr>
  </property>
  <property fmtid="{D5CDD505-2E9C-101B-9397-08002B2CF9AE}" pid="28" name="MSIP_Label_2d75b7db-71d4-4cc1-8b1d-184309ef2b29_Application">
    <vt:lpwstr>Microsoft Azure Information Protection</vt:lpwstr>
  </property>
  <property fmtid="{D5CDD505-2E9C-101B-9397-08002B2CF9AE}" pid="29" name="MSIP_Label_2d75b7db-71d4-4cc1-8b1d-184309ef2b29_ActionId">
    <vt:lpwstr>6cef609e-b560-49c6-b91e-afad34f6af6e</vt:lpwstr>
  </property>
  <property fmtid="{D5CDD505-2E9C-101B-9397-08002B2CF9AE}" pid="30" name="MSIP_Label_2d75b7db-71d4-4cc1-8b1d-184309ef2b29_Parent">
    <vt:lpwstr>3dc81b9b-6155-4c10-a3aa-cd24bb3278eb</vt:lpwstr>
  </property>
  <property fmtid="{D5CDD505-2E9C-101B-9397-08002B2CF9AE}" pid="31" name="MSIP_Label_2d75b7db-71d4-4cc1-8b1d-184309ef2b29_Extended_MSFT_Method">
    <vt:lpwstr>Automatic</vt:lpwstr>
  </property>
  <property fmtid="{D5CDD505-2E9C-101B-9397-08002B2CF9AE}" pid="32" name="Sensitivity">
    <vt:lpwstr>Confidencial Compartilhamento interno</vt:lpwstr>
  </property>
  <property fmtid="{D5CDD505-2E9C-101B-9397-08002B2CF9AE}" pid="33" name="iManageFooter">
    <vt:lpwstr>#54044943v5&lt;TEXT&gt; - Deb CeA - Escritura de Emissão _V. Sign Off (07052021)</vt:lpwstr>
  </property>
</Properties>
</file>