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A2D4" w14:textId="4F0D8E8C" w:rsidR="00742E32" w:rsidRPr="0055229F" w:rsidRDefault="00742E32" w:rsidP="00742E32">
      <w:pPr>
        <w:pStyle w:val="Cabealho"/>
        <w:widowControl w:val="0"/>
        <w:tabs>
          <w:tab w:val="clear" w:pos="4419"/>
          <w:tab w:val="clear" w:pos="8838"/>
          <w:tab w:val="left" w:pos="5245"/>
        </w:tabs>
        <w:spacing w:after="240" w:line="320" w:lineRule="exact"/>
        <w:jc w:val="both"/>
        <w:rPr>
          <w:rFonts w:ascii="Tahoma" w:hAnsi="Tahoma" w:cs="Tahoma"/>
          <w:b/>
          <w:bCs/>
          <w:smallCaps/>
          <w:sz w:val="21"/>
          <w:szCs w:val="21"/>
        </w:rPr>
      </w:pPr>
      <w:r w:rsidRPr="0055229F">
        <w:rPr>
          <w:rFonts w:ascii="Tahoma" w:hAnsi="Tahoma" w:cs="Tahoma"/>
          <w:b/>
          <w:bCs/>
          <w:smallCaps/>
          <w:sz w:val="21"/>
          <w:szCs w:val="21"/>
        </w:rPr>
        <w:t xml:space="preserve">INSTRUMENTO PARTICULAR DE ESCRITURA DA </w:t>
      </w:r>
      <w:r w:rsidR="00FC2ADD">
        <w:rPr>
          <w:rFonts w:ascii="Tahoma" w:hAnsi="Tahoma" w:cs="Tahoma"/>
          <w:b/>
          <w:bCs/>
          <w:smallCaps/>
          <w:sz w:val="21"/>
          <w:szCs w:val="21"/>
        </w:rPr>
        <w:t>9</w:t>
      </w:r>
      <w:r w:rsidRPr="0055229F">
        <w:rPr>
          <w:rFonts w:ascii="Tahoma" w:hAnsi="Tahoma" w:cs="Tahoma"/>
          <w:b/>
          <w:bCs/>
          <w:smallCaps/>
          <w:sz w:val="21"/>
          <w:szCs w:val="21"/>
        </w:rPr>
        <w:t>ª EMISSÃO DE DEBÊNTURE</w:t>
      </w:r>
      <w:r w:rsidRPr="0055229F">
        <w:rPr>
          <w:rFonts w:ascii="Tahoma" w:hAnsi="Tahoma" w:cs="Tahoma"/>
          <w:b/>
          <w:smallCaps/>
          <w:sz w:val="21"/>
          <w:szCs w:val="21"/>
        </w:rPr>
        <w:t>S</w:t>
      </w:r>
      <w:r w:rsidRPr="0055229F">
        <w:rPr>
          <w:rFonts w:ascii="Tahoma" w:hAnsi="Tahoma" w:cs="Tahoma"/>
          <w:b/>
          <w:bCs/>
          <w:smallCaps/>
          <w:sz w:val="21"/>
          <w:szCs w:val="21"/>
        </w:rPr>
        <w:t xml:space="preserve"> SIMPLES, NÃO CONVERSÍVE</w:t>
      </w:r>
      <w:r w:rsidRPr="0055229F">
        <w:rPr>
          <w:rFonts w:ascii="Tahoma" w:hAnsi="Tahoma" w:cs="Tahoma"/>
          <w:b/>
          <w:smallCaps/>
          <w:sz w:val="21"/>
          <w:szCs w:val="21"/>
        </w:rPr>
        <w:t>IS</w:t>
      </w:r>
      <w:r w:rsidRPr="0055229F">
        <w:rPr>
          <w:rFonts w:ascii="Tahoma" w:hAnsi="Tahoma" w:cs="Tahoma"/>
          <w:b/>
          <w:bCs/>
          <w:smallCaps/>
          <w:sz w:val="21"/>
          <w:szCs w:val="21"/>
        </w:rPr>
        <w:t xml:space="preserve"> EM AÇ</w:t>
      </w:r>
      <w:r w:rsidRPr="0055229F">
        <w:rPr>
          <w:rFonts w:ascii="Tahoma" w:hAnsi="Tahoma" w:cs="Tahoma"/>
          <w:b/>
          <w:smallCaps/>
          <w:sz w:val="21"/>
          <w:szCs w:val="21"/>
        </w:rPr>
        <w:t>ÕES</w:t>
      </w:r>
      <w:r w:rsidRPr="0055229F">
        <w:rPr>
          <w:rFonts w:ascii="Tahoma" w:hAnsi="Tahoma" w:cs="Tahoma"/>
          <w:b/>
          <w:bCs/>
          <w:smallCaps/>
          <w:sz w:val="21"/>
          <w:szCs w:val="21"/>
        </w:rPr>
        <w:t>, SEM GARANTIA REAL E COM GARANTIA FIDEJUSSÓRIA, EM SÉRIE ÚNICA, PARA COLOCAÇÃO PRIVADA, DA</w:t>
      </w:r>
      <w:r w:rsidRPr="0055229F">
        <w:rPr>
          <w:rFonts w:ascii="Tahoma" w:hAnsi="Tahoma" w:cs="Tahoma"/>
          <w:b/>
          <w:smallCaps/>
          <w:sz w:val="21"/>
          <w:szCs w:val="21"/>
        </w:rPr>
        <w:t xml:space="preserve"> </w:t>
      </w:r>
      <w:r w:rsidRPr="0055229F">
        <w:rPr>
          <w:rFonts w:ascii="Tahoma" w:hAnsi="Tahoma" w:cs="Tahoma"/>
          <w:b/>
          <w:bCs/>
          <w:smallCaps/>
          <w:sz w:val="21"/>
          <w:szCs w:val="21"/>
        </w:rPr>
        <w:t>LOTE 5 DESENVOLVIMENTO URBANO S.A.</w:t>
      </w:r>
    </w:p>
    <w:p w14:paraId="52F97F26" w14:textId="77777777" w:rsidR="00742E32" w:rsidRPr="0055229F" w:rsidRDefault="00742E32" w:rsidP="00742E32">
      <w:pPr>
        <w:pStyle w:val="Cabealho"/>
        <w:widowControl w:val="0"/>
        <w:tabs>
          <w:tab w:val="clear" w:pos="4419"/>
          <w:tab w:val="clear" w:pos="8838"/>
          <w:tab w:val="left" w:pos="5245"/>
        </w:tabs>
        <w:spacing w:after="240" w:line="320" w:lineRule="exact"/>
        <w:jc w:val="both"/>
        <w:rPr>
          <w:rFonts w:ascii="Tahoma" w:hAnsi="Tahoma" w:cs="Tahoma"/>
          <w:sz w:val="21"/>
          <w:szCs w:val="21"/>
        </w:rPr>
      </w:pPr>
      <w:r w:rsidRPr="0055229F">
        <w:rPr>
          <w:rFonts w:ascii="Tahoma" w:hAnsi="Tahoma" w:cs="Tahoma"/>
          <w:sz w:val="21"/>
          <w:szCs w:val="21"/>
        </w:rPr>
        <w:t>Pelo presente instrumento particular, as partes abaixo qualificadas:</w:t>
      </w:r>
    </w:p>
    <w:p w14:paraId="488FB05E"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sz w:val="21"/>
          <w:szCs w:val="21"/>
        </w:rPr>
      </w:pPr>
      <w:r w:rsidRPr="0055229F">
        <w:rPr>
          <w:rFonts w:ascii="Tahoma" w:hAnsi="Tahoma" w:cs="Tahoma"/>
          <w:b/>
          <w:bCs/>
          <w:smallCaps/>
          <w:sz w:val="21"/>
          <w:szCs w:val="21"/>
        </w:rPr>
        <w:t>LOTE 5 DESENVOLVIMENTO URBANO S.A.</w:t>
      </w:r>
      <w:r w:rsidRPr="0055229F">
        <w:rPr>
          <w:rFonts w:ascii="Tahoma" w:hAnsi="Tahoma" w:cs="Tahoma"/>
          <w:smallCaps/>
          <w:sz w:val="21"/>
          <w:szCs w:val="21"/>
        </w:rPr>
        <w:t>,</w:t>
      </w:r>
      <w:r w:rsidRPr="0055229F">
        <w:rPr>
          <w:rFonts w:ascii="Tahoma" w:hAnsi="Tahoma" w:cs="Tahoma"/>
          <w:b/>
          <w:bCs/>
          <w:smallCaps/>
          <w:sz w:val="21"/>
          <w:szCs w:val="21"/>
        </w:rPr>
        <w:t xml:space="preserve"> </w:t>
      </w:r>
      <w:r w:rsidRPr="0055229F">
        <w:rPr>
          <w:rFonts w:ascii="Tahoma" w:hAnsi="Tahoma" w:cs="Tahoma"/>
          <w:sz w:val="21"/>
          <w:szCs w:val="21"/>
        </w:rPr>
        <w:t>sociedade por ações com sede na Cidade de São Paulo, Estado de São Paulo, na Av. Brig. Faria Lima, nº 3.015, 12º andar, Jd. Paulistano, CEP 01452-000, inscrita no Cadastro Nacional de Pessoas Jurídicas do Ministério da Economia (“</w:t>
      </w:r>
      <w:r w:rsidRPr="0055229F">
        <w:rPr>
          <w:rFonts w:ascii="Tahoma" w:hAnsi="Tahoma" w:cs="Tahoma"/>
          <w:sz w:val="21"/>
          <w:szCs w:val="21"/>
          <w:u w:val="single"/>
        </w:rPr>
        <w:t>CNPJ/ME</w:t>
      </w:r>
      <w:r w:rsidRPr="0055229F">
        <w:rPr>
          <w:rFonts w:ascii="Tahoma" w:hAnsi="Tahoma" w:cs="Tahoma"/>
          <w:sz w:val="21"/>
          <w:szCs w:val="21"/>
        </w:rPr>
        <w:t>”) sob o nº 17.118.230/0001-52, e devidamente constituída</w:t>
      </w:r>
      <w:r w:rsidRPr="0055229F">
        <w:rPr>
          <w:rFonts w:ascii="Tahoma" w:hAnsi="Tahoma" w:cs="Tahoma"/>
          <w:b/>
          <w:bCs/>
          <w:smallCaps/>
          <w:sz w:val="21"/>
          <w:szCs w:val="21"/>
        </w:rPr>
        <w:t xml:space="preserve"> </w:t>
      </w:r>
      <w:r w:rsidRPr="0055229F">
        <w:rPr>
          <w:rFonts w:ascii="Tahoma" w:hAnsi="Tahoma" w:cs="Tahoma"/>
          <w:sz w:val="21"/>
          <w:szCs w:val="21"/>
        </w:rPr>
        <w:t>e inscrita perante a Junta Comercial do Estado de São Paulo (“</w:t>
      </w:r>
      <w:r w:rsidRPr="0055229F">
        <w:rPr>
          <w:rFonts w:ascii="Tahoma" w:hAnsi="Tahoma" w:cs="Tahoma"/>
          <w:sz w:val="21"/>
          <w:szCs w:val="21"/>
          <w:u w:val="single"/>
        </w:rPr>
        <w:t>JUCESP</w:t>
      </w:r>
      <w:r w:rsidRPr="0055229F">
        <w:rPr>
          <w:rFonts w:ascii="Tahoma" w:hAnsi="Tahoma" w:cs="Tahoma"/>
          <w:sz w:val="21"/>
          <w:szCs w:val="21"/>
        </w:rPr>
        <w:t>”)</w:t>
      </w:r>
      <w:r w:rsidRPr="0055229F">
        <w:rPr>
          <w:rFonts w:ascii="Tahoma" w:hAnsi="Tahoma" w:cs="Tahoma"/>
          <w:b/>
          <w:sz w:val="21"/>
          <w:szCs w:val="21"/>
        </w:rPr>
        <w:t xml:space="preserve"> </w:t>
      </w:r>
      <w:r w:rsidRPr="0055229F">
        <w:rPr>
          <w:rFonts w:ascii="Tahoma" w:hAnsi="Tahoma" w:cs="Tahoma"/>
          <w:sz w:val="21"/>
          <w:szCs w:val="21"/>
        </w:rPr>
        <w:t>sob o NIRE nº 35300470664, neste ato representada na forma de seu Estatuto Social por seus representantes infra identificados</w:t>
      </w:r>
      <w:r w:rsidRPr="0055229F" w:rsidDel="00686BAC">
        <w:rPr>
          <w:rFonts w:ascii="Tahoma" w:hAnsi="Tahoma" w:cs="Tahoma"/>
          <w:sz w:val="21"/>
          <w:szCs w:val="21"/>
        </w:rPr>
        <w:t xml:space="preserve"> </w:t>
      </w:r>
      <w:r w:rsidRPr="0055229F">
        <w:rPr>
          <w:rFonts w:ascii="Tahoma" w:hAnsi="Tahoma" w:cs="Tahoma"/>
          <w:sz w:val="21"/>
          <w:szCs w:val="21"/>
        </w:rPr>
        <w:t>("</w:t>
      </w:r>
      <w:r w:rsidRPr="0055229F">
        <w:rPr>
          <w:rFonts w:ascii="Tahoma" w:hAnsi="Tahoma" w:cs="Tahoma"/>
          <w:sz w:val="21"/>
          <w:szCs w:val="21"/>
          <w:u w:val="single"/>
        </w:rPr>
        <w:t>Emissora</w:t>
      </w:r>
      <w:r w:rsidRPr="0055229F">
        <w:rPr>
          <w:rFonts w:ascii="Tahoma" w:hAnsi="Tahoma" w:cs="Tahoma"/>
          <w:sz w:val="21"/>
          <w:szCs w:val="21"/>
        </w:rPr>
        <w:t>" ou “</w:t>
      </w:r>
      <w:r w:rsidRPr="0055229F">
        <w:rPr>
          <w:rFonts w:ascii="Tahoma" w:hAnsi="Tahoma" w:cs="Tahoma"/>
          <w:sz w:val="21"/>
          <w:szCs w:val="21"/>
          <w:u w:val="single"/>
        </w:rPr>
        <w:t>Companhia</w:t>
      </w:r>
      <w:r w:rsidRPr="0055229F">
        <w:rPr>
          <w:rFonts w:ascii="Tahoma" w:hAnsi="Tahoma" w:cs="Tahoma"/>
          <w:sz w:val="21"/>
          <w:szCs w:val="21"/>
        </w:rPr>
        <w:t>”); e</w:t>
      </w:r>
    </w:p>
    <w:p w14:paraId="4B6DDEA3"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sz w:val="21"/>
          <w:szCs w:val="21"/>
        </w:rPr>
      </w:pPr>
      <w:r w:rsidRPr="0055229F">
        <w:rPr>
          <w:rFonts w:ascii="Tahoma" w:hAnsi="Tahoma" w:cs="Tahoma"/>
          <w:b/>
          <w:bCs/>
          <w:sz w:val="21"/>
          <w:szCs w:val="21"/>
        </w:rPr>
        <w:t>TRAVESSIA SECURITIZADORA S.A.</w:t>
      </w:r>
      <w:r w:rsidRPr="0055229F">
        <w:rPr>
          <w:rFonts w:ascii="Tahoma" w:hAnsi="Tahoma" w:cs="Tahoma"/>
          <w:sz w:val="21"/>
          <w:szCs w:val="21"/>
        </w:rPr>
        <w:t>, sociedade por ações, com sede na Cidade de São Paulo, Estado de São Paulo, na Rua Bandeira Paulista, 600, Conjunto 44, Sala 01, Itaim Bibi, CEP 04532-001, inscrita no CNPJ/ME sob o nº 26.609.050/0001-64, neste ato representada na forma de seu estatuto social por seus representantes infra identificados, na qualidade de subscritora das Debêntures ("</w:t>
      </w:r>
      <w:r w:rsidRPr="0055229F">
        <w:rPr>
          <w:rFonts w:ascii="Tahoma" w:hAnsi="Tahoma" w:cs="Tahoma"/>
          <w:sz w:val="21"/>
          <w:szCs w:val="21"/>
          <w:u w:val="single"/>
        </w:rPr>
        <w:t>Debenturista</w:t>
      </w:r>
      <w:r w:rsidRPr="0055229F">
        <w:rPr>
          <w:rFonts w:ascii="Tahoma" w:hAnsi="Tahoma" w:cs="Tahoma"/>
          <w:sz w:val="21"/>
          <w:szCs w:val="21"/>
        </w:rPr>
        <w:t>" ou "</w:t>
      </w:r>
      <w:r w:rsidRPr="0055229F">
        <w:rPr>
          <w:rFonts w:ascii="Tahoma" w:hAnsi="Tahoma" w:cs="Tahoma"/>
          <w:sz w:val="21"/>
          <w:szCs w:val="21"/>
          <w:u w:val="single"/>
        </w:rPr>
        <w:t>Securitizadora</w:t>
      </w:r>
      <w:r w:rsidRPr="0055229F">
        <w:rPr>
          <w:rFonts w:ascii="Tahoma" w:hAnsi="Tahoma" w:cs="Tahoma"/>
          <w:sz w:val="21"/>
          <w:szCs w:val="21"/>
        </w:rPr>
        <w:t>", quando em conjunto com a Emissora e os Garantidores (abaixo definido), "</w:t>
      </w:r>
      <w:r w:rsidRPr="0055229F">
        <w:rPr>
          <w:rFonts w:ascii="Tahoma" w:hAnsi="Tahoma" w:cs="Tahoma"/>
          <w:sz w:val="21"/>
          <w:szCs w:val="21"/>
          <w:u w:val="single"/>
        </w:rPr>
        <w:t>Partes</w:t>
      </w:r>
      <w:r w:rsidRPr="0055229F">
        <w:rPr>
          <w:rFonts w:ascii="Tahoma" w:hAnsi="Tahoma" w:cs="Tahoma"/>
          <w:sz w:val="21"/>
          <w:szCs w:val="21"/>
        </w:rPr>
        <w:t>" e, individual e indistintamente, como "</w:t>
      </w:r>
      <w:r w:rsidRPr="0055229F">
        <w:rPr>
          <w:rFonts w:ascii="Tahoma" w:hAnsi="Tahoma" w:cs="Tahoma"/>
          <w:sz w:val="21"/>
          <w:szCs w:val="21"/>
          <w:u w:val="single"/>
        </w:rPr>
        <w:t>Parte</w:t>
      </w:r>
      <w:r w:rsidRPr="0055229F">
        <w:rPr>
          <w:rFonts w:ascii="Tahoma" w:hAnsi="Tahoma" w:cs="Tahoma"/>
          <w:sz w:val="21"/>
          <w:szCs w:val="21"/>
        </w:rPr>
        <w:t>");</w:t>
      </w:r>
    </w:p>
    <w:p w14:paraId="510300E9" w14:textId="77777777" w:rsidR="00742E32" w:rsidRPr="0055229F" w:rsidRDefault="00742E32" w:rsidP="00742E32">
      <w:pPr>
        <w:widowControl w:val="0"/>
        <w:spacing w:after="240" w:line="320" w:lineRule="exact"/>
        <w:jc w:val="both"/>
        <w:rPr>
          <w:rFonts w:ascii="Tahoma" w:hAnsi="Tahoma" w:cs="Tahoma"/>
          <w:sz w:val="21"/>
          <w:szCs w:val="21"/>
        </w:rPr>
      </w:pPr>
      <w:r w:rsidRPr="0055229F">
        <w:rPr>
          <w:rFonts w:ascii="Tahoma" w:hAnsi="Tahoma" w:cs="Tahoma"/>
          <w:sz w:val="21"/>
          <w:szCs w:val="21"/>
        </w:rPr>
        <w:t>e, na qualidade de fiadores (conjuntamente, os “</w:t>
      </w:r>
      <w:r w:rsidRPr="0055229F">
        <w:rPr>
          <w:rFonts w:ascii="Tahoma" w:hAnsi="Tahoma" w:cs="Tahoma"/>
          <w:sz w:val="21"/>
          <w:szCs w:val="21"/>
          <w:u w:val="single"/>
        </w:rPr>
        <w:t>Garantidores</w:t>
      </w:r>
      <w:r w:rsidRPr="0055229F">
        <w:rPr>
          <w:rFonts w:ascii="Tahoma" w:hAnsi="Tahoma" w:cs="Tahoma"/>
          <w:sz w:val="21"/>
          <w:szCs w:val="21"/>
        </w:rPr>
        <w:t>”):</w:t>
      </w:r>
    </w:p>
    <w:p w14:paraId="7B46C17C"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b/>
          <w:bCs/>
          <w:sz w:val="21"/>
          <w:szCs w:val="21"/>
        </w:rPr>
      </w:pPr>
      <w:r w:rsidRPr="0055229F">
        <w:rPr>
          <w:rFonts w:ascii="Tahoma" w:hAnsi="Tahoma" w:cs="Tahoma"/>
          <w:b/>
          <w:bCs/>
          <w:smallCaps/>
          <w:sz w:val="21"/>
          <w:szCs w:val="21"/>
        </w:rPr>
        <w:t>RICARDO SETTON</w:t>
      </w:r>
      <w:r w:rsidRPr="0055229F">
        <w:rPr>
          <w:rFonts w:ascii="Tahoma" w:hAnsi="Tahoma" w:cs="Tahoma"/>
          <w:sz w:val="21"/>
          <w:szCs w:val="21"/>
        </w:rPr>
        <w:t>, brasileiro, engenheiro mecânico, portador da cédula de identidade RG nº 10.557.715 SSP/SP, inscrito no Cadastro Nacional de Pessoas Físicas do Ministério da Economia (“</w:t>
      </w:r>
      <w:r w:rsidRPr="0055229F">
        <w:rPr>
          <w:rFonts w:ascii="Tahoma" w:hAnsi="Tahoma" w:cs="Tahoma"/>
          <w:sz w:val="21"/>
          <w:szCs w:val="21"/>
          <w:u w:val="single"/>
        </w:rPr>
        <w:t>CPF/ME</w:t>
      </w:r>
      <w:r w:rsidRPr="0055229F">
        <w:rPr>
          <w:rFonts w:ascii="Tahoma" w:hAnsi="Tahoma" w:cs="Tahoma"/>
          <w:sz w:val="21"/>
          <w:szCs w:val="21"/>
        </w:rPr>
        <w:t xml:space="preserve">”) sob o nº 089.560.948-70, casado no regime da comunhão parcial de bens com </w:t>
      </w:r>
      <w:r w:rsidRPr="0055229F">
        <w:rPr>
          <w:rFonts w:ascii="Tahoma" w:hAnsi="Tahoma" w:cs="Tahoma"/>
          <w:b/>
          <w:bCs/>
          <w:sz w:val="21"/>
          <w:szCs w:val="21"/>
        </w:rPr>
        <w:t>Andrea Nasser Setton</w:t>
      </w:r>
      <w:r w:rsidRPr="0055229F">
        <w:rPr>
          <w:rFonts w:ascii="Tahoma" w:hAnsi="Tahoma" w:cs="Tahoma"/>
          <w:sz w:val="21"/>
          <w:szCs w:val="21"/>
        </w:rPr>
        <w:t>, brasileira, portadora da Cédula de Identidade RG nº 8.895.037-2 SSP/SP, inscrita no CPF/ME sob o nº 277.613.938-18, ambos residentes e domiciliados na Cidade de São Paulo, Estado de São Paulo, com endereço comercial na Av. Brig. Faria Lima, nº 3.015, 12º andar, Jd. Paulistano, CEP 01452-000 (“</w:t>
      </w:r>
      <w:r w:rsidRPr="0055229F">
        <w:rPr>
          <w:rFonts w:ascii="Tahoma" w:hAnsi="Tahoma" w:cs="Tahoma"/>
          <w:sz w:val="21"/>
          <w:szCs w:val="21"/>
          <w:u w:val="single"/>
        </w:rPr>
        <w:t>Ricardo</w:t>
      </w:r>
      <w:r w:rsidRPr="0055229F">
        <w:rPr>
          <w:rFonts w:ascii="Tahoma" w:hAnsi="Tahoma" w:cs="Tahoma"/>
          <w:sz w:val="21"/>
          <w:szCs w:val="21"/>
        </w:rPr>
        <w:t>”);</w:t>
      </w:r>
    </w:p>
    <w:p w14:paraId="64799FE4"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b/>
          <w:bCs/>
          <w:sz w:val="21"/>
          <w:szCs w:val="21"/>
        </w:rPr>
      </w:pPr>
      <w:r w:rsidRPr="0055229F">
        <w:rPr>
          <w:rFonts w:ascii="Tahoma" w:hAnsi="Tahoma" w:cs="Tahoma"/>
          <w:b/>
          <w:bCs/>
          <w:smallCaps/>
          <w:sz w:val="21"/>
          <w:szCs w:val="21"/>
        </w:rPr>
        <w:t>ASTÉRIO VAZ SAFATLE</w:t>
      </w:r>
      <w:r w:rsidRPr="0055229F">
        <w:rPr>
          <w:rFonts w:ascii="Tahoma" w:hAnsi="Tahoma" w:cs="Tahoma"/>
          <w:sz w:val="21"/>
          <w:szCs w:val="21"/>
        </w:rPr>
        <w:t xml:space="preserve">, brasileiro, engenheiro civil, portador da cédula de identidade RG nº 12.113.383-7 SSP/SP, inscrito no CPF/ME sob o nº 087.493.368-43, casado no regime da comunhão universal de bens com </w:t>
      </w:r>
      <w:proofErr w:type="spellStart"/>
      <w:r w:rsidRPr="0055229F">
        <w:rPr>
          <w:rFonts w:ascii="Tahoma" w:hAnsi="Tahoma" w:cs="Tahoma"/>
          <w:b/>
          <w:bCs/>
          <w:sz w:val="21"/>
          <w:szCs w:val="21"/>
        </w:rPr>
        <w:t>Simei</w:t>
      </w:r>
      <w:proofErr w:type="spellEnd"/>
      <w:r w:rsidRPr="0055229F">
        <w:rPr>
          <w:rFonts w:ascii="Tahoma" w:hAnsi="Tahoma" w:cs="Tahoma"/>
          <w:b/>
          <w:bCs/>
          <w:sz w:val="21"/>
          <w:szCs w:val="21"/>
        </w:rPr>
        <w:t xml:space="preserve"> de Britto Gomes Safatle</w:t>
      </w:r>
      <w:r w:rsidRPr="0055229F">
        <w:rPr>
          <w:rFonts w:ascii="Tahoma" w:hAnsi="Tahoma" w:cs="Tahoma"/>
          <w:sz w:val="21"/>
          <w:szCs w:val="21"/>
        </w:rPr>
        <w:t>, brasileira, portadora da Cédula de Identidade RG nº 13.160.036 SSP/SP, inscrita no CPF/ME sob o nº 066.447.798-40, ambos residentes e domiciliados na Cidade de São Paulo, Estado de São Paulo, com endereço comercial na Av. Brig. Faria Lima, nº 3.015, 12º andar, Jd. Paulistano, CEP 01452-000 (“</w:t>
      </w:r>
      <w:r w:rsidRPr="0055229F">
        <w:rPr>
          <w:rFonts w:ascii="Tahoma" w:hAnsi="Tahoma" w:cs="Tahoma"/>
          <w:sz w:val="21"/>
          <w:szCs w:val="21"/>
          <w:u w:val="single"/>
        </w:rPr>
        <w:t>Astério</w:t>
      </w:r>
      <w:r w:rsidRPr="0055229F">
        <w:rPr>
          <w:rFonts w:ascii="Tahoma" w:hAnsi="Tahoma" w:cs="Tahoma"/>
          <w:sz w:val="21"/>
          <w:szCs w:val="21"/>
        </w:rPr>
        <w:t>”);</w:t>
      </w:r>
    </w:p>
    <w:p w14:paraId="28F7D2C2"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b/>
          <w:bCs/>
          <w:sz w:val="21"/>
          <w:szCs w:val="21"/>
        </w:rPr>
      </w:pPr>
      <w:r w:rsidRPr="0055229F">
        <w:rPr>
          <w:rFonts w:ascii="Tahoma" w:hAnsi="Tahoma" w:cs="Tahoma"/>
          <w:b/>
          <w:bCs/>
          <w:smallCaps/>
          <w:sz w:val="21"/>
          <w:szCs w:val="21"/>
        </w:rPr>
        <w:t>FERNANDO BRUNO DE ALBUQUERQUE</w:t>
      </w:r>
      <w:r w:rsidRPr="0055229F">
        <w:rPr>
          <w:rFonts w:ascii="Tahoma" w:hAnsi="Tahoma" w:cs="Tahoma"/>
          <w:sz w:val="21"/>
          <w:szCs w:val="21"/>
        </w:rPr>
        <w:t xml:space="preserve">, brasileiro, engenheiro civil, divorciado, </w:t>
      </w:r>
      <w:r w:rsidRPr="0055229F">
        <w:rPr>
          <w:rFonts w:ascii="Tahoma" w:hAnsi="Tahoma" w:cs="Tahoma"/>
          <w:sz w:val="21"/>
          <w:szCs w:val="21"/>
        </w:rPr>
        <w:lastRenderedPageBreak/>
        <w:t>portador da cédula de identidade RG nº 4.689.002-6 SSP/SP, inscrito no CPF/ME sob o nº 010.549.728-26, residente e domiciliado na Cidade de São Paulo, Estado de São Paulo, com endereço comercial na Av. Brig. Faria Lima, nº 3.015, 12º andar, Jd. Paulistano, CEP 01452-000 (“</w:t>
      </w:r>
      <w:r w:rsidRPr="0055229F">
        <w:rPr>
          <w:rFonts w:ascii="Tahoma" w:hAnsi="Tahoma" w:cs="Tahoma"/>
          <w:sz w:val="21"/>
          <w:szCs w:val="21"/>
          <w:u w:val="single"/>
        </w:rPr>
        <w:t>Fernando</w:t>
      </w:r>
      <w:r w:rsidRPr="0055229F">
        <w:rPr>
          <w:rFonts w:ascii="Tahoma" w:hAnsi="Tahoma" w:cs="Tahoma"/>
          <w:sz w:val="21"/>
          <w:szCs w:val="21"/>
        </w:rPr>
        <w:t>”);</w:t>
      </w:r>
    </w:p>
    <w:p w14:paraId="465D29A7"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b/>
          <w:bCs/>
          <w:sz w:val="21"/>
          <w:szCs w:val="21"/>
        </w:rPr>
      </w:pPr>
      <w:r w:rsidRPr="0055229F">
        <w:rPr>
          <w:rFonts w:ascii="Tahoma" w:hAnsi="Tahoma" w:cs="Tahoma"/>
          <w:b/>
          <w:bCs/>
          <w:smallCaps/>
          <w:sz w:val="21"/>
          <w:szCs w:val="21"/>
        </w:rPr>
        <w:t>LUIZ ROBERTO HORST SILVEIRA PINTO</w:t>
      </w:r>
      <w:r w:rsidRPr="0055229F">
        <w:rPr>
          <w:rFonts w:ascii="Tahoma" w:hAnsi="Tahoma" w:cs="Tahoma"/>
          <w:sz w:val="21"/>
          <w:szCs w:val="21"/>
        </w:rPr>
        <w:t xml:space="preserve">, brasileiro, administrador, portador da cédula de identidade RG nº 15.187.306 SSP/SP, inscrito no CPF/ME sob o nº 064.006.118-43, casado no regime da comunhão parcial de bens com </w:t>
      </w:r>
      <w:r w:rsidRPr="0055229F">
        <w:rPr>
          <w:rFonts w:ascii="Tahoma" w:hAnsi="Tahoma" w:cs="Tahoma"/>
          <w:b/>
          <w:bCs/>
          <w:sz w:val="21"/>
          <w:szCs w:val="21"/>
        </w:rPr>
        <w:t>Adriana de castro Silveira Pinto</w:t>
      </w:r>
      <w:r w:rsidRPr="0055229F">
        <w:rPr>
          <w:rFonts w:ascii="Tahoma" w:hAnsi="Tahoma" w:cs="Tahoma"/>
          <w:sz w:val="21"/>
          <w:szCs w:val="21"/>
        </w:rPr>
        <w:t>, brasileira, portadora da Cédula de Identidade RG nº 11.334.927-0 SSP/SP, inscrita no CPF/ME sob o nº 130.340.708-61, ambos residentes e domiciliados na Cidade de São Paulo, Estado de São Paulo, com endereço comercial na Av. Brig. Faria Lima, nº 3.015, 12º andar, Jd. Paulistano, CEP 01452-000 (“</w:t>
      </w:r>
      <w:r w:rsidRPr="0055229F">
        <w:rPr>
          <w:rFonts w:ascii="Tahoma" w:hAnsi="Tahoma" w:cs="Tahoma"/>
          <w:sz w:val="21"/>
          <w:szCs w:val="21"/>
          <w:u w:val="single"/>
        </w:rPr>
        <w:t>Luiz</w:t>
      </w:r>
      <w:r w:rsidRPr="0055229F">
        <w:rPr>
          <w:rFonts w:ascii="Tahoma" w:hAnsi="Tahoma" w:cs="Tahoma"/>
          <w:sz w:val="21"/>
          <w:szCs w:val="21"/>
        </w:rPr>
        <w:t>”);</w:t>
      </w:r>
    </w:p>
    <w:p w14:paraId="7F13C8F3" w14:textId="77777777" w:rsidR="00742E32" w:rsidRPr="0055229F" w:rsidRDefault="00742E32" w:rsidP="00742E32">
      <w:pPr>
        <w:pStyle w:val="PargrafodaLista"/>
        <w:widowControl w:val="0"/>
        <w:numPr>
          <w:ilvl w:val="0"/>
          <w:numId w:val="15"/>
        </w:numPr>
        <w:spacing w:after="240" w:line="320" w:lineRule="exact"/>
        <w:ind w:hanging="720"/>
        <w:jc w:val="both"/>
        <w:rPr>
          <w:rFonts w:ascii="Tahoma" w:hAnsi="Tahoma" w:cs="Tahoma"/>
          <w:b/>
          <w:bCs/>
          <w:sz w:val="21"/>
          <w:szCs w:val="21"/>
        </w:rPr>
      </w:pPr>
      <w:r w:rsidRPr="0055229F">
        <w:rPr>
          <w:rFonts w:ascii="Tahoma" w:hAnsi="Tahoma" w:cs="Tahoma"/>
          <w:b/>
          <w:bCs/>
          <w:smallCaps/>
          <w:sz w:val="21"/>
          <w:szCs w:val="21"/>
        </w:rPr>
        <w:t>ARTHUR MATARAZZO BRAGA</w:t>
      </w:r>
      <w:r w:rsidRPr="0055229F">
        <w:rPr>
          <w:rFonts w:ascii="Tahoma" w:hAnsi="Tahoma" w:cs="Tahoma"/>
          <w:sz w:val="21"/>
          <w:szCs w:val="21"/>
        </w:rPr>
        <w:t xml:space="preserve">, brasileiro, administrador, portador da cédula de identidade RG nº 5.887.766 SSP/SP, inscrito no CPF/ME sob o nº 765.993.378-72, casado no regime da comunhão parcial de bens com </w:t>
      </w:r>
      <w:r w:rsidRPr="0055229F">
        <w:rPr>
          <w:rFonts w:ascii="Tahoma" w:hAnsi="Tahoma" w:cs="Tahoma"/>
          <w:b/>
          <w:bCs/>
          <w:sz w:val="21"/>
          <w:szCs w:val="21"/>
        </w:rPr>
        <w:t>Juana Maria Rico López Matarazzo Braga</w:t>
      </w:r>
      <w:r w:rsidRPr="0055229F">
        <w:rPr>
          <w:rFonts w:ascii="Tahoma" w:hAnsi="Tahoma" w:cs="Tahoma"/>
          <w:sz w:val="21"/>
          <w:szCs w:val="21"/>
        </w:rPr>
        <w:t>, nacionalidade espanhola, portadora da Cédula de Identidade RNE nº W638714-C, inscrita no CPF/ME sob o nº 527.559.088-15, ambos residentes e domiciliados na Cidade de São Paulo, Estado de São Paulo, com endereço comercial na Av. Brig. Faria Lima, nº 3.015, 12º andar, Jd. Paulistano, CEP 01452-000 (“</w:t>
      </w:r>
      <w:r w:rsidRPr="0055229F">
        <w:rPr>
          <w:rFonts w:ascii="Tahoma" w:hAnsi="Tahoma" w:cs="Tahoma"/>
          <w:sz w:val="21"/>
          <w:szCs w:val="21"/>
          <w:u w:val="single"/>
        </w:rPr>
        <w:t>Arthur</w:t>
      </w:r>
      <w:r w:rsidRPr="0055229F">
        <w:rPr>
          <w:rFonts w:ascii="Tahoma" w:hAnsi="Tahoma" w:cs="Tahoma"/>
          <w:sz w:val="21"/>
          <w:szCs w:val="21"/>
        </w:rPr>
        <w:t>”, e, quando mencionado em conjunto com Ricardo, Astério, Fernando e Luiz, simplesmente “</w:t>
      </w:r>
      <w:r w:rsidRPr="0055229F">
        <w:rPr>
          <w:rFonts w:ascii="Tahoma" w:hAnsi="Tahoma" w:cs="Tahoma"/>
          <w:sz w:val="21"/>
          <w:szCs w:val="21"/>
          <w:u w:val="single"/>
        </w:rPr>
        <w:t>Fiadores</w:t>
      </w:r>
      <w:r w:rsidRPr="0055229F">
        <w:rPr>
          <w:rFonts w:ascii="Tahoma" w:hAnsi="Tahoma" w:cs="Tahoma"/>
          <w:sz w:val="21"/>
          <w:szCs w:val="21"/>
        </w:rPr>
        <w:t>” ou “</w:t>
      </w:r>
      <w:r w:rsidRPr="0055229F">
        <w:rPr>
          <w:rFonts w:ascii="Tahoma" w:hAnsi="Tahoma" w:cs="Tahoma"/>
          <w:sz w:val="21"/>
          <w:szCs w:val="21"/>
          <w:u w:val="single"/>
        </w:rPr>
        <w:t>Garantidores</w:t>
      </w:r>
      <w:r w:rsidRPr="0055229F">
        <w:rPr>
          <w:rFonts w:ascii="Tahoma" w:hAnsi="Tahoma" w:cs="Tahoma"/>
          <w:sz w:val="21"/>
          <w:szCs w:val="21"/>
        </w:rPr>
        <w:t>” e, individual e indistintamente “</w:t>
      </w:r>
      <w:r w:rsidRPr="0055229F">
        <w:rPr>
          <w:rFonts w:ascii="Tahoma" w:hAnsi="Tahoma" w:cs="Tahoma"/>
          <w:sz w:val="21"/>
          <w:szCs w:val="21"/>
          <w:u w:val="single"/>
        </w:rPr>
        <w:t>Fiador</w:t>
      </w:r>
      <w:r w:rsidRPr="0055229F">
        <w:rPr>
          <w:rFonts w:ascii="Tahoma" w:hAnsi="Tahoma" w:cs="Tahoma"/>
          <w:sz w:val="21"/>
          <w:szCs w:val="21"/>
        </w:rPr>
        <w:t>” ou “</w:t>
      </w:r>
      <w:r w:rsidRPr="0055229F">
        <w:rPr>
          <w:rFonts w:ascii="Tahoma" w:hAnsi="Tahoma" w:cs="Tahoma"/>
          <w:sz w:val="21"/>
          <w:szCs w:val="21"/>
          <w:u w:val="single"/>
        </w:rPr>
        <w:t>Garantidor</w:t>
      </w:r>
      <w:r w:rsidRPr="0055229F">
        <w:rPr>
          <w:rFonts w:ascii="Tahoma" w:hAnsi="Tahoma" w:cs="Tahoma"/>
          <w:sz w:val="21"/>
          <w:szCs w:val="21"/>
        </w:rPr>
        <w:t>”).</w:t>
      </w:r>
    </w:p>
    <w:p w14:paraId="351117F3" w14:textId="04B4208D" w:rsidR="00742E32" w:rsidRPr="0055229F" w:rsidRDefault="00742E32" w:rsidP="00742E32">
      <w:pPr>
        <w:widowControl w:val="0"/>
        <w:spacing w:after="240" w:line="320" w:lineRule="exact"/>
        <w:jc w:val="both"/>
        <w:rPr>
          <w:rFonts w:ascii="Tahoma" w:hAnsi="Tahoma" w:cs="Tahoma"/>
          <w:b/>
          <w:bCs/>
          <w:sz w:val="21"/>
          <w:szCs w:val="21"/>
        </w:rPr>
      </w:pPr>
      <w:r w:rsidRPr="0055229F">
        <w:rPr>
          <w:rFonts w:ascii="Tahoma" w:hAnsi="Tahoma" w:cs="Tahoma"/>
          <w:sz w:val="21"/>
          <w:szCs w:val="21"/>
        </w:rPr>
        <w:t>vêm, por livre iniciativa e na melhor forma de direito, celebrar o presente "</w:t>
      </w:r>
      <w:r w:rsidRPr="0055229F">
        <w:rPr>
          <w:rFonts w:ascii="Tahoma" w:hAnsi="Tahoma" w:cs="Tahoma"/>
          <w:i/>
          <w:sz w:val="21"/>
          <w:szCs w:val="21"/>
        </w:rPr>
        <w:t xml:space="preserve">Instrumento Particular de Escritura da </w:t>
      </w:r>
      <w:r w:rsidR="00FC2ADD">
        <w:rPr>
          <w:rFonts w:ascii="Tahoma" w:hAnsi="Tahoma" w:cs="Tahoma"/>
          <w:i/>
          <w:sz w:val="21"/>
          <w:szCs w:val="21"/>
        </w:rPr>
        <w:t>9</w:t>
      </w:r>
      <w:r w:rsidRPr="0055229F">
        <w:rPr>
          <w:rFonts w:ascii="Tahoma" w:hAnsi="Tahoma" w:cs="Tahoma"/>
          <w:i/>
          <w:sz w:val="21"/>
          <w:szCs w:val="21"/>
        </w:rPr>
        <w:t>ª Emissão de Debêntures Simples, Não Conversíveis em Ações, sem Garantia Real e com Garantia Fidejussória, em Série Única, para Colocação Privada, da Lote 5 Desenvolvimento Urbano S.A.”</w:t>
      </w:r>
      <w:r w:rsidRPr="0055229F" w:rsidDel="00686BAC">
        <w:rPr>
          <w:rFonts w:ascii="Tahoma" w:hAnsi="Tahoma" w:cs="Tahoma"/>
          <w:i/>
          <w:sz w:val="21"/>
          <w:szCs w:val="21"/>
        </w:rPr>
        <w:t xml:space="preserve"> </w:t>
      </w:r>
      <w:r w:rsidRPr="0055229F">
        <w:rPr>
          <w:rFonts w:ascii="Tahoma" w:hAnsi="Tahoma" w:cs="Tahoma"/>
          <w:sz w:val="21"/>
          <w:szCs w:val="21"/>
        </w:rPr>
        <w:t>("</w:t>
      </w:r>
      <w:r w:rsidRPr="0055229F">
        <w:rPr>
          <w:rFonts w:ascii="Tahoma" w:hAnsi="Tahoma" w:cs="Tahoma"/>
          <w:sz w:val="21"/>
          <w:szCs w:val="21"/>
          <w:u w:val="single"/>
        </w:rPr>
        <w:t>Escritura de Emissão</w:t>
      </w:r>
      <w:r w:rsidRPr="0055229F">
        <w:rPr>
          <w:rFonts w:ascii="Tahoma" w:hAnsi="Tahoma" w:cs="Tahoma"/>
          <w:sz w:val="21"/>
          <w:szCs w:val="21"/>
        </w:rPr>
        <w:t>"), observadas as cláusulas, condições e características abaixo:</w:t>
      </w:r>
    </w:p>
    <w:p w14:paraId="6BD0A0EA" w14:textId="77777777" w:rsidR="00742E32" w:rsidRPr="0055229F" w:rsidRDefault="00742E32" w:rsidP="00742E32">
      <w:pPr>
        <w:pStyle w:val="PargrafodaLista"/>
        <w:widowControl w:val="0"/>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1"/>
          <w:szCs w:val="21"/>
        </w:rPr>
      </w:pPr>
      <w:r w:rsidRPr="0055229F">
        <w:rPr>
          <w:rFonts w:ascii="Tahoma" w:hAnsi="Tahoma" w:cs="Tahoma"/>
          <w:b/>
          <w:sz w:val="21"/>
          <w:szCs w:val="21"/>
        </w:rPr>
        <w:t>CLÁUSULA PRIMEIRA – AUTORIZAÇÃO</w:t>
      </w:r>
    </w:p>
    <w:p w14:paraId="3DBA1078"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b/>
          <w:sz w:val="21"/>
          <w:szCs w:val="21"/>
        </w:rPr>
        <w:t>Autorização da Emissão pela Emissora</w:t>
      </w:r>
    </w:p>
    <w:p w14:paraId="26168EF5" w14:textId="0AAE94EA"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presente Escritura de Emissão é celebrada com base </w:t>
      </w:r>
      <w:bookmarkStart w:id="0" w:name="_DV_C35"/>
      <w:r w:rsidRPr="0055229F">
        <w:rPr>
          <w:rFonts w:ascii="Tahoma" w:eastAsia="Arial Unicode MS" w:hAnsi="Tahoma" w:cs="Tahoma"/>
          <w:sz w:val="21"/>
          <w:szCs w:val="21"/>
        </w:rPr>
        <w:t xml:space="preserve">nas deliberações tomadas </w:t>
      </w:r>
      <w:bookmarkEnd w:id="0"/>
      <w:r w:rsidRPr="0055229F">
        <w:rPr>
          <w:rFonts w:ascii="Tahoma" w:eastAsia="Arial Unicode MS" w:hAnsi="Tahoma" w:cs="Tahoma"/>
          <w:sz w:val="21"/>
          <w:szCs w:val="21"/>
        </w:rPr>
        <w:t>na assembleia geral extraordinária de acionistas da Emissora realizada em 21 de dezembro de 2022 (“</w:t>
      </w:r>
      <w:r w:rsidRPr="0055229F">
        <w:rPr>
          <w:rFonts w:ascii="Tahoma" w:eastAsia="Arial Unicode MS" w:hAnsi="Tahoma" w:cs="Tahoma"/>
          <w:sz w:val="21"/>
          <w:szCs w:val="21"/>
          <w:u w:val="single"/>
        </w:rPr>
        <w:t>Ata de AGE</w:t>
      </w:r>
      <w:r w:rsidRPr="0055229F">
        <w:rPr>
          <w:rFonts w:ascii="Tahoma" w:eastAsia="Arial Unicode MS" w:hAnsi="Tahoma" w:cs="Tahoma"/>
          <w:sz w:val="21"/>
          <w:szCs w:val="21"/>
        </w:rPr>
        <w:t xml:space="preserve">”), na qual foram aprovadas, dentre outras matérias: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a realização da presente </w:t>
      </w:r>
      <w:r w:rsidR="00FC2ADD">
        <w:rPr>
          <w:rFonts w:ascii="Tahoma" w:hAnsi="Tahoma" w:cs="Tahoma"/>
          <w:sz w:val="21"/>
          <w:szCs w:val="21"/>
        </w:rPr>
        <w:t>9</w:t>
      </w:r>
      <w:r w:rsidRPr="0055229F">
        <w:rPr>
          <w:rFonts w:ascii="Tahoma" w:hAnsi="Tahoma" w:cs="Tahoma"/>
          <w:sz w:val="21"/>
          <w:szCs w:val="21"/>
        </w:rPr>
        <w:t>ª emissão de debêntures simples, não conversíveis em ações, sem garantia real e com garantia fidejussória,</w:t>
      </w:r>
      <w:r w:rsidRPr="0055229F">
        <w:rPr>
          <w:rFonts w:ascii="Tahoma" w:hAnsi="Tahoma" w:cs="Tahoma"/>
          <w:i/>
          <w:sz w:val="21"/>
          <w:szCs w:val="21"/>
        </w:rPr>
        <w:t xml:space="preserve"> </w:t>
      </w:r>
      <w:r w:rsidRPr="0055229F">
        <w:rPr>
          <w:rFonts w:ascii="Tahoma" w:hAnsi="Tahoma" w:cs="Tahoma"/>
          <w:sz w:val="21"/>
          <w:szCs w:val="21"/>
        </w:rPr>
        <w:t>em uma única série, para colocação privada, da Emissora ("</w:t>
      </w:r>
      <w:r w:rsidRPr="0055229F">
        <w:rPr>
          <w:rFonts w:ascii="Tahoma" w:hAnsi="Tahoma" w:cs="Tahoma"/>
          <w:sz w:val="21"/>
          <w:szCs w:val="21"/>
          <w:u w:val="single"/>
        </w:rPr>
        <w:t>Emissão</w:t>
      </w:r>
      <w:r w:rsidRPr="0055229F">
        <w:rPr>
          <w:rFonts w:ascii="Tahoma" w:hAnsi="Tahoma" w:cs="Tahoma"/>
          <w:sz w:val="21"/>
          <w:szCs w:val="21"/>
        </w:rPr>
        <w:t>" e "</w:t>
      </w:r>
      <w:r w:rsidRPr="0055229F">
        <w:rPr>
          <w:rFonts w:ascii="Tahoma" w:hAnsi="Tahoma" w:cs="Tahoma"/>
          <w:sz w:val="21"/>
          <w:szCs w:val="21"/>
          <w:u w:val="single"/>
        </w:rPr>
        <w:t>Debêntures</w:t>
      </w:r>
      <w:r w:rsidRPr="0055229F">
        <w:rPr>
          <w:rFonts w:ascii="Tahoma" w:hAnsi="Tahoma" w:cs="Tahoma"/>
          <w:sz w:val="21"/>
          <w:szCs w:val="21"/>
        </w:rPr>
        <w:t>", respectivamente)</w:t>
      </w:r>
      <w:r w:rsidRPr="0055229F">
        <w:rPr>
          <w:rFonts w:ascii="Tahoma" w:eastAsia="Arial Unicode MS" w:hAnsi="Tahoma" w:cs="Tahoma"/>
          <w:sz w:val="21"/>
          <w:szCs w:val="21"/>
        </w:rPr>
        <w:t>, incluindo seus termos e condições, em conformidade com o disposto no artigo 59, parágrafo 1º, da Lei n.º 6.404, de 15 de dezembro de 1976, conforme alterada ("</w:t>
      </w:r>
      <w:r w:rsidRPr="0055229F">
        <w:rPr>
          <w:rFonts w:ascii="Tahoma" w:eastAsia="Arial Unicode MS" w:hAnsi="Tahoma" w:cs="Tahoma"/>
          <w:sz w:val="21"/>
          <w:szCs w:val="21"/>
          <w:u w:val="single"/>
        </w:rPr>
        <w:t>Lei das Sociedades por Ações</w:t>
      </w:r>
      <w:r w:rsidRPr="0055229F">
        <w:rPr>
          <w:rFonts w:ascii="Tahoma" w:eastAsia="Arial Unicode MS" w:hAnsi="Tahoma" w:cs="Tahoma"/>
          <w:sz w:val="21"/>
          <w:szCs w:val="21"/>
        </w:rPr>
        <w:t xml:space="preserve">") e com o estatuto social da Emissora;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a realização da Operação de Securitização (conforme definido abaixo); e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w:t>
      </w:r>
      <w:r w:rsidRPr="0055229F">
        <w:rPr>
          <w:rFonts w:ascii="Tahoma" w:hAnsi="Tahoma" w:cs="Tahoma"/>
          <w:sz w:val="21"/>
          <w:szCs w:val="21"/>
        </w:rPr>
        <w:t xml:space="preserve">a autorização à diretoria da Emissora para tomar todas e quaisquer medidas e celebrar todos os documentos necessários e/ou convenientes à </w:t>
      </w:r>
      <w:r w:rsidRPr="0055229F">
        <w:rPr>
          <w:rFonts w:ascii="Tahoma" w:hAnsi="Tahoma" w:cs="Tahoma"/>
          <w:sz w:val="21"/>
          <w:szCs w:val="21"/>
        </w:rPr>
        <w:lastRenderedPageBreak/>
        <w:t xml:space="preserve">realização da Emissão e da Operação de Securitização, incluindo, mas não se limitando quanto à outorga das Garantias. </w:t>
      </w:r>
    </w:p>
    <w:p w14:paraId="4A770BCB"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Ainda, as garantias presentes e futuras são e serão aprovadas por meio dos competentes atos societários das sociedades outorgantes </w:t>
      </w:r>
      <w:proofErr w:type="gramStart"/>
      <w:r w:rsidRPr="0055229F">
        <w:rPr>
          <w:rFonts w:ascii="Tahoma" w:eastAsia="Arial Unicode MS" w:hAnsi="Tahoma" w:cs="Tahoma"/>
          <w:sz w:val="21"/>
          <w:szCs w:val="21"/>
        </w:rPr>
        <w:t>das mesmas</w:t>
      </w:r>
      <w:proofErr w:type="gramEnd"/>
      <w:r w:rsidRPr="0055229F">
        <w:rPr>
          <w:rFonts w:ascii="Tahoma" w:eastAsia="Arial Unicode MS" w:hAnsi="Tahoma" w:cs="Tahoma"/>
          <w:sz w:val="21"/>
          <w:szCs w:val="21"/>
        </w:rPr>
        <w:t>, a serem celebradas quando necessário ("</w:t>
      </w:r>
      <w:r w:rsidRPr="0055229F">
        <w:rPr>
          <w:rFonts w:ascii="Tahoma" w:eastAsia="Arial Unicode MS" w:hAnsi="Tahoma" w:cs="Tahoma"/>
          <w:sz w:val="21"/>
          <w:szCs w:val="21"/>
          <w:u w:val="single"/>
        </w:rPr>
        <w:t>Atos Societários</w:t>
      </w:r>
      <w:r w:rsidRPr="0055229F">
        <w:rPr>
          <w:rFonts w:ascii="Tahoma" w:eastAsia="Arial Unicode MS" w:hAnsi="Tahoma" w:cs="Tahoma"/>
          <w:sz w:val="21"/>
          <w:szCs w:val="21"/>
        </w:rPr>
        <w:t>”).</w:t>
      </w:r>
    </w:p>
    <w:p w14:paraId="540C4CD4" w14:textId="77777777" w:rsidR="00742E32" w:rsidRPr="0055229F" w:rsidRDefault="00742E32" w:rsidP="00742E32">
      <w:pPr>
        <w:pStyle w:val="PargrafodaLista"/>
        <w:widowControl w:val="0"/>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1"/>
          <w:szCs w:val="21"/>
        </w:rPr>
      </w:pPr>
      <w:r w:rsidRPr="0055229F">
        <w:rPr>
          <w:rFonts w:ascii="Tahoma" w:hAnsi="Tahoma" w:cs="Tahoma"/>
          <w:b/>
          <w:sz w:val="21"/>
          <w:szCs w:val="21"/>
        </w:rPr>
        <w:t>CLÁUSULA SEGUNDA – REQUISITOS DA EMISSÃO</w:t>
      </w:r>
    </w:p>
    <w:p w14:paraId="76EC31EF" w14:textId="77777777" w:rsidR="00742E32" w:rsidRPr="0055229F" w:rsidRDefault="00742E32" w:rsidP="00742E32">
      <w:pPr>
        <w:widowControl w:val="0"/>
        <w:tabs>
          <w:tab w:val="left" w:pos="1134"/>
        </w:tabs>
        <w:spacing w:after="240" w:line="320" w:lineRule="exact"/>
        <w:jc w:val="both"/>
        <w:rPr>
          <w:rFonts w:ascii="Tahoma" w:eastAsia="Arial Unicode MS" w:hAnsi="Tahoma" w:cs="Tahoma"/>
          <w:sz w:val="21"/>
          <w:szCs w:val="21"/>
        </w:rPr>
      </w:pPr>
      <w:r w:rsidRPr="0055229F">
        <w:rPr>
          <w:rFonts w:ascii="Tahoma" w:eastAsia="Arial Unicode MS" w:hAnsi="Tahoma" w:cs="Tahoma"/>
          <w:sz w:val="21"/>
          <w:szCs w:val="21"/>
        </w:rPr>
        <w:t>A Emissão será realizada com observância aos seguintes requisitos:</w:t>
      </w:r>
    </w:p>
    <w:p w14:paraId="5E44A49E"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Arquivamento e Publicação da ata da AGE</w:t>
      </w:r>
    </w:p>
    <w:p w14:paraId="0A6C38EA"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arquivamento da AGE será realizado pela Emissora perante a JUCESP, de acordo com o disposto no artigo 62, inciso I, da Lei das Sociedades por Ações, publicada nos termos do disposto no art. 289, inciso I do mesmo diploma legal.</w:t>
      </w:r>
    </w:p>
    <w:p w14:paraId="74D0119E"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Emissora compromete-se a enviar à Debenturista, ou a quem vier a sucedê-la na qualidade de titular das Debêntures, e a </w:t>
      </w:r>
      <w:r w:rsidRPr="0055229F">
        <w:rPr>
          <w:rFonts w:ascii="Tahoma" w:hAnsi="Tahoma" w:cs="Tahoma"/>
          <w:b/>
          <w:sz w:val="21"/>
          <w:szCs w:val="21"/>
        </w:rPr>
        <w:t>OLIVEIRA TRUST DTVM S.A.</w:t>
      </w:r>
      <w:r w:rsidRPr="0055229F">
        <w:rPr>
          <w:rFonts w:ascii="Tahoma" w:hAnsi="Tahoma" w:cs="Tahoma"/>
          <w:bCs/>
          <w:sz w:val="21"/>
          <w:szCs w:val="21"/>
        </w:rPr>
        <w:t>, sociedade anônima, com filial na Cidade de São Paulo, Estado de São Paulo, na Rua Joaquim Floriano, nº 1.052, 13º andar, sala 132, parte, Itaim Bibi, inscrita no CNPJ sob o nº 36.113.876/0004-34</w:t>
      </w:r>
      <w:r w:rsidRPr="0055229F">
        <w:rPr>
          <w:rFonts w:ascii="Tahoma" w:hAnsi="Tahoma" w:cs="Tahoma"/>
          <w:sz w:val="21"/>
          <w:szCs w:val="21"/>
        </w:rPr>
        <w:t>, na qualidade de agente fiduciário dos CRI (“</w:t>
      </w:r>
      <w:r w:rsidRPr="0055229F">
        <w:rPr>
          <w:rFonts w:ascii="Tahoma" w:hAnsi="Tahoma" w:cs="Tahoma"/>
          <w:sz w:val="21"/>
          <w:szCs w:val="21"/>
          <w:u w:val="single"/>
        </w:rPr>
        <w:t>Agente Fiduciário</w:t>
      </w:r>
      <w:r w:rsidRPr="0055229F">
        <w:rPr>
          <w:rFonts w:ascii="Tahoma" w:hAnsi="Tahoma" w:cs="Tahoma"/>
          <w:sz w:val="21"/>
          <w:szCs w:val="21"/>
        </w:rPr>
        <w:t>”), 1 (uma) cópia eletrônica (PDF) da AGE devidamente registrada na JUCESP, no prazo de até 5 (cinco) Dias Úteis contados da data da obtenção do referido registro.</w:t>
      </w:r>
    </w:p>
    <w:p w14:paraId="6D40C578"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sz w:val="21"/>
          <w:szCs w:val="21"/>
        </w:rPr>
      </w:pPr>
      <w:bookmarkStart w:id="1" w:name="_DV_M31"/>
      <w:bookmarkEnd w:id="1"/>
      <w:r w:rsidRPr="0055229F">
        <w:rPr>
          <w:rFonts w:ascii="Tahoma" w:eastAsia="Arial Unicode MS" w:hAnsi="Tahoma" w:cs="Tahoma"/>
          <w:b/>
          <w:sz w:val="21"/>
          <w:szCs w:val="21"/>
        </w:rPr>
        <w:t>Inscrição desta Escritura de Emissão na JUCESP</w:t>
      </w:r>
    </w:p>
    <w:p w14:paraId="68E47C29"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sz w:val="21"/>
          <w:szCs w:val="21"/>
        </w:rPr>
      </w:pPr>
      <w:bookmarkStart w:id="2" w:name="_DV_M35"/>
      <w:bookmarkStart w:id="3" w:name="_Ref66201387"/>
      <w:bookmarkEnd w:id="2"/>
      <w:r w:rsidRPr="0055229F">
        <w:rPr>
          <w:rFonts w:ascii="Tahoma" w:hAnsi="Tahoma" w:cs="Tahoma"/>
          <w:sz w:val="21"/>
          <w:szCs w:val="21"/>
        </w:rPr>
        <w:t>A presente Escritura de Emissão e eventuais aditamentos serão protocolados para inscrição na JUCESP, em até 5 (cinco) Dias Úteis contados da data da respectiva assinatura, de acordo com o artigo 62, inciso II, parágrafo 3º, da Lei das Sociedades por Ações, devendo ser enviadas cópias eletrônicas (PDF) dos comprovantes de protocolo à Debenturista na respectiva data de protocolo. A presente Escritura de Emissão e eventuais aditamentos deverão ser registrados na JUCESP no prazo de até 30 (trinta) dias contados da data do protocolo, sendo possível a prorrogação deste prazo por iguais períodos caso (i) sejam formuladas exigências pela JUCESP, mediante a apresentação, pela Emissora à Debenturista, de referida exigência e cumprimento tempestivo da exigência pela Emissora, ou (</w:t>
      </w:r>
      <w:proofErr w:type="spellStart"/>
      <w:r w:rsidRPr="0055229F">
        <w:rPr>
          <w:rFonts w:ascii="Tahoma" w:hAnsi="Tahoma" w:cs="Tahoma"/>
          <w:sz w:val="21"/>
          <w:szCs w:val="21"/>
        </w:rPr>
        <w:t>ii</w:t>
      </w:r>
      <w:proofErr w:type="spellEnd"/>
      <w:r w:rsidRPr="0055229F">
        <w:rPr>
          <w:rFonts w:ascii="Tahoma" w:hAnsi="Tahoma" w:cs="Tahoma"/>
          <w:sz w:val="21"/>
          <w:szCs w:val="21"/>
        </w:rPr>
        <w:t>) não haja qualquer manifestação da JUCESP sobre o deferimento ou não do registro desta Escritura de Emissão até o término do referido prazo. A Emissora se compromete a enviar à Securitizadora e ao Agente Fiduciário uma via original desta Escritura e seus eventuais aditamentos devidamente registrados na JUCESP no prazo de 5 (cinco) Dias Úteis após a obtenção do referido registro.</w:t>
      </w:r>
      <w:bookmarkEnd w:id="3"/>
      <w:r w:rsidRPr="0055229F">
        <w:rPr>
          <w:rFonts w:ascii="Tahoma" w:hAnsi="Tahoma" w:cs="Tahoma"/>
          <w:sz w:val="21"/>
          <w:szCs w:val="21"/>
        </w:rPr>
        <w:t xml:space="preserve"> </w:t>
      </w:r>
    </w:p>
    <w:p w14:paraId="207C1C92"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hAnsi="Tahoma" w:cs="Tahoma"/>
          <w:sz w:val="21"/>
          <w:szCs w:val="21"/>
        </w:rPr>
        <w:t xml:space="preserve">A Emissora deverá enviar à Debenturista e ao Agente Fiduciário uma cópia eletrônica (PDF) desta Escritura de Emissão ou de seus eventuais aditamentos, conforme o caso, </w:t>
      </w:r>
      <w:r w:rsidRPr="0055229F">
        <w:rPr>
          <w:rFonts w:ascii="Tahoma" w:hAnsi="Tahoma" w:cs="Tahoma"/>
          <w:sz w:val="21"/>
          <w:szCs w:val="21"/>
        </w:rPr>
        <w:lastRenderedPageBreak/>
        <w:t xml:space="preserve">devidamente registrada na JUCESP, no prazo de até 5 (cinco) Dias Úteis contados da data do respectivo registro, sem prejuízo da obrigação de registro da presente Escritura de Emissão junto aos Cartórios de Registro de Títulos e Documentos do domicílio das Partes signatárias, </w:t>
      </w:r>
      <w:r w:rsidRPr="0055229F">
        <w:rPr>
          <w:rFonts w:ascii="Tahoma" w:eastAsia="Trebuchet MS" w:hAnsi="Tahoma" w:cs="Tahoma"/>
          <w:sz w:val="21"/>
          <w:szCs w:val="21"/>
        </w:rPr>
        <w:t>qual seja, São Paulo/SP, nos termos aqui previstos</w:t>
      </w:r>
      <w:r w:rsidRPr="0055229F">
        <w:rPr>
          <w:rFonts w:ascii="Tahoma" w:hAnsi="Tahoma" w:cs="Tahoma"/>
          <w:sz w:val="21"/>
          <w:szCs w:val="21"/>
        </w:rPr>
        <w:t xml:space="preserve">. </w:t>
      </w:r>
    </w:p>
    <w:p w14:paraId="5460C130"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sz w:val="21"/>
          <w:szCs w:val="21"/>
        </w:rPr>
      </w:pPr>
      <w:bookmarkStart w:id="4" w:name="_DV_M37"/>
      <w:bookmarkStart w:id="5" w:name="_DV_M42"/>
      <w:bookmarkEnd w:id="4"/>
      <w:bookmarkEnd w:id="5"/>
      <w:r w:rsidRPr="0055229F">
        <w:rPr>
          <w:rFonts w:ascii="Tahoma" w:eastAsia="Arial Unicode MS" w:hAnsi="Tahoma" w:cs="Tahoma"/>
          <w:b/>
          <w:sz w:val="21"/>
          <w:szCs w:val="21"/>
        </w:rPr>
        <w:t>Depósito para Distribuição, Negociação, Custódia Eletrônica e Liquidação</w:t>
      </w:r>
    </w:p>
    <w:p w14:paraId="1EE03877"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sz w:val="21"/>
          <w:szCs w:val="21"/>
        </w:rPr>
      </w:pPr>
      <w:bookmarkStart w:id="6" w:name="_Ref429508316"/>
      <w:r w:rsidRPr="0055229F">
        <w:rPr>
          <w:rFonts w:ascii="Tahoma" w:hAnsi="Tahoma" w:cs="Tahoma"/>
          <w:sz w:val="21"/>
          <w:szCs w:val="21"/>
        </w:rPr>
        <w:t>As Debêntures não serão depositadas ou registradas para distribuição no mercado primário, negociação no mercado secundário, custódia eletrônica ou liquidação em qualquer mercado organizado.</w:t>
      </w:r>
      <w:bookmarkEnd w:id="6"/>
      <w:r w:rsidRPr="0055229F">
        <w:rPr>
          <w:rFonts w:ascii="Tahoma" w:hAnsi="Tahoma" w:cs="Tahoma"/>
          <w:sz w:val="21"/>
          <w:szCs w:val="21"/>
        </w:rPr>
        <w:t xml:space="preserve"> </w:t>
      </w:r>
    </w:p>
    <w:p w14:paraId="1AE2E188"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Forma e Titularidade das Debêntures</w:t>
      </w:r>
    </w:p>
    <w:p w14:paraId="0CF2F002" w14:textId="77777777" w:rsidR="00742E32" w:rsidRPr="0055229F" w:rsidRDefault="00742E32" w:rsidP="00742E32">
      <w:pPr>
        <w:pStyle w:val="PargrafodaLista"/>
        <w:widowControl w:val="0"/>
        <w:numPr>
          <w:ilvl w:val="2"/>
          <w:numId w:val="7"/>
        </w:numPr>
        <w:tabs>
          <w:tab w:val="left" w:pos="1134"/>
          <w:tab w:val="left" w:pos="2410"/>
        </w:tabs>
        <w:spacing w:after="240" w:line="320" w:lineRule="exact"/>
        <w:ind w:left="0" w:firstLine="0"/>
        <w:jc w:val="both"/>
        <w:outlineLvl w:val="0"/>
        <w:rPr>
          <w:rFonts w:ascii="Tahoma" w:eastAsia="Arial Unicode MS" w:hAnsi="Tahoma" w:cs="Tahoma"/>
          <w:sz w:val="21"/>
          <w:szCs w:val="21"/>
        </w:rPr>
      </w:pPr>
      <w:bookmarkStart w:id="7" w:name="_Ref16023114"/>
      <w:r w:rsidRPr="0055229F">
        <w:rPr>
          <w:rFonts w:ascii="Tahoma" w:eastAsia="Arial Unicode MS" w:hAnsi="Tahoma" w:cs="Tahoma"/>
          <w:sz w:val="21"/>
          <w:szCs w:val="21"/>
        </w:rPr>
        <w:t>As Debêntures serão emitidas na forma nominativa, não havendo emissão de certificados representat</w:t>
      </w:r>
      <w:r w:rsidRPr="0055229F">
        <w:rPr>
          <w:rFonts w:ascii="Tahoma" w:eastAsia="Arial Unicode MS" w:hAnsi="Tahoma" w:cs="Tahoma"/>
          <w:bCs/>
          <w:sz w:val="21"/>
          <w:szCs w:val="21"/>
        </w:rPr>
        <w:t>ivos das Debêntures. Para todos os fins de direito, a titularidade das Debêntures presume-se pela inscrição da Debenturista no Livro de Registro de Debêntures Nominativas, nos termos dos artigos 31 e 63da Lei das Sociedades por Ações.</w:t>
      </w:r>
      <w:bookmarkEnd w:id="7"/>
    </w:p>
    <w:p w14:paraId="5EEE28C8"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Emissora deverá enviar à Debenturista e ao Agente Fiduciário uma cópia eletrônica (PDF) do Livro de Registro de Debêntures Nominativas, devidamente registrada na JUCESP, contendo a inscrição da </w:t>
      </w:r>
      <w:r w:rsidRPr="0055229F">
        <w:rPr>
          <w:rFonts w:ascii="Tahoma" w:eastAsia="Arial Unicode MS" w:hAnsi="Tahoma" w:cs="Tahoma"/>
          <w:bCs/>
          <w:sz w:val="21"/>
          <w:szCs w:val="21"/>
        </w:rPr>
        <w:t>Debenturista,</w:t>
      </w:r>
      <w:r w:rsidRPr="0055229F">
        <w:rPr>
          <w:rFonts w:ascii="Tahoma" w:hAnsi="Tahoma" w:cs="Tahoma"/>
          <w:sz w:val="21"/>
          <w:szCs w:val="21"/>
        </w:rPr>
        <w:t xml:space="preserve"> no prazo de até 5 (cinco) Dias Úteis contados da data do respectivo registro.</w:t>
      </w:r>
    </w:p>
    <w:p w14:paraId="719F795D"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Inexigibilidade de Registro na CVM e ANBIMA</w:t>
      </w:r>
    </w:p>
    <w:p w14:paraId="0DFFD688" w14:textId="77777777" w:rsidR="00742E32" w:rsidRPr="0055229F" w:rsidRDefault="00742E32" w:rsidP="00742E32">
      <w:pPr>
        <w:pStyle w:val="PargrafodaLista"/>
        <w:widowControl w:val="0"/>
        <w:numPr>
          <w:ilvl w:val="2"/>
          <w:numId w:val="7"/>
        </w:numPr>
        <w:tabs>
          <w:tab w:val="left" w:pos="1134"/>
          <w:tab w:val="left" w:pos="2410"/>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Emissão não será objeto de registro perante a CVM ou a </w:t>
      </w:r>
      <w:r w:rsidRPr="0055229F">
        <w:rPr>
          <w:rFonts w:ascii="Tahoma" w:eastAsia="Arial Unicode MS" w:hAnsi="Tahoma" w:cs="Tahoma"/>
          <w:bCs/>
          <w:sz w:val="21"/>
          <w:szCs w:val="21"/>
        </w:rPr>
        <w:t>ANBIMA – Associação Brasileira das Entidades dos Mercados Financeiro e de Capitais ("</w:t>
      </w:r>
      <w:r w:rsidRPr="0055229F">
        <w:rPr>
          <w:rFonts w:ascii="Tahoma" w:eastAsia="Arial Unicode MS" w:hAnsi="Tahoma" w:cs="Tahoma"/>
          <w:bCs/>
          <w:sz w:val="21"/>
          <w:szCs w:val="21"/>
          <w:u w:val="single"/>
        </w:rPr>
        <w:t>ANBIMA</w:t>
      </w:r>
      <w:r w:rsidRPr="0055229F">
        <w:rPr>
          <w:rFonts w:ascii="Tahoma" w:eastAsia="Arial Unicode MS" w:hAnsi="Tahoma" w:cs="Tahoma"/>
          <w:bCs/>
          <w:sz w:val="21"/>
          <w:szCs w:val="21"/>
        </w:rPr>
        <w:t>")</w:t>
      </w:r>
      <w:r w:rsidRPr="0055229F">
        <w:rPr>
          <w:rFonts w:ascii="Tahoma" w:eastAsia="Arial Unicode MS" w:hAnsi="Tahoma" w:cs="Tahoma"/>
          <w:sz w:val="21"/>
          <w:szCs w:val="21"/>
        </w:rPr>
        <w:t xml:space="preserve">, uma vez que as Debêntures serão objeto de colocação privada, sem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a intermediação de instituições integrantes do sistema de distribuição de valores mobiliários; ou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qualquer esforço de venda perante investidores indeterminados.</w:t>
      </w:r>
    </w:p>
    <w:p w14:paraId="2AD5C8B2" w14:textId="77777777" w:rsidR="00742E32" w:rsidRPr="0055229F" w:rsidRDefault="00742E32" w:rsidP="00742E32">
      <w:pPr>
        <w:pStyle w:val="PargrafodaLista"/>
        <w:widowControl w:val="0"/>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1"/>
          <w:szCs w:val="21"/>
        </w:rPr>
      </w:pPr>
      <w:bookmarkStart w:id="8" w:name="_DV_M43"/>
      <w:bookmarkStart w:id="9" w:name="_DV_M52"/>
      <w:bookmarkEnd w:id="8"/>
      <w:bookmarkEnd w:id="9"/>
      <w:r w:rsidRPr="0055229F">
        <w:rPr>
          <w:rFonts w:ascii="Tahoma" w:hAnsi="Tahoma" w:cs="Tahoma"/>
          <w:b/>
          <w:sz w:val="21"/>
          <w:szCs w:val="21"/>
        </w:rPr>
        <w:t>CLÁUSULA TERCEIRA – OBJETO SOCIAL DA EMISSORA</w:t>
      </w:r>
    </w:p>
    <w:p w14:paraId="66810B5C"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Calibri" w:hAnsi="Tahoma" w:cs="Tahoma"/>
          <w:sz w:val="21"/>
          <w:szCs w:val="21"/>
        </w:rPr>
      </w:pPr>
      <w:r w:rsidRPr="0055229F">
        <w:rPr>
          <w:rFonts w:ascii="Tahoma" w:eastAsia="Calibri" w:hAnsi="Tahoma" w:cs="Tahoma"/>
          <w:sz w:val="21"/>
          <w:szCs w:val="21"/>
        </w:rPr>
        <w:t>A Emissora tem por objeto</w:t>
      </w:r>
      <w:r w:rsidRPr="0055229F">
        <w:rPr>
          <w:rFonts w:ascii="Tahoma" w:eastAsia="Calibri" w:hAnsi="Tahoma" w:cs="Tahoma"/>
          <w:sz w:val="21"/>
          <w:szCs w:val="21"/>
          <w:lang w:eastAsia="en-US"/>
        </w:rPr>
        <w:t xml:space="preserve"> social: </w:t>
      </w:r>
      <w:r w:rsidRPr="0055229F">
        <w:rPr>
          <w:rFonts w:ascii="Tahoma" w:eastAsia="Calibri" w:hAnsi="Tahoma" w:cs="Tahoma"/>
          <w:b/>
          <w:bCs/>
          <w:i/>
          <w:iCs/>
          <w:sz w:val="21"/>
          <w:szCs w:val="21"/>
          <w:lang w:eastAsia="en-US"/>
        </w:rPr>
        <w:t>(i)</w:t>
      </w:r>
      <w:r w:rsidRPr="0055229F">
        <w:rPr>
          <w:rFonts w:ascii="Tahoma" w:eastAsia="Calibri" w:hAnsi="Tahoma" w:cs="Tahoma"/>
          <w:sz w:val="21"/>
          <w:szCs w:val="21"/>
          <w:lang w:eastAsia="en-US"/>
        </w:rPr>
        <w:t xml:space="preserve"> administração de bens e negócios próprios, organização e urbanização de loteamento e incorporação imobiliária de qualquer espécie; </w:t>
      </w:r>
      <w:r w:rsidRPr="0055229F">
        <w:rPr>
          <w:rFonts w:ascii="Tahoma" w:eastAsia="Calibri" w:hAnsi="Tahoma" w:cs="Tahoma"/>
          <w:b/>
          <w:bCs/>
          <w:i/>
          <w:iCs/>
          <w:sz w:val="21"/>
          <w:szCs w:val="21"/>
          <w:lang w:eastAsia="en-US"/>
        </w:rPr>
        <w:t>(</w:t>
      </w:r>
      <w:proofErr w:type="spellStart"/>
      <w:r w:rsidRPr="0055229F">
        <w:rPr>
          <w:rFonts w:ascii="Tahoma" w:eastAsia="Calibri" w:hAnsi="Tahoma" w:cs="Tahoma"/>
          <w:b/>
          <w:bCs/>
          <w:i/>
          <w:iCs/>
          <w:sz w:val="21"/>
          <w:szCs w:val="21"/>
          <w:lang w:eastAsia="en-US"/>
        </w:rPr>
        <w:t>ii</w:t>
      </w:r>
      <w:proofErr w:type="spellEnd"/>
      <w:r w:rsidRPr="0055229F">
        <w:rPr>
          <w:rFonts w:ascii="Tahoma" w:eastAsia="Calibri" w:hAnsi="Tahoma" w:cs="Tahoma"/>
          <w:b/>
          <w:bCs/>
          <w:i/>
          <w:iCs/>
          <w:sz w:val="21"/>
          <w:szCs w:val="21"/>
          <w:lang w:eastAsia="en-US"/>
        </w:rPr>
        <w:t>)</w:t>
      </w:r>
      <w:r w:rsidRPr="0055229F">
        <w:rPr>
          <w:rFonts w:ascii="Tahoma" w:eastAsia="Calibri" w:hAnsi="Tahoma" w:cs="Tahoma"/>
          <w:sz w:val="21"/>
          <w:szCs w:val="21"/>
          <w:lang w:eastAsia="en-US"/>
        </w:rPr>
        <w:t xml:space="preserve"> participação em outras empresas como acionista ou quotista; e </w:t>
      </w:r>
      <w:r w:rsidRPr="0055229F">
        <w:rPr>
          <w:rFonts w:ascii="Tahoma" w:eastAsia="Calibri" w:hAnsi="Tahoma" w:cs="Tahoma"/>
          <w:b/>
          <w:bCs/>
          <w:i/>
          <w:iCs/>
          <w:sz w:val="21"/>
          <w:szCs w:val="21"/>
          <w:lang w:eastAsia="en-US"/>
        </w:rPr>
        <w:t>(</w:t>
      </w:r>
      <w:proofErr w:type="spellStart"/>
      <w:r w:rsidRPr="0055229F">
        <w:rPr>
          <w:rFonts w:ascii="Tahoma" w:eastAsia="Calibri" w:hAnsi="Tahoma" w:cs="Tahoma"/>
          <w:b/>
          <w:bCs/>
          <w:i/>
          <w:iCs/>
          <w:sz w:val="21"/>
          <w:szCs w:val="21"/>
          <w:lang w:eastAsia="en-US"/>
        </w:rPr>
        <w:t>iii</w:t>
      </w:r>
      <w:proofErr w:type="spellEnd"/>
      <w:r w:rsidRPr="0055229F">
        <w:rPr>
          <w:rFonts w:ascii="Tahoma" w:eastAsia="Calibri" w:hAnsi="Tahoma" w:cs="Tahoma"/>
          <w:b/>
          <w:bCs/>
          <w:i/>
          <w:iCs/>
          <w:sz w:val="21"/>
          <w:szCs w:val="21"/>
          <w:lang w:eastAsia="en-US"/>
        </w:rPr>
        <w:t>)</w:t>
      </w:r>
      <w:r w:rsidRPr="0055229F">
        <w:rPr>
          <w:rFonts w:ascii="Tahoma" w:eastAsia="Calibri" w:hAnsi="Tahoma" w:cs="Tahoma"/>
          <w:sz w:val="21"/>
          <w:szCs w:val="21"/>
          <w:lang w:eastAsia="en-US"/>
        </w:rPr>
        <w:t xml:space="preserve"> prestação de serviços correlatos e afins ao objeto social, exceto aqueles privativos de profissões regulamentadas ou que requeiram inscrição em órgãos ou conselhos de classe</w:t>
      </w:r>
      <w:r w:rsidRPr="0055229F">
        <w:rPr>
          <w:rFonts w:ascii="Tahoma" w:eastAsia="Calibri" w:hAnsi="Tahoma" w:cs="Tahoma"/>
          <w:sz w:val="21"/>
          <w:szCs w:val="21"/>
        </w:rPr>
        <w:t xml:space="preserve">. </w:t>
      </w:r>
    </w:p>
    <w:p w14:paraId="7F9DB92F" w14:textId="77777777" w:rsidR="00742E32" w:rsidRPr="0055229F" w:rsidRDefault="00742E32" w:rsidP="00742E32">
      <w:pPr>
        <w:pStyle w:val="PargrafodaLista"/>
        <w:widowControl w:val="0"/>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1"/>
          <w:szCs w:val="21"/>
        </w:rPr>
      </w:pPr>
      <w:r w:rsidRPr="0055229F">
        <w:rPr>
          <w:rFonts w:ascii="Tahoma" w:hAnsi="Tahoma" w:cs="Tahoma"/>
          <w:b/>
          <w:sz w:val="21"/>
          <w:szCs w:val="21"/>
        </w:rPr>
        <w:t xml:space="preserve">CLÁUSULA QUARTA – </w:t>
      </w:r>
      <w:bookmarkStart w:id="10" w:name="_Ref3824538"/>
      <w:r w:rsidRPr="0055229F">
        <w:rPr>
          <w:rFonts w:ascii="Tahoma" w:hAnsi="Tahoma" w:cs="Tahoma"/>
          <w:b/>
          <w:sz w:val="21"/>
          <w:szCs w:val="21"/>
        </w:rPr>
        <w:t>DESTINAÇÃO DOS RECURSOS DA EMISSÃO</w:t>
      </w:r>
      <w:bookmarkEnd w:id="10"/>
    </w:p>
    <w:p w14:paraId="60D64E70" w14:textId="77777777" w:rsidR="00742E32" w:rsidRPr="0055229F" w:rsidRDefault="00742E32" w:rsidP="00742E32">
      <w:pPr>
        <w:pStyle w:val="PargrafodaLista"/>
        <w:widowControl w:val="0"/>
        <w:numPr>
          <w:ilvl w:val="1"/>
          <w:numId w:val="7"/>
        </w:numPr>
        <w:tabs>
          <w:tab w:val="left" w:pos="1134"/>
        </w:tabs>
        <w:spacing w:line="300" w:lineRule="exact"/>
        <w:ind w:left="0" w:firstLine="0"/>
        <w:jc w:val="both"/>
        <w:outlineLvl w:val="0"/>
        <w:rPr>
          <w:rFonts w:ascii="Tahoma" w:hAnsi="Tahoma" w:cs="Tahoma"/>
          <w:sz w:val="21"/>
          <w:szCs w:val="21"/>
        </w:rPr>
      </w:pPr>
      <w:bookmarkStart w:id="11" w:name="_Ref73521715"/>
      <w:bookmarkStart w:id="12" w:name="_Ref535152418"/>
      <w:bookmarkStart w:id="13" w:name="_Ref536433771"/>
      <w:bookmarkStart w:id="14" w:name="_Ref16035629"/>
      <w:r w:rsidRPr="0055229F">
        <w:rPr>
          <w:rFonts w:ascii="Tahoma" w:eastAsia="Calibri" w:hAnsi="Tahoma" w:cs="Tahoma"/>
          <w:sz w:val="21"/>
          <w:szCs w:val="21"/>
          <w:lang w:eastAsia="en-US"/>
        </w:rPr>
        <w:t xml:space="preserve">Os recursos líquidos obtidos por meio da Emissão serão destinados pela Emissora, em sua integralidade, exclusivamente para: </w:t>
      </w:r>
      <w:r w:rsidRPr="0055229F">
        <w:rPr>
          <w:rFonts w:ascii="Tahoma" w:eastAsia="Calibri" w:hAnsi="Tahoma" w:cs="Tahoma"/>
          <w:b/>
          <w:bCs/>
          <w:i/>
          <w:iCs/>
          <w:sz w:val="21"/>
          <w:szCs w:val="21"/>
          <w:lang w:eastAsia="en-US"/>
        </w:rPr>
        <w:t>(i)</w:t>
      </w:r>
      <w:r w:rsidRPr="0055229F">
        <w:rPr>
          <w:rFonts w:ascii="Tahoma" w:eastAsia="Calibri" w:hAnsi="Tahoma" w:cs="Tahoma"/>
          <w:sz w:val="21"/>
          <w:szCs w:val="21"/>
          <w:lang w:eastAsia="en-US"/>
        </w:rPr>
        <w:t xml:space="preserve"> o reembolso de determinadas despesas imobiliárias incorridas pela Emissora e suas subsidiárias, conforme relacionadas no </w:t>
      </w:r>
      <w:r w:rsidRPr="0055229F">
        <w:rPr>
          <w:rFonts w:ascii="Tahoma" w:eastAsia="Calibri" w:hAnsi="Tahoma" w:cs="Tahoma"/>
          <w:b/>
          <w:bCs/>
          <w:sz w:val="21"/>
          <w:szCs w:val="21"/>
          <w:lang w:eastAsia="en-US"/>
        </w:rPr>
        <w:t>Anexo I.A</w:t>
      </w:r>
      <w:r w:rsidRPr="0055229F">
        <w:rPr>
          <w:rFonts w:ascii="Tahoma" w:eastAsia="Calibri" w:hAnsi="Tahoma" w:cs="Tahoma"/>
          <w:sz w:val="21"/>
          <w:szCs w:val="21"/>
          <w:lang w:eastAsia="en-US"/>
        </w:rPr>
        <w:t xml:space="preserve"> ao presente </w:t>
      </w:r>
      <w:r w:rsidRPr="0055229F">
        <w:rPr>
          <w:rFonts w:ascii="Tahoma" w:eastAsia="Calibri" w:hAnsi="Tahoma" w:cs="Tahoma"/>
          <w:sz w:val="21"/>
          <w:szCs w:val="21"/>
          <w:lang w:eastAsia="en-US"/>
        </w:rPr>
        <w:lastRenderedPageBreak/>
        <w:t xml:space="preserve">instrumento; e </w:t>
      </w:r>
      <w:r w:rsidRPr="0055229F">
        <w:rPr>
          <w:rFonts w:ascii="Tahoma" w:eastAsia="Calibri" w:hAnsi="Tahoma" w:cs="Tahoma"/>
          <w:b/>
          <w:bCs/>
          <w:i/>
          <w:iCs/>
          <w:sz w:val="21"/>
          <w:szCs w:val="21"/>
          <w:lang w:eastAsia="en-US"/>
        </w:rPr>
        <w:t>(</w:t>
      </w:r>
      <w:proofErr w:type="spellStart"/>
      <w:r w:rsidRPr="0055229F">
        <w:rPr>
          <w:rFonts w:ascii="Tahoma" w:eastAsia="Calibri" w:hAnsi="Tahoma" w:cs="Tahoma"/>
          <w:b/>
          <w:bCs/>
          <w:i/>
          <w:iCs/>
          <w:sz w:val="21"/>
          <w:szCs w:val="21"/>
          <w:lang w:eastAsia="en-US"/>
        </w:rPr>
        <w:t>ii</w:t>
      </w:r>
      <w:proofErr w:type="spellEnd"/>
      <w:r w:rsidRPr="0055229F">
        <w:rPr>
          <w:rFonts w:ascii="Tahoma" w:eastAsia="Calibri" w:hAnsi="Tahoma" w:cs="Tahoma"/>
          <w:b/>
          <w:bCs/>
          <w:i/>
          <w:iCs/>
          <w:sz w:val="21"/>
          <w:szCs w:val="21"/>
          <w:lang w:eastAsia="en-US"/>
        </w:rPr>
        <w:t>)</w:t>
      </w:r>
      <w:r w:rsidRPr="0055229F">
        <w:rPr>
          <w:rFonts w:ascii="Tahoma" w:eastAsia="Calibri" w:hAnsi="Tahoma" w:cs="Tahoma"/>
          <w:sz w:val="21"/>
          <w:szCs w:val="21"/>
          <w:lang w:eastAsia="en-US"/>
        </w:rPr>
        <w:t xml:space="preserve"> o desenvolvimento e construção de empreendimentos imobiliários, conforme melhor identificados e </w:t>
      </w:r>
      <w:r w:rsidRPr="0055229F">
        <w:rPr>
          <w:rFonts w:ascii="Tahoma" w:hAnsi="Tahoma" w:cs="Tahoma"/>
          <w:sz w:val="21"/>
          <w:szCs w:val="21"/>
        </w:rPr>
        <w:t xml:space="preserve">descritos no </w:t>
      </w:r>
      <w:r w:rsidRPr="0055229F">
        <w:rPr>
          <w:rFonts w:ascii="Tahoma" w:hAnsi="Tahoma" w:cs="Tahoma"/>
          <w:b/>
          <w:bCs/>
          <w:sz w:val="21"/>
          <w:szCs w:val="21"/>
          <w:u w:val="single"/>
        </w:rPr>
        <w:t>Anexo I.B</w:t>
      </w:r>
      <w:r w:rsidRPr="0055229F">
        <w:rPr>
          <w:rFonts w:ascii="Tahoma" w:hAnsi="Tahoma" w:cs="Tahoma"/>
          <w:sz w:val="21"/>
          <w:szCs w:val="21"/>
        </w:rPr>
        <w:t>,</w:t>
      </w:r>
      <w:r w:rsidRPr="0055229F">
        <w:rPr>
          <w:rFonts w:ascii="Tahoma" w:eastAsia="Calibri" w:hAnsi="Tahoma" w:cs="Tahoma"/>
          <w:sz w:val="21"/>
          <w:szCs w:val="21"/>
          <w:lang w:eastAsia="en-US"/>
        </w:rPr>
        <w:t xml:space="preserve"> </w:t>
      </w:r>
      <w:r w:rsidRPr="0055229F">
        <w:rPr>
          <w:rFonts w:ascii="Tahoma" w:hAnsi="Tahoma" w:cs="Tahoma"/>
          <w:sz w:val="21"/>
          <w:szCs w:val="21"/>
        </w:rPr>
        <w:t xml:space="preserve">na forma e proporção estabelecida no referido anexo, observado o cronograma indicativo da destinação dos recursos previsto no </w:t>
      </w:r>
      <w:r w:rsidRPr="0055229F">
        <w:rPr>
          <w:rFonts w:ascii="Tahoma" w:hAnsi="Tahoma" w:cs="Tahoma"/>
          <w:b/>
          <w:bCs/>
          <w:sz w:val="21"/>
          <w:szCs w:val="21"/>
          <w:u w:val="single"/>
        </w:rPr>
        <w:t>Anexo II</w:t>
      </w:r>
      <w:r w:rsidRPr="0055229F">
        <w:rPr>
          <w:rFonts w:ascii="Tahoma" w:hAnsi="Tahoma" w:cs="Tahoma"/>
          <w:sz w:val="21"/>
          <w:szCs w:val="21"/>
        </w:rPr>
        <w:t xml:space="preserve">, </w:t>
      </w:r>
      <w:r w:rsidRPr="0055229F">
        <w:rPr>
          <w:rFonts w:ascii="Tahoma" w:eastAsia="Calibri" w:hAnsi="Tahoma" w:cs="Tahoma"/>
          <w:sz w:val="21"/>
          <w:szCs w:val="21"/>
          <w:lang w:eastAsia="en-US"/>
        </w:rPr>
        <w:t>até a data limite prevista na Cláusula 4.3 abaixo</w:t>
      </w:r>
      <w:r w:rsidRPr="0055229F">
        <w:rPr>
          <w:rFonts w:ascii="Tahoma" w:hAnsi="Tahoma" w:cs="Tahoma"/>
          <w:sz w:val="21"/>
          <w:szCs w:val="21"/>
        </w:rPr>
        <w:t xml:space="preserve">. </w:t>
      </w:r>
      <w:bookmarkEnd w:id="11"/>
    </w:p>
    <w:p w14:paraId="188BFD06" w14:textId="77777777" w:rsidR="00742E32" w:rsidRPr="0055229F" w:rsidRDefault="00742E32" w:rsidP="00742E32">
      <w:pPr>
        <w:pStyle w:val="PargrafodaLista"/>
        <w:widowControl w:val="0"/>
        <w:tabs>
          <w:tab w:val="left" w:pos="1134"/>
        </w:tabs>
        <w:spacing w:line="300" w:lineRule="exact"/>
        <w:ind w:left="0"/>
        <w:jc w:val="both"/>
        <w:outlineLvl w:val="0"/>
        <w:rPr>
          <w:rFonts w:ascii="Tahoma" w:hAnsi="Tahoma" w:cs="Tahoma"/>
          <w:sz w:val="21"/>
          <w:szCs w:val="21"/>
        </w:rPr>
      </w:pPr>
    </w:p>
    <w:p w14:paraId="4D769CF4" w14:textId="77777777" w:rsidR="00742E32" w:rsidRPr="0055229F" w:rsidRDefault="00742E32" w:rsidP="00742E32">
      <w:pPr>
        <w:pStyle w:val="PargrafodaLista"/>
        <w:widowControl w:val="0"/>
        <w:numPr>
          <w:ilvl w:val="2"/>
          <w:numId w:val="7"/>
        </w:numPr>
        <w:tabs>
          <w:tab w:val="left" w:pos="1134"/>
          <w:tab w:val="left" w:pos="2410"/>
        </w:tabs>
        <w:spacing w:line="300" w:lineRule="exact"/>
        <w:ind w:left="0" w:firstLine="0"/>
        <w:jc w:val="both"/>
        <w:outlineLvl w:val="0"/>
        <w:rPr>
          <w:rFonts w:ascii="Tahoma" w:hAnsi="Tahoma" w:cs="Tahoma"/>
          <w:sz w:val="21"/>
          <w:szCs w:val="21"/>
        </w:rPr>
      </w:pPr>
      <w:r w:rsidRPr="0055229F">
        <w:rPr>
          <w:rFonts w:ascii="Tahoma" w:hAnsi="Tahoma" w:cs="Tahoma"/>
          <w:sz w:val="21"/>
          <w:szCs w:val="21"/>
        </w:rPr>
        <w:t xml:space="preserve">A Emitente declara que os empreendimentos indicados no </w:t>
      </w:r>
      <w:r w:rsidRPr="0055229F">
        <w:rPr>
          <w:rFonts w:ascii="Tahoma" w:hAnsi="Tahoma" w:cs="Tahoma"/>
          <w:b/>
          <w:bCs/>
          <w:sz w:val="21"/>
          <w:szCs w:val="21"/>
          <w:u w:val="single"/>
        </w:rPr>
        <w:t>Anexo I.B</w:t>
      </w:r>
      <w:r w:rsidRPr="0055229F">
        <w:rPr>
          <w:rFonts w:ascii="Tahoma" w:hAnsi="Tahoma" w:cs="Tahoma"/>
          <w:sz w:val="21"/>
          <w:szCs w:val="21"/>
        </w:rPr>
        <w:t xml:space="preserve"> não receberam, até a presente data, quaisquer recursos oriundos de qualquer captação por meio de certificados de recebíveis imobiliários lastreados em debêntures ou outros títulos de dívida de emissão da Companhia.</w:t>
      </w:r>
    </w:p>
    <w:p w14:paraId="5A702B4F" w14:textId="77777777" w:rsidR="00742E32" w:rsidRPr="0055229F" w:rsidRDefault="00742E32" w:rsidP="00742E32">
      <w:pPr>
        <w:widowControl w:val="0"/>
        <w:tabs>
          <w:tab w:val="left" w:pos="1134"/>
        </w:tabs>
        <w:spacing w:after="0" w:line="300" w:lineRule="exact"/>
        <w:ind w:left="1070"/>
        <w:jc w:val="both"/>
        <w:outlineLvl w:val="0"/>
        <w:rPr>
          <w:rFonts w:ascii="Tahoma" w:hAnsi="Tahoma" w:cs="Tahoma"/>
          <w:sz w:val="21"/>
          <w:szCs w:val="21"/>
        </w:rPr>
      </w:pPr>
    </w:p>
    <w:p w14:paraId="1C3A5A68"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sz w:val="21"/>
          <w:szCs w:val="21"/>
        </w:rPr>
      </w:pPr>
      <w:bookmarkStart w:id="15" w:name="_Ref508263086"/>
      <w:bookmarkEnd w:id="12"/>
      <w:bookmarkEnd w:id="13"/>
      <w:bookmarkEnd w:id="14"/>
      <w:r w:rsidRPr="0055229F">
        <w:rPr>
          <w:rFonts w:ascii="Tahoma" w:hAnsi="Tahoma" w:cs="Tahoma"/>
          <w:sz w:val="21"/>
          <w:szCs w:val="21"/>
        </w:rPr>
        <w:t xml:space="preserve">A alteração dos percentuais indicados no </w:t>
      </w:r>
      <w:r w:rsidRPr="0055229F">
        <w:rPr>
          <w:rFonts w:ascii="Tahoma" w:hAnsi="Tahoma" w:cs="Tahoma"/>
          <w:b/>
          <w:bCs/>
          <w:sz w:val="21"/>
          <w:szCs w:val="21"/>
          <w:u w:val="single"/>
        </w:rPr>
        <w:t>Anexo I.B</w:t>
      </w:r>
      <w:r w:rsidRPr="0055229F">
        <w:rPr>
          <w:rFonts w:ascii="Tahoma" w:hAnsi="Tahoma" w:cs="Tahoma"/>
          <w:sz w:val="21"/>
          <w:szCs w:val="21"/>
        </w:rPr>
        <w:t xml:space="preserve"> desta Escritura de Emissão deverá ser </w:t>
      </w:r>
      <w:r w:rsidRPr="0055229F">
        <w:rPr>
          <w:rFonts w:ascii="Tahoma" w:hAnsi="Tahoma" w:cs="Tahoma"/>
          <w:b/>
          <w:sz w:val="21"/>
          <w:szCs w:val="21"/>
        </w:rPr>
        <w:t xml:space="preserve">(i) </w:t>
      </w:r>
      <w:r w:rsidRPr="0055229F">
        <w:rPr>
          <w:rFonts w:ascii="Tahoma" w:hAnsi="Tahoma" w:cs="Tahoma"/>
          <w:sz w:val="21"/>
          <w:szCs w:val="21"/>
        </w:rPr>
        <w:t xml:space="preserve">informada à Debenturista e ao Agente Fiduciário, por meio do envio de notificação pela Emissora, substancialmente na forma do </w:t>
      </w:r>
      <w:r w:rsidRPr="0055229F">
        <w:rPr>
          <w:rFonts w:ascii="Tahoma" w:hAnsi="Tahoma" w:cs="Tahoma"/>
          <w:b/>
          <w:bCs/>
          <w:sz w:val="21"/>
          <w:szCs w:val="21"/>
          <w:u w:val="single"/>
        </w:rPr>
        <w:t>Anexo III</w:t>
      </w:r>
      <w:r w:rsidRPr="0055229F">
        <w:rPr>
          <w:rFonts w:ascii="Tahoma" w:hAnsi="Tahoma" w:cs="Tahoma"/>
          <w:sz w:val="21"/>
          <w:szCs w:val="21"/>
        </w:rPr>
        <w:t xml:space="preserve"> desta Escritura de Emissão; e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refletida por meio de aditamento à presente Escritura de Emissão, ao </w:t>
      </w:r>
      <w:r w:rsidRPr="0055229F">
        <w:rPr>
          <w:rFonts w:ascii="Tahoma" w:eastAsia="Calibri" w:hAnsi="Tahoma" w:cs="Tahoma"/>
          <w:sz w:val="21"/>
          <w:szCs w:val="21"/>
          <w:lang w:eastAsia="en-US"/>
        </w:rPr>
        <w:t>Termo de Securitização (conforme definido abaixo) e à Escritura de Emissão de CCI (conforme definido abaixo), a ser celebrado no prazo de até 30 (trinta) Dias Úteis contados do recebimento da referida notificação pela Debenturista e pelo Agente Fiduciário</w:t>
      </w:r>
      <w:r w:rsidRPr="0055229F">
        <w:rPr>
          <w:rFonts w:ascii="Tahoma" w:hAnsi="Tahoma" w:cs="Tahoma"/>
          <w:sz w:val="21"/>
          <w:szCs w:val="21"/>
        </w:rPr>
        <w:t xml:space="preserve">, </w:t>
      </w:r>
      <w:r w:rsidRPr="0055229F">
        <w:rPr>
          <w:rFonts w:ascii="Tahoma" w:eastAsia="Calibri" w:hAnsi="Tahoma" w:cs="Tahoma"/>
          <w:sz w:val="21"/>
          <w:szCs w:val="21"/>
          <w:lang w:eastAsia="en-US"/>
        </w:rPr>
        <w:t>de forma a prever os novos percentuais para cada Empreendimento, sendo que a formalização de tal aditamento deverá ser realizada anteriormente à alteração da destinação de recursos em questão</w:t>
      </w:r>
      <w:r w:rsidRPr="0055229F">
        <w:rPr>
          <w:rFonts w:ascii="Tahoma" w:hAnsi="Tahoma" w:cs="Tahoma"/>
          <w:sz w:val="21"/>
          <w:szCs w:val="21"/>
        </w:rPr>
        <w:t xml:space="preserve">. </w:t>
      </w:r>
    </w:p>
    <w:p w14:paraId="05AB000E" w14:textId="5A0C0B4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Observado o disposto na Cláusula 4.7 abaixo, a Emissora deverá comprovadamente destinar os recursos captados por meio da presente Emissão para os empreendimentos indicados no </w:t>
      </w:r>
      <w:r w:rsidRPr="0055229F">
        <w:rPr>
          <w:rFonts w:ascii="Tahoma" w:hAnsi="Tahoma" w:cs="Tahoma"/>
          <w:b/>
          <w:bCs/>
          <w:sz w:val="21"/>
          <w:szCs w:val="21"/>
          <w:u w:val="single"/>
        </w:rPr>
        <w:t>Anexo I.B</w:t>
      </w:r>
      <w:r w:rsidRPr="0055229F">
        <w:rPr>
          <w:rFonts w:ascii="Tahoma" w:hAnsi="Tahoma" w:cs="Tahoma"/>
          <w:sz w:val="21"/>
          <w:szCs w:val="21"/>
        </w:rPr>
        <w:t xml:space="preserve"> nos termos da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_Ref73521715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4.1</w:t>
      </w:r>
      <w:r w:rsidRPr="0055229F">
        <w:rPr>
          <w:rFonts w:ascii="Tahoma" w:hAnsi="Tahoma" w:cs="Tahoma"/>
          <w:sz w:val="21"/>
          <w:szCs w:val="21"/>
        </w:rPr>
        <w:fldChar w:fldCharType="end"/>
      </w:r>
      <w:r w:rsidRPr="0055229F">
        <w:rPr>
          <w:rFonts w:ascii="Tahoma" w:hAnsi="Tahoma" w:cs="Tahoma"/>
          <w:sz w:val="21"/>
          <w:szCs w:val="21"/>
        </w:rPr>
        <w:t xml:space="preserve"> acima, até a data de vencimento dos CRI determinada no Termo de Securitização (conforme definido abaixo), qual seja, 10 de </w:t>
      </w:r>
      <w:r w:rsidR="00E73348">
        <w:rPr>
          <w:rFonts w:ascii="Tahoma" w:hAnsi="Tahoma" w:cs="Tahoma"/>
          <w:sz w:val="21"/>
          <w:szCs w:val="21"/>
        </w:rPr>
        <w:t>fevereiro</w:t>
      </w:r>
      <w:r w:rsidRPr="0055229F">
        <w:rPr>
          <w:rFonts w:ascii="Tahoma" w:hAnsi="Tahoma" w:cs="Tahoma"/>
          <w:sz w:val="21"/>
          <w:szCs w:val="21"/>
        </w:rPr>
        <w:t xml:space="preserve"> de 203</w:t>
      </w:r>
      <w:r w:rsidR="00E73348">
        <w:rPr>
          <w:rFonts w:ascii="Tahoma" w:hAnsi="Tahoma" w:cs="Tahoma"/>
          <w:sz w:val="21"/>
          <w:szCs w:val="21"/>
        </w:rPr>
        <w:t>9</w:t>
      </w:r>
      <w:r w:rsidRPr="0055229F">
        <w:rPr>
          <w:rFonts w:ascii="Tahoma" w:hAnsi="Tahoma" w:cs="Tahoma"/>
          <w:sz w:val="21"/>
          <w:szCs w:val="21"/>
        </w:rPr>
        <w:t xml:space="preserve">. </w:t>
      </w:r>
    </w:p>
    <w:p w14:paraId="0C2DDC60"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eastAsia="Arial Unicode MS" w:hAnsi="Tahoma" w:cs="Tahoma"/>
          <w:b/>
          <w:bCs/>
          <w:sz w:val="21"/>
          <w:szCs w:val="21"/>
        </w:rPr>
      </w:pPr>
      <w:r w:rsidRPr="0055229F">
        <w:rPr>
          <w:rFonts w:ascii="Tahoma" w:eastAsia="Calibri" w:hAnsi="Tahoma" w:cs="Tahoma"/>
          <w:sz w:val="21"/>
          <w:szCs w:val="21"/>
          <w:lang w:eastAsia="en-US"/>
        </w:rPr>
        <w:t xml:space="preserve">As Partes reconhecem desde já que o </w:t>
      </w:r>
      <w:r w:rsidRPr="0055229F">
        <w:rPr>
          <w:rFonts w:ascii="Tahoma" w:hAnsi="Tahoma" w:cs="Tahoma"/>
          <w:sz w:val="21"/>
          <w:szCs w:val="21"/>
        </w:rPr>
        <w:t xml:space="preserve">cronograma semestral constante do </w:t>
      </w:r>
      <w:r w:rsidRPr="0055229F">
        <w:rPr>
          <w:rFonts w:ascii="Tahoma" w:hAnsi="Tahoma" w:cs="Tahoma"/>
          <w:b/>
          <w:bCs/>
          <w:sz w:val="21"/>
          <w:szCs w:val="21"/>
          <w:u w:val="single"/>
        </w:rPr>
        <w:t>Anexo II</w:t>
      </w:r>
      <w:r w:rsidRPr="0055229F">
        <w:rPr>
          <w:rFonts w:ascii="Tahoma" w:hAnsi="Tahoma" w:cs="Tahoma"/>
          <w:sz w:val="21"/>
          <w:szCs w:val="21"/>
        </w:rPr>
        <w:t xml:space="preserve"> desta Escritura de Emissão é </w:t>
      </w:r>
      <w:r w:rsidRPr="0055229F">
        <w:rPr>
          <w:rFonts w:ascii="Tahoma" w:hAnsi="Tahoma" w:cs="Tahoma"/>
          <w:sz w:val="21"/>
          <w:szCs w:val="21"/>
          <w:u w:val="single"/>
        </w:rPr>
        <w:t>meramente indicativo</w:t>
      </w:r>
      <w:r w:rsidRPr="0055229F">
        <w:rPr>
          <w:rFonts w:ascii="Tahoma" w:hAnsi="Tahoma" w:cs="Tahoma"/>
          <w:sz w:val="21"/>
          <w:szCs w:val="21"/>
        </w:rPr>
        <w:t xml:space="preserve">, de modo que, caso, por qualquer motivo, ocorra qualquer atraso ou antecipação do cronograma indicativo: </w:t>
      </w:r>
      <w:r w:rsidRPr="0055229F">
        <w:rPr>
          <w:rFonts w:ascii="Tahoma" w:hAnsi="Tahoma" w:cs="Tahoma"/>
          <w:b/>
          <w:sz w:val="21"/>
          <w:szCs w:val="21"/>
        </w:rPr>
        <w:t>(i)</w:t>
      </w:r>
      <w:r w:rsidRPr="0055229F">
        <w:rPr>
          <w:rFonts w:ascii="Tahoma" w:hAnsi="Tahoma" w:cs="Tahoma"/>
          <w:sz w:val="21"/>
          <w:szCs w:val="21"/>
        </w:rPr>
        <w:t xml:space="preserve"> não será necessário notificar a Debenturista e/ou o Agente Fiduciário, tampouco aditar a presente Escritura de Emissão e/ou o Termo de Securitização e/ou a Escritura de Emissão de CCI (conforme definido abaixo); e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não restará configurada qualquer hipótese de vencimento antecipado das Debêntures ou resgate antecipado dos CRI. </w:t>
      </w:r>
    </w:p>
    <w:p w14:paraId="566C06B2"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sz w:val="21"/>
          <w:szCs w:val="21"/>
        </w:rPr>
      </w:pPr>
      <w:bookmarkStart w:id="16" w:name="_DV_M66"/>
      <w:bookmarkStart w:id="17" w:name="_Ref536469886"/>
      <w:bookmarkStart w:id="18" w:name="_Ref5117933"/>
      <w:bookmarkStart w:id="19" w:name="_Ref535152819"/>
      <w:bookmarkEnd w:id="15"/>
      <w:bookmarkEnd w:id="16"/>
      <w:r w:rsidRPr="0055229F">
        <w:rPr>
          <w:rFonts w:ascii="Tahoma" w:hAnsi="Tahoma" w:cs="Tahoma"/>
          <w:sz w:val="21"/>
          <w:szCs w:val="21"/>
        </w:rPr>
        <w:t xml:space="preserve">A Emissora deverá prestar contas ao Agente Fiduciário dos CRI, com cópia à Securitizadora, sobre a destinação dos recursos obtidos com a Emissão: </w:t>
      </w:r>
      <w:r w:rsidRPr="0055229F">
        <w:rPr>
          <w:rFonts w:ascii="Tahoma" w:hAnsi="Tahoma" w:cs="Tahoma"/>
          <w:b/>
          <w:bCs/>
          <w:i/>
          <w:iCs/>
          <w:sz w:val="21"/>
          <w:szCs w:val="21"/>
        </w:rPr>
        <w:t>(i)</w:t>
      </w:r>
      <w:r w:rsidRPr="0055229F">
        <w:rPr>
          <w:rFonts w:ascii="Tahoma" w:hAnsi="Tahoma" w:cs="Tahoma"/>
          <w:sz w:val="21"/>
          <w:szCs w:val="21"/>
        </w:rPr>
        <w:t> semestralmente, no prazo de até 30 (trinta) dias contados do término de cada semestre fiscal, ou seja, de julho e janeiro de cada ano e deverá ser realizada a partir da Data de Emissão, com descrição detalhada e exaustiva da destinação dos recursos descrevendo os valores e percentuais destinados ao Empreendimento aplicado no respectivo período, respeitado o prazo limite da Data de Vencimento (“</w:t>
      </w:r>
      <w:r w:rsidRPr="0055229F">
        <w:rPr>
          <w:rFonts w:ascii="Tahoma" w:hAnsi="Tahoma" w:cs="Tahoma"/>
          <w:sz w:val="21"/>
          <w:szCs w:val="21"/>
          <w:u w:val="single"/>
        </w:rPr>
        <w:t>Relatório de Verificação</w:t>
      </w:r>
      <w:r w:rsidRPr="0055229F">
        <w:rPr>
          <w:rFonts w:ascii="Tahoma" w:hAnsi="Tahoma" w:cs="Tahoma"/>
          <w:sz w:val="21"/>
          <w:szCs w:val="21"/>
        </w:rPr>
        <w:t xml:space="preserve">”), juntamente com Cronograma Físico-Financeiro, relatório de obras, acompanhadas de notas fiscais e de seus arquivos no formato “XML” de autenticação das notas fiscais, comprovantes de pagamentos e/ou demonstrativos contábeis que demonstrem a correta </w:t>
      </w:r>
      <w:r w:rsidRPr="0055229F">
        <w:rPr>
          <w:rFonts w:ascii="Tahoma" w:hAnsi="Tahoma" w:cs="Tahoma"/>
          <w:sz w:val="21"/>
          <w:szCs w:val="21"/>
        </w:rPr>
        <w:lastRenderedPageBreak/>
        <w:t>destinação dos recursos, atos societários e demais documentos comprobatórios que o Agente Fiduciário julgar necessário para acompanhamento da utilização dos recursos oriundos desta Escritura de Emissão</w:t>
      </w:r>
      <w:bookmarkEnd w:id="17"/>
      <w:r w:rsidRPr="0055229F">
        <w:rPr>
          <w:rFonts w:ascii="Tahoma" w:hAnsi="Tahoma" w:cs="Tahoma"/>
          <w:sz w:val="21"/>
          <w:szCs w:val="21"/>
        </w:rPr>
        <w:t xml:space="preserve"> ("</w:t>
      </w:r>
      <w:r w:rsidRPr="0055229F">
        <w:rPr>
          <w:rFonts w:ascii="Tahoma" w:hAnsi="Tahoma" w:cs="Tahoma"/>
          <w:sz w:val="21"/>
          <w:szCs w:val="21"/>
          <w:u w:val="single"/>
        </w:rPr>
        <w:t>Documentos Comprobatórios</w:t>
      </w:r>
      <w:r w:rsidRPr="0055229F">
        <w:rPr>
          <w:rFonts w:ascii="Tahoma" w:hAnsi="Tahoma" w:cs="Tahoma"/>
          <w:sz w:val="21"/>
          <w:szCs w:val="21"/>
        </w:rPr>
        <w:t xml:space="preserve">"); e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sempre que solicitado por escrito por Autoridades (conforme abaixo definido), para fins de atendimento as Normas (conforme abaixo definido) e exigências de órgãos reguladores e fiscalizadores, em até 10 (dez) Dias Úteis do recebimento da solicitação, ou em prazo menor, se assim solicitado por qualquer Autoridade ou determinado por Norma, a Emissora se obriga a enviar ao agente fiduciário dos CRI documentos que, a critério das respectivas autoridades ou órgãos reguladores, comprovem o emprego dos recursos oriundos das Debêntures nas atividades indicadas acima. </w:t>
      </w:r>
      <w:bookmarkEnd w:id="18"/>
    </w:p>
    <w:p w14:paraId="0949C0DF"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b/>
          <w:smallCaps/>
          <w:sz w:val="21"/>
          <w:szCs w:val="21"/>
        </w:rPr>
      </w:pPr>
      <w:r w:rsidRPr="0055229F">
        <w:rPr>
          <w:rFonts w:ascii="Tahoma" w:hAnsi="Tahoma" w:cs="Tahoma"/>
          <w:sz w:val="21"/>
          <w:szCs w:val="21"/>
        </w:rPr>
        <w:t>Em caso de vencimento antecipado das obrigações decorrentes desta Escritura de Emissão ou do resgate antecipado da totalidade das Debêntures</w:t>
      </w:r>
      <w:bookmarkStart w:id="20" w:name="_Hlk119671897"/>
      <w:r w:rsidRPr="0055229F">
        <w:rPr>
          <w:rFonts w:ascii="Tahoma" w:hAnsi="Tahoma" w:cs="Tahoma"/>
          <w:sz w:val="21"/>
          <w:szCs w:val="21"/>
        </w:rPr>
        <w:t>,</w:t>
      </w:r>
      <w:bookmarkEnd w:id="20"/>
      <w:r w:rsidRPr="0055229F">
        <w:rPr>
          <w:rFonts w:ascii="Tahoma" w:hAnsi="Tahoma" w:cs="Tahoma"/>
          <w:sz w:val="21"/>
          <w:szCs w:val="21"/>
        </w:rPr>
        <w:t xml:space="preserve"> nos termos desta Escritura de Emissão, com o consequente resgate antecipado da totalidade dos CRI, o Agente Fiduciário poderá ainda ser exigido por Autoridade a comprovar a destinação dos recursos obtidos pela Emissora com a emissão desta Escritura de Emissão até a data de vencimento originalmente prevista para os CRI, determinada no Termo de Securitização, de modo que a Emissora permanecerá obrigada a enviar os documentos e/ou informações necessários à comprovação da destinação dos recursos na forma desta Cláusula Quarta.</w:t>
      </w:r>
      <w:r w:rsidRPr="0055229F">
        <w:rPr>
          <w:rFonts w:ascii="Tahoma" w:hAnsi="Tahoma" w:cs="Tahoma"/>
          <w:b/>
          <w:bCs/>
          <w:sz w:val="21"/>
          <w:szCs w:val="21"/>
        </w:rPr>
        <w:t xml:space="preserve"> </w:t>
      </w:r>
    </w:p>
    <w:p w14:paraId="6D78D532"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hAnsi="Tahoma" w:cs="Tahoma"/>
          <w:b/>
          <w:smallCaps/>
          <w:sz w:val="21"/>
          <w:szCs w:val="21"/>
        </w:rPr>
      </w:pPr>
      <w:r w:rsidRPr="0055229F">
        <w:rPr>
          <w:rFonts w:ascii="Tahoma" w:hAnsi="Tahoma" w:cs="Tahoma"/>
          <w:sz w:val="21"/>
          <w:szCs w:val="21"/>
        </w:rPr>
        <w:t xml:space="preserve">Na hipótese prevista na Cláusula 4.6 acima, a Emissora permanecerá obrigada a enviar ao Agente Fiduciário dos CRI os documentos e informações necessários para referida comprovação, no prazo estabelecido pela referida Autoridade, salvo se a Emissora comprovar </w:t>
      </w:r>
      <w:r w:rsidRPr="0055229F">
        <w:rPr>
          <w:rFonts w:ascii="Tahoma" w:eastAsia="Calibri" w:hAnsi="Tahoma" w:cs="Tahoma"/>
          <w:sz w:val="21"/>
          <w:szCs w:val="21"/>
        </w:rPr>
        <w:t xml:space="preserve">a aplicação da totalidade dos recursos obtidos através da Emissão </w:t>
      </w:r>
      <w:r w:rsidRPr="0055229F">
        <w:rPr>
          <w:rFonts w:ascii="Tahoma" w:eastAsia="Calibri" w:hAnsi="Tahoma" w:cs="Tahoma"/>
          <w:b/>
          <w:bCs/>
          <w:sz w:val="21"/>
          <w:szCs w:val="21"/>
        </w:rPr>
        <w:t>(i)</w:t>
      </w:r>
      <w:r w:rsidRPr="0055229F">
        <w:rPr>
          <w:rFonts w:ascii="Tahoma" w:eastAsia="Calibri" w:hAnsi="Tahoma" w:cs="Tahoma"/>
          <w:sz w:val="21"/>
          <w:szCs w:val="21"/>
        </w:rPr>
        <w:t xml:space="preserve"> na data do pagamento antecipado decorrente do vencimento antecipado </w:t>
      </w:r>
      <w:r w:rsidRPr="0055229F">
        <w:rPr>
          <w:rFonts w:ascii="Tahoma" w:hAnsi="Tahoma" w:cs="Tahoma"/>
          <w:sz w:val="21"/>
          <w:szCs w:val="21"/>
        </w:rPr>
        <w:t xml:space="preserve">das obrigações decorrentes desta Escritura de Emissão ou do resgate antecipado das Debêntures objeto desta Escritura de Emissão, ou </w:t>
      </w:r>
      <w:r w:rsidRPr="0055229F">
        <w:rPr>
          <w:rFonts w:ascii="Tahoma" w:hAnsi="Tahoma" w:cs="Tahoma"/>
          <w:b/>
          <w:bCs/>
          <w:sz w:val="21"/>
          <w:szCs w:val="21"/>
        </w:rPr>
        <w:t>(</w:t>
      </w:r>
      <w:proofErr w:type="spellStart"/>
      <w:r w:rsidRPr="0055229F">
        <w:rPr>
          <w:rFonts w:ascii="Tahoma" w:hAnsi="Tahoma" w:cs="Tahoma"/>
          <w:b/>
          <w:bCs/>
          <w:sz w:val="21"/>
          <w:szCs w:val="21"/>
        </w:rPr>
        <w:t>ii</w:t>
      </w:r>
      <w:proofErr w:type="spellEnd"/>
      <w:r w:rsidRPr="0055229F">
        <w:rPr>
          <w:rFonts w:ascii="Tahoma" w:hAnsi="Tahoma" w:cs="Tahoma"/>
          <w:b/>
          <w:bCs/>
          <w:sz w:val="21"/>
          <w:szCs w:val="21"/>
        </w:rPr>
        <w:t>)</w:t>
      </w:r>
      <w:r w:rsidRPr="0055229F">
        <w:rPr>
          <w:rFonts w:ascii="Tahoma" w:hAnsi="Tahoma" w:cs="Tahoma"/>
          <w:sz w:val="21"/>
          <w:szCs w:val="21"/>
        </w:rPr>
        <w:t xml:space="preserve"> em data anterior à data de vencimento originalmente prevista para os CRI, determinada no Termo de Securitização, o que ocorrer primeiro. </w:t>
      </w:r>
    </w:p>
    <w:p w14:paraId="4F97C31E"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b/>
          <w:bCs/>
          <w:sz w:val="21"/>
          <w:szCs w:val="21"/>
        </w:rPr>
      </w:pPr>
      <w:r w:rsidRPr="0055229F">
        <w:rPr>
          <w:rFonts w:ascii="Tahoma" w:hAnsi="Tahoma" w:cs="Tahoma"/>
          <w:sz w:val="21"/>
          <w:szCs w:val="21"/>
        </w:rPr>
        <w:t>A Emissora será a responsável pela custódia e guarda de todos e quaisquer documentos que comprovem a utilização dos recursos relativos às Debêntures pelo período em que os CRI estiverem vigentes, enquanto a Emissora não tenha comprovado a aplicação da totalidade dos recursos obtidos às suas atividades imobiliárias, nos termos desta Escritura de Emissão.</w:t>
      </w:r>
    </w:p>
    <w:p w14:paraId="0C253BBB"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b/>
          <w:bCs/>
          <w:sz w:val="21"/>
          <w:szCs w:val="21"/>
        </w:rPr>
      </w:pPr>
      <w:r w:rsidRPr="0055229F">
        <w:rPr>
          <w:rFonts w:ascii="Tahoma" w:hAnsi="Tahoma" w:cs="Tahoma"/>
          <w:sz w:val="21"/>
          <w:szCs w:val="21"/>
        </w:rPr>
        <w:t>A Debenturista e o Agente Fiduciário deverão tratar todas e quaisquer informações recebidas nos termos desta Cláusula em caráter sigiloso, com o fim exclusivo de verificar o cumprimento da destinação de recursos aqui estabelecida, sem prejuízo de disponibilizar tais informações aos titulares dos CRI (“</w:t>
      </w:r>
      <w:r w:rsidRPr="0055229F">
        <w:rPr>
          <w:rFonts w:ascii="Tahoma" w:hAnsi="Tahoma"/>
          <w:sz w:val="21"/>
          <w:u w:val="single"/>
        </w:rPr>
        <w:t xml:space="preserve">Titulares </w:t>
      </w:r>
      <w:r w:rsidRPr="0055229F">
        <w:rPr>
          <w:rFonts w:ascii="Tahoma" w:hAnsi="Tahoma" w:cs="Tahoma"/>
          <w:sz w:val="21"/>
          <w:szCs w:val="21"/>
          <w:u w:val="single"/>
        </w:rPr>
        <w:t>dos</w:t>
      </w:r>
      <w:r w:rsidRPr="0055229F">
        <w:rPr>
          <w:rFonts w:ascii="Tahoma" w:hAnsi="Tahoma"/>
          <w:sz w:val="21"/>
          <w:u w:val="single"/>
        </w:rPr>
        <w:t xml:space="preserve"> CRI</w:t>
      </w:r>
      <w:r w:rsidRPr="0055229F">
        <w:rPr>
          <w:rFonts w:ascii="Tahoma" w:hAnsi="Tahoma" w:cs="Tahoma"/>
          <w:sz w:val="21"/>
          <w:szCs w:val="21"/>
        </w:rPr>
        <w:t>”).</w:t>
      </w:r>
      <w:bookmarkEnd w:id="19"/>
      <w:r w:rsidRPr="0055229F">
        <w:rPr>
          <w:rFonts w:ascii="Tahoma" w:hAnsi="Tahoma" w:cs="Tahoma"/>
          <w:sz w:val="21"/>
          <w:szCs w:val="21"/>
        </w:rPr>
        <w:t xml:space="preserve"> </w:t>
      </w:r>
    </w:p>
    <w:p w14:paraId="0B7122A5"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bCs/>
          <w:sz w:val="21"/>
          <w:szCs w:val="21"/>
        </w:rPr>
      </w:pPr>
      <w:r w:rsidRPr="0055229F">
        <w:rPr>
          <w:rFonts w:ascii="Tahoma" w:hAnsi="Tahoma" w:cs="Tahoma"/>
          <w:sz w:val="21"/>
          <w:szCs w:val="21"/>
        </w:rPr>
        <w:t xml:space="preserve">O Agente Fiduciário será responsável por verificar, exclusivamente com base nos Relatórios de Verificação e nos Documentos Comprobatórios, se aplicável, o cumprimento, pela Emissora, da efetiva destinação dos recursos obtidos por meio desta Emissão nos termos previstos </w:t>
      </w:r>
      <w:r w:rsidRPr="0055229F">
        <w:rPr>
          <w:rFonts w:ascii="Tahoma" w:hAnsi="Tahoma" w:cs="Tahoma"/>
          <w:sz w:val="21"/>
          <w:szCs w:val="21"/>
        </w:rPr>
        <w:lastRenderedPageBreak/>
        <w:t>nesta Cláusula Quarta</w:t>
      </w:r>
      <w:r w:rsidRPr="0055229F">
        <w:rPr>
          <w:rFonts w:ascii="Tahoma" w:eastAsia="Calibri" w:hAnsi="Tahoma" w:cs="Tahoma"/>
          <w:sz w:val="21"/>
          <w:szCs w:val="21"/>
          <w:lang w:eastAsia="en-US"/>
        </w:rPr>
        <w:t xml:space="preserve">. </w:t>
      </w:r>
      <w:r w:rsidRPr="0055229F">
        <w:rPr>
          <w:rFonts w:ascii="Tahoma" w:hAnsi="Tahoma" w:cs="Tahoma"/>
          <w:sz w:val="21"/>
          <w:szCs w:val="21"/>
        </w:rPr>
        <w:t xml:space="preserve">Sem prejuízo do dever de diligência, o Agente Fiduciário assumirá que as informações e os documentos encaminhados pela Emissora para fins do acompanhamento da destinação dos recursos são verídicos e não foram objeto de fraude ou adulteração, não sendo o Agente Fiduciário responsável por verificar a suficiência, validade, qualidade, veracidade ou completude das informações técnicas e financeiras constantes do Relatório de Verificação ou, ainda, em qualquer outro documento que lhe seja enviado com o fim de complementar, esclarecer, retificar ou ratificar as informações do referido Relatório de Verificação. </w:t>
      </w:r>
      <w:r w:rsidRPr="0055229F">
        <w:rPr>
          <w:rFonts w:ascii="Tahoma" w:eastAsia="Arial Unicode MS" w:hAnsi="Tahoma" w:cs="Tahoma"/>
          <w:sz w:val="21"/>
          <w:szCs w:val="21"/>
        </w:rPr>
        <w:t>O Agente Fiduciário envidará seus melhores esforços para obter, junto à Emissora, a documentação necessária a fim de proceder com a verificação da destinação dos recursos decorrentes da presente Emissão, observado o previsto nesta Escritura de Debêntures.</w:t>
      </w:r>
    </w:p>
    <w:p w14:paraId="0E4ABFC7" w14:textId="77777777" w:rsidR="00742E32" w:rsidRPr="0055229F" w:rsidRDefault="00742E32" w:rsidP="00742E32">
      <w:pPr>
        <w:pStyle w:val="PargrafodaLista"/>
        <w:widowControl w:val="0"/>
        <w:numPr>
          <w:ilvl w:val="2"/>
          <w:numId w:val="7"/>
        </w:numPr>
        <w:tabs>
          <w:tab w:val="left" w:pos="1134"/>
        </w:tabs>
        <w:spacing w:after="240" w:line="320" w:lineRule="exact"/>
        <w:ind w:left="0" w:firstLine="0"/>
        <w:jc w:val="both"/>
        <w:outlineLvl w:val="0"/>
        <w:rPr>
          <w:rFonts w:ascii="Tahoma" w:eastAsia="Arial Unicode MS" w:hAnsi="Tahoma" w:cs="Tahoma"/>
          <w:bCs/>
          <w:sz w:val="21"/>
          <w:szCs w:val="21"/>
        </w:rPr>
      </w:pPr>
      <w:r w:rsidRPr="0055229F">
        <w:rPr>
          <w:rFonts w:ascii="Tahoma" w:eastAsia="Arial Unicode MS" w:hAnsi="Tahoma" w:cs="Tahoma"/>
          <w:bCs/>
          <w:sz w:val="21"/>
          <w:szCs w:val="21"/>
        </w:rPr>
        <w:t xml:space="preserve">Caberá à Emissora a verificação e análise da veracidade dos Documentos Comprobatórios </w:t>
      </w:r>
      <w:bookmarkStart w:id="21" w:name="_Hlk75454761"/>
      <w:r w:rsidRPr="0055229F">
        <w:rPr>
          <w:rFonts w:ascii="Tahoma" w:eastAsia="Arial Unicode MS" w:hAnsi="Tahoma" w:cs="Tahoma"/>
          <w:bCs/>
          <w:sz w:val="21"/>
          <w:szCs w:val="21"/>
        </w:rPr>
        <w:t>e demais documentos que porventura sejam solicitados</w:t>
      </w:r>
      <w:bookmarkEnd w:id="21"/>
      <w:r w:rsidRPr="0055229F">
        <w:rPr>
          <w:rFonts w:ascii="Tahoma" w:eastAsia="Arial Unicode MS" w:hAnsi="Tahoma" w:cs="Tahoma"/>
          <w:bCs/>
          <w:sz w:val="21"/>
          <w:szCs w:val="21"/>
        </w:rPr>
        <w:t>, originais ou cópias, em via física ou eletrônica, encaminhados atestando, inclusive, que estes, não foram objeto de fraude ou adulteração, não cabendo ao Agente Fiduciário e/ou à Debenturista a responsabilidade por verificar a validade, qualidade, veracidade ou completude das informações técnicas e financeiras de tais documentos.</w:t>
      </w:r>
    </w:p>
    <w:p w14:paraId="64ABF2BB"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Uma</w:t>
      </w:r>
      <w:r w:rsidRPr="0055229F">
        <w:rPr>
          <w:rFonts w:ascii="Tahoma" w:eastAsia="Calibri" w:hAnsi="Tahoma" w:cs="Tahoma"/>
          <w:sz w:val="21"/>
          <w:szCs w:val="21"/>
          <w:lang w:eastAsia="en-US"/>
        </w:rPr>
        <w:t xml:space="preserve"> vez comprovada a </w:t>
      </w:r>
      <w:r w:rsidRPr="0055229F">
        <w:rPr>
          <w:rFonts w:ascii="Tahoma" w:eastAsia="Arial Unicode MS" w:hAnsi="Tahoma" w:cs="Tahoma"/>
          <w:bCs/>
          <w:sz w:val="21"/>
          <w:szCs w:val="21"/>
        </w:rPr>
        <w:t>aplicação integral dos recursos oriundos da Emissão</w:t>
      </w:r>
      <w:r w:rsidRPr="0055229F">
        <w:rPr>
          <w:rFonts w:ascii="Tahoma" w:eastAsia="Calibri" w:hAnsi="Tahoma" w:cs="Tahoma"/>
          <w:sz w:val="21"/>
          <w:szCs w:val="21"/>
          <w:lang w:eastAsia="en-US"/>
        </w:rPr>
        <w:t xml:space="preserve">, nos termos da presente Escritura de Emissão, o que será verificado pelo Agente Fiduciário, a Emissora </w:t>
      </w:r>
      <w:r w:rsidRPr="0055229F">
        <w:rPr>
          <w:rFonts w:ascii="Tahoma" w:hAnsi="Tahoma" w:cs="Tahoma"/>
          <w:sz w:val="21"/>
          <w:szCs w:val="21"/>
        </w:rPr>
        <w:t>ficará desobrigada com relação às comprovações de que trata a Cláusula 4.6 acima.</w:t>
      </w:r>
    </w:p>
    <w:p w14:paraId="338BEE0A" w14:textId="77777777" w:rsidR="00742E32" w:rsidRPr="0055229F" w:rsidRDefault="00742E32" w:rsidP="00742E32">
      <w:pPr>
        <w:pStyle w:val="PargrafodaLista"/>
        <w:widowControl w:val="0"/>
        <w:numPr>
          <w:ilvl w:val="1"/>
          <w:numId w:val="7"/>
        </w:numPr>
        <w:tabs>
          <w:tab w:val="left" w:pos="1134"/>
        </w:tabs>
        <w:spacing w:after="240" w:line="320" w:lineRule="exact"/>
        <w:ind w:left="0" w:firstLine="0"/>
        <w:jc w:val="both"/>
        <w:outlineLvl w:val="0"/>
        <w:rPr>
          <w:rFonts w:ascii="Tahoma" w:hAnsi="Tahoma" w:cs="Tahoma"/>
          <w:sz w:val="21"/>
          <w:szCs w:val="21"/>
        </w:rPr>
      </w:pPr>
      <w:bookmarkStart w:id="22" w:name="_Hlk74133433"/>
      <w:r w:rsidRPr="0055229F">
        <w:rPr>
          <w:rFonts w:ascii="Tahoma" w:hAnsi="Tahoma" w:cs="Tahoma"/>
          <w:sz w:val="21"/>
          <w:szCs w:val="21"/>
        </w:rPr>
        <w:t xml:space="preserve">A Emissora declara que é acionista controladora da </w:t>
      </w:r>
      <w:r w:rsidRPr="0055229F">
        <w:rPr>
          <w:rFonts w:ascii="Tahoma" w:hAnsi="Tahoma" w:cs="Tahoma"/>
          <w:b/>
          <w:bCs/>
          <w:sz w:val="21"/>
          <w:szCs w:val="21"/>
        </w:rPr>
        <w:t>PAULÍNIA 800 EMPREENDIMENTOS IMOBILIÁRIOS SPE LTDA.</w:t>
      </w:r>
      <w:r w:rsidRPr="0055229F">
        <w:rPr>
          <w:rFonts w:ascii="Tahoma" w:hAnsi="Tahoma" w:cs="Tahoma"/>
          <w:sz w:val="21"/>
          <w:szCs w:val="21"/>
        </w:rPr>
        <w:t>, sociedade empresária limitada, com sede na cidade de São Paulo, SP, na Avenida Brigadeiro Faria Lima, nº 3.015, 12º andar, parte bairro Jardim Paulistano, CEP 01452-000, inscrita no Cadastro Nacional de Pessoas Jurídicas do Ministério da Economia (“</w:t>
      </w:r>
      <w:r w:rsidRPr="0055229F">
        <w:rPr>
          <w:rFonts w:ascii="Tahoma" w:hAnsi="Tahoma" w:cs="Tahoma"/>
          <w:sz w:val="21"/>
          <w:szCs w:val="21"/>
          <w:u w:val="single"/>
        </w:rPr>
        <w:t>CNPJ/ME</w:t>
      </w:r>
      <w:r w:rsidRPr="0055229F">
        <w:rPr>
          <w:rFonts w:ascii="Tahoma" w:hAnsi="Tahoma" w:cs="Tahoma"/>
          <w:sz w:val="21"/>
          <w:szCs w:val="21"/>
        </w:rPr>
        <w:t>”) sob o nº 48.089.508/0001-34 e, devidamente constituída e inscrita perante a Junta Comercial do Estado de São Paulo (“</w:t>
      </w:r>
      <w:r w:rsidRPr="0055229F">
        <w:rPr>
          <w:rFonts w:ascii="Tahoma" w:hAnsi="Tahoma" w:cs="Tahoma"/>
          <w:sz w:val="21"/>
          <w:szCs w:val="21"/>
          <w:u w:val="single"/>
        </w:rPr>
        <w:t>JUCESP</w:t>
      </w:r>
      <w:r w:rsidRPr="0055229F">
        <w:rPr>
          <w:rFonts w:ascii="Tahoma" w:hAnsi="Tahoma" w:cs="Tahoma"/>
          <w:sz w:val="21"/>
          <w:szCs w:val="21"/>
        </w:rPr>
        <w:t>”) sob o NIRE nº 35239985485 ("SPE Lote 5”), a qual é consorciada integrante do</w:t>
      </w:r>
      <w:r w:rsidRPr="0055229F">
        <w:rPr>
          <w:rFonts w:ascii="Tahoma" w:hAnsi="Tahoma" w:cs="Tahoma"/>
          <w:b/>
          <w:bCs/>
          <w:sz w:val="21"/>
          <w:szCs w:val="21"/>
        </w:rPr>
        <w:t xml:space="preserve"> CONSÓRCIO DE URBANIZAÇÃO PAULÍNIA 3</w:t>
      </w:r>
      <w:r w:rsidRPr="0055229F">
        <w:rPr>
          <w:rFonts w:ascii="Tahoma" w:hAnsi="Tahoma" w:cs="Tahoma"/>
          <w:sz w:val="21"/>
          <w:szCs w:val="21"/>
        </w:rPr>
        <w:t>, consórcio de sociedades, com sede na cidade de São Paulo, SP, na Avenida Brigadeiro Faria Lima, nº 3.015, 12 º andar, bairro Jardim Paulistano, CEP 01452-000, inscrita no Cadastro Nacional de Pessoas Jurídicas do Ministério da Economia (“</w:t>
      </w:r>
      <w:r w:rsidRPr="0055229F">
        <w:rPr>
          <w:rFonts w:ascii="Tahoma" w:hAnsi="Tahoma" w:cs="Tahoma"/>
          <w:sz w:val="21"/>
          <w:szCs w:val="21"/>
          <w:u w:val="single"/>
        </w:rPr>
        <w:t>CNPJ/ME</w:t>
      </w:r>
      <w:r w:rsidRPr="0055229F">
        <w:rPr>
          <w:rFonts w:ascii="Tahoma" w:hAnsi="Tahoma" w:cs="Tahoma"/>
          <w:sz w:val="21"/>
          <w:szCs w:val="21"/>
        </w:rPr>
        <w:t>”) sob o nº 36.242.897/0001-07 e, devidamente constituída e inscrita perante a Junta Comercial do Estado de São Paulo (“</w:t>
      </w:r>
      <w:r w:rsidRPr="0055229F">
        <w:rPr>
          <w:rFonts w:ascii="Tahoma" w:hAnsi="Tahoma" w:cs="Tahoma"/>
          <w:sz w:val="21"/>
          <w:szCs w:val="21"/>
          <w:u w:val="single"/>
        </w:rPr>
        <w:t>JUCESP</w:t>
      </w:r>
      <w:r w:rsidRPr="0055229F">
        <w:rPr>
          <w:rFonts w:ascii="Tahoma" w:hAnsi="Tahoma" w:cs="Tahoma"/>
          <w:sz w:val="21"/>
          <w:szCs w:val="21"/>
        </w:rPr>
        <w:t>”) sob o NIRE nº3550074258 ("</w:t>
      </w:r>
      <w:r w:rsidRPr="0055229F">
        <w:rPr>
          <w:rFonts w:ascii="Tahoma" w:hAnsi="Tahoma" w:cs="Tahoma"/>
          <w:sz w:val="21"/>
          <w:szCs w:val="21"/>
          <w:u w:val="single"/>
        </w:rPr>
        <w:t>Consórcio</w:t>
      </w:r>
      <w:r w:rsidRPr="0055229F">
        <w:rPr>
          <w:rFonts w:ascii="Tahoma" w:hAnsi="Tahoma" w:cs="Tahoma"/>
          <w:sz w:val="21"/>
          <w:szCs w:val="21"/>
        </w:rPr>
        <w:t xml:space="preserve">”) que desenvolverá o Empreendimento, bem como das outras sociedades ou veículos societários que desenvolverão os demais </w:t>
      </w:r>
      <w:proofErr w:type="spellStart"/>
      <w:r w:rsidRPr="0055229F">
        <w:rPr>
          <w:rFonts w:ascii="Tahoma" w:hAnsi="Tahoma" w:cs="Tahoma"/>
          <w:sz w:val="21"/>
          <w:szCs w:val="21"/>
        </w:rPr>
        <w:t>empreendimentos</w:t>
      </w:r>
      <w:proofErr w:type="spellEnd"/>
      <w:r w:rsidRPr="0055229F">
        <w:rPr>
          <w:rFonts w:ascii="Tahoma" w:hAnsi="Tahoma" w:cs="Tahoma"/>
          <w:sz w:val="21"/>
          <w:szCs w:val="21"/>
        </w:rPr>
        <w:t xml:space="preserve"> indicados no </w:t>
      </w:r>
      <w:r w:rsidRPr="0055229F">
        <w:rPr>
          <w:rFonts w:ascii="Tahoma" w:hAnsi="Tahoma" w:cs="Tahoma"/>
          <w:b/>
          <w:bCs/>
          <w:sz w:val="21"/>
          <w:szCs w:val="21"/>
          <w:u w:val="single"/>
        </w:rPr>
        <w:t>Anexo I.B</w:t>
      </w:r>
      <w:r w:rsidRPr="0055229F">
        <w:rPr>
          <w:rFonts w:ascii="Tahoma" w:hAnsi="Tahoma" w:cs="Tahoma"/>
          <w:sz w:val="21"/>
          <w:szCs w:val="21"/>
        </w:rPr>
        <w:t>, conforme definição constante do artigo 116 das Sociedades por Ações, e assume a obrigação de manter o controle sobre as mesmas até que comprovada, pela Emissora, a integral utilização dos recursos destinados a cada uma delas no Empreendimento.</w:t>
      </w:r>
    </w:p>
    <w:bookmarkEnd w:id="22"/>
    <w:p w14:paraId="1A37C403" w14:textId="77777777" w:rsidR="00742E32" w:rsidRPr="0055229F" w:rsidRDefault="00742E32" w:rsidP="00742E32">
      <w:pPr>
        <w:widowControl w:val="0"/>
        <w:tabs>
          <w:tab w:val="left" w:pos="1134"/>
        </w:tabs>
        <w:spacing w:after="240" w:line="320" w:lineRule="exact"/>
        <w:jc w:val="both"/>
        <w:outlineLvl w:val="0"/>
        <w:rPr>
          <w:rFonts w:ascii="Tahoma" w:hAnsi="Tahoma" w:cs="Tahoma"/>
          <w:sz w:val="21"/>
          <w:szCs w:val="21"/>
        </w:rPr>
      </w:pPr>
      <w:r w:rsidRPr="0055229F">
        <w:rPr>
          <w:rFonts w:ascii="Tahoma" w:hAnsi="Tahoma" w:cs="Tahoma"/>
          <w:sz w:val="21"/>
          <w:szCs w:val="21"/>
        </w:rPr>
        <w:t xml:space="preserve">A Emissora se obriga, em caráter irrevogável e irretratável, a indenizar a Debenturista e/ou o Agente Fiduciário dos CRI por todos e quaisquer prejuízos, danos, perdas, custos e/ou despesas (incluindo custas judiciais e honorários advocatícios) que estes vierem a, comprovadamente, </w:t>
      </w:r>
      <w:r w:rsidRPr="0055229F">
        <w:rPr>
          <w:rFonts w:ascii="Tahoma" w:hAnsi="Tahoma" w:cs="Tahoma"/>
          <w:sz w:val="21"/>
          <w:szCs w:val="21"/>
        </w:rPr>
        <w:lastRenderedPageBreak/>
        <w:t xml:space="preserve">incorrer em decorrência da utilização dos recursos oriundos desta Escritura de Emissão de Debêntures de forma diversa da estabelecida nesta Debênture, exceto em caso de comprovada fraude, dolo da Debenturista, </w:t>
      </w:r>
      <w:r w:rsidRPr="0055229F">
        <w:rPr>
          <w:rFonts w:ascii="Tahoma" w:eastAsia="Arial Unicode MS" w:hAnsi="Tahoma" w:cs="Tahoma"/>
          <w:sz w:val="21"/>
          <w:szCs w:val="21"/>
        </w:rPr>
        <w:t>com decisão transitada em julgado nesse sentido</w:t>
      </w:r>
      <w:r w:rsidRPr="0055229F">
        <w:rPr>
          <w:rFonts w:ascii="Tahoma" w:hAnsi="Tahoma" w:cs="Tahoma"/>
          <w:sz w:val="21"/>
          <w:szCs w:val="21"/>
        </w:rPr>
        <w:t xml:space="preserve">, dos Titulares dos CRI ou do Agente Fiduciário dos CRI. O valor da indenização prevista nesta cláusula está limitado, em qualquer circunstância ao Valor Total da Emissão, acrescido (i) da Remuneração das Debêntures, calculada </w:t>
      </w:r>
      <w:r w:rsidRPr="0055229F">
        <w:rPr>
          <w:rFonts w:ascii="Tahoma" w:hAnsi="Tahoma" w:cs="Tahoma"/>
          <w:i/>
          <w:iCs/>
          <w:sz w:val="21"/>
          <w:szCs w:val="21"/>
        </w:rPr>
        <w:t>pro rata temporis</w:t>
      </w:r>
      <w:r w:rsidRPr="0055229F">
        <w:rPr>
          <w:rFonts w:ascii="Tahoma" w:hAnsi="Tahoma" w:cs="Tahoma"/>
          <w:sz w:val="21"/>
          <w:szCs w:val="21"/>
        </w:rPr>
        <w:t>, desde a Primeira Data de Integralização ou a Data de Pagamento de Remuneração imediatamente anterior, conforme o caso, até o efetivo pagamento; e (</w:t>
      </w:r>
      <w:proofErr w:type="spellStart"/>
      <w:r w:rsidRPr="0055229F">
        <w:rPr>
          <w:rFonts w:ascii="Tahoma" w:hAnsi="Tahoma" w:cs="Tahoma"/>
          <w:sz w:val="21"/>
          <w:szCs w:val="21"/>
        </w:rPr>
        <w:t>ii</w:t>
      </w:r>
      <w:proofErr w:type="spellEnd"/>
      <w:r w:rsidRPr="0055229F">
        <w:rPr>
          <w:rFonts w:ascii="Tahoma" w:hAnsi="Tahoma" w:cs="Tahoma"/>
          <w:sz w:val="21"/>
          <w:szCs w:val="21"/>
        </w:rPr>
        <w:t>) dos Encargos Moratórios, caso aplicável.</w:t>
      </w:r>
    </w:p>
    <w:p w14:paraId="68675A6A" w14:textId="77777777" w:rsidR="00742E32" w:rsidRPr="0055229F" w:rsidRDefault="00742E32" w:rsidP="00742E32">
      <w:pPr>
        <w:pStyle w:val="PargrafodaLista"/>
        <w:widowControl w:val="0"/>
        <w:tabs>
          <w:tab w:val="left" w:pos="1134"/>
        </w:tabs>
        <w:spacing w:after="240" w:line="320" w:lineRule="exact"/>
        <w:ind w:left="0"/>
        <w:jc w:val="center"/>
        <w:outlineLvl w:val="0"/>
        <w:rPr>
          <w:rFonts w:ascii="Tahoma" w:hAnsi="Tahoma" w:cs="Tahoma"/>
          <w:b/>
          <w:smallCaps/>
          <w:sz w:val="21"/>
          <w:szCs w:val="21"/>
        </w:rPr>
      </w:pPr>
      <w:r w:rsidRPr="0055229F">
        <w:rPr>
          <w:rFonts w:ascii="Tahoma" w:hAnsi="Tahoma" w:cs="Tahoma"/>
          <w:b/>
          <w:sz w:val="21"/>
          <w:szCs w:val="21"/>
        </w:rPr>
        <w:t>CLÁUSULA QUINTA – SUBSCRIÇÃO E TRANSFERÊNCIA DAS DEBÊNTURES E VINCULAÇÃO À OPERAÇÃO DE SECURITIZAÇÃO DE CRÉDITOS IMOBILIÁRIOS</w:t>
      </w:r>
    </w:p>
    <w:p w14:paraId="60047E9B" w14:textId="77777777" w:rsidR="00742E32" w:rsidRPr="0055229F" w:rsidRDefault="00742E32" w:rsidP="00742E32">
      <w:pPr>
        <w:pStyle w:val="PargrafodaLista"/>
        <w:widowControl w:val="0"/>
        <w:numPr>
          <w:ilvl w:val="1"/>
          <w:numId w:val="18"/>
        </w:numPr>
        <w:tabs>
          <w:tab w:val="left" w:pos="1134"/>
        </w:tabs>
        <w:spacing w:after="240" w:line="320" w:lineRule="exact"/>
        <w:ind w:hanging="4690"/>
        <w:jc w:val="both"/>
        <w:outlineLvl w:val="0"/>
        <w:rPr>
          <w:rFonts w:ascii="Tahoma" w:eastAsia="Arial Unicode MS" w:hAnsi="Tahoma" w:cs="Tahoma"/>
          <w:b/>
          <w:sz w:val="21"/>
          <w:szCs w:val="21"/>
        </w:rPr>
      </w:pPr>
      <w:bookmarkStart w:id="23" w:name="_Ref5716908"/>
      <w:r w:rsidRPr="0055229F">
        <w:rPr>
          <w:rFonts w:ascii="Tahoma" w:eastAsia="Arial Unicode MS" w:hAnsi="Tahoma" w:cs="Tahoma"/>
          <w:b/>
          <w:sz w:val="21"/>
          <w:szCs w:val="21"/>
        </w:rPr>
        <w:t>Subscrição das Debêntures</w:t>
      </w:r>
      <w:bookmarkEnd w:id="23"/>
    </w:p>
    <w:p w14:paraId="2779E1F1"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bookmarkStart w:id="24" w:name="_DV_M44"/>
      <w:bookmarkEnd w:id="24"/>
      <w:r w:rsidRPr="0055229F">
        <w:rPr>
          <w:rFonts w:ascii="Tahoma" w:hAnsi="Tahoma" w:cs="Tahoma"/>
          <w:sz w:val="21"/>
          <w:szCs w:val="21"/>
        </w:rPr>
        <w:t xml:space="preserve">As Debêntures </w:t>
      </w:r>
      <w:r w:rsidRPr="0055229F">
        <w:rPr>
          <w:rFonts w:ascii="Tahoma" w:eastAsia="Arial Unicode MS" w:hAnsi="Tahoma" w:cs="Tahoma"/>
          <w:bCs/>
          <w:sz w:val="21"/>
          <w:szCs w:val="21"/>
        </w:rPr>
        <w:t>serão</w:t>
      </w:r>
      <w:r w:rsidRPr="0055229F">
        <w:rPr>
          <w:rFonts w:ascii="Tahoma" w:hAnsi="Tahoma" w:cs="Tahoma"/>
          <w:sz w:val="21"/>
          <w:szCs w:val="21"/>
        </w:rPr>
        <w:t xml:space="preserve"> subscritas e integralizadas exclusivamente pela Debenturista, no âmbito de uma operação de securitização dos Créditos Imobiliários (conforme definido abaixo) que resultará na emissão dos CRI. Será admitido ágio ou deságio para arcar com as despesas vinculadas ao CRI.</w:t>
      </w:r>
    </w:p>
    <w:p w14:paraId="09DDA808" w14:textId="77777777" w:rsidR="00742E32" w:rsidRPr="0055229F" w:rsidRDefault="00742E32" w:rsidP="00742E32">
      <w:pPr>
        <w:pStyle w:val="PargrafodaLista"/>
        <w:widowControl w:val="0"/>
        <w:numPr>
          <w:ilvl w:val="1"/>
          <w:numId w:val="18"/>
        </w:numPr>
        <w:tabs>
          <w:tab w:val="left" w:pos="1134"/>
        </w:tabs>
        <w:spacing w:after="240" w:line="320" w:lineRule="exact"/>
        <w:ind w:left="0" w:firstLine="0"/>
        <w:jc w:val="both"/>
        <w:outlineLvl w:val="0"/>
        <w:rPr>
          <w:rFonts w:ascii="Tahoma" w:eastAsia="Arial Unicode MS" w:hAnsi="Tahoma" w:cs="Tahoma"/>
          <w:b/>
          <w:sz w:val="21"/>
          <w:szCs w:val="21"/>
        </w:rPr>
      </w:pPr>
      <w:bookmarkStart w:id="25" w:name="_Ref535157694"/>
      <w:r w:rsidRPr="0055229F">
        <w:rPr>
          <w:rFonts w:ascii="Tahoma" w:eastAsia="Arial Unicode MS" w:hAnsi="Tahoma" w:cs="Tahoma"/>
          <w:b/>
          <w:sz w:val="21"/>
          <w:szCs w:val="21"/>
        </w:rPr>
        <w:t xml:space="preserve">Vinculação </w:t>
      </w:r>
      <w:bookmarkEnd w:id="25"/>
      <w:r w:rsidRPr="0055229F">
        <w:rPr>
          <w:rFonts w:ascii="Tahoma" w:eastAsia="Arial Unicode MS" w:hAnsi="Tahoma" w:cs="Tahoma"/>
          <w:b/>
          <w:sz w:val="21"/>
          <w:szCs w:val="21"/>
        </w:rPr>
        <w:t>à Operação de Securitização</w:t>
      </w:r>
    </w:p>
    <w:p w14:paraId="1783E757"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eastAsia="Arial Unicode MS" w:hAnsi="Tahoma" w:cs="Tahoma"/>
          <w:bCs/>
          <w:sz w:val="21"/>
          <w:szCs w:val="21"/>
        </w:rPr>
      </w:pPr>
      <w:r w:rsidRPr="0055229F">
        <w:rPr>
          <w:rFonts w:ascii="Tahoma" w:hAnsi="Tahoma" w:cs="Tahoma"/>
          <w:sz w:val="21"/>
          <w:szCs w:val="21"/>
        </w:rPr>
        <w:t>Após a subscrição e integralização das Debêntures pela Debenturista, a Debenturista será a única titular das Debêntures, passando a ser credora de todas as obrigações pecuniárias</w:t>
      </w:r>
      <w:r w:rsidRPr="0055229F">
        <w:rPr>
          <w:rFonts w:ascii="Tahoma" w:hAnsi="Tahoma" w:cs="Tahoma"/>
          <w:bCs/>
          <w:sz w:val="21"/>
          <w:szCs w:val="21"/>
        </w:rPr>
        <w:t xml:space="preserve">, principais e acessórias, devidas pela Emissora no âmbito das Debêntures, bem como todos e quaisquer encargos moratórios, multas, penalidades, indenizações, despesas, custas, honorários e demais encargos contratuais e legais previstos ou decorrentes desta Escritura de Emissão em relação às </w:t>
      </w:r>
      <w:r w:rsidRPr="0055229F">
        <w:rPr>
          <w:rFonts w:ascii="Tahoma" w:hAnsi="Tahoma" w:cs="Tahoma"/>
          <w:sz w:val="21"/>
          <w:szCs w:val="21"/>
        </w:rPr>
        <w:t>Debêntures</w:t>
      </w:r>
      <w:r w:rsidRPr="0055229F">
        <w:rPr>
          <w:rFonts w:ascii="Tahoma" w:hAnsi="Tahoma" w:cs="Tahoma"/>
          <w:bCs/>
          <w:sz w:val="21"/>
          <w:szCs w:val="21"/>
        </w:rPr>
        <w:t xml:space="preserve">, </w:t>
      </w:r>
      <w:r w:rsidRPr="0055229F">
        <w:rPr>
          <w:rFonts w:ascii="Tahoma" w:eastAsia="Calibri" w:hAnsi="Tahoma" w:cs="Tahoma"/>
          <w:sz w:val="21"/>
          <w:szCs w:val="21"/>
          <w:lang w:eastAsia="en-US"/>
        </w:rPr>
        <w:t xml:space="preserve">as quais representam </w:t>
      </w:r>
      <w:r w:rsidRPr="0055229F">
        <w:rPr>
          <w:rFonts w:ascii="Tahoma" w:hAnsi="Tahoma" w:cs="Tahoma"/>
          <w:sz w:val="21"/>
          <w:szCs w:val="21"/>
        </w:rPr>
        <w:t>créditos considerados imobiliários por destinação, nos termos da legislação e regulamentação aplicável ("</w:t>
      </w:r>
      <w:r w:rsidRPr="0055229F">
        <w:rPr>
          <w:rFonts w:ascii="Tahoma" w:hAnsi="Tahoma" w:cs="Tahoma"/>
          <w:sz w:val="21"/>
          <w:szCs w:val="21"/>
          <w:u w:val="single"/>
        </w:rPr>
        <w:t>Créditos Imobiliários</w:t>
      </w:r>
      <w:r w:rsidRPr="0055229F">
        <w:rPr>
          <w:rFonts w:ascii="Tahoma" w:hAnsi="Tahoma" w:cs="Tahoma"/>
          <w:sz w:val="21"/>
          <w:szCs w:val="21"/>
        </w:rPr>
        <w:t xml:space="preserve">"). </w:t>
      </w:r>
    </w:p>
    <w:p w14:paraId="3A4EC36E"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eastAsia="Arial Unicode MS" w:hAnsi="Tahoma" w:cs="Tahoma"/>
          <w:bCs/>
          <w:sz w:val="21"/>
          <w:szCs w:val="21"/>
        </w:rPr>
      </w:pPr>
      <w:bookmarkStart w:id="26" w:name="_Ref16031683"/>
      <w:r w:rsidRPr="0055229F">
        <w:rPr>
          <w:rFonts w:ascii="Tahoma" w:eastAsia="Arial Unicode MS" w:hAnsi="Tahoma" w:cs="Tahoma"/>
          <w:bCs/>
          <w:sz w:val="21"/>
          <w:szCs w:val="21"/>
        </w:rPr>
        <w:t>A Debenturista emitirá 1 (uma) cédula de crédito imobiliário para representar os Créditos Imobiliário“ ("</w:t>
      </w:r>
      <w:r w:rsidRPr="0055229F">
        <w:rPr>
          <w:rFonts w:ascii="Tahoma" w:eastAsia="Arial Unicode MS" w:hAnsi="Tahoma" w:cs="Tahoma"/>
          <w:bCs/>
          <w:sz w:val="21"/>
          <w:szCs w:val="21"/>
          <w:u w:val="single"/>
        </w:rPr>
        <w:t>”CI</w:t>
      </w:r>
      <w:r w:rsidRPr="0055229F">
        <w:rPr>
          <w:rFonts w:ascii="Tahoma" w:eastAsia="Arial Unicode MS" w:hAnsi="Tahoma" w:cs="Tahoma"/>
          <w:bCs/>
          <w:sz w:val="21"/>
          <w:szCs w:val="21"/>
        </w:rPr>
        <w:t>") por meio “o "</w:t>
      </w:r>
      <w:r w:rsidRPr="0055229F">
        <w:rPr>
          <w:rFonts w:ascii="Tahoma" w:eastAsia="Arial Unicode MS" w:hAnsi="Tahoma" w:cs="Tahoma"/>
          <w:i/>
          <w:sz w:val="21"/>
          <w:szCs w:val="21"/>
        </w:rPr>
        <w:t>Instrumento Particular de Emissão de Cédula de Crédito Imobiliário Integral sem Garantia Real Imobiliária sob a Forma Escritural”</w:t>
      </w:r>
      <w:r w:rsidRPr="0055229F">
        <w:rPr>
          <w:rFonts w:ascii="Tahoma" w:eastAsia="Arial Unicode MS" w:hAnsi="Tahoma" w:cs="Tahoma"/>
          <w:bCs/>
          <w:sz w:val="21"/>
          <w:szCs w:val="21"/>
        </w:rPr>
        <w:t xml:space="preserve"> ("</w:t>
      </w:r>
      <w:r w:rsidRPr="0055229F">
        <w:rPr>
          <w:rFonts w:ascii="Tahoma" w:eastAsia="Arial Unicode MS" w:hAnsi="Tahoma" w:cs="Tahoma"/>
          <w:bCs/>
          <w:sz w:val="21"/>
          <w:szCs w:val="21"/>
          <w:u w:val="single"/>
        </w:rPr>
        <w:t>Escritura de Emissão de ”CI</w:t>
      </w:r>
      <w:r w:rsidRPr="0055229F">
        <w:rPr>
          <w:rFonts w:ascii="Tahoma" w:eastAsia="Arial Unicode MS" w:hAnsi="Tahoma" w:cs="Tahoma"/>
          <w:bCs/>
          <w:sz w:val="21"/>
          <w:szCs w:val="21"/>
        </w:rPr>
        <w:t xml:space="preserve">") a ser celebrado pela Debenturista, tendo sido nomeado a </w:t>
      </w:r>
      <w:r w:rsidRPr="0055229F">
        <w:rPr>
          <w:rFonts w:ascii="Tahoma" w:hAnsi="Tahoma" w:cs="Tahoma"/>
          <w:b/>
          <w:bCs/>
          <w:sz w:val="21"/>
          <w:szCs w:val="21"/>
        </w:rPr>
        <w:t>VÓRTX DISTRIBUIDORA DE TÍTULOS E VALORES MOBILIÁRIOS LTDA.</w:t>
      </w:r>
      <w:r w:rsidRPr="0055229F">
        <w:rPr>
          <w:rFonts w:ascii="Tahoma" w:hAnsi="Tahoma" w:cs="Tahoma"/>
          <w:sz w:val="21"/>
          <w:szCs w:val="21"/>
        </w:rPr>
        <w:t>, instituição financeira, com sede na Cidade de São Paulo, Estado de São Paulo, na Rua Gilberto Sabino, nº 215, 4º Andar, Pinheiros, CEP 05425-020, inscrita no CNPJ sob o nº 22.610.500/0001-88</w:t>
      </w:r>
      <w:r w:rsidRPr="0055229F">
        <w:rPr>
          <w:rFonts w:ascii="Tahoma" w:eastAsia="Arial Unicode MS" w:hAnsi="Tahoma" w:cs="Tahoma"/>
          <w:bCs/>
          <w:sz w:val="21"/>
          <w:szCs w:val="21"/>
        </w:rPr>
        <w:t>, como instituição custodiante ("</w:t>
      </w:r>
      <w:r w:rsidRPr="0055229F">
        <w:rPr>
          <w:rFonts w:ascii="Tahoma" w:eastAsia="Arial Unicode MS" w:hAnsi="Tahoma" w:cs="Tahoma"/>
          <w:bCs/>
          <w:sz w:val="21"/>
          <w:szCs w:val="21"/>
          <w:u w:val="single"/>
        </w:rPr>
        <w:t>Custodiante</w:t>
      </w:r>
      <w:r w:rsidRPr="0055229F">
        <w:rPr>
          <w:rFonts w:ascii="Tahoma" w:eastAsia="Arial Unicode MS" w:hAnsi="Tahoma" w:cs="Tahoma"/>
          <w:bCs/>
          <w:sz w:val="21"/>
          <w:szCs w:val="21"/>
        </w:rPr>
        <w:t>").</w:t>
      </w:r>
      <w:bookmarkEnd w:id="26"/>
      <w:r w:rsidRPr="0055229F">
        <w:rPr>
          <w:rFonts w:ascii="Tahoma" w:eastAsia="Arial Unicode MS" w:hAnsi="Tahoma" w:cs="Tahoma"/>
          <w:bCs/>
          <w:sz w:val="21"/>
          <w:szCs w:val="21"/>
        </w:rPr>
        <w:t xml:space="preserve"> </w:t>
      </w:r>
    </w:p>
    <w:p w14:paraId="7AAC3018"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eastAsia="Arial Unicode MS" w:hAnsi="Tahoma" w:cs="Tahoma"/>
          <w:bCs/>
          <w:sz w:val="21"/>
          <w:szCs w:val="21"/>
        </w:rPr>
        <w:t>Os</w:t>
      </w:r>
      <w:r w:rsidRPr="0055229F">
        <w:rPr>
          <w:rFonts w:ascii="Tahoma" w:eastAsia="Arial Unicode MS" w:hAnsi="Tahoma" w:cs="Tahoma"/>
          <w:b/>
          <w:bCs/>
          <w:sz w:val="21"/>
          <w:szCs w:val="21"/>
        </w:rPr>
        <w:t xml:space="preserve"> </w:t>
      </w:r>
      <w:r w:rsidRPr="0055229F">
        <w:rPr>
          <w:rFonts w:ascii="Tahoma" w:eastAsia="Arial Unicode MS" w:hAnsi="Tahoma" w:cs="Tahoma"/>
          <w:bCs/>
          <w:sz w:val="21"/>
          <w:szCs w:val="21"/>
        </w:rPr>
        <w:t>Créditos Imobiliários relativos às Debêntures, representados pelas CCI, serão vinculados aos certificados de</w:t>
      </w:r>
      <w:r w:rsidRPr="0055229F">
        <w:rPr>
          <w:rFonts w:ascii="Tahoma" w:hAnsi="Tahoma" w:cs="Tahoma"/>
          <w:sz w:val="21"/>
          <w:szCs w:val="21"/>
        </w:rPr>
        <w:t xml:space="preserve"> recebíveis imobiliários da 10ª emissão, série única, da Securitizadora ("</w:t>
      </w:r>
      <w:r w:rsidRPr="0055229F">
        <w:rPr>
          <w:rFonts w:ascii="Tahoma" w:hAnsi="Tahoma" w:cs="Tahoma"/>
          <w:sz w:val="21"/>
          <w:szCs w:val="21"/>
          <w:u w:val="single"/>
        </w:rPr>
        <w:t>CRI</w:t>
      </w:r>
      <w:r w:rsidRPr="0055229F">
        <w:rPr>
          <w:rFonts w:ascii="Tahoma" w:hAnsi="Tahoma" w:cs="Tahoma"/>
          <w:sz w:val="21"/>
          <w:szCs w:val="21"/>
        </w:rPr>
        <w:t>"), em conformidade com o estabelecido no "</w:t>
      </w:r>
      <w:r w:rsidRPr="0055229F">
        <w:rPr>
          <w:rFonts w:ascii="Tahoma" w:hAnsi="Tahoma" w:cs="Tahoma"/>
          <w:i/>
          <w:color w:val="000000"/>
          <w:sz w:val="21"/>
          <w:szCs w:val="21"/>
        </w:rPr>
        <w:t>Termo de Securitização de Créditos Imobiliários da</w:t>
      </w:r>
      <w:r w:rsidRPr="0055229F">
        <w:rPr>
          <w:rFonts w:ascii="Tahoma" w:hAnsi="Tahoma" w:cs="Tahoma"/>
          <w:i/>
          <w:iCs/>
          <w:sz w:val="21"/>
          <w:szCs w:val="21"/>
        </w:rPr>
        <w:t xml:space="preserve"> 10</w:t>
      </w:r>
      <w:r w:rsidRPr="0055229F">
        <w:rPr>
          <w:rFonts w:ascii="Tahoma" w:hAnsi="Tahoma" w:cs="Tahoma"/>
          <w:i/>
          <w:color w:val="000000"/>
          <w:sz w:val="21"/>
          <w:szCs w:val="21"/>
        </w:rPr>
        <w:t>ª Emissão, Série Única, de Certificados de Recebíveis Imobiliários da Travessia Securitizadora S.A.</w:t>
      </w:r>
      <w:r w:rsidRPr="0055229F">
        <w:rPr>
          <w:rFonts w:ascii="Tahoma" w:hAnsi="Tahoma" w:cs="Tahoma"/>
          <w:sz w:val="21"/>
          <w:szCs w:val="21"/>
        </w:rPr>
        <w:t>", a ser celebrado entre a Securitizadora e o Agente Fiduciário ("</w:t>
      </w:r>
      <w:r w:rsidRPr="0055229F">
        <w:rPr>
          <w:rFonts w:ascii="Tahoma" w:hAnsi="Tahoma" w:cs="Tahoma"/>
          <w:sz w:val="21"/>
          <w:szCs w:val="21"/>
          <w:u w:val="single"/>
        </w:rPr>
        <w:t>Termo de Securitização</w:t>
      </w:r>
      <w:r w:rsidRPr="0055229F">
        <w:rPr>
          <w:rFonts w:ascii="Tahoma" w:hAnsi="Tahoma" w:cs="Tahoma"/>
          <w:sz w:val="21"/>
          <w:szCs w:val="21"/>
        </w:rPr>
        <w:t xml:space="preserve">"), </w:t>
      </w:r>
      <w:r w:rsidRPr="0055229F">
        <w:rPr>
          <w:rFonts w:ascii="Tahoma" w:hAnsi="Tahoma" w:cs="Tahoma"/>
          <w:sz w:val="21"/>
          <w:szCs w:val="21"/>
        </w:rPr>
        <w:lastRenderedPageBreak/>
        <w:t>para fins de composição do lastro dos CRI, os quais serão objeto de oferta pública de distribuição, com esforços restritos de colocação, nos termos da Lei n.º 6.385, de 7 de dezembro de 1976, conforme alterada, da Instrução da CVM n.º 476, de 16 de janeiro de 2009, conforme alterada, da Resolução CVM nº 60, conforme alterada, e das demais disposições legais e regulamentares aplicáveis ("</w:t>
      </w:r>
      <w:r w:rsidRPr="0055229F">
        <w:rPr>
          <w:rFonts w:ascii="Tahoma" w:hAnsi="Tahoma" w:cs="Tahoma"/>
          <w:sz w:val="21"/>
          <w:szCs w:val="21"/>
          <w:u w:val="single"/>
        </w:rPr>
        <w:t>Oferta</w:t>
      </w:r>
      <w:r w:rsidRPr="0055229F">
        <w:rPr>
          <w:rFonts w:ascii="Tahoma" w:hAnsi="Tahoma" w:cs="Tahoma"/>
          <w:sz w:val="21"/>
          <w:szCs w:val="21"/>
        </w:rPr>
        <w:t>" e "</w:t>
      </w:r>
      <w:r w:rsidRPr="0055229F">
        <w:rPr>
          <w:rFonts w:ascii="Tahoma" w:hAnsi="Tahoma" w:cs="Tahoma"/>
          <w:sz w:val="21"/>
          <w:szCs w:val="21"/>
          <w:u w:val="single"/>
        </w:rPr>
        <w:t>Operação de Securitização</w:t>
      </w:r>
      <w:r w:rsidRPr="0055229F">
        <w:rPr>
          <w:rFonts w:ascii="Tahoma" w:hAnsi="Tahoma" w:cs="Tahoma"/>
          <w:sz w:val="21"/>
          <w:szCs w:val="21"/>
        </w:rPr>
        <w:t xml:space="preserve">", respectivamente). </w:t>
      </w:r>
    </w:p>
    <w:p w14:paraId="3ABE0074"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Em virtude da vinculação mencionada acima, a Emissora tem ciência e concorda que, uma vez ocorrida a subscrição e integralização das Debêntures, em razão do regime fiduciário a ser instituído pela Debenturista, na forma d a Lei 14.430 de 03 de agosto de 2022 ("</w:t>
      </w:r>
      <w:r w:rsidRPr="0055229F">
        <w:rPr>
          <w:rFonts w:ascii="Tahoma" w:hAnsi="Tahoma" w:cs="Tahoma"/>
          <w:sz w:val="21"/>
          <w:szCs w:val="21"/>
          <w:u w:val="single"/>
        </w:rPr>
        <w:t>Lei 14.430</w:t>
      </w:r>
      <w:r w:rsidRPr="0055229F">
        <w:rPr>
          <w:rFonts w:ascii="Tahoma" w:hAnsi="Tahoma" w:cs="Tahoma"/>
          <w:sz w:val="21"/>
          <w:szCs w:val="21"/>
        </w:rPr>
        <w:t>"), todos e quaisquer recursos devidos à Securitizadora, em decorrência de sua titularidade das Debêntures e dos Créditos Imobiliários representados pelas CCI, estarão expressamente vinculados aos pagamentos a serem realizados aos Titulares de CRI e não estarão sujeitos a qualquer tipo de compensação com obrigações da Debenturista.</w:t>
      </w:r>
    </w:p>
    <w:p w14:paraId="2624462C"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Por força da vinculação das Debêntures aos CRI, fica desde já estabelecido que a Debenturista deverá se manifestar, em qualquer Assembleia Geral de Debenturistas (conforme definido abaixo) convocada para deliberar sobre quaisquer assuntos relativos às Debêntures, conforme orientação deliberada pelos Titulares de CRI, reunidos em assembleia geral dos Titulares de CR“ ("</w:t>
      </w:r>
      <w:r w:rsidRPr="0055229F">
        <w:rPr>
          <w:rFonts w:ascii="Tahoma" w:hAnsi="Tahoma" w:cs="Tahoma"/>
          <w:sz w:val="21"/>
          <w:szCs w:val="21"/>
          <w:u w:val="single"/>
        </w:rPr>
        <w:t>Assembleia Geral de Titulares de ”RI</w:t>
      </w:r>
      <w:r w:rsidRPr="0055229F">
        <w:rPr>
          <w:rFonts w:ascii="Tahoma" w:hAnsi="Tahoma" w:cs="Tahoma"/>
          <w:sz w:val="21"/>
          <w:szCs w:val="21"/>
        </w:rPr>
        <w:t>"), conforme previsto no</w:t>
      </w:r>
      <w:r w:rsidRPr="0055229F">
        <w:rPr>
          <w:rFonts w:ascii="Tahoma" w:hAnsi="Tahoma" w:cs="Tahoma"/>
          <w:sz w:val="21"/>
          <w:szCs w:val="21"/>
          <w:lang w:eastAsia="en-US"/>
        </w:rPr>
        <w:t xml:space="preserve"> Termo de Securitização</w:t>
      </w:r>
      <w:r w:rsidRPr="0055229F">
        <w:rPr>
          <w:rFonts w:ascii="Tahoma" w:hAnsi="Tahoma" w:cs="Tahoma"/>
          <w:sz w:val="21"/>
          <w:szCs w:val="21"/>
        </w:rPr>
        <w:t xml:space="preserve">. </w:t>
      </w:r>
    </w:p>
    <w:p w14:paraId="58A4CC44"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Quaisquer transferências de recursos eventualmente existentes na conta do patrimônio separado dos CR“ ("</w:t>
      </w:r>
      <w:r w:rsidRPr="0055229F">
        <w:rPr>
          <w:rFonts w:ascii="Tahoma" w:hAnsi="Tahoma" w:cs="Tahoma"/>
          <w:sz w:val="21"/>
          <w:szCs w:val="21"/>
          <w:u w:val="single"/>
        </w:rPr>
        <w:t>Patrimônio Separado</w:t>
      </w:r>
      <w:r w:rsidRPr="0055229F">
        <w:rPr>
          <w:rFonts w:ascii="Tahoma" w:hAnsi="Tahoma" w:cs="Tahoma"/>
          <w:sz w:val="21"/>
          <w:szCs w:val="21"/>
        </w:rPr>
        <w:t>"), qual seja, conta corrente nº 35172-7, agência 8499, mantida junto ao Itaú Unibanco S.A., de titularidade da Debenturista  ("</w:t>
      </w:r>
      <w:r w:rsidRPr="0055229F">
        <w:rPr>
          <w:rFonts w:ascii="Tahoma" w:hAnsi="Tahoma" w:cs="Tahoma"/>
          <w:sz w:val="21"/>
          <w:szCs w:val="21"/>
          <w:u w:val="single"/>
        </w:rPr>
        <w:t>Conta do Patrimônio Separado</w:t>
      </w:r>
      <w:r w:rsidRPr="0055229F">
        <w:rPr>
          <w:rFonts w:ascii="Tahoma" w:hAnsi="Tahoma" w:cs="Tahoma"/>
          <w:sz w:val="21"/>
          <w:szCs w:val="21"/>
        </w:rPr>
        <w:t xml:space="preserve">"), realizadas pela Debenturista à Emissora, nos termos dos Documentos da Operação, serão realizadas líquidas de tributos incidentes, ressalvada à Debenturista os benefícios fiscais decorrentes da tributação na fonte destes rendimentos. </w:t>
      </w:r>
    </w:p>
    <w:p w14:paraId="453D3514" w14:textId="77777777" w:rsidR="00742E32" w:rsidRPr="0055229F" w:rsidRDefault="00742E32" w:rsidP="00742E32">
      <w:pPr>
        <w:pStyle w:val="PargrafodaLista"/>
        <w:widowControl w:val="0"/>
        <w:numPr>
          <w:ilvl w:val="3"/>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Para fins desta Escritura de Emissão, "</w:t>
      </w:r>
      <w:r w:rsidRPr="0055229F">
        <w:rPr>
          <w:rFonts w:ascii="Tahoma" w:hAnsi="Tahoma" w:cs="Tahoma"/>
          <w:sz w:val="21"/>
          <w:szCs w:val="21"/>
          <w:u w:val="single"/>
        </w:rPr>
        <w:t>Documentos da Operação</w:t>
      </w:r>
      <w:r w:rsidRPr="0055229F">
        <w:rPr>
          <w:rFonts w:ascii="Tahoma" w:hAnsi="Tahoma" w:cs="Tahoma"/>
          <w:sz w:val="21"/>
          <w:szCs w:val="21"/>
        </w:rPr>
        <w:t xml:space="preserve">" significam, em conjunto, </w:t>
      </w:r>
      <w:r w:rsidRPr="0055229F">
        <w:rPr>
          <w:rFonts w:ascii="Tahoma" w:hAnsi="Tahoma" w:cs="Tahoma"/>
          <w:b/>
          <w:bCs/>
          <w:sz w:val="21"/>
          <w:szCs w:val="21"/>
        </w:rPr>
        <w:t>(i)</w:t>
      </w:r>
      <w:r w:rsidRPr="0055229F">
        <w:rPr>
          <w:rFonts w:ascii="Tahoma" w:hAnsi="Tahoma" w:cs="Tahoma"/>
          <w:sz w:val="21"/>
          <w:szCs w:val="21"/>
        </w:rPr>
        <w:t xml:space="preserve"> a Ata de AGE e demais Atos Societários; </w:t>
      </w:r>
      <w:r w:rsidRPr="0055229F">
        <w:rPr>
          <w:rFonts w:ascii="Tahoma" w:hAnsi="Tahoma" w:cs="Tahoma"/>
          <w:b/>
          <w:bCs/>
          <w:sz w:val="21"/>
          <w:szCs w:val="21"/>
        </w:rPr>
        <w:t>(</w:t>
      </w:r>
      <w:proofErr w:type="spellStart"/>
      <w:r w:rsidRPr="0055229F">
        <w:rPr>
          <w:rFonts w:ascii="Tahoma" w:hAnsi="Tahoma" w:cs="Tahoma"/>
          <w:b/>
          <w:bCs/>
          <w:sz w:val="21"/>
          <w:szCs w:val="21"/>
        </w:rPr>
        <w:t>ii</w:t>
      </w:r>
      <w:proofErr w:type="spellEnd"/>
      <w:r w:rsidRPr="0055229F">
        <w:rPr>
          <w:rFonts w:ascii="Tahoma" w:hAnsi="Tahoma" w:cs="Tahoma"/>
          <w:b/>
          <w:bCs/>
          <w:sz w:val="21"/>
          <w:szCs w:val="21"/>
        </w:rPr>
        <w:t>)</w:t>
      </w:r>
      <w:r w:rsidRPr="0055229F">
        <w:rPr>
          <w:rFonts w:ascii="Tahoma" w:hAnsi="Tahoma" w:cs="Tahoma"/>
          <w:sz w:val="21"/>
          <w:szCs w:val="21"/>
        </w:rPr>
        <w:t xml:space="preserve"> esta Escritura de Emissão; </w:t>
      </w:r>
      <w:r w:rsidRPr="0055229F">
        <w:rPr>
          <w:rFonts w:ascii="Tahoma" w:hAnsi="Tahoma" w:cs="Tahoma"/>
          <w:b/>
          <w:bCs/>
          <w:sz w:val="21"/>
          <w:szCs w:val="21"/>
        </w:rPr>
        <w:t>(</w:t>
      </w:r>
      <w:proofErr w:type="spellStart"/>
      <w:r w:rsidRPr="0055229F">
        <w:rPr>
          <w:rFonts w:ascii="Tahoma" w:hAnsi="Tahoma" w:cs="Tahoma"/>
          <w:b/>
          <w:bCs/>
          <w:sz w:val="21"/>
          <w:szCs w:val="21"/>
        </w:rPr>
        <w:t>iii</w:t>
      </w:r>
      <w:proofErr w:type="spellEnd"/>
      <w:r w:rsidRPr="0055229F">
        <w:rPr>
          <w:rFonts w:ascii="Tahoma" w:hAnsi="Tahoma" w:cs="Tahoma"/>
          <w:b/>
          <w:bCs/>
          <w:sz w:val="21"/>
          <w:szCs w:val="21"/>
        </w:rPr>
        <w:t>)</w:t>
      </w:r>
      <w:r w:rsidRPr="0055229F">
        <w:rPr>
          <w:rFonts w:ascii="Tahoma" w:hAnsi="Tahoma" w:cs="Tahoma"/>
          <w:sz w:val="21"/>
          <w:szCs w:val="21"/>
        </w:rPr>
        <w:t xml:space="preserve"> o Boletim de Subscrição; </w:t>
      </w:r>
      <w:r w:rsidRPr="0055229F">
        <w:rPr>
          <w:rFonts w:ascii="Tahoma" w:hAnsi="Tahoma" w:cs="Tahoma"/>
          <w:b/>
          <w:bCs/>
          <w:sz w:val="21"/>
          <w:szCs w:val="21"/>
        </w:rPr>
        <w:t>(</w:t>
      </w:r>
      <w:proofErr w:type="spellStart"/>
      <w:r w:rsidRPr="0055229F">
        <w:rPr>
          <w:rFonts w:ascii="Tahoma" w:hAnsi="Tahoma" w:cs="Tahoma"/>
          <w:b/>
          <w:bCs/>
          <w:sz w:val="21"/>
          <w:szCs w:val="21"/>
        </w:rPr>
        <w:t>iv</w:t>
      </w:r>
      <w:proofErr w:type="spellEnd"/>
      <w:r w:rsidRPr="0055229F">
        <w:rPr>
          <w:rFonts w:ascii="Tahoma" w:hAnsi="Tahoma" w:cs="Tahoma"/>
          <w:b/>
          <w:bCs/>
          <w:sz w:val="21"/>
          <w:szCs w:val="21"/>
        </w:rPr>
        <w:t>)</w:t>
      </w:r>
      <w:r w:rsidRPr="0055229F">
        <w:rPr>
          <w:rFonts w:ascii="Tahoma" w:hAnsi="Tahoma" w:cs="Tahoma"/>
          <w:sz w:val="21"/>
          <w:szCs w:val="21"/>
        </w:rPr>
        <w:t xml:space="preserve"> a Escritura de Emissão de CCI; </w:t>
      </w:r>
      <w:r w:rsidRPr="0055229F">
        <w:rPr>
          <w:rFonts w:ascii="Tahoma" w:eastAsia="Arial Unicode MS" w:hAnsi="Tahoma" w:cs="Tahoma"/>
          <w:b/>
          <w:sz w:val="21"/>
          <w:szCs w:val="21"/>
        </w:rPr>
        <w:t>(v)</w:t>
      </w:r>
      <w:r w:rsidRPr="0055229F">
        <w:rPr>
          <w:rFonts w:ascii="Tahoma" w:hAnsi="Tahoma" w:cs="Tahoma"/>
          <w:sz w:val="21"/>
          <w:szCs w:val="21"/>
        </w:rPr>
        <w:t xml:space="preserve"> os Contratos de Alienação Fiduciária de Quotas; </w:t>
      </w:r>
      <w:r w:rsidRPr="0055229F">
        <w:rPr>
          <w:rFonts w:ascii="Tahoma" w:hAnsi="Tahoma" w:cs="Tahoma"/>
          <w:b/>
          <w:bCs/>
          <w:sz w:val="21"/>
          <w:szCs w:val="21"/>
        </w:rPr>
        <w:t xml:space="preserve">(vi) </w:t>
      </w:r>
      <w:r w:rsidRPr="0055229F">
        <w:rPr>
          <w:rFonts w:ascii="Tahoma" w:hAnsi="Tahoma" w:cs="Tahoma"/>
          <w:sz w:val="21"/>
          <w:szCs w:val="21"/>
        </w:rPr>
        <w:t>o Contrato de Cessão Fiduciária e Promessa de Cessão Fiduciária de Recebíveis;</w:t>
      </w:r>
      <w:r w:rsidRPr="0055229F">
        <w:rPr>
          <w:rFonts w:ascii="Tahoma" w:hAnsi="Tahoma" w:cs="Tahoma"/>
          <w:b/>
          <w:bCs/>
          <w:sz w:val="21"/>
          <w:szCs w:val="21"/>
        </w:rPr>
        <w:t xml:space="preserve"> (</w:t>
      </w:r>
      <w:proofErr w:type="spellStart"/>
      <w:r w:rsidRPr="0055229F">
        <w:rPr>
          <w:rFonts w:ascii="Tahoma" w:hAnsi="Tahoma" w:cs="Tahoma"/>
          <w:b/>
          <w:bCs/>
          <w:sz w:val="21"/>
          <w:szCs w:val="21"/>
        </w:rPr>
        <w:t>vii</w:t>
      </w:r>
      <w:proofErr w:type="spellEnd"/>
      <w:r w:rsidRPr="0055229F">
        <w:rPr>
          <w:rFonts w:ascii="Tahoma" w:hAnsi="Tahoma" w:cs="Tahoma"/>
          <w:b/>
          <w:bCs/>
          <w:sz w:val="21"/>
          <w:szCs w:val="21"/>
        </w:rPr>
        <w:t>)</w:t>
      </w:r>
      <w:r w:rsidRPr="0055229F">
        <w:rPr>
          <w:rFonts w:ascii="Tahoma" w:hAnsi="Tahoma" w:cs="Tahoma"/>
          <w:sz w:val="21"/>
          <w:szCs w:val="21"/>
        </w:rPr>
        <w:t xml:space="preserve"> Termo de Securitização; e </w:t>
      </w:r>
      <w:r w:rsidRPr="0055229F">
        <w:rPr>
          <w:rFonts w:ascii="Tahoma" w:hAnsi="Tahoma" w:cs="Tahoma"/>
          <w:b/>
          <w:bCs/>
          <w:sz w:val="21"/>
          <w:szCs w:val="21"/>
        </w:rPr>
        <w:t>(viii)</w:t>
      </w:r>
      <w:r w:rsidRPr="0055229F">
        <w:rPr>
          <w:rFonts w:ascii="Tahoma" w:hAnsi="Tahoma" w:cs="Tahoma"/>
          <w:sz w:val="21"/>
          <w:szCs w:val="21"/>
        </w:rPr>
        <w:t>“o "</w:t>
      </w:r>
      <w:r w:rsidRPr="0055229F">
        <w:rPr>
          <w:rFonts w:ascii="Tahoma" w:hAnsi="Tahoma" w:cs="Tahoma"/>
          <w:i/>
          <w:iCs/>
          <w:sz w:val="21"/>
          <w:szCs w:val="21"/>
        </w:rPr>
        <w:t>Contrato de Coordenação, Colocação e Distribuição Pública com Esforços Restritos, sob Regime de Melhores Esforços da  10ª</w:t>
      </w:r>
      <w:r w:rsidRPr="0055229F">
        <w:rPr>
          <w:rFonts w:ascii="Tahoma" w:hAnsi="Tahoma" w:cs="Tahoma"/>
          <w:i/>
          <w:color w:val="000000"/>
          <w:sz w:val="21"/>
          <w:szCs w:val="21"/>
        </w:rPr>
        <w:t xml:space="preserve"> </w:t>
      </w:r>
      <w:r w:rsidRPr="0055229F">
        <w:rPr>
          <w:rFonts w:ascii="Tahoma" w:hAnsi="Tahoma" w:cs="Tahoma"/>
          <w:i/>
          <w:sz w:val="21"/>
          <w:szCs w:val="21"/>
        </w:rPr>
        <w:t>Emissão, Série Única, da Travessia Securitizadora S”A.</w:t>
      </w:r>
      <w:r w:rsidRPr="0055229F">
        <w:rPr>
          <w:rFonts w:ascii="Tahoma" w:hAnsi="Tahoma" w:cs="Tahoma"/>
          <w:sz w:val="21"/>
          <w:szCs w:val="21"/>
        </w:rPr>
        <w:t>" a ser celebrado entre a Emissora, a instituição integrante do sistema de distribuição de valores mobiliários contratada para coordenar e intermediar a Oferta ("</w:t>
      </w:r>
      <w:r w:rsidRPr="0055229F">
        <w:rPr>
          <w:rFonts w:ascii="Tahoma" w:hAnsi="Tahoma" w:cs="Tahoma"/>
          <w:sz w:val="21"/>
          <w:szCs w:val="21"/>
          <w:u w:val="single"/>
        </w:rPr>
        <w:t>Coordenador Líder</w:t>
      </w:r>
      <w:r w:rsidRPr="0055229F">
        <w:rPr>
          <w:rFonts w:ascii="Tahoma" w:hAnsi="Tahoma" w:cs="Tahoma"/>
          <w:sz w:val="21"/>
          <w:szCs w:val="21"/>
        </w:rPr>
        <w:t xml:space="preserve">") e a Securitizadora. </w:t>
      </w:r>
    </w:p>
    <w:p w14:paraId="582A1B14" w14:textId="77777777" w:rsidR="00742E32" w:rsidRPr="0055229F" w:rsidRDefault="00742E32" w:rsidP="00742E32">
      <w:pPr>
        <w:pStyle w:val="PargrafodaLista"/>
        <w:widowControl w:val="0"/>
        <w:numPr>
          <w:ilvl w:val="1"/>
          <w:numId w:val="18"/>
        </w:numPr>
        <w:tabs>
          <w:tab w:val="left" w:pos="1134"/>
        </w:tabs>
        <w:spacing w:after="240" w:line="320" w:lineRule="exact"/>
        <w:ind w:left="0" w:firstLine="0"/>
        <w:jc w:val="both"/>
        <w:outlineLvl w:val="0"/>
        <w:rPr>
          <w:rFonts w:ascii="Tahoma" w:eastAsia="Arial Unicode MS" w:hAnsi="Tahoma" w:cs="Tahoma"/>
          <w:b/>
          <w:sz w:val="21"/>
          <w:szCs w:val="21"/>
        </w:rPr>
      </w:pPr>
      <w:bookmarkStart w:id="27" w:name="_Ref5723637"/>
      <w:r w:rsidRPr="0055229F">
        <w:rPr>
          <w:rFonts w:ascii="Tahoma" w:eastAsia="Arial Unicode MS" w:hAnsi="Tahoma" w:cs="Tahoma"/>
          <w:b/>
          <w:sz w:val="21"/>
          <w:szCs w:val="21"/>
        </w:rPr>
        <w:t>Transferência das Debêntures</w:t>
      </w:r>
      <w:bookmarkEnd w:id="27"/>
      <w:r w:rsidRPr="0055229F">
        <w:rPr>
          <w:rFonts w:ascii="Tahoma" w:eastAsia="Arial Unicode MS" w:hAnsi="Tahoma" w:cs="Tahoma"/>
          <w:b/>
          <w:sz w:val="21"/>
          <w:szCs w:val="21"/>
        </w:rPr>
        <w:t xml:space="preserve"> </w:t>
      </w:r>
    </w:p>
    <w:p w14:paraId="625DADCC"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Após a subscrição das Debêntures a que se refere a Cláusula 5.1 acima e a vinculação dos Créditos Imobiliários representados pelas CCI aos CRI a que refere a Cláusula 5.2 acima, </w:t>
      </w:r>
      <w:bookmarkStart w:id="28" w:name="_Ref5658529"/>
      <w:r w:rsidRPr="0055229F">
        <w:rPr>
          <w:rFonts w:ascii="Tahoma" w:hAnsi="Tahoma" w:cs="Tahoma"/>
          <w:sz w:val="21"/>
          <w:szCs w:val="21"/>
        </w:rPr>
        <w:t xml:space="preserve">a Debenturista não poderá promover a transferência, a qualquer título, parcial ou total, das </w:t>
      </w:r>
      <w:r w:rsidRPr="0055229F">
        <w:rPr>
          <w:rFonts w:ascii="Tahoma" w:hAnsi="Tahoma" w:cs="Tahoma"/>
          <w:sz w:val="21"/>
          <w:szCs w:val="21"/>
        </w:rPr>
        <w:lastRenderedPageBreak/>
        <w:t>Debêntures de sua titularidade, das CCI ou dos Créditos Imobiliários por ela representados, observado que, enquanto as Debêntures estiverem vinculadas ao Patrimônio Separado, tal transferência poderá ocorrer de forma parcial ou integral, apenas na hipótese de</w:t>
      </w:r>
      <w:r w:rsidRPr="0055229F">
        <w:rPr>
          <w:rFonts w:ascii="Tahoma" w:hAnsi="Tahoma" w:cs="Tahoma"/>
          <w:b/>
          <w:sz w:val="21"/>
          <w:szCs w:val="21"/>
        </w:rPr>
        <w:t> </w:t>
      </w:r>
      <w:r w:rsidRPr="0055229F">
        <w:rPr>
          <w:rFonts w:ascii="Tahoma" w:hAnsi="Tahoma" w:cs="Tahoma"/>
          <w:sz w:val="21"/>
          <w:szCs w:val="21"/>
        </w:rPr>
        <w:t>liquidação do Patrimônio Separado.</w:t>
      </w:r>
      <w:bookmarkEnd w:id="28"/>
      <w:r w:rsidRPr="0055229F">
        <w:rPr>
          <w:rFonts w:ascii="Tahoma" w:hAnsi="Tahoma" w:cs="Tahoma"/>
          <w:sz w:val="21"/>
          <w:szCs w:val="21"/>
        </w:rPr>
        <w:t xml:space="preserve"> </w:t>
      </w:r>
    </w:p>
    <w:p w14:paraId="3EE15BA7"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Caso as Debêntures sejam transferidas pela Debenturista a outros titulares, observadas as disposições na Cláusula 5.3.1 acima, o termo "Debenturista" designará todos os novos titulares de Debêntures, os quais serão titulares de todos os direitos, poderes, faculdades, prerrogativas e pretensões previstas, em lei ou contrato, em favor dos titulares das Debêntures. </w:t>
      </w:r>
    </w:p>
    <w:p w14:paraId="6685E8C3" w14:textId="77777777" w:rsidR="00742E32" w:rsidRPr="0055229F" w:rsidRDefault="00742E32" w:rsidP="00742E32">
      <w:pPr>
        <w:pStyle w:val="PargrafodaLista"/>
        <w:widowControl w:val="0"/>
        <w:numPr>
          <w:ilvl w:val="1"/>
          <w:numId w:val="18"/>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Condições Precedentes para Integralização das Debêntures</w:t>
      </w:r>
    </w:p>
    <w:p w14:paraId="3A3F6B8A"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Debenturista integralizará as Debêntures, conforme previsto e definido na Cláusula Sexta abaixo, cumpridas as seguintes condições precedentes pela Emissora (“</w:t>
      </w:r>
      <w:r w:rsidRPr="0055229F">
        <w:rPr>
          <w:rFonts w:ascii="Tahoma" w:hAnsi="Tahoma" w:cs="Tahoma"/>
          <w:sz w:val="21"/>
          <w:szCs w:val="21"/>
          <w:u w:val="single"/>
        </w:rPr>
        <w:t>Condições Precedentes</w:t>
      </w:r>
      <w:r w:rsidRPr="0055229F">
        <w:rPr>
          <w:rFonts w:ascii="Tahoma" w:hAnsi="Tahoma" w:cs="Tahoma"/>
          <w:sz w:val="21"/>
          <w:szCs w:val="21"/>
        </w:rPr>
        <w:t>”):</w:t>
      </w:r>
    </w:p>
    <w:p w14:paraId="2E0D59C9"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celebração, por meio da assinatura eletrônica de todos os Documentos da Operação;</w:t>
      </w:r>
    </w:p>
    <w:p w14:paraId="513A46E4"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bookmarkStart w:id="29" w:name="_Hlk74745050"/>
      <w:r w:rsidRPr="0055229F">
        <w:rPr>
          <w:rFonts w:ascii="Tahoma" w:hAnsi="Tahoma" w:cs="Tahoma"/>
          <w:sz w:val="21"/>
          <w:szCs w:val="21"/>
        </w:rPr>
        <w:t>protocolo para arquivamento, perante a JUCESP, da Ata de AGE e da presente Escritura, observado o quanto disposto no item 2.2 acima;</w:t>
      </w:r>
    </w:p>
    <w:p w14:paraId="43BE6E9F"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 xml:space="preserve">em razão da Fiança (abaixo definido), protocolo para registro desta Escritura nos Cartórios de Registro de Títulos e Documentos do domicílio das Partes signatárias, </w:t>
      </w:r>
      <w:r w:rsidRPr="0055229F">
        <w:rPr>
          <w:rFonts w:ascii="Tahoma" w:eastAsia="Trebuchet MS" w:hAnsi="Tahoma" w:cs="Tahoma"/>
          <w:sz w:val="21"/>
          <w:szCs w:val="21"/>
        </w:rPr>
        <w:t>qual seja, São Paulo/SP</w:t>
      </w:r>
      <w:r w:rsidRPr="0055229F">
        <w:rPr>
          <w:rFonts w:ascii="Tahoma" w:hAnsi="Tahoma" w:cs="Tahoma"/>
          <w:sz w:val="21"/>
          <w:szCs w:val="21"/>
        </w:rPr>
        <w:t>. A Companhia deverá apresentar a via registrada, em até 60 (sessenta) dias contados desta data, prorrogáveis por mais 30 (trinta) dias, em caso de exigências por parte dos Cartórios competentes;</w:t>
      </w:r>
    </w:p>
    <w:bookmarkEnd w:id="29"/>
    <w:p w14:paraId="7BA6A2C6"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 xml:space="preserve">protocolo de registro do Contrato de Cessão Fiduciária e Promessa de Cessão Fiduciária de Recebíveis, nos Cartórios de Registro de Títulos e Documentos do domicílio das Partes signatárias, </w:t>
      </w:r>
      <w:r w:rsidRPr="0055229F">
        <w:rPr>
          <w:rFonts w:ascii="Tahoma" w:eastAsia="Trebuchet MS" w:hAnsi="Tahoma" w:cs="Tahoma"/>
          <w:sz w:val="21"/>
          <w:szCs w:val="21"/>
        </w:rPr>
        <w:t>qual seja</w:t>
      </w:r>
      <w:r w:rsidRPr="0055229F">
        <w:rPr>
          <w:rFonts w:ascii="Tahoma" w:hAnsi="Tahoma" w:cs="Tahoma"/>
          <w:sz w:val="21"/>
          <w:szCs w:val="21"/>
        </w:rPr>
        <w:t xml:space="preserve"> São Paulo/SP,</w:t>
      </w:r>
      <w:bookmarkStart w:id="30" w:name="_Hlk61512245"/>
      <w:r w:rsidRPr="0055229F">
        <w:rPr>
          <w:rFonts w:ascii="Tahoma" w:hAnsi="Tahoma" w:cs="Tahoma"/>
          <w:sz w:val="21"/>
          <w:szCs w:val="21"/>
        </w:rPr>
        <w:t xml:space="preserve"> nos termos previsto no Contrato de </w:t>
      </w:r>
      <w:bookmarkEnd w:id="30"/>
      <w:r w:rsidRPr="0055229F">
        <w:rPr>
          <w:rFonts w:ascii="Tahoma" w:hAnsi="Tahoma" w:cs="Tahoma"/>
          <w:sz w:val="21"/>
          <w:szCs w:val="21"/>
        </w:rPr>
        <w:t>Cessão Fiduciária e Promessa de Cessão Fiduciária de Recebíveis;</w:t>
      </w:r>
    </w:p>
    <w:p w14:paraId="42BF7E0A"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 xml:space="preserve">protocolo de registro dos Contratos de Alienação Fiduciária de Quotas, nos Cartórios de Registro de Títulos e Documentos do domicílio das Partes signatárias, </w:t>
      </w:r>
      <w:r w:rsidRPr="0055229F">
        <w:rPr>
          <w:rFonts w:ascii="Tahoma" w:eastAsia="Trebuchet MS" w:hAnsi="Tahoma" w:cs="Tahoma"/>
          <w:sz w:val="21"/>
          <w:szCs w:val="21"/>
        </w:rPr>
        <w:t>qual seja</w:t>
      </w:r>
      <w:r w:rsidRPr="0055229F">
        <w:rPr>
          <w:rFonts w:ascii="Tahoma" w:hAnsi="Tahoma" w:cs="Tahoma"/>
          <w:sz w:val="21"/>
          <w:szCs w:val="21"/>
        </w:rPr>
        <w:t xml:space="preserve"> São Paulo/SP, bem como protocolo para arquivamento na JUCESP das respectivas alterações contratuais das SPE Lote 5 e SPE Vitae (abaixo definido), nos termos previsto nos respectivos Contratos de Alienação Fiduciária de Quotas;</w:t>
      </w:r>
    </w:p>
    <w:p w14:paraId="47532611"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bookmarkStart w:id="31" w:name="_Hlk75879563"/>
      <w:r w:rsidRPr="0055229F">
        <w:rPr>
          <w:rFonts w:ascii="Tahoma" w:hAnsi="Tahoma" w:cs="Tahoma"/>
          <w:sz w:val="21"/>
          <w:szCs w:val="21"/>
        </w:rPr>
        <w:t xml:space="preserve">conclusão satisfatória à Debenturista e ao Coordenador Líder, a seu exclusivo critério, de auditoria jurídica da Emissora, dos Garantidores e </w:t>
      </w:r>
      <w:bookmarkStart w:id="32" w:name="_Hlk74744683"/>
      <w:r w:rsidRPr="0055229F">
        <w:rPr>
          <w:rFonts w:ascii="Tahoma" w:hAnsi="Tahoma" w:cs="Tahoma"/>
          <w:sz w:val="21"/>
          <w:szCs w:val="21"/>
        </w:rPr>
        <w:t>do Empreendimento</w:t>
      </w:r>
      <w:bookmarkEnd w:id="32"/>
      <w:r w:rsidRPr="0055229F">
        <w:rPr>
          <w:rFonts w:ascii="Tahoma" w:hAnsi="Tahoma" w:cs="Tahoma"/>
          <w:sz w:val="21"/>
          <w:szCs w:val="21"/>
        </w:rPr>
        <w:t xml:space="preserve">, mediante entrega de relatório de auditoria jurídica </w:t>
      </w:r>
      <w:bookmarkStart w:id="33" w:name="_Hlk74744707"/>
      <w:r w:rsidRPr="0055229F">
        <w:rPr>
          <w:rFonts w:ascii="Tahoma" w:hAnsi="Tahoma" w:cs="Tahoma"/>
          <w:sz w:val="21"/>
          <w:szCs w:val="21"/>
        </w:rPr>
        <w:t>(“</w:t>
      </w:r>
      <w:r w:rsidRPr="0055229F">
        <w:rPr>
          <w:rFonts w:ascii="Tahoma" w:hAnsi="Tahoma" w:cs="Tahoma"/>
          <w:sz w:val="21"/>
          <w:szCs w:val="21"/>
          <w:u w:val="single"/>
        </w:rPr>
        <w:t>Auditoria Jurídica</w:t>
      </w:r>
      <w:r w:rsidRPr="0055229F">
        <w:rPr>
          <w:rFonts w:ascii="Tahoma" w:hAnsi="Tahoma" w:cs="Tahoma"/>
          <w:sz w:val="21"/>
          <w:szCs w:val="21"/>
        </w:rPr>
        <w:t>”) pelos assessores legais contratados para a Operação (“</w:t>
      </w:r>
      <w:r w:rsidRPr="0055229F">
        <w:rPr>
          <w:rFonts w:ascii="Tahoma" w:hAnsi="Tahoma" w:cs="Tahoma"/>
          <w:sz w:val="21"/>
          <w:szCs w:val="21"/>
          <w:u w:val="single"/>
        </w:rPr>
        <w:t>Assessores Legais da Operação</w:t>
      </w:r>
      <w:r w:rsidRPr="0055229F">
        <w:rPr>
          <w:rFonts w:ascii="Tahoma" w:hAnsi="Tahoma" w:cs="Tahoma"/>
          <w:sz w:val="21"/>
          <w:szCs w:val="21"/>
        </w:rPr>
        <w:t>”);</w:t>
      </w:r>
      <w:bookmarkEnd w:id="31"/>
      <w:bookmarkEnd w:id="33"/>
    </w:p>
    <w:p w14:paraId="5BE82B3F"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bookmarkStart w:id="34" w:name="_Hlk77154557"/>
      <w:r w:rsidRPr="0055229F">
        <w:rPr>
          <w:rFonts w:ascii="Tahoma" w:hAnsi="Tahoma" w:cs="Tahoma"/>
          <w:sz w:val="21"/>
          <w:szCs w:val="21"/>
        </w:rPr>
        <w:t xml:space="preserve">apresentação da opinião legal da Oferta, realizada pelos Assessores Legais da Operação assinada com reconhecimento de firma ou eletronicamente com processo de </w:t>
      </w:r>
      <w:r w:rsidRPr="0055229F">
        <w:rPr>
          <w:rFonts w:ascii="Tahoma" w:hAnsi="Tahoma" w:cs="Tahoma"/>
          <w:sz w:val="21"/>
          <w:szCs w:val="21"/>
        </w:rPr>
        <w:lastRenderedPageBreak/>
        <w:t>certificação disponibilizado pela Infraestrutura de Chaves Públicas Brasileira – ICP-Brasil, em condições satisfatórias à Securitizadora e ao Coordenador Líder;</w:t>
      </w:r>
      <w:bookmarkEnd w:id="34"/>
    </w:p>
    <w:p w14:paraId="74CFFE41"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emissão dos CRI, e sua admissão para distribuição e negociação na B3;</w:t>
      </w:r>
    </w:p>
    <w:p w14:paraId="6A59F2CE"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subscrição e integralização dos CRI em quantidade suficiente para a integralização das Debêntures</w:t>
      </w:r>
      <w:bookmarkStart w:id="35" w:name="_Hlk119673618"/>
      <w:r w:rsidRPr="0055229F">
        <w:rPr>
          <w:rFonts w:ascii="Tahoma" w:hAnsi="Tahoma" w:cs="Tahoma"/>
          <w:sz w:val="21"/>
          <w:szCs w:val="21"/>
        </w:rPr>
        <w:t>;</w:t>
      </w:r>
      <w:bookmarkEnd w:id="35"/>
    </w:p>
    <w:p w14:paraId="17C4B7F5"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bookmarkStart w:id="36" w:name="_Hlk75879748"/>
      <w:r w:rsidRPr="0055229F">
        <w:rPr>
          <w:rFonts w:ascii="Tahoma" w:hAnsi="Tahoma" w:cs="Tahoma"/>
          <w:sz w:val="21"/>
          <w:szCs w:val="21"/>
        </w:rPr>
        <w:t xml:space="preserve">não ocorrência de quaisquer fatos que configurem </w:t>
      </w:r>
      <w:bookmarkStart w:id="37" w:name="_Hlk75881334"/>
      <w:r w:rsidRPr="0055229F">
        <w:rPr>
          <w:rFonts w:ascii="Tahoma" w:hAnsi="Tahoma" w:cs="Tahoma"/>
          <w:sz w:val="21"/>
          <w:szCs w:val="21"/>
        </w:rPr>
        <w:t>Evento de Vencimento Antecipado (conforme abaixo definidas)</w:t>
      </w:r>
      <w:bookmarkEnd w:id="37"/>
      <w:r w:rsidRPr="0055229F">
        <w:rPr>
          <w:rFonts w:ascii="Tahoma" w:hAnsi="Tahoma" w:cs="Tahoma"/>
          <w:sz w:val="21"/>
          <w:szCs w:val="21"/>
        </w:rPr>
        <w:t>, a ser comprovada à Securitizadora por meio de declaração de Veracidade da Companhia neste sentido;</w:t>
      </w:r>
      <w:bookmarkEnd w:id="36"/>
    </w:p>
    <w:p w14:paraId="70D1F3CA"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bookmarkStart w:id="38" w:name="_Hlk73786019"/>
      <w:r w:rsidRPr="0055229F">
        <w:rPr>
          <w:rFonts w:ascii="Tahoma" w:hAnsi="Tahoma" w:cs="Tahoma"/>
          <w:sz w:val="21"/>
          <w:szCs w:val="21"/>
        </w:rPr>
        <w:t>a não promulgação, até a data do desembolso dos recursos da integralização da das Debêntures, de normas legais ou regulamentares que impossibilitem a realização da Operação, ou imponham exigências de tal ordem que tornem impossível a realização da Operação;</w:t>
      </w:r>
      <w:bookmarkEnd w:id="38"/>
      <w:r w:rsidRPr="0055229F">
        <w:rPr>
          <w:rFonts w:ascii="Tahoma" w:hAnsi="Tahoma" w:cs="Tahoma"/>
          <w:sz w:val="21"/>
          <w:szCs w:val="21"/>
        </w:rPr>
        <w:t xml:space="preserve"> e</w:t>
      </w:r>
    </w:p>
    <w:p w14:paraId="418278A8" w14:textId="77777777" w:rsidR="00742E32" w:rsidRPr="0055229F" w:rsidRDefault="00742E32" w:rsidP="00742E32">
      <w:pPr>
        <w:pStyle w:val="PargrafodaLista"/>
        <w:widowControl w:val="0"/>
        <w:numPr>
          <w:ilvl w:val="0"/>
          <w:numId w:val="32"/>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não ocorrência de alteração nas condições do mercado financeiro e de capitais, tanto no Brasil quanto no exterior, assim como qualquer alteração de ordem política e/ou reputacional da Companhia e/ou dos Garantidores, que possam afetar as condições de mercado e as perspectivas com relação à Operação, de forma que a integralização dos CRI fique inviabilizada pelas condições que passem praticadas em mercado em decorrência de tal evento.</w:t>
      </w:r>
      <w:r w:rsidRPr="0055229F" w:rsidDel="00D0282C">
        <w:rPr>
          <w:rStyle w:val="Refdecomentrio"/>
          <w:rFonts w:ascii="Tahoma" w:hAnsi="Tahoma" w:cs="Tahoma"/>
          <w:sz w:val="21"/>
          <w:szCs w:val="21"/>
        </w:rPr>
        <w:t xml:space="preserve"> </w:t>
      </w:r>
    </w:p>
    <w:p w14:paraId="455B8AA4"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As Condições Precedentes para Integralização deverão ser cumpridas cumulativamente no prazo de até 90 (noventa) dias corridos, a contar da presente data, sendo prorrogáveis por igual período por único e exclusivo critério da Debenturista, e caso assim deliberado pelos titulares dos CRI, desde que a Emissora esteja envidando, comprovadamente, os melhores esforços para o cumprimento das Condições Precedentes para Integralização acima elencadas.</w:t>
      </w:r>
    </w:p>
    <w:p w14:paraId="63E2859A"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u w:val="single"/>
        </w:rPr>
        <w:t>Dispensa do cumprimento de Condições Precedentes</w:t>
      </w:r>
      <w:r w:rsidRPr="0055229F">
        <w:rPr>
          <w:rFonts w:ascii="Tahoma" w:hAnsi="Tahoma" w:cs="Tahoma"/>
          <w:sz w:val="21"/>
          <w:szCs w:val="21"/>
        </w:rPr>
        <w:t>: Caso os investidores dos CRI decidam, por sua mera liberalidade e em sede de Assembleia Geral de Debenturistas, conta e risco, integralizar os CRI, e por conseguinte autorizar que a Debenturista integralize as Debêntures previamente ao cumprimento de todas ou de determinadas Condições Precedentes, a Debenturista poderá integralizar as Debêntures antes do cumprimento das Condições Precedentes. Tal fato, porém, não configura a dispensa do cumprimento das demais Condições Precedentes não cumpridas à época, as quais poderão ser exigidas para as demais integralizações e/ou liberações.</w:t>
      </w:r>
    </w:p>
    <w:p w14:paraId="042C3E7D" w14:textId="77777777" w:rsidR="00742E32" w:rsidRPr="0055229F" w:rsidRDefault="00742E32" w:rsidP="00742E32">
      <w:pPr>
        <w:pStyle w:val="PargrafodaLista"/>
        <w:widowControl w:val="0"/>
        <w:numPr>
          <w:ilvl w:val="1"/>
          <w:numId w:val="18"/>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Forma de Integralização</w:t>
      </w:r>
    </w:p>
    <w:p w14:paraId="3065F736"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Integralização ocorrerá em até 5 (cinco) tranches, de acordo com a tabela abaixo e subcláusulas a seguir:</w:t>
      </w:r>
    </w:p>
    <w:tbl>
      <w:tblPr>
        <w:tblStyle w:val="TabeladeGradeClara1"/>
        <w:tblpPr w:leftFromText="141" w:rightFromText="141" w:vertAnchor="text" w:horzAnchor="margin" w:tblpXSpec="center" w:tblpY="42"/>
        <w:tblW w:w="3766" w:type="pct"/>
        <w:tblLayout w:type="fixed"/>
        <w:tblLook w:val="04A0" w:firstRow="1" w:lastRow="0" w:firstColumn="1" w:lastColumn="0" w:noHBand="0" w:noVBand="1"/>
      </w:tblPr>
      <w:tblGrid>
        <w:gridCol w:w="2082"/>
        <w:gridCol w:w="2027"/>
        <w:gridCol w:w="2683"/>
      </w:tblGrid>
      <w:tr w:rsidR="00742E32" w:rsidRPr="0055229F" w14:paraId="4C72A576" w14:textId="77777777" w:rsidTr="00E72F46">
        <w:trPr>
          <w:trHeight w:val="563"/>
        </w:trPr>
        <w:tc>
          <w:tcPr>
            <w:tcW w:w="1533" w:type="pct"/>
            <w:shd w:val="clear" w:color="auto" w:fill="ED7D31" w:themeFill="accent2"/>
            <w:vAlign w:val="center"/>
          </w:tcPr>
          <w:p w14:paraId="52C99620" w14:textId="77777777" w:rsidR="00742E32" w:rsidRPr="0055229F" w:rsidRDefault="00742E32" w:rsidP="00E72F46">
            <w:pPr>
              <w:widowControl w:val="0"/>
              <w:spacing w:line="300" w:lineRule="exact"/>
              <w:jc w:val="center"/>
              <w:rPr>
                <w:rFonts w:ascii="Tahoma" w:hAnsi="Tahoma"/>
                <w:b/>
                <w:smallCaps/>
                <w:color w:val="002060"/>
                <w:sz w:val="21"/>
              </w:rPr>
            </w:pPr>
            <w:r w:rsidRPr="0055229F">
              <w:rPr>
                <w:rFonts w:ascii="Tahoma" w:hAnsi="Tahoma"/>
                <w:b/>
                <w:smallCaps/>
                <w:color w:val="002060"/>
                <w:sz w:val="21"/>
              </w:rPr>
              <w:lastRenderedPageBreak/>
              <w:t>Tranche</w:t>
            </w:r>
          </w:p>
        </w:tc>
        <w:tc>
          <w:tcPr>
            <w:tcW w:w="1492" w:type="pct"/>
            <w:shd w:val="clear" w:color="auto" w:fill="ED7D31" w:themeFill="accent2"/>
            <w:vAlign w:val="center"/>
          </w:tcPr>
          <w:p w14:paraId="1A913CB8" w14:textId="77777777" w:rsidR="00742E32" w:rsidRPr="0055229F" w:rsidRDefault="00742E32" w:rsidP="00E72F46">
            <w:pPr>
              <w:widowControl w:val="0"/>
              <w:spacing w:line="300" w:lineRule="exact"/>
              <w:jc w:val="center"/>
              <w:rPr>
                <w:rFonts w:ascii="Tahoma" w:hAnsi="Tahoma"/>
                <w:b/>
                <w:smallCaps/>
                <w:color w:val="002060"/>
                <w:sz w:val="21"/>
              </w:rPr>
            </w:pPr>
            <w:r w:rsidRPr="0055229F">
              <w:rPr>
                <w:rFonts w:ascii="Tahoma" w:hAnsi="Tahoma"/>
                <w:b/>
                <w:smallCaps/>
                <w:color w:val="002060"/>
                <w:sz w:val="21"/>
              </w:rPr>
              <w:t>Data Estimada¹</w:t>
            </w:r>
          </w:p>
        </w:tc>
        <w:tc>
          <w:tcPr>
            <w:tcW w:w="1975" w:type="pct"/>
            <w:shd w:val="clear" w:color="auto" w:fill="ED7D31" w:themeFill="accent2"/>
            <w:vAlign w:val="center"/>
          </w:tcPr>
          <w:p w14:paraId="50D31252" w14:textId="77777777" w:rsidR="00742E32" w:rsidRPr="0055229F" w:rsidRDefault="00742E32" w:rsidP="00E72F46">
            <w:pPr>
              <w:widowControl w:val="0"/>
              <w:spacing w:line="300" w:lineRule="exact"/>
              <w:jc w:val="center"/>
              <w:rPr>
                <w:rFonts w:ascii="Tahoma" w:hAnsi="Tahoma"/>
                <w:b/>
                <w:smallCaps/>
                <w:color w:val="002060"/>
                <w:sz w:val="21"/>
              </w:rPr>
            </w:pPr>
            <w:r w:rsidRPr="0055229F">
              <w:rPr>
                <w:rFonts w:ascii="Tahoma" w:hAnsi="Tahoma"/>
                <w:b/>
                <w:smallCaps/>
                <w:color w:val="002060"/>
                <w:sz w:val="21"/>
              </w:rPr>
              <w:t>Valor da Parcela</w:t>
            </w:r>
          </w:p>
        </w:tc>
      </w:tr>
      <w:tr w:rsidR="00742E32" w:rsidRPr="0055229F" w14:paraId="77F422EA" w14:textId="77777777" w:rsidTr="00E72F46">
        <w:trPr>
          <w:trHeight w:val="234"/>
        </w:trPr>
        <w:tc>
          <w:tcPr>
            <w:tcW w:w="1533" w:type="pct"/>
            <w:shd w:val="clear" w:color="auto" w:fill="auto"/>
            <w:vAlign w:val="center"/>
          </w:tcPr>
          <w:p w14:paraId="65427941"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1ª</w:t>
            </w:r>
          </w:p>
        </w:tc>
        <w:tc>
          <w:tcPr>
            <w:tcW w:w="1492" w:type="pct"/>
            <w:shd w:val="clear" w:color="auto" w:fill="auto"/>
            <w:vAlign w:val="center"/>
          </w:tcPr>
          <w:p w14:paraId="4232A734"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15/01/2023</w:t>
            </w:r>
          </w:p>
        </w:tc>
        <w:tc>
          <w:tcPr>
            <w:tcW w:w="1975" w:type="pct"/>
            <w:shd w:val="clear" w:color="auto" w:fill="auto"/>
            <w:vAlign w:val="center"/>
          </w:tcPr>
          <w:p w14:paraId="2C4541A5"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R$ 22.500.000,00</w:t>
            </w:r>
          </w:p>
        </w:tc>
      </w:tr>
      <w:tr w:rsidR="00742E32" w:rsidRPr="0055229F" w14:paraId="2F5E407A" w14:textId="77777777" w:rsidTr="00E72F46">
        <w:trPr>
          <w:trHeight w:val="234"/>
        </w:trPr>
        <w:tc>
          <w:tcPr>
            <w:tcW w:w="1533" w:type="pct"/>
            <w:shd w:val="clear" w:color="auto" w:fill="auto"/>
            <w:vAlign w:val="center"/>
          </w:tcPr>
          <w:p w14:paraId="6BEC7240"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cs="Tahoma"/>
                <w:sz w:val="21"/>
                <w:szCs w:val="21"/>
              </w:rPr>
              <w:t>2ª</w:t>
            </w:r>
          </w:p>
        </w:tc>
        <w:tc>
          <w:tcPr>
            <w:tcW w:w="1492" w:type="pct"/>
          </w:tcPr>
          <w:p w14:paraId="68E7FC35" w14:textId="77777777" w:rsidR="00742E32" w:rsidRPr="0055229F" w:rsidDel="001E5153" w:rsidRDefault="00742E32" w:rsidP="00E72F46">
            <w:pPr>
              <w:widowControl w:val="0"/>
              <w:spacing w:line="300" w:lineRule="exact"/>
              <w:jc w:val="center"/>
              <w:rPr>
                <w:rFonts w:ascii="Tahoma" w:hAnsi="Tahoma"/>
                <w:sz w:val="21"/>
              </w:rPr>
            </w:pPr>
            <w:r w:rsidRPr="0055229F">
              <w:rPr>
                <w:rFonts w:ascii="Tahoma" w:hAnsi="Tahoma"/>
                <w:sz w:val="21"/>
              </w:rPr>
              <w:t>15/05/2023</w:t>
            </w:r>
          </w:p>
        </w:tc>
        <w:tc>
          <w:tcPr>
            <w:tcW w:w="1975" w:type="pct"/>
            <w:shd w:val="clear" w:color="auto" w:fill="auto"/>
            <w:vAlign w:val="center"/>
          </w:tcPr>
          <w:p w14:paraId="26C359F1"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R$ 11.375.000,00</w:t>
            </w:r>
          </w:p>
        </w:tc>
      </w:tr>
      <w:tr w:rsidR="00742E32" w:rsidRPr="0055229F" w14:paraId="3DA724AB" w14:textId="77777777" w:rsidTr="00E72F46">
        <w:trPr>
          <w:trHeight w:val="234"/>
        </w:trPr>
        <w:tc>
          <w:tcPr>
            <w:tcW w:w="1533" w:type="pct"/>
            <w:shd w:val="clear" w:color="auto" w:fill="auto"/>
            <w:vAlign w:val="center"/>
          </w:tcPr>
          <w:p w14:paraId="4DDC5E90"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cs="Tahoma"/>
                <w:sz w:val="21"/>
                <w:szCs w:val="21"/>
              </w:rPr>
              <w:t>3ª</w:t>
            </w:r>
          </w:p>
        </w:tc>
        <w:tc>
          <w:tcPr>
            <w:tcW w:w="1492" w:type="pct"/>
          </w:tcPr>
          <w:p w14:paraId="1A2496C7" w14:textId="77777777" w:rsidR="00742E32" w:rsidRPr="0055229F" w:rsidRDefault="00742E32" w:rsidP="00E72F46">
            <w:pPr>
              <w:widowControl w:val="0"/>
              <w:spacing w:line="300" w:lineRule="exact"/>
              <w:jc w:val="center"/>
              <w:rPr>
                <w:rFonts w:ascii="Tahoma" w:hAnsi="Tahoma"/>
                <w:b/>
                <w:sz w:val="21"/>
              </w:rPr>
            </w:pPr>
            <w:r w:rsidRPr="0055229F">
              <w:rPr>
                <w:rFonts w:ascii="Tahoma" w:hAnsi="Tahoma"/>
                <w:sz w:val="21"/>
              </w:rPr>
              <w:t>15/09/2023</w:t>
            </w:r>
          </w:p>
        </w:tc>
        <w:tc>
          <w:tcPr>
            <w:tcW w:w="1975" w:type="pct"/>
            <w:shd w:val="clear" w:color="auto" w:fill="auto"/>
          </w:tcPr>
          <w:p w14:paraId="08B90951" w14:textId="77777777" w:rsidR="00742E32" w:rsidRPr="0055229F" w:rsidRDefault="00742E32" w:rsidP="00E72F46">
            <w:pPr>
              <w:widowControl w:val="0"/>
              <w:spacing w:line="300" w:lineRule="exact"/>
              <w:jc w:val="center"/>
              <w:rPr>
                <w:rFonts w:ascii="Tahoma" w:hAnsi="Tahoma"/>
                <w:b/>
                <w:sz w:val="21"/>
              </w:rPr>
            </w:pPr>
            <w:r w:rsidRPr="0055229F">
              <w:rPr>
                <w:rFonts w:ascii="Tahoma" w:hAnsi="Tahoma"/>
                <w:sz w:val="21"/>
              </w:rPr>
              <w:t>R$ 11.375.000,00</w:t>
            </w:r>
          </w:p>
        </w:tc>
      </w:tr>
      <w:tr w:rsidR="00742E32" w:rsidRPr="0055229F" w14:paraId="51DE7576" w14:textId="77777777" w:rsidTr="00E72F46">
        <w:trPr>
          <w:trHeight w:val="234"/>
        </w:trPr>
        <w:tc>
          <w:tcPr>
            <w:tcW w:w="1533" w:type="pct"/>
            <w:shd w:val="clear" w:color="auto" w:fill="auto"/>
            <w:vAlign w:val="center"/>
          </w:tcPr>
          <w:p w14:paraId="50368F75"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cs="Tahoma"/>
                <w:sz w:val="21"/>
                <w:szCs w:val="21"/>
              </w:rPr>
              <w:t>4ª</w:t>
            </w:r>
          </w:p>
        </w:tc>
        <w:tc>
          <w:tcPr>
            <w:tcW w:w="1492" w:type="pct"/>
          </w:tcPr>
          <w:p w14:paraId="582A6574"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15/01/2024</w:t>
            </w:r>
          </w:p>
        </w:tc>
        <w:tc>
          <w:tcPr>
            <w:tcW w:w="1975" w:type="pct"/>
            <w:shd w:val="clear" w:color="auto" w:fill="auto"/>
          </w:tcPr>
          <w:p w14:paraId="6D82E6D5"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R$ 11.375.000,00</w:t>
            </w:r>
          </w:p>
        </w:tc>
      </w:tr>
      <w:tr w:rsidR="00742E32" w:rsidRPr="0055229F" w14:paraId="02723F0D" w14:textId="77777777" w:rsidTr="00E72F46">
        <w:trPr>
          <w:trHeight w:val="234"/>
        </w:trPr>
        <w:tc>
          <w:tcPr>
            <w:tcW w:w="1533" w:type="pct"/>
            <w:shd w:val="clear" w:color="auto" w:fill="auto"/>
            <w:vAlign w:val="center"/>
          </w:tcPr>
          <w:p w14:paraId="5E4D01EA"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cs="Tahoma"/>
                <w:sz w:val="21"/>
                <w:szCs w:val="21"/>
              </w:rPr>
              <w:t>5ª</w:t>
            </w:r>
          </w:p>
        </w:tc>
        <w:tc>
          <w:tcPr>
            <w:tcW w:w="1492" w:type="pct"/>
          </w:tcPr>
          <w:p w14:paraId="4B4F43E0"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15/05/2024</w:t>
            </w:r>
          </w:p>
        </w:tc>
        <w:tc>
          <w:tcPr>
            <w:tcW w:w="1975" w:type="pct"/>
            <w:shd w:val="clear" w:color="auto" w:fill="auto"/>
          </w:tcPr>
          <w:p w14:paraId="3AEBC85C" w14:textId="77777777" w:rsidR="00742E32" w:rsidRPr="0055229F" w:rsidRDefault="00742E32" w:rsidP="00E72F46">
            <w:pPr>
              <w:widowControl w:val="0"/>
              <w:spacing w:line="300" w:lineRule="exact"/>
              <w:jc w:val="center"/>
              <w:rPr>
                <w:rFonts w:ascii="Tahoma" w:hAnsi="Tahoma"/>
                <w:sz w:val="21"/>
              </w:rPr>
            </w:pPr>
            <w:r w:rsidRPr="0055229F">
              <w:rPr>
                <w:rFonts w:ascii="Tahoma" w:hAnsi="Tahoma"/>
                <w:sz w:val="21"/>
              </w:rPr>
              <w:t>R$ 11.375.000,00</w:t>
            </w:r>
          </w:p>
        </w:tc>
      </w:tr>
    </w:tbl>
    <w:p w14:paraId="73E99017" w14:textId="77777777" w:rsidR="00742E32" w:rsidRPr="0055229F" w:rsidRDefault="00742E32" w:rsidP="00742E32">
      <w:pPr>
        <w:pStyle w:val="PargrafodaLista"/>
        <w:widowControl w:val="0"/>
        <w:tabs>
          <w:tab w:val="left" w:pos="1134"/>
        </w:tabs>
        <w:spacing w:after="240"/>
        <w:ind w:left="426" w:right="380"/>
        <w:jc w:val="both"/>
        <w:outlineLvl w:val="0"/>
        <w:rPr>
          <w:rFonts w:ascii="Tahoma" w:hAnsi="Tahoma" w:cs="Tahoma"/>
          <w:i/>
          <w:iCs/>
          <w:smallCaps/>
          <w:sz w:val="16"/>
          <w:szCs w:val="16"/>
        </w:rPr>
      </w:pPr>
    </w:p>
    <w:p w14:paraId="6249AF4D" w14:textId="77777777" w:rsidR="00742E32" w:rsidRPr="0055229F" w:rsidRDefault="00742E32" w:rsidP="00742E32">
      <w:pPr>
        <w:pStyle w:val="PargrafodaLista"/>
        <w:widowControl w:val="0"/>
        <w:tabs>
          <w:tab w:val="left" w:pos="1134"/>
        </w:tabs>
        <w:spacing w:after="240"/>
        <w:ind w:left="426" w:right="380"/>
        <w:jc w:val="both"/>
        <w:outlineLvl w:val="0"/>
        <w:rPr>
          <w:rFonts w:ascii="Tahoma" w:hAnsi="Tahoma" w:cs="Tahoma"/>
          <w:i/>
          <w:iCs/>
          <w:smallCaps/>
          <w:sz w:val="16"/>
          <w:szCs w:val="16"/>
        </w:rPr>
      </w:pPr>
    </w:p>
    <w:p w14:paraId="3FD711F0" w14:textId="77777777" w:rsidR="00742E32" w:rsidRPr="0055229F" w:rsidRDefault="00742E32" w:rsidP="00742E32">
      <w:pPr>
        <w:pStyle w:val="PargrafodaLista"/>
        <w:widowControl w:val="0"/>
        <w:tabs>
          <w:tab w:val="left" w:pos="1134"/>
        </w:tabs>
        <w:spacing w:after="240"/>
        <w:ind w:left="426" w:right="380"/>
        <w:jc w:val="both"/>
        <w:outlineLvl w:val="0"/>
        <w:rPr>
          <w:rFonts w:ascii="Tahoma" w:hAnsi="Tahoma" w:cs="Tahoma"/>
          <w:i/>
          <w:iCs/>
          <w:smallCaps/>
          <w:sz w:val="16"/>
          <w:szCs w:val="16"/>
        </w:rPr>
      </w:pPr>
    </w:p>
    <w:p w14:paraId="38D7EC6B" w14:textId="77777777" w:rsidR="00742E32" w:rsidRPr="0055229F" w:rsidRDefault="00742E32" w:rsidP="00742E32">
      <w:pPr>
        <w:pStyle w:val="PargrafodaLista"/>
        <w:widowControl w:val="0"/>
        <w:tabs>
          <w:tab w:val="left" w:pos="1134"/>
        </w:tabs>
        <w:spacing w:after="240"/>
        <w:ind w:left="426" w:right="380"/>
        <w:jc w:val="both"/>
        <w:outlineLvl w:val="0"/>
        <w:rPr>
          <w:rFonts w:ascii="Tahoma" w:hAnsi="Tahoma" w:cs="Tahoma"/>
          <w:i/>
          <w:iCs/>
          <w:smallCaps/>
          <w:sz w:val="16"/>
          <w:szCs w:val="16"/>
        </w:rPr>
      </w:pPr>
    </w:p>
    <w:p w14:paraId="4E95A29B" w14:textId="77777777" w:rsidR="00742E32" w:rsidRPr="0055229F" w:rsidRDefault="00742E32" w:rsidP="00742E32">
      <w:pPr>
        <w:pStyle w:val="PargrafodaLista"/>
        <w:widowControl w:val="0"/>
        <w:tabs>
          <w:tab w:val="left" w:pos="1134"/>
        </w:tabs>
        <w:spacing w:after="240"/>
        <w:ind w:left="426" w:right="380"/>
        <w:jc w:val="both"/>
        <w:outlineLvl w:val="0"/>
        <w:rPr>
          <w:rFonts w:ascii="Tahoma" w:hAnsi="Tahoma" w:cs="Tahoma"/>
          <w:i/>
          <w:iCs/>
          <w:smallCaps/>
          <w:sz w:val="16"/>
          <w:szCs w:val="16"/>
        </w:rPr>
      </w:pPr>
    </w:p>
    <w:p w14:paraId="5D8BF710" w14:textId="77777777" w:rsidR="00742E32" w:rsidRPr="0055229F" w:rsidRDefault="00742E32" w:rsidP="00742E32">
      <w:pPr>
        <w:pStyle w:val="PargrafodaLista"/>
        <w:widowControl w:val="0"/>
        <w:tabs>
          <w:tab w:val="left" w:pos="1134"/>
        </w:tabs>
        <w:spacing w:after="240"/>
        <w:ind w:left="1134" w:right="1230"/>
        <w:jc w:val="both"/>
        <w:outlineLvl w:val="0"/>
        <w:rPr>
          <w:rFonts w:ascii="Tahoma" w:hAnsi="Tahoma" w:cs="Tahoma"/>
          <w:i/>
          <w:iCs/>
          <w:smallCaps/>
          <w:sz w:val="16"/>
          <w:szCs w:val="16"/>
        </w:rPr>
      </w:pPr>
      <w:r w:rsidRPr="0055229F">
        <w:rPr>
          <w:rFonts w:ascii="Tahoma" w:hAnsi="Tahoma" w:cs="Tahoma"/>
          <w:i/>
          <w:iCs/>
          <w:smallCaps/>
          <w:sz w:val="16"/>
          <w:szCs w:val="16"/>
        </w:rPr>
        <w:t>¹ Data meramente estimativa, devendo serem observadas as condições previstas nos Documentos da Operação</w:t>
      </w:r>
    </w:p>
    <w:p w14:paraId="5D920A16" w14:textId="77777777" w:rsidR="00742E32" w:rsidRPr="0055229F" w:rsidRDefault="00742E32" w:rsidP="00742E32">
      <w:pPr>
        <w:pStyle w:val="PargrafodaLista"/>
        <w:widowControl w:val="0"/>
        <w:numPr>
          <w:ilvl w:val="3"/>
          <w:numId w:val="18"/>
        </w:numPr>
        <w:tabs>
          <w:tab w:val="left" w:pos="1134"/>
        </w:tabs>
        <w:spacing w:after="240" w:line="320" w:lineRule="exact"/>
        <w:ind w:left="0" w:firstLine="0"/>
        <w:jc w:val="both"/>
        <w:outlineLvl w:val="0"/>
        <w:rPr>
          <w:rFonts w:ascii="Tahoma" w:hAnsi="Tahoma"/>
          <w:sz w:val="21"/>
        </w:rPr>
      </w:pPr>
      <w:bookmarkStart w:id="39" w:name="_Hlk105616644"/>
      <w:r w:rsidRPr="0055229F">
        <w:rPr>
          <w:rFonts w:ascii="Tahoma" w:hAnsi="Tahoma"/>
          <w:sz w:val="21"/>
        </w:rPr>
        <w:t xml:space="preserve">As tranches serão integralizadas sucessivamente, sendo que cada tranche somente será integralizada após </w:t>
      </w:r>
      <w:bookmarkStart w:id="40" w:name="_Hlk111019923"/>
      <w:r w:rsidRPr="0055229F">
        <w:rPr>
          <w:rFonts w:ascii="Tahoma" w:hAnsi="Tahoma"/>
          <w:sz w:val="21"/>
        </w:rPr>
        <w:t>àquela numericamente anterior conforme tabela acima</w:t>
      </w:r>
      <w:bookmarkEnd w:id="40"/>
      <w:r w:rsidRPr="0055229F">
        <w:rPr>
          <w:rFonts w:ascii="Tahoma" w:hAnsi="Tahoma"/>
          <w:sz w:val="21"/>
        </w:rPr>
        <w:t xml:space="preserve">. Nesse sentido, a </w:t>
      </w:r>
      <w:r w:rsidRPr="0055229F">
        <w:rPr>
          <w:rFonts w:ascii="Tahoma" w:hAnsi="Tahoma" w:cs="Tahoma"/>
          <w:sz w:val="21"/>
          <w:szCs w:val="21"/>
        </w:rPr>
        <w:t>1ª</w:t>
      </w:r>
      <w:r w:rsidRPr="0055229F">
        <w:rPr>
          <w:rFonts w:ascii="Tahoma" w:hAnsi="Tahoma"/>
          <w:sz w:val="21"/>
        </w:rPr>
        <w:t xml:space="preserve"> tranche somente será integralizada em até 5 (cinco) Dias Úteis da apresentação pelo Agente de Espelhamento (abaixo definido) de relatório apontando a existência de Recebíveis em valor equivalente a no mínimo </w:t>
      </w:r>
      <w:bookmarkStart w:id="41" w:name="_Hlk111019914"/>
      <w:r w:rsidRPr="0055229F">
        <w:rPr>
          <w:rFonts w:ascii="Tahoma" w:hAnsi="Tahoma"/>
          <w:sz w:val="21"/>
        </w:rPr>
        <w:t>18% (dezoito por cento) do Custo de Obra do Empreendimento</w:t>
      </w:r>
      <w:bookmarkEnd w:id="41"/>
      <w:r w:rsidRPr="0055229F">
        <w:rPr>
          <w:rFonts w:ascii="Tahoma" w:hAnsi="Tahoma" w:cs="Tahoma"/>
          <w:sz w:val="21"/>
          <w:szCs w:val="21"/>
        </w:rPr>
        <w:t>.</w:t>
      </w:r>
      <w:r w:rsidRPr="0055229F">
        <w:rPr>
          <w:rFonts w:ascii="Tahoma" w:hAnsi="Tahoma"/>
          <w:sz w:val="21"/>
        </w:rPr>
        <w:t xml:space="preserve"> Após a integralização da </w:t>
      </w:r>
      <w:r w:rsidRPr="0055229F">
        <w:rPr>
          <w:rFonts w:ascii="Tahoma" w:hAnsi="Tahoma" w:cs="Tahoma"/>
          <w:sz w:val="21"/>
          <w:szCs w:val="21"/>
        </w:rPr>
        <w:t>1ª</w:t>
      </w:r>
      <w:r w:rsidRPr="0055229F">
        <w:rPr>
          <w:rFonts w:ascii="Tahoma" w:hAnsi="Tahoma"/>
          <w:sz w:val="21"/>
        </w:rPr>
        <w:t xml:space="preserve"> tranche, as demais tranches serão integralizadas em até 4 (quatro) meses após a integralização da tranche anterior, desde que tenham sido subscritos e integralizados CRI em montante suficiente.</w:t>
      </w:r>
      <w:r w:rsidRPr="0055229F">
        <w:rPr>
          <w:rFonts w:ascii="Tahoma" w:hAnsi="Tahoma" w:cs="Tahoma"/>
          <w:sz w:val="21"/>
          <w:szCs w:val="21"/>
        </w:rPr>
        <w:t xml:space="preserve"> </w:t>
      </w:r>
    </w:p>
    <w:bookmarkEnd w:id="39"/>
    <w:p w14:paraId="4699CFB3"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Uma vez ocorrida a integralização dos CRI e, por conseguinte, das Debêntures, os respectivos recursos decorrentes da integralização serão depositados na Conta do Patrimônio Separado e terão a seguinte destinação, por conta e ordem e em favor da Emissora:</w:t>
      </w:r>
    </w:p>
    <w:p w14:paraId="15C1DA79" w14:textId="77777777" w:rsidR="00742E32" w:rsidRPr="0055229F" w:rsidRDefault="00742E32" w:rsidP="00742E32">
      <w:pPr>
        <w:pStyle w:val="PargrafodaLista"/>
        <w:widowControl w:val="0"/>
        <w:numPr>
          <w:ilvl w:val="0"/>
          <w:numId w:val="33"/>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 xml:space="preserve">Na primeira integralização, o pagamento dos custos e despesas iniciais da operação, na forma do </w:t>
      </w:r>
      <w:r w:rsidRPr="0055229F">
        <w:rPr>
          <w:rFonts w:ascii="Tahoma" w:hAnsi="Tahoma" w:cs="Tahoma"/>
          <w:b/>
          <w:bCs/>
          <w:sz w:val="21"/>
          <w:szCs w:val="21"/>
          <w:u w:val="single"/>
        </w:rPr>
        <w:t>Anexo VII</w:t>
      </w:r>
      <w:r w:rsidRPr="0055229F">
        <w:rPr>
          <w:rFonts w:ascii="Tahoma" w:hAnsi="Tahoma" w:cs="Tahoma"/>
          <w:sz w:val="21"/>
          <w:szCs w:val="21"/>
        </w:rPr>
        <w:t>, e nas demais integralizações, de eventuais outras despesas iniciais extraordinárias, desde que devidamente comprovadas;</w:t>
      </w:r>
    </w:p>
    <w:p w14:paraId="48E722A2" w14:textId="77777777" w:rsidR="00742E32" w:rsidRPr="0055229F" w:rsidRDefault="00742E32" w:rsidP="00742E32">
      <w:pPr>
        <w:pStyle w:val="PargrafodaLista"/>
        <w:widowControl w:val="0"/>
        <w:numPr>
          <w:ilvl w:val="0"/>
          <w:numId w:val="33"/>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Na primeira integralização, a constituição do Fundo de Reserva (abaixo definido), e sua eventual recomposição nas demais integralizações; e</w:t>
      </w:r>
    </w:p>
    <w:p w14:paraId="6628700C" w14:textId="77777777" w:rsidR="00742E32" w:rsidRPr="0055229F" w:rsidRDefault="00742E32" w:rsidP="00742E32">
      <w:pPr>
        <w:pStyle w:val="PargrafodaLista"/>
        <w:widowControl w:val="0"/>
        <w:numPr>
          <w:ilvl w:val="0"/>
          <w:numId w:val="33"/>
        </w:numPr>
        <w:tabs>
          <w:tab w:val="left" w:pos="993"/>
        </w:tabs>
        <w:spacing w:after="240" w:line="300" w:lineRule="exact"/>
        <w:ind w:left="993" w:hanging="709"/>
        <w:jc w:val="both"/>
        <w:rPr>
          <w:rFonts w:ascii="Tahoma" w:hAnsi="Tahoma" w:cs="Tahoma"/>
          <w:sz w:val="21"/>
          <w:szCs w:val="21"/>
        </w:rPr>
      </w:pPr>
      <w:r w:rsidRPr="0055229F">
        <w:rPr>
          <w:rFonts w:ascii="Tahoma" w:hAnsi="Tahoma" w:cs="Tahoma"/>
          <w:sz w:val="21"/>
          <w:szCs w:val="21"/>
        </w:rPr>
        <w:t>o saldo de todas as integralizações, após pagas as despesas indicadas nas alíneas acima, será destinado integralmente a constituição do Fundo de Obras (abaixo definido).</w:t>
      </w:r>
    </w:p>
    <w:p w14:paraId="385F7C56"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Emissora, neste ato, autoriza expressamente a Securitizadora a creditar os valores da integralização das Debêntures, devidamente debitadas dos encargos e/ou provisões de encargos por ela devidos durante a Operação, na Conta do Patrimônio Separado.</w:t>
      </w:r>
    </w:p>
    <w:p w14:paraId="4231D25F"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As Debêntures subscritas deverão ser integralizadas, em moeda corrente nacional, pelo seu Valor Nominal Unitário (conforme abaixo definido) acrescido da Remuneração (conforme abaixo definida) desde a Data da Primeira Integralização, conforme aplicável, e deduzido das retenções aqui previstas, de eventuais amortizações e pagamentos de Remuneração já realizados, mediante </w:t>
      </w:r>
      <w:bookmarkStart w:id="42" w:name="_Hlk20906069"/>
      <w:r w:rsidRPr="0055229F">
        <w:rPr>
          <w:rFonts w:ascii="Tahoma" w:hAnsi="Tahoma" w:cs="Tahoma"/>
          <w:sz w:val="21"/>
          <w:szCs w:val="21"/>
        </w:rPr>
        <w:t xml:space="preserve">transferência eletrônica disponível (TED) para a </w:t>
      </w:r>
      <w:bookmarkStart w:id="43" w:name="_Hlk89260530"/>
      <w:r w:rsidRPr="0055229F">
        <w:rPr>
          <w:rFonts w:ascii="Tahoma" w:hAnsi="Tahoma" w:cs="Tahoma"/>
          <w:sz w:val="21"/>
          <w:szCs w:val="21"/>
        </w:rPr>
        <w:t>Conta do Patrimônio Separado (acima indicada)</w:t>
      </w:r>
      <w:bookmarkEnd w:id="42"/>
      <w:bookmarkEnd w:id="43"/>
      <w:r w:rsidRPr="0055229F">
        <w:rPr>
          <w:rFonts w:ascii="Tahoma" w:hAnsi="Tahoma" w:cs="Tahoma"/>
          <w:sz w:val="21"/>
          <w:szCs w:val="21"/>
        </w:rPr>
        <w:t xml:space="preserve">, por conta e ordem da Companhia, com os recursos decorrentes da Oferta, conforme </w:t>
      </w:r>
      <w:r w:rsidRPr="0055229F">
        <w:rPr>
          <w:rFonts w:ascii="Tahoma" w:hAnsi="Tahoma" w:cs="Tahoma"/>
          <w:sz w:val="21"/>
          <w:szCs w:val="21"/>
        </w:rPr>
        <w:lastRenderedPageBreak/>
        <w:t>forem integralizados os CRI, até que seja encerrada a Oferta. A integralização das Debêntures ocorrerá em até 5 (cinco) Dias Úteis contados do integral cumprimento das Condições Precedentes.</w:t>
      </w:r>
    </w:p>
    <w:p w14:paraId="0C606C45" w14:textId="77777777" w:rsidR="00742E32" w:rsidRPr="0055229F" w:rsidRDefault="00742E32" w:rsidP="00742E32">
      <w:pPr>
        <w:pStyle w:val="PargrafodaLista"/>
        <w:widowControl w:val="0"/>
        <w:numPr>
          <w:ilvl w:val="2"/>
          <w:numId w:val="18"/>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Quando da integralização das Debêntures, a </w:t>
      </w:r>
      <w:r w:rsidRPr="0055229F">
        <w:rPr>
          <w:rFonts w:ascii="Tahoma" w:hAnsi="Tahoma" w:cs="Tahoma"/>
          <w:bCs/>
          <w:sz w:val="21"/>
          <w:szCs w:val="21"/>
        </w:rPr>
        <w:t>Companhia</w:t>
      </w:r>
      <w:r w:rsidRPr="0055229F">
        <w:rPr>
          <w:rFonts w:ascii="Tahoma" w:hAnsi="Tahoma" w:cs="Tahoma"/>
          <w:sz w:val="21"/>
          <w:szCs w:val="21"/>
        </w:rPr>
        <w:t xml:space="preserve"> dará à Debenturista plena e geral quitação, valendo o comprovante da transferência bancária como comprovante de pagamento.</w:t>
      </w:r>
    </w:p>
    <w:p w14:paraId="6A2639CD" w14:textId="77777777" w:rsidR="00742E32" w:rsidRPr="0055229F" w:rsidRDefault="00742E32" w:rsidP="00742E32">
      <w:pPr>
        <w:widowControl w:val="0"/>
        <w:tabs>
          <w:tab w:val="left" w:pos="-284"/>
          <w:tab w:val="left" w:pos="709"/>
          <w:tab w:val="left" w:pos="993"/>
          <w:tab w:val="left" w:pos="1134"/>
          <w:tab w:val="left" w:pos="1418"/>
          <w:tab w:val="left" w:pos="1560"/>
        </w:tabs>
        <w:spacing w:after="240" w:line="320" w:lineRule="exact"/>
        <w:jc w:val="center"/>
        <w:outlineLvl w:val="0"/>
        <w:rPr>
          <w:rFonts w:ascii="Tahoma" w:hAnsi="Tahoma" w:cs="Tahoma"/>
          <w:b/>
          <w:sz w:val="21"/>
          <w:szCs w:val="21"/>
        </w:rPr>
      </w:pPr>
      <w:r w:rsidRPr="0055229F">
        <w:rPr>
          <w:rFonts w:ascii="Tahoma" w:hAnsi="Tahoma" w:cs="Tahoma"/>
          <w:b/>
          <w:sz w:val="21"/>
          <w:szCs w:val="21"/>
        </w:rPr>
        <w:t>CLÁUSULA SEXTA – CARACTERÍSTICAS DA EMISSÃO E DAS DEBÊNTURES</w:t>
      </w:r>
    </w:p>
    <w:p w14:paraId="57846A27" w14:textId="77777777" w:rsidR="00742E32" w:rsidRPr="0055229F" w:rsidRDefault="00742E32" w:rsidP="00742E32">
      <w:pPr>
        <w:pStyle w:val="PargrafodaLista"/>
        <w:widowControl w:val="0"/>
        <w:numPr>
          <w:ilvl w:val="1"/>
          <w:numId w:val="19"/>
        </w:numPr>
        <w:tabs>
          <w:tab w:val="left" w:pos="1134"/>
        </w:tabs>
        <w:spacing w:after="240" w:line="320" w:lineRule="exact"/>
        <w:ind w:right="3498" w:hanging="4690"/>
        <w:jc w:val="both"/>
        <w:outlineLvl w:val="0"/>
        <w:rPr>
          <w:rFonts w:ascii="Tahoma" w:eastAsia="Arial Unicode MS" w:hAnsi="Tahoma" w:cs="Tahoma"/>
          <w:b/>
          <w:sz w:val="21"/>
          <w:szCs w:val="21"/>
        </w:rPr>
      </w:pPr>
      <w:r w:rsidRPr="0055229F">
        <w:rPr>
          <w:rFonts w:ascii="Tahoma" w:eastAsia="Arial Unicode MS" w:hAnsi="Tahoma" w:cs="Tahoma"/>
          <w:b/>
          <w:sz w:val="21"/>
          <w:szCs w:val="21"/>
        </w:rPr>
        <w:t>Número da Emissão</w:t>
      </w:r>
    </w:p>
    <w:p w14:paraId="0DE93D9A" w14:textId="223E4AA5"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Esta é </w:t>
      </w:r>
      <w:r w:rsidR="00FC2ADD">
        <w:rPr>
          <w:rFonts w:ascii="Tahoma" w:hAnsi="Tahoma" w:cs="Tahoma"/>
          <w:sz w:val="21"/>
          <w:szCs w:val="21"/>
        </w:rPr>
        <w:t>9</w:t>
      </w:r>
      <w:r w:rsidRPr="0055229F">
        <w:rPr>
          <w:rFonts w:ascii="Tahoma" w:hAnsi="Tahoma" w:cs="Tahoma"/>
          <w:sz w:val="21"/>
          <w:szCs w:val="21"/>
        </w:rPr>
        <w:t>ª (</w:t>
      </w:r>
      <w:r w:rsidR="00FC2ADD">
        <w:rPr>
          <w:rFonts w:ascii="Tahoma" w:hAnsi="Tahoma" w:cs="Tahoma"/>
          <w:sz w:val="21"/>
          <w:szCs w:val="21"/>
        </w:rPr>
        <w:t>nona</w:t>
      </w:r>
      <w:r w:rsidRPr="0055229F">
        <w:rPr>
          <w:rFonts w:ascii="Tahoma" w:hAnsi="Tahoma" w:cs="Tahoma"/>
          <w:sz w:val="21"/>
          <w:szCs w:val="21"/>
        </w:rPr>
        <w:t>) emissão de debêntures da Emissora</w:t>
      </w:r>
      <w:bookmarkStart w:id="44" w:name="OLE_LINK7"/>
      <w:r w:rsidRPr="0055229F">
        <w:rPr>
          <w:rFonts w:ascii="Tahoma" w:hAnsi="Tahoma" w:cs="Tahoma"/>
          <w:sz w:val="21"/>
          <w:szCs w:val="21"/>
        </w:rPr>
        <w:t>.</w:t>
      </w:r>
    </w:p>
    <w:p w14:paraId="47ECF1D8"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Número de Séries</w:t>
      </w:r>
    </w:p>
    <w:p w14:paraId="6806CE72"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Emissão será realizada em 1 (uma) única série.</w:t>
      </w:r>
    </w:p>
    <w:p w14:paraId="682AE997"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Valor Total da Emissão</w:t>
      </w:r>
    </w:p>
    <w:p w14:paraId="51504190"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valor total da Emissão será de R$ 68.000.000,00 (sessenta e oito milhões de reais) ("</w:t>
      </w:r>
      <w:r w:rsidRPr="0055229F">
        <w:rPr>
          <w:rFonts w:ascii="Tahoma" w:hAnsi="Tahoma" w:cs="Tahoma"/>
          <w:sz w:val="21"/>
          <w:szCs w:val="21"/>
          <w:u w:val="single"/>
        </w:rPr>
        <w:t>Valor Total da Emissão</w:t>
      </w:r>
      <w:r w:rsidRPr="0055229F">
        <w:rPr>
          <w:rFonts w:ascii="Tahoma" w:hAnsi="Tahoma" w:cs="Tahoma"/>
          <w:sz w:val="21"/>
          <w:szCs w:val="21"/>
        </w:rPr>
        <w:t>").</w:t>
      </w:r>
    </w:p>
    <w:p w14:paraId="0EF006E2"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Quantidade de Debêntures</w:t>
      </w:r>
    </w:p>
    <w:p w14:paraId="2944D037"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Serão emitidas  68.000 (sessenta e oito mil) debêntures (“</w:t>
      </w:r>
      <w:r w:rsidRPr="0055229F">
        <w:rPr>
          <w:rFonts w:ascii="Tahoma" w:hAnsi="Tahoma" w:cs="Tahoma"/>
          <w:sz w:val="21"/>
          <w:szCs w:val="21"/>
          <w:u w:val="single"/>
        </w:rPr>
        <w:t>Debêntures</w:t>
      </w:r>
      <w:r w:rsidRPr="0055229F">
        <w:rPr>
          <w:rFonts w:ascii="Tahoma" w:hAnsi="Tahoma" w:cs="Tahoma"/>
          <w:sz w:val="21"/>
          <w:szCs w:val="21"/>
        </w:rPr>
        <w:t>”).</w:t>
      </w:r>
    </w:p>
    <w:p w14:paraId="4FF485BA"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45" w:name="_Toc468818697"/>
      <w:bookmarkStart w:id="46" w:name="OLE_LINK5"/>
      <w:bookmarkStart w:id="47" w:name="OLE_LINK6"/>
      <w:bookmarkEnd w:id="44"/>
      <w:bookmarkEnd w:id="45"/>
      <w:r w:rsidRPr="0055229F">
        <w:rPr>
          <w:rFonts w:ascii="Tahoma" w:eastAsia="Arial Unicode MS" w:hAnsi="Tahoma" w:cs="Tahoma"/>
          <w:b/>
          <w:sz w:val="21"/>
          <w:szCs w:val="21"/>
        </w:rPr>
        <w:t>Valor Nominal Unitário</w:t>
      </w:r>
    </w:p>
    <w:p w14:paraId="72BB0FCD"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valor nominal unitário das Debêntures, na Data de Emissão (conforme definido abaixo), será de R$ 1.000,00 (mil reais“ ("</w:t>
      </w:r>
      <w:r w:rsidRPr="0055229F">
        <w:rPr>
          <w:rFonts w:ascii="Tahoma" w:hAnsi="Tahoma" w:cs="Tahoma"/>
          <w:sz w:val="21"/>
          <w:szCs w:val="21"/>
          <w:u w:val="single"/>
        </w:rPr>
        <w:t>Valor Nominal Unitário</w:t>
      </w:r>
      <w:r w:rsidRPr="0055229F">
        <w:rPr>
          <w:rFonts w:ascii="Tahoma" w:hAnsi="Tahoma" w:cs="Tahoma"/>
          <w:sz w:val="21"/>
          <w:szCs w:val="21"/>
        </w:rPr>
        <w:t>").</w:t>
      </w:r>
    </w:p>
    <w:p w14:paraId="0D5A2682"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Data de Emissão</w:t>
      </w:r>
    </w:p>
    <w:p w14:paraId="56840697"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Para todos os efeitos, a data de emissão das Debêntures será 21 de dezembro de 2022 ("</w:t>
      </w:r>
      <w:r w:rsidRPr="0055229F">
        <w:rPr>
          <w:rFonts w:ascii="Tahoma" w:hAnsi="Tahoma" w:cs="Tahoma"/>
          <w:sz w:val="21"/>
          <w:szCs w:val="21"/>
          <w:u w:val="single"/>
        </w:rPr>
        <w:t>Data de Emissão</w:t>
      </w:r>
      <w:r w:rsidRPr="0055229F">
        <w:rPr>
          <w:rFonts w:ascii="Tahoma" w:hAnsi="Tahoma" w:cs="Tahoma"/>
          <w:sz w:val="21"/>
          <w:szCs w:val="21"/>
        </w:rPr>
        <w:t>").</w:t>
      </w:r>
    </w:p>
    <w:p w14:paraId="21FDC5FE"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Prazo e Data de Vencimento</w:t>
      </w:r>
    </w:p>
    <w:p w14:paraId="1FA173C6" w14:textId="635FC335"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Ressalvadas as hipóteses de vencimento antecipado das obrigações decorrentes das Debêntures ou resgate antecipado da totalidade das Debêntures, conforme os termos previstos nesta Escritura de Emissão, as Debêntures terão prazo de vigência de 5.</w:t>
      </w:r>
      <w:r w:rsidR="00E314C3">
        <w:rPr>
          <w:rFonts w:ascii="Tahoma" w:hAnsi="Tahoma" w:cs="Tahoma"/>
          <w:sz w:val="21"/>
          <w:szCs w:val="21"/>
        </w:rPr>
        <w:t>895</w:t>
      </w:r>
      <w:r w:rsidRPr="0055229F">
        <w:rPr>
          <w:rFonts w:ascii="Tahoma" w:hAnsi="Tahoma" w:cs="Tahoma"/>
          <w:sz w:val="21"/>
          <w:szCs w:val="21"/>
        </w:rPr>
        <w:t xml:space="preserve"> (cinco mil </w:t>
      </w:r>
      <w:r w:rsidR="00E314C3">
        <w:rPr>
          <w:rFonts w:ascii="Tahoma" w:hAnsi="Tahoma" w:cs="Tahoma"/>
          <w:sz w:val="21"/>
          <w:szCs w:val="21"/>
        </w:rPr>
        <w:t xml:space="preserve">oitocentos </w:t>
      </w:r>
      <w:r w:rsidR="005345BA">
        <w:rPr>
          <w:rFonts w:ascii="Tahoma" w:hAnsi="Tahoma" w:cs="Tahoma"/>
          <w:sz w:val="21"/>
          <w:szCs w:val="21"/>
        </w:rPr>
        <w:t>e</w:t>
      </w:r>
      <w:r w:rsidR="00E314C3">
        <w:rPr>
          <w:rFonts w:ascii="Tahoma" w:hAnsi="Tahoma" w:cs="Tahoma"/>
          <w:sz w:val="21"/>
          <w:szCs w:val="21"/>
        </w:rPr>
        <w:t xml:space="preserve"> noventa e cinco</w:t>
      </w:r>
      <w:r w:rsidRPr="0055229F">
        <w:rPr>
          <w:rFonts w:ascii="Tahoma" w:hAnsi="Tahoma" w:cs="Tahoma"/>
          <w:sz w:val="21"/>
          <w:szCs w:val="21"/>
        </w:rPr>
        <w:t xml:space="preserve">) dias corridos contados da Data de Emissão, vencendo-se, portanto, em 10 de </w:t>
      </w:r>
      <w:r w:rsidR="00E73348">
        <w:rPr>
          <w:rFonts w:ascii="Tahoma" w:hAnsi="Tahoma" w:cs="Tahoma"/>
          <w:sz w:val="21"/>
          <w:szCs w:val="21"/>
        </w:rPr>
        <w:t>fevereiro</w:t>
      </w:r>
      <w:r w:rsidRPr="0055229F">
        <w:rPr>
          <w:rFonts w:ascii="Tahoma" w:hAnsi="Tahoma" w:cs="Tahoma"/>
          <w:sz w:val="21"/>
          <w:szCs w:val="21"/>
        </w:rPr>
        <w:t xml:space="preserve"> de 203</w:t>
      </w:r>
      <w:r w:rsidR="00E73348">
        <w:rPr>
          <w:rFonts w:ascii="Tahoma" w:hAnsi="Tahoma" w:cs="Tahoma"/>
          <w:sz w:val="21"/>
          <w:szCs w:val="21"/>
        </w:rPr>
        <w:t>9</w:t>
      </w:r>
      <w:r w:rsidRPr="0055229F">
        <w:rPr>
          <w:rFonts w:ascii="Tahoma" w:hAnsi="Tahoma" w:cs="Tahoma"/>
          <w:sz w:val="21"/>
          <w:szCs w:val="21"/>
        </w:rPr>
        <w:t xml:space="preserve"> ("</w:t>
      </w:r>
      <w:r w:rsidRPr="0055229F">
        <w:rPr>
          <w:rFonts w:ascii="Tahoma" w:hAnsi="Tahoma" w:cs="Tahoma"/>
          <w:sz w:val="21"/>
          <w:szCs w:val="21"/>
          <w:u w:val="single"/>
        </w:rPr>
        <w:t>Data de Vencimento</w:t>
      </w:r>
      <w:r w:rsidRPr="0055229F">
        <w:rPr>
          <w:rFonts w:ascii="Tahoma" w:hAnsi="Tahoma" w:cs="Tahoma"/>
          <w:sz w:val="21"/>
          <w:szCs w:val="21"/>
        </w:rPr>
        <w:t xml:space="preserve">"). </w:t>
      </w:r>
    </w:p>
    <w:p w14:paraId="0FE325E2"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Colocação</w:t>
      </w:r>
    </w:p>
    <w:p w14:paraId="1831165C"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lastRenderedPageBreak/>
        <w:t>As Debêntures serão objeto de colocação privada, sem intermediação de instituições integrantes do sistema de distribuição de valores mobiliários e/ou qualquer esforço de venda perante investidores.</w:t>
      </w:r>
    </w:p>
    <w:p w14:paraId="2E33974C"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48" w:name="_Ref8241971"/>
      <w:r w:rsidRPr="0055229F">
        <w:rPr>
          <w:rFonts w:ascii="Tahoma" w:eastAsia="Arial Unicode MS" w:hAnsi="Tahoma" w:cs="Tahoma"/>
          <w:b/>
          <w:sz w:val="21"/>
          <w:szCs w:val="21"/>
        </w:rPr>
        <w:t>Prazo e Forma de Subscrição e Integralização</w:t>
      </w:r>
      <w:bookmarkEnd w:id="48"/>
    </w:p>
    <w:p w14:paraId="0C400A37"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As Debêntures serão subscritas pela Debenturista, por meio da assinatura de boletim de subscrição, nas datas de subscrição das Debêntures, conforme modelo constante no </w:t>
      </w:r>
      <w:r w:rsidRPr="0055229F">
        <w:rPr>
          <w:rFonts w:ascii="Tahoma" w:hAnsi="Tahoma" w:cs="Tahoma"/>
          <w:b/>
          <w:bCs/>
          <w:sz w:val="21"/>
          <w:szCs w:val="21"/>
        </w:rPr>
        <w:t>Anexo VI</w:t>
      </w:r>
      <w:r w:rsidRPr="0055229F">
        <w:rPr>
          <w:rFonts w:ascii="Tahoma" w:hAnsi="Tahoma" w:cs="Tahoma"/>
          <w:sz w:val="21"/>
          <w:szCs w:val="21"/>
        </w:rPr>
        <w:t xml:space="preserve"> desta Escritura de Emissão, com possibilidade de deságio ("</w:t>
      </w:r>
      <w:r w:rsidRPr="0055229F">
        <w:rPr>
          <w:rFonts w:ascii="Tahoma" w:hAnsi="Tahoma" w:cs="Tahoma"/>
          <w:sz w:val="21"/>
          <w:szCs w:val="21"/>
          <w:u w:val="single"/>
        </w:rPr>
        <w:t>Boletim de Subscrição</w:t>
      </w:r>
      <w:r w:rsidRPr="0055229F">
        <w:rPr>
          <w:rFonts w:ascii="Tahoma" w:hAnsi="Tahoma" w:cs="Tahoma"/>
          <w:sz w:val="21"/>
          <w:szCs w:val="21"/>
        </w:rPr>
        <w:t xml:space="preserve">"). </w:t>
      </w:r>
    </w:p>
    <w:p w14:paraId="0FD49E06"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49" w:name="_Ref535528214"/>
      <w:r w:rsidRPr="0055229F">
        <w:rPr>
          <w:rFonts w:ascii="Tahoma" w:eastAsia="Arial Unicode MS" w:hAnsi="Tahoma" w:cs="Tahoma"/>
          <w:sz w:val="21"/>
          <w:szCs w:val="21"/>
        </w:rPr>
        <w:t xml:space="preserve">As </w:t>
      </w:r>
      <w:r w:rsidRPr="0055229F">
        <w:rPr>
          <w:rFonts w:ascii="Tahoma" w:hAnsi="Tahoma" w:cs="Tahoma"/>
          <w:sz w:val="21"/>
          <w:szCs w:val="21"/>
        </w:rPr>
        <w:t>Debêntures</w:t>
      </w:r>
      <w:r w:rsidRPr="0055229F">
        <w:rPr>
          <w:rFonts w:ascii="Tahoma" w:eastAsia="Arial Unicode MS" w:hAnsi="Tahoma" w:cs="Tahoma"/>
          <w:sz w:val="21"/>
          <w:szCs w:val="21"/>
        </w:rPr>
        <w:t xml:space="preserve"> serão subscritas e integralizadas à vista, em moeda corrente nacional,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pelo seu Valor Nominal Unitário, na primeira Data de Integralização, ou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em caso de </w:t>
      </w:r>
      <w:r w:rsidRPr="0055229F">
        <w:rPr>
          <w:rFonts w:ascii="Tahoma" w:hAnsi="Tahoma" w:cs="Tahoma"/>
          <w:sz w:val="21"/>
          <w:szCs w:val="21"/>
        </w:rPr>
        <w:t xml:space="preserve">integralização das Debêntures em </w:t>
      </w:r>
      <w:r w:rsidRPr="0055229F">
        <w:rPr>
          <w:rFonts w:ascii="Tahoma" w:eastAsia="Arial Unicode MS" w:hAnsi="Tahoma" w:cs="Tahoma"/>
          <w:sz w:val="21"/>
          <w:szCs w:val="21"/>
        </w:rPr>
        <w:t>Datas de Integralização posteriores, pelo seu Valor Nominal Unitário, acrescido da respectiva Remuneração e Atualização Monetária, conforme aplicável ("</w:t>
      </w:r>
      <w:r w:rsidRPr="0055229F">
        <w:rPr>
          <w:rFonts w:ascii="Tahoma" w:eastAsia="Arial Unicode MS" w:hAnsi="Tahoma" w:cs="Tahoma"/>
          <w:sz w:val="21"/>
          <w:szCs w:val="21"/>
          <w:u w:val="single"/>
        </w:rPr>
        <w:t>Preço de Integralização das Debêntures</w:t>
      </w:r>
      <w:r w:rsidRPr="0055229F">
        <w:rPr>
          <w:rFonts w:ascii="Tahoma" w:eastAsia="Arial Unicode MS" w:hAnsi="Tahoma" w:cs="Tahoma"/>
          <w:sz w:val="21"/>
          <w:szCs w:val="21"/>
        </w:rPr>
        <w:t>"), por meio de Transferência Eletrônica Disponível – TED ou outra forma de transferência eletrônica de recursos financeiros, na conta corrente a ser previamente informada pela Emissora à Debenturista, por meio de comunicado direcionado à Debenturista, nas mesmas datas em que ocorrerem as integralizações dos CRI (cada uma, uma "</w:t>
      </w:r>
      <w:r w:rsidRPr="0055229F">
        <w:rPr>
          <w:rFonts w:ascii="Tahoma" w:eastAsia="Arial Unicode MS" w:hAnsi="Tahoma" w:cs="Tahoma"/>
          <w:sz w:val="21"/>
          <w:szCs w:val="21"/>
          <w:u w:val="single"/>
        </w:rPr>
        <w:t>Data de Integralização</w:t>
      </w:r>
      <w:r w:rsidRPr="0055229F">
        <w:rPr>
          <w:rFonts w:ascii="Tahoma" w:eastAsia="Arial Unicode MS" w:hAnsi="Tahoma" w:cs="Tahoma"/>
          <w:sz w:val="21"/>
          <w:szCs w:val="21"/>
        </w:rPr>
        <w:t xml:space="preserve">"), desde que cumpridas as condições precedentes previstas no Boletim de Subscrição. </w:t>
      </w:r>
    </w:p>
    <w:bookmarkEnd w:id="49"/>
    <w:p w14:paraId="6ABF0EF0"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O pagamento do Preço de Integralização das Debêntures deverá ser realizado, pela Debenturista, nas datas da integralização dos CRI, observado o cumprimento das Condições Precedentes, desde que a liquidação financeira dos CRI ocorra até as </w:t>
      </w:r>
      <w:r w:rsidRPr="0055229F">
        <w:rPr>
          <w:rFonts w:ascii="Tahoma" w:eastAsia="Arial Unicode MS" w:hAnsi="Tahoma" w:cs="Tahoma"/>
          <w:b/>
          <w:bCs/>
          <w:sz w:val="21"/>
          <w:szCs w:val="21"/>
        </w:rPr>
        <w:t>16:00 (dezesseis) horas</w:t>
      </w:r>
      <w:r w:rsidRPr="0055229F">
        <w:rPr>
          <w:rFonts w:ascii="Tahoma" w:eastAsia="Arial Unicode MS" w:hAnsi="Tahoma" w:cs="Tahoma"/>
          <w:sz w:val="21"/>
          <w:szCs w:val="21"/>
        </w:rPr>
        <w:t xml:space="preserve"> </w:t>
      </w:r>
      <w:r w:rsidRPr="0055229F">
        <w:rPr>
          <w:rFonts w:ascii="Tahoma" w:eastAsia="Arial Unicode MS" w:hAnsi="Tahoma" w:cs="Tahoma"/>
          <w:b/>
          <w:bCs/>
          <w:sz w:val="21"/>
          <w:szCs w:val="21"/>
        </w:rPr>
        <w:t>(inclusive)</w:t>
      </w:r>
      <w:r w:rsidRPr="0055229F">
        <w:rPr>
          <w:rFonts w:ascii="Tahoma" w:eastAsia="Arial Unicode MS" w:hAnsi="Tahoma" w:cs="Tahoma"/>
          <w:sz w:val="21"/>
          <w:szCs w:val="21"/>
        </w:rPr>
        <w:t xml:space="preserve">, considerando o horário local da cidade de São Paulo, 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w:t>
      </w:r>
      <w:r w:rsidRPr="0055229F">
        <w:rPr>
          <w:rFonts w:ascii="Tahoma" w:eastAsia="Arial Unicode MS" w:hAnsi="Tahoma" w:cs="Tahoma"/>
          <w:b/>
          <w:bCs/>
          <w:sz w:val="21"/>
          <w:szCs w:val="21"/>
        </w:rPr>
        <w:t>16:00 (dezesseis) horas (exclusive)</w:t>
      </w:r>
      <w:r w:rsidRPr="0055229F">
        <w:rPr>
          <w:rFonts w:ascii="Tahoma" w:eastAsia="Arial Unicode MS" w:hAnsi="Tahoma" w:cs="Tahoma"/>
          <w:bCs/>
          <w:sz w:val="21"/>
          <w:szCs w:val="21"/>
        </w:rPr>
        <w:t>, sem a incidência de juros ou correção monetária</w:t>
      </w:r>
      <w:r w:rsidRPr="0055229F">
        <w:rPr>
          <w:rFonts w:ascii="Tahoma" w:eastAsia="Arial Unicode MS" w:hAnsi="Tahoma" w:cs="Tahoma"/>
          <w:sz w:val="21"/>
          <w:szCs w:val="21"/>
        </w:rPr>
        <w:t xml:space="preserve">. </w:t>
      </w:r>
    </w:p>
    <w:p w14:paraId="3EAD0752"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O Preço de Integralização das Debêntures será deduzido de custos vinculados aos CRI, caso aplicável. </w:t>
      </w:r>
    </w:p>
    <w:p w14:paraId="0EFEB17B" w14:textId="77777777" w:rsidR="00742E32" w:rsidRPr="0055229F" w:rsidRDefault="00742E32" w:rsidP="00742E32">
      <w:pPr>
        <w:pStyle w:val="PargrafodaLista"/>
        <w:widowControl w:val="0"/>
        <w:numPr>
          <w:ilvl w:val="1"/>
          <w:numId w:val="19"/>
        </w:numPr>
        <w:tabs>
          <w:tab w:val="left" w:pos="1134"/>
        </w:tabs>
        <w:spacing w:after="240" w:line="320" w:lineRule="exact"/>
        <w:ind w:left="1134" w:hanging="1134"/>
        <w:jc w:val="both"/>
        <w:outlineLvl w:val="0"/>
        <w:rPr>
          <w:rFonts w:ascii="Tahoma" w:eastAsia="Arial Unicode MS" w:hAnsi="Tahoma" w:cs="Tahoma"/>
          <w:b/>
          <w:sz w:val="21"/>
          <w:szCs w:val="21"/>
        </w:rPr>
      </w:pPr>
      <w:r w:rsidRPr="0055229F">
        <w:rPr>
          <w:rFonts w:ascii="Tahoma" w:eastAsia="Arial Unicode MS" w:hAnsi="Tahoma" w:cs="Tahoma"/>
          <w:b/>
          <w:sz w:val="21"/>
          <w:szCs w:val="21"/>
        </w:rPr>
        <w:t>Forma e Comprovação de Titularidade</w:t>
      </w:r>
    </w:p>
    <w:p w14:paraId="5BEB633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As Debêntures serão emitidas na forma nominativa, não havendo emissão de certificados representativos das Debêntures. Para todos os fins de direito, a titularidade das Debêntures presume-se pela inscrição da Debenturista no Livro de Registro de Debêntures Nominativas, nos termos dos artigos 31 e 63 da Lei das Sociedades por Ações.</w:t>
      </w:r>
    </w:p>
    <w:p w14:paraId="704B3E20"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Conversibilidade</w:t>
      </w:r>
    </w:p>
    <w:p w14:paraId="119B5474"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As Debêntures </w:t>
      </w:r>
      <w:r w:rsidRPr="0055229F">
        <w:rPr>
          <w:rFonts w:ascii="Tahoma" w:hAnsi="Tahoma" w:cs="Tahoma"/>
          <w:sz w:val="21"/>
          <w:szCs w:val="21"/>
          <w:u w:val="single"/>
        </w:rPr>
        <w:t>não serão conversíveis</w:t>
      </w:r>
      <w:r w:rsidRPr="0055229F">
        <w:rPr>
          <w:rFonts w:ascii="Tahoma" w:hAnsi="Tahoma" w:cs="Tahoma"/>
          <w:sz w:val="21"/>
          <w:szCs w:val="21"/>
        </w:rPr>
        <w:t xml:space="preserve"> em ações da Emissora.</w:t>
      </w:r>
    </w:p>
    <w:p w14:paraId="0F039F50"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lastRenderedPageBreak/>
        <w:t>Espécie</w:t>
      </w:r>
    </w:p>
    <w:p w14:paraId="19038A3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As Debêntures serão da espécie sem garantia real e com garantia fidejussória, nos termos da Lei das S/A.</w:t>
      </w:r>
      <w:r w:rsidRPr="0055229F">
        <w:rPr>
          <w:rFonts w:ascii="Tahoma" w:eastAsia="Arial Unicode MS" w:hAnsi="Tahoma" w:cs="Tahoma"/>
          <w:bCs/>
          <w:sz w:val="21"/>
          <w:szCs w:val="21"/>
        </w:rPr>
        <w:t xml:space="preserve"> </w:t>
      </w:r>
    </w:p>
    <w:p w14:paraId="37DB3F9F"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50" w:name="_Ref470784"/>
      <w:r w:rsidRPr="0055229F">
        <w:rPr>
          <w:rFonts w:ascii="Tahoma" w:eastAsia="Arial Unicode MS" w:hAnsi="Tahoma" w:cs="Tahoma"/>
          <w:b/>
          <w:sz w:val="21"/>
          <w:szCs w:val="21"/>
        </w:rPr>
        <w:t>Atualização Monetária das Debêntures</w:t>
      </w:r>
      <w:bookmarkEnd w:id="50"/>
      <w:r w:rsidRPr="0055229F">
        <w:rPr>
          <w:rFonts w:ascii="Tahoma" w:eastAsia="Arial Unicode MS" w:hAnsi="Tahoma" w:cs="Tahoma"/>
          <w:b/>
          <w:sz w:val="21"/>
          <w:szCs w:val="21"/>
        </w:rPr>
        <w:t xml:space="preserve"> </w:t>
      </w:r>
    </w:p>
    <w:p w14:paraId="71247B18"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O Valor Nominal Unitário das Debêntures ou o saldo do Valor Nominal Unitário das Debêntures será atualizado monetariamente mensalmente, a partir da primeira Data de Integralização das Debêntures, de forma exponencial e </w:t>
      </w:r>
      <w:r w:rsidRPr="0055229F">
        <w:rPr>
          <w:rFonts w:ascii="Tahoma" w:hAnsi="Tahoma" w:cs="Tahoma"/>
          <w:i/>
          <w:iCs/>
          <w:sz w:val="21"/>
          <w:szCs w:val="21"/>
        </w:rPr>
        <w:t>pro rata temporis</w:t>
      </w:r>
      <w:r w:rsidRPr="0055229F">
        <w:rPr>
          <w:rFonts w:ascii="Tahoma" w:hAnsi="Tahoma" w:cs="Tahoma"/>
          <w:sz w:val="21"/>
          <w:szCs w:val="21"/>
        </w:rPr>
        <w:t xml:space="preserve"> por Dias Corridos, base 360 (trezentos e sessenta) Dias Corridos, desde a primeira Data de Integralização das Debêntures ou a data de atualização imediatamente anterior, conforme aplicável, até a data do efetivo pagamento, pela variação positiva acumulada do Índice Nacional de Preços ao Consumidor Amplo, calculado e divulgado pelo Instituto Brasileiro de Geografia e Estatística ("</w:t>
      </w:r>
      <w:r w:rsidRPr="0055229F">
        <w:rPr>
          <w:rFonts w:ascii="Tahoma" w:hAnsi="Tahoma" w:cs="Tahoma"/>
          <w:sz w:val="21"/>
          <w:szCs w:val="21"/>
          <w:u w:val="single"/>
        </w:rPr>
        <w:t>IPCA</w:t>
      </w:r>
      <w:r w:rsidRPr="0055229F">
        <w:rPr>
          <w:rFonts w:ascii="Tahoma" w:hAnsi="Tahoma" w:cs="Tahoma"/>
          <w:sz w:val="21"/>
          <w:szCs w:val="21"/>
        </w:rPr>
        <w:t>" ou  “</w:t>
      </w:r>
      <w:r w:rsidRPr="0055229F">
        <w:rPr>
          <w:rFonts w:ascii="Tahoma" w:hAnsi="Tahoma" w:cs="Tahoma"/>
          <w:sz w:val="21"/>
          <w:szCs w:val="21"/>
          <w:u w:val="single"/>
        </w:rPr>
        <w:t>IPCA/IBGE</w:t>
      </w:r>
      <w:r w:rsidRPr="0055229F">
        <w:rPr>
          <w:rFonts w:ascii="Tahoma" w:hAnsi="Tahoma" w:cs="Tahoma"/>
          <w:sz w:val="21"/>
          <w:szCs w:val="21"/>
        </w:rPr>
        <w:t>”), conforme fórmula abaixo prevista ("</w:t>
      </w:r>
      <w:r w:rsidRPr="0055229F">
        <w:rPr>
          <w:rFonts w:ascii="Tahoma" w:hAnsi="Tahoma" w:cs="Tahoma"/>
          <w:sz w:val="21"/>
          <w:szCs w:val="21"/>
          <w:u w:val="single"/>
        </w:rPr>
        <w:t>Atualização Monetária</w:t>
      </w:r>
      <w:r w:rsidRPr="0055229F">
        <w:rPr>
          <w:rFonts w:ascii="Tahoma" w:hAnsi="Tahoma" w:cs="Tahoma"/>
          <w:sz w:val="21"/>
          <w:szCs w:val="21"/>
        </w:rPr>
        <w:t>"), sendo o produto da atualização incorporado ao Valor Nominal Unitário das Debêntures ou seu saldo, conforme o caso, automaticamente ("</w:t>
      </w:r>
      <w:r w:rsidRPr="0055229F">
        <w:rPr>
          <w:rFonts w:ascii="Tahoma" w:hAnsi="Tahoma" w:cs="Tahoma"/>
          <w:sz w:val="21"/>
          <w:szCs w:val="21"/>
          <w:u w:val="single"/>
        </w:rPr>
        <w:t>Valor Nominal Unitário Atualizado</w:t>
      </w:r>
      <w:r w:rsidRPr="0055229F">
        <w:rPr>
          <w:rFonts w:ascii="Tahoma" w:hAnsi="Tahoma" w:cs="Tahoma"/>
          <w:sz w:val="21"/>
          <w:szCs w:val="21"/>
        </w:rPr>
        <w:t>"):</w:t>
      </w:r>
    </w:p>
    <w:p w14:paraId="1F933ABC" w14:textId="77777777" w:rsidR="00742E32" w:rsidRPr="0055229F" w:rsidRDefault="00742E32" w:rsidP="00742E32">
      <w:pPr>
        <w:pStyle w:val="PargrafodaLista"/>
        <w:widowControl w:val="0"/>
        <w:spacing w:after="240" w:line="320" w:lineRule="exact"/>
        <w:ind w:left="0"/>
        <w:jc w:val="center"/>
        <w:rPr>
          <w:rFonts w:ascii="Tahoma" w:hAnsi="Tahoma" w:cs="Tahoma"/>
          <w:b/>
          <w:bCs/>
          <w:i/>
          <w:sz w:val="21"/>
          <w:szCs w:val="21"/>
        </w:rPr>
      </w:pPr>
      <w:proofErr w:type="spellStart"/>
      <w:r w:rsidRPr="0055229F">
        <w:rPr>
          <w:rFonts w:ascii="Tahoma" w:hAnsi="Tahoma" w:cs="Tahoma"/>
          <w:b/>
          <w:bCs/>
          <w:i/>
          <w:sz w:val="21"/>
          <w:szCs w:val="21"/>
        </w:rPr>
        <w:t>VN</w:t>
      </w:r>
      <w:r w:rsidRPr="0055229F">
        <w:rPr>
          <w:rFonts w:ascii="Tahoma" w:hAnsi="Tahoma" w:cs="Tahoma"/>
          <w:b/>
          <w:bCs/>
          <w:i/>
          <w:sz w:val="21"/>
          <w:szCs w:val="21"/>
          <w:vertAlign w:val="subscript"/>
        </w:rPr>
        <w:t>a</w:t>
      </w:r>
      <w:proofErr w:type="spellEnd"/>
      <w:r w:rsidRPr="0055229F">
        <w:rPr>
          <w:rFonts w:ascii="Tahoma" w:hAnsi="Tahoma" w:cs="Tahoma"/>
          <w:b/>
          <w:bCs/>
          <w:i/>
          <w:sz w:val="21"/>
          <w:szCs w:val="21"/>
        </w:rPr>
        <w:t xml:space="preserve"> = </w:t>
      </w:r>
      <w:proofErr w:type="spellStart"/>
      <w:r w:rsidRPr="0055229F">
        <w:rPr>
          <w:rFonts w:ascii="Tahoma" w:hAnsi="Tahoma" w:cs="Tahoma"/>
          <w:b/>
          <w:bCs/>
          <w:i/>
          <w:sz w:val="21"/>
          <w:szCs w:val="21"/>
        </w:rPr>
        <w:t>VN</w:t>
      </w:r>
      <w:r w:rsidRPr="0055229F">
        <w:rPr>
          <w:rFonts w:ascii="Tahoma" w:hAnsi="Tahoma" w:cs="Tahoma"/>
          <w:b/>
          <w:bCs/>
          <w:i/>
          <w:sz w:val="21"/>
          <w:szCs w:val="21"/>
          <w:vertAlign w:val="subscript"/>
        </w:rPr>
        <w:t>e</w:t>
      </w:r>
      <w:proofErr w:type="spellEnd"/>
      <w:r w:rsidRPr="0055229F">
        <w:rPr>
          <w:rFonts w:ascii="Tahoma" w:hAnsi="Tahoma" w:cs="Tahoma"/>
          <w:b/>
          <w:bCs/>
          <w:i/>
          <w:sz w:val="21"/>
          <w:szCs w:val="21"/>
        </w:rPr>
        <w:t xml:space="preserve"> x C</w:t>
      </w:r>
    </w:p>
    <w:p w14:paraId="6E41113D"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i/>
          <w:iCs/>
          <w:sz w:val="21"/>
          <w:szCs w:val="21"/>
          <w:u w:val="single"/>
        </w:rPr>
        <w:t>Onde</w:t>
      </w:r>
      <w:r w:rsidRPr="0055229F">
        <w:rPr>
          <w:rFonts w:ascii="Tahoma" w:hAnsi="Tahoma" w:cs="Tahoma"/>
          <w:i/>
          <w:iCs/>
          <w:sz w:val="21"/>
          <w:szCs w:val="21"/>
        </w:rPr>
        <w:t>:</w:t>
      </w:r>
    </w:p>
    <w:p w14:paraId="513F5449"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b/>
          <w:i/>
          <w:iCs/>
          <w:sz w:val="21"/>
          <w:szCs w:val="21"/>
        </w:rPr>
        <w:t>"</w:t>
      </w:r>
      <w:r w:rsidRPr="0055229F">
        <w:rPr>
          <w:rFonts w:ascii="Tahoma" w:hAnsi="Tahoma" w:cs="Tahoma"/>
          <w:b/>
          <w:bCs/>
          <w:i/>
          <w:iCs/>
          <w:sz w:val="21"/>
          <w:szCs w:val="21"/>
        </w:rPr>
        <w:t>”Na</w:t>
      </w:r>
      <w:r w:rsidRPr="0055229F">
        <w:rPr>
          <w:rFonts w:ascii="Tahoma" w:hAnsi="Tahoma" w:cs="Tahoma"/>
          <w:b/>
          <w:i/>
          <w:iCs/>
          <w:sz w:val="21"/>
          <w:szCs w:val="21"/>
        </w:rPr>
        <w:t>"</w:t>
      </w:r>
      <w:r w:rsidRPr="0055229F">
        <w:rPr>
          <w:rFonts w:ascii="Tahoma" w:hAnsi="Tahoma" w:cs="Tahoma"/>
          <w:i/>
          <w:iCs/>
          <w:sz w:val="21"/>
          <w:szCs w:val="21"/>
        </w:rPr>
        <w:t xml:space="preserve"> = Valor Nominal Unitário Atualizado das Debêntures, calculado com 8 (oito) casas decimais, sem arredondamento“ </w:t>
      </w:r>
    </w:p>
    <w:p w14:paraId="05914991" w14:textId="77777777" w:rsidR="00742E32" w:rsidRPr="0055229F" w:rsidRDefault="00742E32" w:rsidP="00742E32">
      <w:pPr>
        <w:pStyle w:val="PargrafodaLista"/>
        <w:widowControl w:val="0"/>
        <w:spacing w:after="240" w:line="320" w:lineRule="exact"/>
        <w:jc w:val="both"/>
        <w:rPr>
          <w:rFonts w:ascii="Tahoma" w:hAnsi="Tahoma" w:cs="Tahoma"/>
          <w:sz w:val="21"/>
          <w:szCs w:val="21"/>
        </w:rPr>
      </w:pPr>
      <w:r w:rsidRPr="0055229F">
        <w:rPr>
          <w:rFonts w:ascii="Tahoma" w:hAnsi="Tahoma" w:cs="Tahoma"/>
          <w:b/>
          <w:i/>
          <w:iCs/>
          <w:sz w:val="21"/>
          <w:szCs w:val="21"/>
        </w:rPr>
        <w:t>"</w:t>
      </w:r>
      <w:r w:rsidRPr="0055229F">
        <w:rPr>
          <w:rFonts w:ascii="Tahoma" w:hAnsi="Tahoma" w:cs="Tahoma"/>
          <w:b/>
          <w:bCs/>
          <w:i/>
          <w:iCs/>
          <w:sz w:val="21"/>
          <w:szCs w:val="21"/>
        </w:rPr>
        <w:t>”Ne</w:t>
      </w:r>
      <w:r w:rsidRPr="0055229F">
        <w:rPr>
          <w:rFonts w:ascii="Tahoma" w:hAnsi="Tahoma" w:cs="Tahoma"/>
          <w:b/>
          <w:i/>
          <w:iCs/>
          <w:sz w:val="21"/>
          <w:szCs w:val="21"/>
        </w:rPr>
        <w:t>"</w:t>
      </w:r>
      <w:r w:rsidRPr="0055229F">
        <w:rPr>
          <w:rFonts w:ascii="Tahoma" w:hAnsi="Tahoma" w:cs="Tahoma"/>
          <w:i/>
          <w:iCs/>
          <w:sz w:val="21"/>
          <w:szCs w:val="21"/>
        </w:rPr>
        <w:t xml:space="preserve"> = Valor Nominal Unitário das Debêntures, ou seu saldo, conforme o caso, calculado/informado com 8 (oito) casas decimais, sem arredondamento“ ”</w:t>
      </w:r>
      <w:r w:rsidRPr="0055229F">
        <w:rPr>
          <w:rFonts w:ascii="Tahoma" w:hAnsi="Tahoma" w:cs="Tahoma"/>
          <w:b/>
          <w:i/>
          <w:iCs/>
          <w:sz w:val="21"/>
          <w:szCs w:val="21"/>
        </w:rPr>
        <w:t>"</w:t>
      </w:r>
      <w:r w:rsidRPr="0055229F">
        <w:rPr>
          <w:rFonts w:ascii="Tahoma" w:hAnsi="Tahoma" w:cs="Tahoma"/>
          <w:b/>
          <w:bCs/>
          <w:i/>
          <w:iCs/>
          <w:sz w:val="21"/>
          <w:szCs w:val="21"/>
        </w:rPr>
        <w:t>C</w:t>
      </w:r>
      <w:r w:rsidRPr="0055229F">
        <w:rPr>
          <w:rFonts w:ascii="Tahoma" w:hAnsi="Tahoma" w:cs="Tahoma"/>
          <w:b/>
          <w:i/>
          <w:iCs/>
          <w:sz w:val="21"/>
          <w:szCs w:val="21"/>
        </w:rPr>
        <w:t>"</w:t>
      </w:r>
      <w:r w:rsidRPr="0055229F">
        <w:rPr>
          <w:rFonts w:ascii="Tahoma" w:hAnsi="Tahoma" w:cs="Tahoma"/>
          <w:i/>
          <w:iCs/>
          <w:sz w:val="21"/>
          <w:szCs w:val="21"/>
        </w:rPr>
        <w:t xml:space="preserve"> = fator da variação positiva acumulada mensal do IPCA calculado com 8 (oito) casas decimais, sem arredondamento, apurado da seguinte forma:</w:t>
      </w:r>
    </w:p>
    <w:p w14:paraId="31BFF95F" w14:textId="77777777" w:rsidR="00742E32" w:rsidRPr="0055229F" w:rsidRDefault="00742E32" w:rsidP="00742E32">
      <w:pPr>
        <w:pStyle w:val="PargrafodaLista"/>
        <w:widowControl w:val="0"/>
        <w:spacing w:after="240"/>
        <w:ind w:left="0"/>
        <w:jc w:val="center"/>
        <w:rPr>
          <w:rFonts w:ascii="Tahoma" w:hAnsi="Tahoma" w:cs="Tahoma"/>
          <w:b/>
          <w:bCs/>
          <w:sz w:val="21"/>
          <w:szCs w:val="21"/>
        </w:rPr>
      </w:pPr>
      <w:r w:rsidRPr="0055229F">
        <w:rPr>
          <w:rFonts w:ascii="Tahoma" w:hAnsi="Tahoma" w:cs="Tahoma"/>
          <w:b/>
          <w:bCs/>
          <w:noProof/>
          <w:position w:val="-48"/>
          <w:sz w:val="21"/>
          <w:szCs w:val="21"/>
        </w:rPr>
        <w:drawing>
          <wp:inline distT="0" distB="0" distL="0" distR="0" wp14:anchorId="457A1075" wp14:editId="76D62561">
            <wp:extent cx="1426210" cy="7023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6210" cy="702310"/>
                    </a:xfrm>
                    <a:prstGeom prst="rect">
                      <a:avLst/>
                    </a:prstGeom>
                    <a:noFill/>
                    <a:ln>
                      <a:noFill/>
                    </a:ln>
                  </pic:spPr>
                </pic:pic>
              </a:graphicData>
            </a:graphic>
          </wp:inline>
        </w:drawing>
      </w:r>
    </w:p>
    <w:p w14:paraId="2CCE861B"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i/>
          <w:iCs/>
          <w:sz w:val="21"/>
          <w:szCs w:val="21"/>
          <w:u w:val="single"/>
        </w:rPr>
        <w:t>Onde</w:t>
      </w:r>
      <w:r w:rsidRPr="0055229F">
        <w:rPr>
          <w:rFonts w:ascii="Tahoma" w:hAnsi="Tahoma" w:cs="Tahoma"/>
          <w:i/>
          <w:iCs/>
          <w:sz w:val="21"/>
          <w:szCs w:val="21"/>
        </w:rPr>
        <w:t>:</w:t>
      </w:r>
      <w:r w:rsidRPr="0055229F">
        <w:rPr>
          <w:rFonts w:ascii="Tahoma" w:hAnsi="Tahoma" w:cs="Tahoma"/>
          <w:b/>
          <w:i/>
          <w:iCs/>
          <w:sz w:val="21"/>
          <w:szCs w:val="21"/>
        </w:rPr>
        <w:t xml:space="preserve"> "k"</w:t>
      </w:r>
      <w:r w:rsidRPr="0055229F">
        <w:rPr>
          <w:rFonts w:ascii="Tahoma" w:hAnsi="Tahoma" w:cs="Tahoma"/>
          <w:i/>
          <w:iCs/>
          <w:sz w:val="21"/>
          <w:szCs w:val="21"/>
        </w:rPr>
        <w:t xml:space="preserve"> = número de ordem de </w:t>
      </w:r>
      <w:proofErr w:type="spellStart"/>
      <w:r w:rsidRPr="0055229F">
        <w:rPr>
          <w:rFonts w:ascii="Tahoma" w:hAnsi="Tahoma" w:cs="Tahoma"/>
          <w:i/>
          <w:iCs/>
          <w:sz w:val="21"/>
          <w:szCs w:val="21"/>
        </w:rPr>
        <w:t>NI</w:t>
      </w:r>
      <w:r w:rsidRPr="0055229F">
        <w:rPr>
          <w:rFonts w:ascii="Tahoma" w:hAnsi="Tahoma" w:cs="Tahoma"/>
          <w:i/>
          <w:iCs/>
          <w:sz w:val="21"/>
          <w:szCs w:val="21"/>
          <w:vertAlign w:val="subscript"/>
        </w:rPr>
        <w:t>k</w:t>
      </w:r>
      <w:proofErr w:type="spellEnd"/>
      <w:r w:rsidRPr="0055229F">
        <w:rPr>
          <w:rFonts w:ascii="Tahoma" w:hAnsi="Tahoma" w:cs="Tahoma"/>
          <w:i/>
          <w:iCs/>
          <w:sz w:val="21"/>
          <w:szCs w:val="21"/>
        </w:rPr>
        <w:t xml:space="preserve">, variando de 1 até “n” </w:t>
      </w:r>
      <w:r w:rsidRPr="0055229F">
        <w:rPr>
          <w:rFonts w:ascii="Tahoma" w:hAnsi="Tahoma" w:cs="Tahoma"/>
          <w:b/>
          <w:i/>
          <w:iCs/>
          <w:sz w:val="21"/>
          <w:szCs w:val="21"/>
        </w:rPr>
        <w:t>"n"</w:t>
      </w:r>
      <w:r w:rsidRPr="0055229F">
        <w:rPr>
          <w:rFonts w:ascii="Tahoma" w:hAnsi="Tahoma" w:cs="Tahoma"/>
          <w:i/>
          <w:iCs/>
          <w:sz w:val="21"/>
          <w:szCs w:val="21"/>
        </w:rPr>
        <w:t xml:space="preserve"> = número total de números índices considerados na atualização, sendo "n" um número inteiro;</w:t>
      </w:r>
    </w:p>
    <w:p w14:paraId="09FB966C"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b/>
          <w:i/>
          <w:iCs/>
          <w:sz w:val="21"/>
          <w:szCs w:val="21"/>
        </w:rPr>
        <w:t>”I</w:t>
      </w:r>
      <w:r w:rsidRPr="0055229F">
        <w:rPr>
          <w:rFonts w:ascii="Tahoma" w:hAnsi="Tahoma" w:cs="Tahoma"/>
          <w:b/>
          <w:i/>
          <w:iCs/>
          <w:sz w:val="21"/>
          <w:szCs w:val="21"/>
          <w:vertAlign w:val="subscript"/>
        </w:rPr>
        <w:t>k</w:t>
      </w:r>
      <w:r w:rsidRPr="0055229F">
        <w:rPr>
          <w:rFonts w:ascii="Tahoma" w:hAnsi="Tahoma" w:cs="Tahoma"/>
          <w:b/>
          <w:i/>
          <w:iCs/>
          <w:sz w:val="21"/>
          <w:szCs w:val="21"/>
        </w:rPr>
        <w:t>"</w:t>
      </w:r>
      <w:r w:rsidRPr="0055229F">
        <w:rPr>
          <w:rFonts w:ascii="Tahoma" w:hAnsi="Tahoma" w:cs="Tahoma"/>
          <w:i/>
          <w:iCs/>
          <w:sz w:val="21"/>
          <w:szCs w:val="21"/>
        </w:rPr>
        <w:t xml:space="preserve"> = </w:t>
      </w:r>
      <w:r w:rsidRPr="0055229F">
        <w:rPr>
          <w:rFonts w:ascii="Tahoma" w:hAnsi="Tahoma" w:cs="Tahoma"/>
          <w:bCs/>
          <w:i/>
          <w:iCs/>
          <w:sz w:val="21"/>
          <w:szCs w:val="21"/>
        </w:rPr>
        <w:t>Valor</w:t>
      </w:r>
      <w:r w:rsidRPr="0055229F">
        <w:rPr>
          <w:rFonts w:ascii="Tahoma" w:hAnsi="Tahoma" w:cs="Tahoma"/>
          <w:i/>
          <w:iCs/>
          <w:sz w:val="21"/>
          <w:szCs w:val="21"/>
        </w:rPr>
        <w:t xml:space="preserve"> do número-índice do IPCA/IBGE do segundo mês anterior ao mês de atualização, caso a atualização seja em data anterior ou na própria Data de Aniversário do ativo. Após a Data de Aniversário, valor do número-índice divulgado no mês anterior ao mês de atualização;</w:t>
      </w:r>
    </w:p>
    <w:p w14:paraId="13C67432"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b/>
          <w:i/>
          <w:iCs/>
          <w:sz w:val="21"/>
          <w:szCs w:val="21"/>
        </w:rPr>
        <w:t>"NI</w:t>
      </w:r>
      <w:r w:rsidRPr="0055229F">
        <w:rPr>
          <w:rFonts w:ascii="Tahoma" w:hAnsi="Tahoma" w:cs="Tahoma"/>
          <w:b/>
          <w:i/>
          <w:iCs/>
          <w:sz w:val="21"/>
          <w:szCs w:val="21"/>
          <w:vertAlign w:val="subscript"/>
        </w:rPr>
        <w:t>”-1</w:t>
      </w:r>
      <w:r w:rsidRPr="0055229F">
        <w:rPr>
          <w:rFonts w:ascii="Tahoma" w:hAnsi="Tahoma" w:cs="Tahoma"/>
          <w:b/>
          <w:i/>
          <w:iCs/>
          <w:sz w:val="21"/>
          <w:szCs w:val="21"/>
        </w:rPr>
        <w:t xml:space="preserve">" </w:t>
      </w:r>
      <w:r w:rsidRPr="0055229F">
        <w:rPr>
          <w:rFonts w:ascii="Tahoma" w:hAnsi="Tahoma" w:cs="Tahoma"/>
          <w:i/>
          <w:iCs/>
          <w:sz w:val="21"/>
          <w:szCs w:val="21"/>
        </w:rPr>
        <w:t>= valor do número-índice do IPCA do mês anterior ao mês "k“;</w:t>
      </w:r>
    </w:p>
    <w:p w14:paraId="3F64562A" w14:textId="77777777" w:rsidR="00742E32" w:rsidRPr="0055229F" w:rsidRDefault="00742E32" w:rsidP="00742E32">
      <w:pPr>
        <w:pStyle w:val="PargrafodaLista"/>
        <w:widowControl w:val="0"/>
        <w:spacing w:after="240" w:line="320" w:lineRule="exact"/>
        <w:jc w:val="both"/>
        <w:rPr>
          <w:rFonts w:ascii="Tahoma" w:hAnsi="Tahoma" w:cs="Tahoma"/>
          <w:i/>
          <w:iCs/>
          <w:sz w:val="21"/>
          <w:szCs w:val="21"/>
        </w:rPr>
      </w:pPr>
      <w:r w:rsidRPr="0055229F">
        <w:rPr>
          <w:rFonts w:ascii="Tahoma" w:hAnsi="Tahoma" w:cs="Tahoma"/>
          <w:b/>
          <w:i/>
          <w:iCs/>
          <w:sz w:val="21"/>
          <w:szCs w:val="21"/>
        </w:rPr>
        <w:lastRenderedPageBreak/>
        <w:t>”</w:t>
      </w:r>
      <w:proofErr w:type="spellStart"/>
      <w:r w:rsidRPr="0055229F">
        <w:rPr>
          <w:rFonts w:ascii="Tahoma" w:hAnsi="Tahoma" w:cs="Tahoma"/>
          <w:b/>
          <w:i/>
          <w:iCs/>
          <w:sz w:val="21"/>
          <w:szCs w:val="21"/>
        </w:rPr>
        <w:t>cp</w:t>
      </w:r>
      <w:proofErr w:type="spellEnd"/>
      <w:r w:rsidRPr="0055229F">
        <w:rPr>
          <w:rFonts w:ascii="Tahoma" w:hAnsi="Tahoma" w:cs="Tahoma"/>
          <w:b/>
          <w:i/>
          <w:iCs/>
          <w:sz w:val="21"/>
          <w:szCs w:val="21"/>
        </w:rPr>
        <w:t>"</w:t>
      </w:r>
      <w:r w:rsidRPr="0055229F">
        <w:rPr>
          <w:rFonts w:ascii="Tahoma" w:hAnsi="Tahoma" w:cs="Tahoma"/>
          <w:i/>
          <w:iCs/>
          <w:sz w:val="21"/>
          <w:szCs w:val="21"/>
        </w:rPr>
        <w:t xml:space="preserve"> = número de Dias corridos, base 360, entre a primeira Data de Integralização das Debêntures e a data de cálculo, ou a última Data de Aniversário mensal das Debêntures, conforme o caso, e a data de cálculo, limitado ao número total de Dias corridos de vigência do número-índice do IPCA, sendo "”</w:t>
      </w:r>
      <w:proofErr w:type="spellStart"/>
      <w:r w:rsidRPr="0055229F">
        <w:rPr>
          <w:rFonts w:ascii="Tahoma" w:hAnsi="Tahoma" w:cs="Tahoma"/>
          <w:i/>
          <w:iCs/>
          <w:sz w:val="21"/>
          <w:szCs w:val="21"/>
        </w:rPr>
        <w:t>up</w:t>
      </w:r>
      <w:proofErr w:type="spellEnd"/>
      <w:r w:rsidRPr="0055229F">
        <w:rPr>
          <w:rFonts w:ascii="Tahoma" w:hAnsi="Tahoma" w:cs="Tahoma"/>
          <w:i/>
          <w:iCs/>
          <w:sz w:val="21"/>
          <w:szCs w:val="21"/>
        </w:rPr>
        <w:t xml:space="preserve">" um número inteiro.  Excepcionalmente no Primeiro Período de Capitalização, será adicionado 5 (cinco) dias corridos ao </w:t>
      </w:r>
      <w:proofErr w:type="spellStart"/>
      <w:r w:rsidRPr="0055229F">
        <w:rPr>
          <w:rFonts w:ascii="Tahoma" w:hAnsi="Tahoma" w:cs="Tahoma"/>
          <w:i/>
          <w:iCs/>
          <w:sz w:val="21"/>
          <w:szCs w:val="21"/>
        </w:rPr>
        <w:t>cp</w:t>
      </w:r>
      <w:proofErr w:type="spellEnd"/>
      <w:r w:rsidRPr="0055229F">
        <w:rPr>
          <w:rFonts w:ascii="Tahoma" w:hAnsi="Tahoma" w:cs="Tahoma"/>
          <w:i/>
          <w:iCs/>
          <w:sz w:val="21"/>
          <w:szCs w:val="21"/>
        </w:rPr>
        <w:t>; e</w:t>
      </w:r>
    </w:p>
    <w:p w14:paraId="074A6559" w14:textId="77777777" w:rsidR="00742E32" w:rsidRPr="0055229F" w:rsidRDefault="00742E32" w:rsidP="00742E32">
      <w:pPr>
        <w:pStyle w:val="PargrafodaLista"/>
        <w:widowControl w:val="0"/>
        <w:spacing w:after="240" w:line="320" w:lineRule="exact"/>
        <w:jc w:val="both"/>
        <w:rPr>
          <w:rFonts w:ascii="Tahoma" w:hAnsi="Tahoma" w:cs="Tahoma"/>
          <w:sz w:val="21"/>
          <w:szCs w:val="21"/>
        </w:rPr>
      </w:pPr>
      <w:r w:rsidRPr="0055229F">
        <w:rPr>
          <w:rFonts w:ascii="Tahoma" w:hAnsi="Tahoma" w:cs="Tahoma"/>
          <w:b/>
          <w:bCs/>
          <w:i/>
          <w:iCs/>
          <w:sz w:val="21"/>
          <w:szCs w:val="21"/>
        </w:rPr>
        <w:t>”</w:t>
      </w:r>
      <w:proofErr w:type="spellStart"/>
      <w:r w:rsidRPr="0055229F">
        <w:rPr>
          <w:rFonts w:ascii="Tahoma" w:hAnsi="Tahoma" w:cs="Tahoma"/>
          <w:b/>
          <w:bCs/>
          <w:i/>
          <w:iCs/>
          <w:sz w:val="21"/>
          <w:szCs w:val="21"/>
        </w:rPr>
        <w:t>ct</w:t>
      </w:r>
      <w:proofErr w:type="spellEnd"/>
      <w:r w:rsidRPr="0055229F">
        <w:rPr>
          <w:rFonts w:ascii="Tahoma" w:hAnsi="Tahoma" w:cs="Tahoma"/>
          <w:b/>
          <w:i/>
          <w:iCs/>
          <w:sz w:val="21"/>
          <w:szCs w:val="21"/>
        </w:rPr>
        <w:t>"</w:t>
      </w:r>
      <w:r w:rsidRPr="0055229F">
        <w:rPr>
          <w:rFonts w:ascii="Tahoma" w:hAnsi="Tahoma" w:cs="Tahoma"/>
          <w:i/>
          <w:iCs/>
          <w:sz w:val="21"/>
          <w:szCs w:val="21"/>
        </w:rPr>
        <w:t xml:space="preserve"> = número de Dias corridos, base 360, contidos entre a última e próxima data de atualização, sendo ”ut" um número inteiro. Excepcionalmente no Primeiro Período de Capitalização, será atribuído 31 dias corridos ao </w:t>
      </w:r>
      <w:proofErr w:type="spellStart"/>
      <w:r w:rsidRPr="0055229F">
        <w:rPr>
          <w:rFonts w:ascii="Tahoma" w:hAnsi="Tahoma" w:cs="Tahoma"/>
          <w:i/>
          <w:iCs/>
          <w:sz w:val="21"/>
          <w:szCs w:val="21"/>
        </w:rPr>
        <w:t>ct</w:t>
      </w:r>
      <w:proofErr w:type="spellEnd"/>
      <w:r w:rsidRPr="0055229F">
        <w:rPr>
          <w:rFonts w:ascii="Tahoma" w:hAnsi="Tahoma" w:cs="Tahoma"/>
          <w:i/>
          <w:iCs/>
          <w:sz w:val="21"/>
          <w:szCs w:val="21"/>
        </w:rPr>
        <w:t>.</w:t>
      </w:r>
    </w:p>
    <w:p w14:paraId="4C1EC3E0"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Observações:</w:t>
      </w:r>
    </w:p>
    <w:p w14:paraId="534D3939"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número-índice do IPCA deverá ser utilizado considerando-se idêntico número de casas decimais daquele divulgado pelo IBGE.</w:t>
      </w:r>
    </w:p>
    <w:p w14:paraId="5499192C"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aplicação da Atualização Monetária incidirá no menor período permitido pela legislação em vigor, sem necessidade de ajustes à presente Escritura de Emissão ou qualquer outra formalidade.</w:t>
      </w:r>
    </w:p>
    <w:p w14:paraId="1067822E"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Considera-se como "</w:t>
      </w:r>
      <w:r w:rsidRPr="0055229F">
        <w:rPr>
          <w:rFonts w:ascii="Tahoma" w:hAnsi="Tahoma" w:cs="Tahoma"/>
          <w:sz w:val="21"/>
          <w:szCs w:val="21"/>
          <w:u w:val="single"/>
        </w:rPr>
        <w:t>Data de Aniversário</w:t>
      </w:r>
      <w:r w:rsidRPr="0055229F">
        <w:rPr>
          <w:rFonts w:ascii="Tahoma" w:hAnsi="Tahoma" w:cs="Tahoma"/>
          <w:sz w:val="21"/>
          <w:szCs w:val="21"/>
        </w:rPr>
        <w:t>" todo dia 10 (dez) de cada mês.</w:t>
      </w:r>
    </w:p>
    <w:p w14:paraId="6DF9E657"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Caso, por conta da data da divulgação do IPCA, o índice utilizado para o cálculo do CRI seja diferente do índice utilizado para o cálculo do lastro: </w:t>
      </w:r>
      <w:r w:rsidRPr="0055229F">
        <w:rPr>
          <w:rFonts w:ascii="Tahoma" w:hAnsi="Tahoma" w:cs="Tahoma"/>
          <w:b/>
          <w:sz w:val="21"/>
          <w:szCs w:val="21"/>
        </w:rPr>
        <w:t>(i)</w:t>
      </w:r>
      <w:r w:rsidRPr="0055229F">
        <w:rPr>
          <w:rFonts w:ascii="Tahoma" w:hAnsi="Tahoma" w:cs="Tahoma"/>
          <w:sz w:val="21"/>
          <w:szCs w:val="21"/>
        </w:rPr>
        <w:t xml:space="preserve"> a Emissora se obriga a depositar, na Conta do Patrimônio Separado, a diferença entre o valor dos CRI e o valor do lastro; ou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a Debenturista deverá devolver, na Conta do Patrimônio Separado, o excedente do valor devido aos CRI à Emissora. </w:t>
      </w:r>
    </w:p>
    <w:p w14:paraId="27068A53"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Considera-se como mês de atualização o período mensal compreendido entre duas Datas de Aniversário consecutivas. </w:t>
      </w:r>
    </w:p>
    <w:p w14:paraId="40F5493A" w14:textId="77777777" w:rsidR="00742E32" w:rsidRPr="0055229F" w:rsidRDefault="00742E32" w:rsidP="00742E32">
      <w:pPr>
        <w:pStyle w:val="PargrafodaLista"/>
        <w:widowControl w:val="0"/>
        <w:numPr>
          <w:ilvl w:val="3"/>
          <w:numId w:val="19"/>
        </w:numPr>
        <w:tabs>
          <w:tab w:val="left" w:pos="1134"/>
          <w:tab w:val="left" w:pos="2268"/>
        </w:tabs>
        <w:spacing w:after="240" w:line="240" w:lineRule="atLeast"/>
        <w:ind w:left="0" w:firstLine="0"/>
        <w:jc w:val="both"/>
        <w:outlineLvl w:val="0"/>
        <w:rPr>
          <w:rFonts w:ascii="Tahoma" w:hAnsi="Tahoma" w:cs="Tahoma"/>
          <w:sz w:val="21"/>
          <w:szCs w:val="21"/>
        </w:rPr>
      </w:pPr>
      <w:r w:rsidRPr="0055229F">
        <w:rPr>
          <w:rFonts w:ascii="Tahoma" w:hAnsi="Tahoma" w:cs="Tahoma"/>
          <w:sz w:val="21"/>
          <w:szCs w:val="21"/>
        </w:rPr>
        <w:t xml:space="preserve">O fator resultante da expressão </w:t>
      </w:r>
      <m:oMath>
        <m:sSup>
          <m:sSupPr>
            <m:ctrlPr>
              <w:rPr>
                <w:rFonts w:ascii="Cambria Math" w:hAnsi="Cambria Math" w:cs="Tahoma"/>
                <w:lang w:eastAsia="x-none"/>
              </w:rPr>
            </m:ctrlPr>
          </m:sSupPr>
          <m:e>
            <m:sSup>
              <m:sSupPr>
                <m:ctrlPr>
                  <w:rPr>
                    <w:rFonts w:ascii="Cambria Math" w:hAnsi="Cambria Math" w:cs="Tahoma"/>
                    <w:lang w:eastAsia="x-none"/>
                  </w:rPr>
                </m:ctrlPr>
              </m:sSupPr>
              <m:e>
                <m:d>
                  <m:dPr>
                    <m:ctrlPr>
                      <w:rPr>
                        <w:rFonts w:ascii="Cambria Math" w:hAnsi="Cambria Math" w:cs="Tahoma"/>
                        <w:lang w:eastAsia="x-none"/>
                      </w:rPr>
                    </m:ctrlPr>
                  </m:dPr>
                  <m:e>
                    <m:f>
                      <m:fPr>
                        <m:ctrlPr>
                          <w:rPr>
                            <w:rFonts w:ascii="Cambria Math" w:hAnsi="Cambria Math" w:cs="Tahoma"/>
                            <w:lang w:eastAsia="x-none"/>
                          </w:rPr>
                        </m:ctrlPr>
                      </m:fPr>
                      <m:num>
                        <m:sSub>
                          <m:sSubPr>
                            <m:ctrlPr>
                              <w:rPr>
                                <w:rFonts w:ascii="Cambria Math" w:hAnsi="Cambria Math" w:cs="Tahoma"/>
                                <w:lang w:eastAsia="x-none"/>
                              </w:rPr>
                            </m:ctrlPr>
                          </m:sSubPr>
                          <m:e>
                            <m:r>
                              <w:rPr>
                                <w:rFonts w:ascii="Cambria Math" w:hAnsi="Cambria Math" w:cs="Tahoma"/>
                                <w:lang w:eastAsia="x-none"/>
                              </w:rPr>
                              <m:t>NI</m:t>
                            </m:r>
                          </m:e>
                          <m:sub>
                            <m:r>
                              <w:rPr>
                                <w:rFonts w:ascii="Cambria Math" w:hAnsi="Cambria Math" w:cs="Tahoma"/>
                                <w:lang w:eastAsia="x-none"/>
                              </w:rPr>
                              <m:t>k</m:t>
                            </m:r>
                          </m:sub>
                        </m:sSub>
                      </m:num>
                      <m:den>
                        <m:sSub>
                          <m:sSubPr>
                            <m:ctrlPr>
                              <w:rPr>
                                <w:rFonts w:ascii="Cambria Math" w:hAnsi="Cambria Math" w:cs="Tahoma"/>
                                <w:lang w:eastAsia="x-none"/>
                              </w:rPr>
                            </m:ctrlPr>
                          </m:sSubPr>
                          <m:e>
                            <m:r>
                              <w:rPr>
                                <w:rFonts w:ascii="Cambria Math" w:hAnsi="Cambria Math" w:cs="Tahoma"/>
                                <w:lang w:eastAsia="x-none"/>
                              </w:rPr>
                              <m:t>NI</m:t>
                            </m:r>
                          </m:e>
                          <m:sub>
                            <m:r>
                              <w:rPr>
                                <w:rFonts w:ascii="Cambria Math" w:hAnsi="Cambria Math" w:cs="Tahoma"/>
                                <w:lang w:eastAsia="x-none"/>
                              </w:rPr>
                              <m:t>k</m:t>
                            </m:r>
                            <m:r>
                              <m:rPr>
                                <m:sty m:val="p"/>
                              </m:rPr>
                              <w:rPr>
                                <w:rFonts w:ascii="Cambria Math" w:hAnsi="Cambria Math" w:cs="Tahoma"/>
                                <w:lang w:eastAsia="x-none"/>
                              </w:rPr>
                              <m:t>-1</m:t>
                            </m:r>
                          </m:sub>
                        </m:sSub>
                      </m:den>
                    </m:f>
                  </m:e>
                </m:d>
              </m:e>
              <m:sup>
                <m:f>
                  <m:fPr>
                    <m:ctrlPr>
                      <w:rPr>
                        <w:rFonts w:ascii="Cambria Math" w:hAnsi="Cambria Math" w:cs="Tahoma"/>
                        <w:lang w:eastAsia="x-none"/>
                      </w:rPr>
                    </m:ctrlPr>
                  </m:fPr>
                  <m:num>
                    <m:r>
                      <w:rPr>
                        <w:rFonts w:ascii="Cambria Math" w:hAnsi="Cambria Math" w:cs="Tahoma"/>
                        <w:lang w:eastAsia="x-none"/>
                      </w:rPr>
                      <m:t>dcp</m:t>
                    </m:r>
                  </m:num>
                  <m:den>
                    <m:r>
                      <w:rPr>
                        <w:rFonts w:ascii="Cambria Math" w:hAnsi="Cambria Math" w:cs="Tahoma"/>
                        <w:lang w:eastAsia="x-none"/>
                      </w:rPr>
                      <m:t>dct</m:t>
                    </m:r>
                  </m:den>
                </m:f>
              </m:sup>
            </m:sSup>
          </m:e>
          <m:sup/>
        </m:sSup>
      </m:oMath>
      <w:r w:rsidRPr="0055229F">
        <w:rPr>
          <w:rFonts w:ascii="Tahoma" w:hAnsi="Tahoma" w:cs="Tahoma"/>
          <w:sz w:val="21"/>
          <w:szCs w:val="21"/>
        </w:rPr>
        <w:t xml:space="preserve">  é considerado com 8 (oito) casas decimais, sem arredondamento. </w:t>
      </w:r>
    </w:p>
    <w:p w14:paraId="1D06FCF4"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O </w:t>
      </w:r>
      <w:proofErr w:type="spellStart"/>
      <w:r w:rsidRPr="0055229F">
        <w:rPr>
          <w:rFonts w:ascii="Tahoma" w:hAnsi="Tahoma" w:cs="Tahoma"/>
          <w:sz w:val="21"/>
          <w:szCs w:val="21"/>
        </w:rPr>
        <w:t>produtório</w:t>
      </w:r>
      <w:proofErr w:type="spellEnd"/>
      <w:r w:rsidRPr="0055229F">
        <w:rPr>
          <w:rFonts w:ascii="Tahoma" w:hAnsi="Tahoma" w:cs="Tahoma"/>
          <w:sz w:val="21"/>
          <w:szCs w:val="21"/>
        </w:rPr>
        <w:t xml:space="preserve"> é executado a partir do fator mais recente, acrescentando-se, em seguida, os mais remotos. Os resultados intermediários são calculados com 16 (dezesseis) casas decimais, sem arredondamento.</w:t>
      </w:r>
    </w:p>
    <w:p w14:paraId="3022F009" w14:textId="77777777" w:rsidR="00742E32" w:rsidRPr="0055229F" w:rsidRDefault="00742E32" w:rsidP="00742E32">
      <w:pPr>
        <w:pStyle w:val="PargrafodaLista"/>
        <w:widowControl w:val="0"/>
        <w:numPr>
          <w:ilvl w:val="3"/>
          <w:numId w:val="19"/>
        </w:numPr>
        <w:tabs>
          <w:tab w:val="left" w:pos="1134"/>
          <w:tab w:val="left" w:pos="2268"/>
        </w:tabs>
        <w:spacing w:after="240" w:line="320" w:lineRule="exact"/>
        <w:ind w:left="0" w:firstLine="0"/>
        <w:jc w:val="both"/>
        <w:outlineLvl w:val="0"/>
        <w:rPr>
          <w:rFonts w:ascii="Tahoma" w:hAnsi="Tahoma" w:cs="Tahoma"/>
          <w:sz w:val="21"/>
          <w:szCs w:val="21"/>
        </w:rPr>
      </w:pPr>
      <w:bookmarkStart w:id="51" w:name="_Hlk74076659"/>
      <w:r w:rsidRPr="0055229F">
        <w:rPr>
          <w:rFonts w:ascii="Tahoma" w:hAnsi="Tahoma" w:cs="Tahoma"/>
          <w:sz w:val="21"/>
          <w:szCs w:val="21"/>
        </w:rPr>
        <w:t>No caso de indisponibilidade temporária do IPCA, será observado o disposto na Clausula 6.18.</w:t>
      </w:r>
    </w:p>
    <w:bookmarkEnd w:id="51"/>
    <w:p w14:paraId="475F697A"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Remuneração das Debêntures</w:t>
      </w:r>
    </w:p>
    <w:p w14:paraId="325E4FDA"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52" w:name="_Ref5702132"/>
      <w:bookmarkStart w:id="53" w:name="_Ref16153645"/>
      <w:bookmarkStart w:id="54" w:name="_Ref5729816"/>
      <w:bookmarkStart w:id="55" w:name="_Ref73476475"/>
      <w:r w:rsidRPr="0055229F">
        <w:rPr>
          <w:rFonts w:ascii="Tahoma" w:hAnsi="Tahoma" w:cs="Tahoma"/>
          <w:sz w:val="21"/>
          <w:szCs w:val="21"/>
        </w:rPr>
        <w:t xml:space="preserve">A partir da primeira Data de Integralização das Debêntures, sobre o Valor Nominal </w:t>
      </w:r>
      <w:r w:rsidRPr="0055229F">
        <w:rPr>
          <w:rFonts w:ascii="Tahoma" w:hAnsi="Tahoma" w:cs="Tahoma"/>
          <w:sz w:val="21"/>
          <w:szCs w:val="21"/>
        </w:rPr>
        <w:lastRenderedPageBreak/>
        <w:t xml:space="preserve">Unitário Atualizado das Debêntures incidirão juros remuneratórios correspondentes a: </w:t>
      </w:r>
      <w:bookmarkStart w:id="56" w:name="_Hlk73620963"/>
      <w:r w:rsidRPr="0055229F">
        <w:rPr>
          <w:rFonts w:ascii="Tahoma" w:hAnsi="Tahoma" w:cs="Tahoma"/>
          <w:b/>
          <w:bCs/>
          <w:i/>
          <w:iCs/>
          <w:sz w:val="21"/>
          <w:szCs w:val="21"/>
        </w:rPr>
        <w:t>(i)</w:t>
      </w:r>
      <w:r w:rsidRPr="0055229F">
        <w:rPr>
          <w:rFonts w:ascii="Tahoma" w:hAnsi="Tahoma" w:cs="Tahoma"/>
          <w:sz w:val="21"/>
          <w:szCs w:val="21"/>
        </w:rPr>
        <w:t xml:space="preserve"> </w:t>
      </w:r>
      <w:r w:rsidRPr="0055229F">
        <w:rPr>
          <w:rFonts w:ascii="Tahoma" w:hAnsi="Tahoma" w:cs="Tahoma"/>
          <w:b/>
          <w:bCs/>
          <w:sz w:val="21"/>
          <w:szCs w:val="21"/>
        </w:rPr>
        <w:t xml:space="preserve">11,65% a.a. </w:t>
      </w:r>
      <w:r w:rsidRPr="0055229F">
        <w:rPr>
          <w:rFonts w:ascii="Tahoma" w:hAnsi="Tahoma" w:cs="Tahoma"/>
          <w:sz w:val="21"/>
          <w:szCs w:val="21"/>
        </w:rPr>
        <w:t xml:space="preserve">(onze inteiros e sessenta e cinco centésimos por cento ao ano), até que seja protocolado o pedido de emissão do termo de vistoria de obras – TVO do Empreendimento, bem como seja atestado pelo Gerenciador de Obras a conclusão das Obras necessárias à obtenção do TVO; e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w:t>
      </w:r>
      <w:r w:rsidRPr="0055229F">
        <w:rPr>
          <w:rFonts w:ascii="Tahoma" w:hAnsi="Tahoma" w:cs="Tahoma"/>
          <w:b/>
          <w:bCs/>
          <w:sz w:val="21"/>
          <w:szCs w:val="21"/>
        </w:rPr>
        <w:t>9,61% a.a.</w:t>
      </w:r>
      <w:r w:rsidRPr="0055229F">
        <w:rPr>
          <w:rFonts w:ascii="Tahoma" w:hAnsi="Tahoma" w:cs="Tahoma"/>
          <w:sz w:val="21"/>
          <w:szCs w:val="21"/>
        </w:rPr>
        <w:t xml:space="preserve"> (nove inteiros e sessenta e um por cento ao ano), após o protocolo do pedido de emissão do termo de vistoria de obras – TVO do Empreendimento, bem como seja atestado pelo Gerenciador de Obras </w:t>
      </w:r>
      <w:bookmarkEnd w:id="56"/>
      <w:r w:rsidRPr="0055229F">
        <w:rPr>
          <w:rFonts w:ascii="Tahoma" w:hAnsi="Tahoma" w:cs="Tahoma"/>
          <w:sz w:val="21"/>
          <w:szCs w:val="21"/>
        </w:rPr>
        <w:t xml:space="preserve">a finalização das Obras – sempre na base 360 (trezentos e sessenta) Dias Corridos, calculados de forma exponencial e cumulativa </w:t>
      </w:r>
      <w:r w:rsidRPr="0055229F">
        <w:rPr>
          <w:rFonts w:ascii="Tahoma" w:hAnsi="Tahoma" w:cs="Tahoma"/>
          <w:i/>
          <w:sz w:val="21"/>
          <w:szCs w:val="21"/>
        </w:rPr>
        <w:t>pro rata temporis</w:t>
      </w:r>
      <w:r w:rsidRPr="0055229F">
        <w:rPr>
          <w:rFonts w:ascii="Tahoma" w:hAnsi="Tahoma" w:cs="Tahoma"/>
          <w:sz w:val="21"/>
          <w:szCs w:val="21"/>
        </w:rPr>
        <w:t xml:space="preserve"> por Dias Corridos, desde a primeira Data de Integralização das Debêntures ou a Data de Pagamento da Remuneração das Debêntures (conforme definido abaixo) imediatamente anterior (inclusive), conforme o caso, até a data do efetivo pagamento (exclusive“ ("</w:t>
      </w:r>
      <w:r w:rsidRPr="0055229F">
        <w:rPr>
          <w:rFonts w:ascii="Tahoma" w:hAnsi="Tahoma" w:cs="Tahoma"/>
          <w:sz w:val="21"/>
          <w:szCs w:val="21"/>
          <w:u w:val="single"/>
        </w:rPr>
        <w:t>Remuneração das Debêntures</w:t>
      </w:r>
      <w:r w:rsidRPr="0055229F">
        <w:rPr>
          <w:rFonts w:ascii="Tahoma" w:hAnsi="Tahoma" w:cs="Tahoma"/>
          <w:sz w:val="21"/>
          <w:szCs w:val="21"/>
        </w:rPr>
        <w:t>" ou “</w:t>
      </w:r>
      <w:r w:rsidRPr="0055229F">
        <w:rPr>
          <w:rFonts w:ascii="Tahoma" w:hAnsi="Tahoma" w:cs="Tahoma"/>
          <w:sz w:val="21"/>
          <w:szCs w:val="21"/>
          <w:u w:val="single"/>
        </w:rPr>
        <w:t>Remuneração IPCA</w:t>
      </w:r>
      <w:r w:rsidRPr="0055229F">
        <w:rPr>
          <w:rFonts w:ascii="Tahoma" w:hAnsi="Tahoma" w:cs="Tahoma"/>
          <w:sz w:val="21"/>
          <w:szCs w:val="21"/>
        </w:rPr>
        <w:t>”)</w:t>
      </w:r>
      <w:bookmarkEnd w:id="52"/>
      <w:bookmarkEnd w:id="53"/>
      <w:bookmarkEnd w:id="54"/>
      <w:r w:rsidRPr="0055229F">
        <w:rPr>
          <w:rFonts w:ascii="Tahoma" w:hAnsi="Tahoma" w:cs="Tahoma"/>
          <w:sz w:val="21"/>
          <w:szCs w:val="21"/>
        </w:rPr>
        <w:t>. A Remuneração das Debêntures será calculada de acordo com a seguinte fórmula:</w:t>
      </w:r>
      <w:bookmarkEnd w:id="55"/>
    </w:p>
    <w:p w14:paraId="672A3290" w14:textId="77777777" w:rsidR="00742E32" w:rsidRPr="0055229F" w:rsidRDefault="00742E32" w:rsidP="00742E32">
      <w:pPr>
        <w:pStyle w:val="ListaColorida-nfase11"/>
        <w:widowControl w:val="0"/>
        <w:spacing w:after="240" w:line="320" w:lineRule="exact"/>
        <w:ind w:left="0"/>
        <w:jc w:val="center"/>
        <w:rPr>
          <w:rFonts w:ascii="Tahoma" w:eastAsia="Arial Unicode MS" w:hAnsi="Tahoma" w:cs="Tahoma"/>
          <w:b/>
          <w:i/>
          <w:color w:val="000000"/>
          <w:sz w:val="21"/>
          <w:szCs w:val="21"/>
        </w:rPr>
      </w:pPr>
      <w:r w:rsidRPr="0055229F">
        <w:rPr>
          <w:rFonts w:ascii="Tahoma" w:eastAsia="Arial Unicode MS" w:hAnsi="Tahoma" w:cs="Tahoma"/>
          <w:b/>
          <w:i/>
          <w:color w:val="000000"/>
          <w:sz w:val="21"/>
          <w:szCs w:val="21"/>
        </w:rPr>
        <w:t>J</w:t>
      </w:r>
      <w:r w:rsidRPr="0055229F">
        <w:rPr>
          <w:rFonts w:ascii="Tahoma" w:eastAsia="Arial Unicode MS" w:hAnsi="Tahoma" w:cs="Tahoma"/>
          <w:b/>
          <w:i/>
          <w:color w:val="000000"/>
          <w:sz w:val="21"/>
          <w:szCs w:val="21"/>
          <w:vertAlign w:val="subscript"/>
        </w:rPr>
        <w:t>i</w:t>
      </w:r>
      <w:r w:rsidRPr="0055229F">
        <w:rPr>
          <w:rFonts w:ascii="Tahoma" w:eastAsia="Arial Unicode MS" w:hAnsi="Tahoma" w:cs="Tahoma"/>
          <w:b/>
          <w:i/>
          <w:color w:val="000000"/>
          <w:sz w:val="21"/>
          <w:szCs w:val="21"/>
        </w:rPr>
        <w:t xml:space="preserve"> = </w:t>
      </w:r>
      <w:proofErr w:type="spellStart"/>
      <w:r w:rsidRPr="0055229F">
        <w:rPr>
          <w:rFonts w:ascii="Tahoma" w:eastAsia="Arial Unicode MS" w:hAnsi="Tahoma" w:cs="Tahoma"/>
          <w:b/>
          <w:i/>
          <w:color w:val="000000"/>
          <w:sz w:val="21"/>
          <w:szCs w:val="21"/>
        </w:rPr>
        <w:t>VN</w:t>
      </w:r>
      <w:r w:rsidRPr="0055229F">
        <w:rPr>
          <w:rFonts w:ascii="Tahoma" w:eastAsia="Arial Unicode MS" w:hAnsi="Tahoma" w:cs="Tahoma"/>
          <w:b/>
          <w:i/>
          <w:color w:val="000000"/>
          <w:sz w:val="21"/>
          <w:szCs w:val="21"/>
          <w:vertAlign w:val="subscript"/>
        </w:rPr>
        <w:t>a</w:t>
      </w:r>
      <w:proofErr w:type="spellEnd"/>
      <w:r w:rsidRPr="0055229F">
        <w:rPr>
          <w:rFonts w:ascii="Tahoma" w:eastAsia="Arial Unicode MS" w:hAnsi="Tahoma" w:cs="Tahoma"/>
          <w:b/>
          <w:i/>
          <w:color w:val="000000"/>
          <w:sz w:val="21"/>
          <w:szCs w:val="21"/>
        </w:rPr>
        <w:t xml:space="preserve"> x (Fator Juros – 1)</w:t>
      </w:r>
    </w:p>
    <w:p w14:paraId="58E2AC62" w14:textId="77777777" w:rsidR="00742E32" w:rsidRPr="0055229F" w:rsidRDefault="00742E32" w:rsidP="00742E32">
      <w:pPr>
        <w:pStyle w:val="ListaColorida-nfase11"/>
        <w:widowControl w:val="0"/>
        <w:spacing w:after="240" w:line="320" w:lineRule="exact"/>
        <w:ind w:left="708"/>
        <w:rPr>
          <w:rFonts w:ascii="Tahoma" w:eastAsia="Arial Unicode MS" w:hAnsi="Tahoma" w:cs="Tahoma"/>
          <w:i/>
          <w:iCs/>
          <w:color w:val="000000"/>
          <w:sz w:val="21"/>
          <w:szCs w:val="21"/>
        </w:rPr>
      </w:pPr>
      <w:r w:rsidRPr="0055229F">
        <w:rPr>
          <w:rFonts w:ascii="Tahoma" w:eastAsia="Arial Unicode MS" w:hAnsi="Tahoma" w:cs="Tahoma"/>
          <w:i/>
          <w:iCs/>
          <w:color w:val="000000"/>
          <w:sz w:val="21"/>
          <w:szCs w:val="21"/>
          <w:u w:val="single"/>
        </w:rPr>
        <w:t>Onde</w:t>
      </w:r>
      <w:r w:rsidRPr="0055229F">
        <w:rPr>
          <w:rFonts w:ascii="Tahoma" w:eastAsia="Arial Unicode MS" w:hAnsi="Tahoma" w:cs="Tahoma"/>
          <w:i/>
          <w:iCs/>
          <w:color w:val="000000"/>
          <w:sz w:val="21"/>
          <w:szCs w:val="21"/>
        </w:rPr>
        <w:t>:</w:t>
      </w:r>
    </w:p>
    <w:p w14:paraId="0AFBFEED" w14:textId="77777777" w:rsidR="00742E32" w:rsidRPr="0055229F" w:rsidRDefault="00742E32" w:rsidP="00742E32">
      <w:pPr>
        <w:pStyle w:val="ListaColorida-nfase11"/>
        <w:widowControl w:val="0"/>
        <w:spacing w:after="240" w:line="320" w:lineRule="exact"/>
        <w:ind w:left="708"/>
        <w:jc w:val="both"/>
        <w:rPr>
          <w:rFonts w:ascii="Tahoma" w:eastAsia="Arial Unicode MS" w:hAnsi="Tahoma" w:cs="Tahoma"/>
          <w:bCs/>
          <w:i/>
          <w:iCs/>
          <w:color w:val="000000"/>
          <w:sz w:val="21"/>
          <w:szCs w:val="21"/>
        </w:rPr>
      </w:pPr>
      <w:r w:rsidRPr="0055229F">
        <w:rPr>
          <w:rFonts w:ascii="Tahoma" w:eastAsia="Arial Unicode MS" w:hAnsi="Tahoma" w:cs="Tahoma"/>
          <w:b/>
          <w:i/>
          <w:iCs/>
          <w:color w:val="000000"/>
          <w:sz w:val="21"/>
          <w:szCs w:val="21"/>
        </w:rPr>
        <w:t>”J</w:t>
      </w:r>
      <w:r w:rsidRPr="0055229F">
        <w:rPr>
          <w:rFonts w:ascii="Tahoma" w:eastAsia="Arial Unicode MS" w:hAnsi="Tahoma" w:cs="Tahoma"/>
          <w:b/>
          <w:i/>
          <w:iCs/>
          <w:color w:val="000000"/>
          <w:sz w:val="21"/>
          <w:szCs w:val="21"/>
          <w:vertAlign w:val="subscript"/>
        </w:rPr>
        <w:t>i</w:t>
      </w:r>
      <w:r w:rsidRPr="0055229F">
        <w:rPr>
          <w:rFonts w:ascii="Tahoma" w:eastAsia="Arial Unicode MS" w:hAnsi="Tahoma" w:cs="Tahoma"/>
          <w:b/>
          <w:i/>
          <w:iCs/>
          <w:color w:val="000000"/>
          <w:sz w:val="21"/>
          <w:szCs w:val="21"/>
        </w:rPr>
        <w:t>"</w:t>
      </w:r>
      <w:r w:rsidRPr="0055229F">
        <w:rPr>
          <w:rFonts w:ascii="Tahoma" w:eastAsia="Arial Unicode MS" w:hAnsi="Tahoma" w:cs="Tahoma"/>
          <w:bCs/>
          <w:i/>
          <w:iCs/>
          <w:color w:val="000000"/>
          <w:sz w:val="21"/>
          <w:szCs w:val="21"/>
        </w:rPr>
        <w:t xml:space="preserve"> = valor dos juros remuneratórios devidos no final do i-</w:t>
      </w:r>
      <w:proofErr w:type="spellStart"/>
      <w:r w:rsidRPr="0055229F">
        <w:rPr>
          <w:rFonts w:ascii="Tahoma" w:eastAsia="Arial Unicode MS" w:hAnsi="Tahoma" w:cs="Tahoma"/>
          <w:bCs/>
          <w:i/>
          <w:iCs/>
          <w:color w:val="000000"/>
          <w:sz w:val="21"/>
          <w:szCs w:val="21"/>
        </w:rPr>
        <w:t>ésimo</w:t>
      </w:r>
      <w:proofErr w:type="spellEnd"/>
      <w:r w:rsidRPr="0055229F">
        <w:rPr>
          <w:rFonts w:ascii="Tahoma" w:eastAsia="Arial Unicode MS" w:hAnsi="Tahoma" w:cs="Tahoma"/>
          <w:bCs/>
          <w:i/>
          <w:iCs/>
          <w:color w:val="000000"/>
          <w:sz w:val="21"/>
          <w:szCs w:val="21"/>
        </w:rPr>
        <w:t xml:space="preserve"> Período de Capitalização (conforme definido abaixo), calculado com 8 (oito) casas decimais sem arredondamento;</w:t>
      </w:r>
    </w:p>
    <w:p w14:paraId="006F7CFA" w14:textId="77777777" w:rsidR="00742E32" w:rsidRPr="0055229F" w:rsidRDefault="00742E32" w:rsidP="00742E32">
      <w:pPr>
        <w:pStyle w:val="ListaColorida-nfase11"/>
        <w:widowControl w:val="0"/>
        <w:spacing w:after="240" w:line="320" w:lineRule="exact"/>
        <w:ind w:left="708"/>
        <w:jc w:val="both"/>
        <w:rPr>
          <w:rFonts w:ascii="Tahoma" w:eastAsia="Arial Unicode MS" w:hAnsi="Tahoma" w:cs="Tahoma"/>
          <w:bCs/>
          <w:i/>
          <w:iCs/>
          <w:color w:val="000000"/>
          <w:sz w:val="21"/>
          <w:szCs w:val="21"/>
        </w:rPr>
      </w:pPr>
      <w:r w:rsidRPr="0055229F">
        <w:rPr>
          <w:rFonts w:ascii="Tahoma" w:eastAsia="Arial Unicode MS" w:hAnsi="Tahoma" w:cs="Tahoma"/>
          <w:b/>
          <w:i/>
          <w:iCs/>
          <w:color w:val="000000"/>
          <w:sz w:val="21"/>
          <w:szCs w:val="21"/>
        </w:rPr>
        <w:t>"”N</w:t>
      </w:r>
      <w:r w:rsidRPr="0055229F">
        <w:rPr>
          <w:rFonts w:ascii="Tahoma" w:eastAsia="Arial Unicode MS" w:hAnsi="Tahoma" w:cs="Tahoma"/>
          <w:b/>
          <w:i/>
          <w:iCs/>
          <w:color w:val="000000"/>
          <w:sz w:val="21"/>
          <w:szCs w:val="21"/>
          <w:vertAlign w:val="subscript"/>
        </w:rPr>
        <w:t>a</w:t>
      </w:r>
      <w:r w:rsidRPr="0055229F">
        <w:rPr>
          <w:rFonts w:ascii="Tahoma" w:eastAsia="Arial Unicode MS" w:hAnsi="Tahoma" w:cs="Tahoma"/>
          <w:b/>
          <w:i/>
          <w:iCs/>
          <w:color w:val="000000"/>
          <w:sz w:val="21"/>
          <w:szCs w:val="21"/>
        </w:rPr>
        <w:t>"</w:t>
      </w:r>
      <w:r w:rsidRPr="0055229F">
        <w:rPr>
          <w:rFonts w:ascii="Tahoma" w:eastAsia="Arial Unicode MS" w:hAnsi="Tahoma" w:cs="Tahoma"/>
          <w:bCs/>
          <w:i/>
          <w:iCs/>
          <w:color w:val="000000"/>
          <w:sz w:val="21"/>
          <w:szCs w:val="21"/>
        </w:rPr>
        <w:t xml:space="preserve"> = Valor Nominal Unitário Atualizado das Debêntures, calculado com 8 (oito) casas decimais, sem arredondamento“ </w:t>
      </w:r>
    </w:p>
    <w:p w14:paraId="501A431C" w14:textId="77777777" w:rsidR="00742E32" w:rsidRPr="0055229F" w:rsidRDefault="00742E32" w:rsidP="00742E32">
      <w:pPr>
        <w:pStyle w:val="ListaColorida-nfase11"/>
        <w:widowControl w:val="0"/>
        <w:spacing w:after="240" w:line="320" w:lineRule="exact"/>
        <w:ind w:left="708"/>
        <w:jc w:val="both"/>
        <w:rPr>
          <w:rFonts w:ascii="Tahoma" w:eastAsia="Arial Unicode MS" w:hAnsi="Tahoma" w:cs="Tahoma"/>
          <w:bCs/>
          <w:color w:val="000000"/>
          <w:sz w:val="21"/>
          <w:szCs w:val="21"/>
        </w:rPr>
      </w:pPr>
      <w:r w:rsidRPr="0055229F">
        <w:rPr>
          <w:rFonts w:ascii="Tahoma" w:eastAsia="Arial Unicode MS" w:hAnsi="Tahoma" w:cs="Tahoma"/>
          <w:b/>
          <w:i/>
          <w:iCs/>
          <w:color w:val="000000"/>
          <w:sz w:val="21"/>
          <w:szCs w:val="21"/>
        </w:rPr>
        <w:t>"Fator Juros"</w:t>
      </w:r>
      <w:r w:rsidRPr="0055229F">
        <w:rPr>
          <w:rFonts w:ascii="Tahoma" w:eastAsia="Arial Unicode MS" w:hAnsi="Tahoma" w:cs="Tahoma"/>
          <w:bCs/>
          <w:i/>
          <w:iCs/>
          <w:color w:val="000000"/>
          <w:sz w:val="21"/>
          <w:szCs w:val="21"/>
        </w:rPr>
        <w:t xml:space="preserve"> = fator de juros, calculado com 9 (nove) casas decimais, com arredondamento; </w:t>
      </w:r>
    </w:p>
    <w:p w14:paraId="1A8D5D2C" w14:textId="77777777" w:rsidR="00742E32" w:rsidRPr="0055229F" w:rsidRDefault="00742E32" w:rsidP="00742E32">
      <w:pPr>
        <w:pStyle w:val="ListaColorida-nfase11"/>
        <w:widowControl w:val="0"/>
        <w:spacing w:after="240" w:line="360" w:lineRule="auto"/>
        <w:ind w:left="450"/>
        <w:jc w:val="center"/>
        <w:rPr>
          <w:rFonts w:ascii="Tahoma" w:eastAsia="Arial Unicode MS" w:hAnsi="Tahoma" w:cs="Tahoma"/>
          <w:b/>
          <w:bCs/>
          <w:i/>
          <w:iCs/>
          <w:sz w:val="21"/>
          <w:szCs w:val="21"/>
        </w:rPr>
      </w:pPr>
      <m:oMathPara>
        <m:oMath>
          <m:r>
            <m:rPr>
              <m:sty m:val="bi"/>
            </m:rPr>
            <w:rPr>
              <w:rFonts w:ascii="Cambria Math" w:hAnsi="Cambria Math" w:cs="Tahoma"/>
              <w:noProof/>
              <w:sz w:val="21"/>
              <w:szCs w:val="21"/>
            </w:rPr>
            <m:t>FatorJuros=</m:t>
          </m:r>
          <m:d>
            <m:dPr>
              <m:begChr m:val="["/>
              <m:endChr m:val="]"/>
              <m:ctrlPr>
                <w:rPr>
                  <w:rFonts w:ascii="Cambria Math" w:hAnsi="Cambria Math" w:cs="Tahoma"/>
                  <w:b/>
                  <w:bCs/>
                  <w:i/>
                  <w:iCs/>
                  <w:noProof/>
                  <w:sz w:val="21"/>
                  <w:szCs w:val="21"/>
                </w:rPr>
              </m:ctrlPr>
            </m:dPr>
            <m:e>
              <m:sSup>
                <m:sSupPr>
                  <m:ctrlPr>
                    <w:rPr>
                      <w:rFonts w:ascii="Cambria Math" w:hAnsi="Cambria Math" w:cs="Tahoma"/>
                      <w:b/>
                      <w:bCs/>
                      <w:i/>
                      <w:iCs/>
                      <w:noProof/>
                      <w:sz w:val="21"/>
                      <w:szCs w:val="21"/>
                    </w:rPr>
                  </m:ctrlPr>
                </m:sSupPr>
                <m:e>
                  <m:d>
                    <m:dPr>
                      <m:ctrlPr>
                        <w:rPr>
                          <w:rFonts w:ascii="Cambria Math" w:hAnsi="Cambria Math" w:cs="Tahoma"/>
                          <w:b/>
                          <w:bCs/>
                          <w:i/>
                          <w:iCs/>
                          <w:noProof/>
                          <w:sz w:val="21"/>
                          <w:szCs w:val="21"/>
                        </w:rPr>
                      </m:ctrlPr>
                    </m:dPr>
                    <m:e>
                      <m:f>
                        <m:fPr>
                          <m:ctrlPr>
                            <w:rPr>
                              <w:rFonts w:ascii="Cambria Math" w:hAnsi="Cambria Math" w:cs="Tahoma"/>
                              <w:b/>
                              <w:bCs/>
                              <w:i/>
                              <w:iCs/>
                              <w:noProof/>
                              <w:sz w:val="21"/>
                              <w:szCs w:val="21"/>
                            </w:rPr>
                          </m:ctrlPr>
                        </m:fPr>
                        <m:num>
                          <m:r>
                            <m:rPr>
                              <m:sty m:val="bi"/>
                            </m:rPr>
                            <w:rPr>
                              <w:rFonts w:ascii="Cambria Math" w:hAnsi="Cambria Math" w:cs="Tahoma"/>
                              <w:noProof/>
                              <w:sz w:val="21"/>
                              <w:szCs w:val="21"/>
                            </w:rPr>
                            <m:t>taxa</m:t>
                          </m:r>
                        </m:num>
                        <m:den>
                          <m:r>
                            <m:rPr>
                              <m:sty m:val="bi"/>
                            </m:rPr>
                            <w:rPr>
                              <w:rFonts w:ascii="Cambria Math" w:hAnsi="Cambria Math" w:cs="Tahoma"/>
                              <w:noProof/>
                              <w:sz w:val="21"/>
                              <w:szCs w:val="21"/>
                            </w:rPr>
                            <m:t>100</m:t>
                          </m:r>
                        </m:den>
                      </m:f>
                      <m:r>
                        <m:rPr>
                          <m:sty m:val="bi"/>
                        </m:rPr>
                        <w:rPr>
                          <w:rFonts w:ascii="Cambria Math" w:hAnsi="Cambria Math" w:cs="Tahoma"/>
                          <w:noProof/>
                          <w:sz w:val="21"/>
                          <w:szCs w:val="21"/>
                        </w:rPr>
                        <m:t>+1</m:t>
                      </m:r>
                    </m:e>
                  </m:d>
                </m:e>
                <m:sup>
                  <m:sSup>
                    <m:sSupPr>
                      <m:ctrlPr>
                        <w:rPr>
                          <w:rFonts w:ascii="Cambria Math" w:hAnsi="Cambria Math" w:cs="Tahoma"/>
                          <w:b/>
                          <w:bCs/>
                          <w:i/>
                          <w:iCs/>
                          <w:noProof/>
                          <w:sz w:val="21"/>
                          <w:szCs w:val="21"/>
                        </w:rPr>
                      </m:ctrlPr>
                    </m:sSupPr>
                    <m:e>
                      <m:d>
                        <m:dPr>
                          <m:ctrlPr>
                            <w:rPr>
                              <w:rFonts w:ascii="Cambria Math" w:hAnsi="Cambria Math" w:cs="Tahoma"/>
                              <w:b/>
                              <w:bCs/>
                              <w:i/>
                              <w:iCs/>
                              <w:noProof/>
                              <w:sz w:val="21"/>
                              <w:szCs w:val="21"/>
                            </w:rPr>
                          </m:ctrlPr>
                        </m:dPr>
                        <m:e>
                          <m:f>
                            <m:fPr>
                              <m:ctrlPr>
                                <w:rPr>
                                  <w:rFonts w:ascii="Cambria Math" w:hAnsi="Cambria Math" w:cs="Tahoma"/>
                                  <w:b/>
                                  <w:bCs/>
                                  <w:i/>
                                  <w:iCs/>
                                  <w:noProof/>
                                  <w:sz w:val="21"/>
                                  <w:szCs w:val="21"/>
                                </w:rPr>
                              </m:ctrlPr>
                            </m:fPr>
                            <m:num>
                              <m:r>
                                <m:rPr>
                                  <m:sty m:val="bi"/>
                                </m:rPr>
                                <w:rPr>
                                  <w:rFonts w:ascii="Cambria Math" w:hAnsi="Cambria Math" w:cs="Tahoma"/>
                                  <w:noProof/>
                                  <w:sz w:val="21"/>
                                  <w:szCs w:val="21"/>
                                </w:rPr>
                                <m:t>30</m:t>
                              </m:r>
                            </m:num>
                            <m:den>
                              <m:r>
                                <m:rPr>
                                  <m:sty m:val="bi"/>
                                </m:rPr>
                                <w:rPr>
                                  <w:rFonts w:ascii="Cambria Math" w:hAnsi="Cambria Math" w:cs="Tahoma"/>
                                  <w:noProof/>
                                  <w:sz w:val="21"/>
                                  <w:szCs w:val="21"/>
                                </w:rPr>
                                <m:t>360</m:t>
                              </m:r>
                            </m:den>
                          </m:f>
                        </m:e>
                      </m:d>
                    </m:e>
                    <m:sup>
                      <m:d>
                        <m:dPr>
                          <m:ctrlPr>
                            <w:rPr>
                              <w:rFonts w:ascii="Cambria Math" w:hAnsi="Cambria Math" w:cs="Tahoma"/>
                              <w:b/>
                              <w:bCs/>
                              <w:i/>
                              <w:iCs/>
                              <w:noProof/>
                              <w:sz w:val="21"/>
                              <w:szCs w:val="21"/>
                            </w:rPr>
                          </m:ctrlPr>
                        </m:dPr>
                        <m:e>
                          <m:f>
                            <m:fPr>
                              <m:ctrlPr>
                                <w:rPr>
                                  <w:rFonts w:ascii="Cambria Math" w:hAnsi="Cambria Math" w:cs="Tahoma"/>
                                  <w:b/>
                                  <w:bCs/>
                                  <w:i/>
                                  <w:iCs/>
                                  <w:noProof/>
                                  <w:sz w:val="21"/>
                                  <w:szCs w:val="21"/>
                                </w:rPr>
                              </m:ctrlPr>
                            </m:fPr>
                            <m:num>
                              <m:r>
                                <m:rPr>
                                  <m:sty m:val="bi"/>
                                </m:rPr>
                                <w:rPr>
                                  <w:rFonts w:ascii="Cambria Math" w:hAnsi="Cambria Math" w:cs="Tahoma"/>
                                  <w:noProof/>
                                  <w:sz w:val="21"/>
                                  <w:szCs w:val="21"/>
                                </w:rPr>
                                <m:t>dcp</m:t>
                              </m:r>
                            </m:num>
                            <m:den>
                              <m:r>
                                <m:rPr>
                                  <m:sty m:val="bi"/>
                                </m:rPr>
                                <w:rPr>
                                  <w:rFonts w:ascii="Cambria Math" w:hAnsi="Cambria Math" w:cs="Tahoma"/>
                                  <w:noProof/>
                                  <w:sz w:val="21"/>
                                  <w:szCs w:val="21"/>
                                </w:rPr>
                                <m:t>dct</m:t>
                              </m:r>
                            </m:den>
                          </m:f>
                        </m:e>
                      </m:d>
                    </m:sup>
                  </m:sSup>
                </m:sup>
              </m:sSup>
            </m:e>
          </m:d>
        </m:oMath>
      </m:oMathPara>
    </w:p>
    <w:p w14:paraId="3C3C1150" w14:textId="77777777" w:rsidR="00742E32" w:rsidRPr="0055229F" w:rsidRDefault="00742E32" w:rsidP="00742E32">
      <w:pPr>
        <w:pStyle w:val="ListaColorida-nfase11"/>
        <w:widowControl w:val="0"/>
        <w:spacing w:after="240" w:line="360" w:lineRule="auto"/>
        <w:ind w:left="450"/>
        <w:rPr>
          <w:rFonts w:ascii="Tahoma" w:eastAsia="Arial Unicode MS" w:hAnsi="Tahoma" w:cs="Tahoma"/>
          <w:bCs/>
          <w:i/>
          <w:iCs/>
          <w:color w:val="000000"/>
          <w:sz w:val="21"/>
          <w:szCs w:val="21"/>
        </w:rPr>
      </w:pPr>
      <w:proofErr w:type="spellStart"/>
      <w:r w:rsidRPr="0055229F">
        <w:rPr>
          <w:rFonts w:ascii="Tahoma" w:eastAsia="Arial Unicode MS" w:hAnsi="Tahoma" w:cs="Tahoma"/>
          <w:bCs/>
          <w:i/>
          <w:iCs/>
          <w:color w:val="000000"/>
          <w:sz w:val="21"/>
          <w:szCs w:val="21"/>
          <w:u w:val="single"/>
        </w:rPr>
        <w:t>Ond</w:t>
      </w:r>
      <w:proofErr w:type="spellEnd"/>
      <w:r w:rsidRPr="0055229F">
        <w:rPr>
          <w:rFonts w:ascii="Tahoma" w:eastAsia="Arial Unicode MS" w:hAnsi="Tahoma" w:cs="Tahoma"/>
          <w:bCs/>
          <w:i/>
          <w:iCs/>
          <w:color w:val="000000"/>
          <w:sz w:val="21"/>
          <w:szCs w:val="21"/>
          <w:u w:val="single"/>
        </w:rPr>
        <w:t>“</w:t>
      </w:r>
      <w:r w:rsidRPr="0055229F">
        <w:rPr>
          <w:rFonts w:ascii="Tahoma" w:eastAsia="Arial Unicode MS" w:hAnsi="Tahoma" w:cs="Tahoma"/>
          <w:bCs/>
          <w:i/>
          <w:iCs/>
          <w:color w:val="000000"/>
          <w:sz w:val="21"/>
          <w:szCs w:val="21"/>
        </w:rPr>
        <w:t>:</w:t>
      </w:r>
    </w:p>
    <w:p w14:paraId="677109F8" w14:textId="77777777" w:rsidR="00742E32" w:rsidRPr="0055229F" w:rsidRDefault="00742E32" w:rsidP="00742E32">
      <w:pPr>
        <w:pStyle w:val="ListaColorida-nfase11"/>
        <w:widowControl w:val="0"/>
        <w:spacing w:after="240" w:line="320" w:lineRule="exact"/>
        <w:ind w:left="450"/>
        <w:jc w:val="both"/>
        <w:rPr>
          <w:rFonts w:ascii="Tahoma" w:eastAsia="Arial Unicode MS" w:hAnsi="Tahoma" w:cs="Tahoma"/>
          <w:bCs/>
          <w:i/>
          <w:iCs/>
          <w:color w:val="000000"/>
          <w:sz w:val="21"/>
          <w:szCs w:val="21"/>
        </w:rPr>
      </w:pPr>
      <w:r w:rsidRPr="0055229F">
        <w:rPr>
          <w:rFonts w:ascii="Tahoma" w:eastAsia="Arial Unicode MS" w:hAnsi="Tahoma" w:cs="Tahoma"/>
          <w:b/>
          <w:i/>
          <w:iCs/>
          <w:color w:val="000000"/>
          <w:sz w:val="21"/>
          <w:szCs w:val="21"/>
        </w:rPr>
        <w:t>"taxa"</w:t>
      </w:r>
      <w:r w:rsidRPr="0055229F">
        <w:rPr>
          <w:rFonts w:ascii="Tahoma" w:eastAsia="Arial Unicode MS" w:hAnsi="Tahoma" w:cs="Tahoma"/>
          <w:bCs/>
          <w:i/>
          <w:iCs/>
          <w:color w:val="000000"/>
          <w:sz w:val="21"/>
          <w:szCs w:val="21"/>
        </w:rPr>
        <w:t xml:space="preserve"> = 11,6500 (onze inteiros e sessenta e cinco centésimos) </w:t>
      </w:r>
      <w:r w:rsidRPr="0055229F">
        <w:rPr>
          <w:rFonts w:ascii="Tahoma" w:eastAsia="Arial Unicode MS" w:hAnsi="Tahoma" w:cs="Tahoma"/>
          <w:bCs/>
          <w:i/>
          <w:iCs/>
          <w:color w:val="000000"/>
          <w:sz w:val="21"/>
          <w:szCs w:val="21"/>
          <w:u w:val="single"/>
        </w:rPr>
        <w:t>ou</w:t>
      </w:r>
      <w:r w:rsidRPr="0055229F">
        <w:rPr>
          <w:rFonts w:ascii="Tahoma" w:eastAsia="Arial Unicode MS" w:hAnsi="Tahoma" w:cs="Tahoma"/>
          <w:bCs/>
          <w:i/>
          <w:iCs/>
          <w:color w:val="000000"/>
          <w:sz w:val="21"/>
          <w:szCs w:val="21"/>
        </w:rPr>
        <w:t xml:space="preserve"> 9,6100 (nove inteiros e sessenta e um centésimos) – conforme previsto no caput; “ </w:t>
      </w:r>
    </w:p>
    <w:p w14:paraId="76985C1D" w14:textId="77777777" w:rsidR="00742E32" w:rsidRPr="0055229F" w:rsidRDefault="00742E32" w:rsidP="00742E32">
      <w:pPr>
        <w:pStyle w:val="ListaColorida-nfase11"/>
        <w:widowControl w:val="0"/>
        <w:spacing w:after="240" w:line="320" w:lineRule="exact"/>
        <w:ind w:left="450"/>
        <w:jc w:val="both"/>
        <w:rPr>
          <w:rFonts w:ascii="Tahoma" w:eastAsia="Arial Unicode MS" w:hAnsi="Tahoma" w:cs="Tahoma"/>
          <w:bCs/>
          <w:i/>
          <w:iCs/>
          <w:color w:val="000000"/>
          <w:sz w:val="21"/>
          <w:szCs w:val="21"/>
        </w:rPr>
      </w:pPr>
      <w:r w:rsidRPr="0055229F">
        <w:rPr>
          <w:rFonts w:ascii="Tahoma" w:eastAsia="Arial Unicode MS" w:hAnsi="Tahoma" w:cs="Tahoma"/>
          <w:b/>
          <w:i/>
          <w:iCs/>
          <w:color w:val="000000"/>
          <w:sz w:val="21"/>
          <w:szCs w:val="21"/>
        </w:rPr>
        <w:t>”</w:t>
      </w:r>
      <w:proofErr w:type="spellStart"/>
      <w:r w:rsidRPr="0055229F">
        <w:rPr>
          <w:rFonts w:ascii="Tahoma" w:eastAsia="Arial Unicode MS" w:hAnsi="Tahoma" w:cs="Tahoma"/>
          <w:b/>
          <w:i/>
          <w:iCs/>
          <w:color w:val="000000"/>
          <w:sz w:val="21"/>
          <w:szCs w:val="21"/>
        </w:rPr>
        <w:t>cp</w:t>
      </w:r>
      <w:proofErr w:type="spellEnd"/>
      <w:r w:rsidRPr="0055229F">
        <w:rPr>
          <w:rFonts w:ascii="Tahoma" w:eastAsia="Arial Unicode MS" w:hAnsi="Tahoma" w:cs="Tahoma"/>
          <w:b/>
          <w:i/>
          <w:iCs/>
          <w:color w:val="000000"/>
          <w:sz w:val="21"/>
          <w:szCs w:val="21"/>
        </w:rPr>
        <w:t>"</w:t>
      </w:r>
      <w:r w:rsidRPr="0055229F">
        <w:rPr>
          <w:rFonts w:ascii="Tahoma" w:eastAsia="Arial Unicode MS" w:hAnsi="Tahoma" w:cs="Tahoma"/>
          <w:bCs/>
          <w:i/>
          <w:iCs/>
          <w:color w:val="000000"/>
          <w:sz w:val="21"/>
          <w:szCs w:val="21"/>
        </w:rPr>
        <w:t xml:space="preserve"> = número de Dias Corridos, base 360, entre a primeira Data de Integralização </w:t>
      </w:r>
      <w:r w:rsidRPr="0055229F">
        <w:rPr>
          <w:rFonts w:ascii="Tahoma" w:hAnsi="Tahoma" w:cs="Tahoma"/>
          <w:i/>
          <w:iCs/>
          <w:sz w:val="21"/>
          <w:szCs w:val="21"/>
        </w:rPr>
        <w:t xml:space="preserve">das Debêntures </w:t>
      </w:r>
      <w:r w:rsidRPr="0055229F">
        <w:rPr>
          <w:rFonts w:ascii="Tahoma" w:eastAsia="Arial Unicode MS" w:hAnsi="Tahoma" w:cs="Tahoma"/>
          <w:bCs/>
          <w:i/>
          <w:iCs/>
          <w:color w:val="000000"/>
          <w:sz w:val="21"/>
          <w:szCs w:val="21"/>
        </w:rPr>
        <w:t xml:space="preserve">ou a última Data de Pagamento da </w:t>
      </w:r>
      <w:r w:rsidRPr="0055229F">
        <w:rPr>
          <w:rFonts w:ascii="Tahoma" w:hAnsi="Tahoma" w:cs="Tahoma"/>
          <w:i/>
          <w:iCs/>
          <w:sz w:val="21"/>
          <w:szCs w:val="21"/>
        </w:rPr>
        <w:t>Remuneração das Debêntures (conforme definido abaixo)</w:t>
      </w:r>
      <w:r w:rsidRPr="0055229F">
        <w:rPr>
          <w:rFonts w:ascii="Tahoma" w:eastAsia="Arial Unicode MS" w:hAnsi="Tahoma" w:cs="Tahoma"/>
          <w:bCs/>
          <w:i/>
          <w:iCs/>
          <w:color w:val="000000"/>
          <w:sz w:val="21"/>
          <w:szCs w:val="21"/>
        </w:rPr>
        <w:t xml:space="preserve"> e a data de cálculo, sendo ”DP" um número inteiro.</w:t>
      </w:r>
      <w:r w:rsidRPr="0055229F" w:rsidDel="0023709F">
        <w:rPr>
          <w:rFonts w:ascii="Tahoma" w:eastAsia="Arial Unicode MS" w:hAnsi="Tahoma" w:cs="Tahoma"/>
          <w:bCs/>
          <w:i/>
          <w:iCs/>
          <w:color w:val="000000"/>
          <w:sz w:val="21"/>
          <w:szCs w:val="21"/>
        </w:rPr>
        <w:t xml:space="preserve"> </w:t>
      </w:r>
      <w:bookmarkStart w:id="57" w:name="_Hlk74076774"/>
      <w:r w:rsidRPr="0055229F">
        <w:rPr>
          <w:rFonts w:ascii="Tahoma" w:eastAsia="Arial Unicode MS" w:hAnsi="Tahoma" w:cs="Tahoma"/>
          <w:bCs/>
          <w:i/>
          <w:iCs/>
          <w:color w:val="000000"/>
          <w:sz w:val="21"/>
          <w:szCs w:val="21"/>
        </w:rPr>
        <w:t xml:space="preserve">Excepcionalmente no Primeiro </w:t>
      </w:r>
      <w:proofErr w:type="spellStart"/>
      <w:r w:rsidRPr="0055229F">
        <w:rPr>
          <w:rFonts w:ascii="Tahoma" w:eastAsia="Arial Unicode MS" w:hAnsi="Tahoma" w:cs="Tahoma"/>
          <w:bCs/>
          <w:i/>
          <w:iCs/>
          <w:color w:val="000000"/>
          <w:sz w:val="21"/>
          <w:szCs w:val="21"/>
        </w:rPr>
        <w:t>Perídodo</w:t>
      </w:r>
      <w:proofErr w:type="spellEnd"/>
      <w:r w:rsidRPr="0055229F">
        <w:rPr>
          <w:rFonts w:ascii="Tahoma" w:eastAsia="Arial Unicode MS" w:hAnsi="Tahoma" w:cs="Tahoma"/>
          <w:bCs/>
          <w:i/>
          <w:iCs/>
          <w:color w:val="000000"/>
          <w:sz w:val="21"/>
          <w:szCs w:val="21"/>
        </w:rPr>
        <w:t xml:space="preserve"> de Capitalização </w:t>
      </w:r>
      <w:bookmarkEnd w:id="57"/>
      <w:r w:rsidRPr="0055229F">
        <w:rPr>
          <w:rFonts w:ascii="Tahoma" w:eastAsia="Arial Unicode MS" w:hAnsi="Tahoma" w:cs="Tahoma"/>
          <w:bCs/>
          <w:i/>
          <w:iCs/>
          <w:color w:val="000000"/>
          <w:sz w:val="21"/>
          <w:szCs w:val="21"/>
        </w:rPr>
        <w:t>será adicionado 5 (cinco) dias corridos ao cp.</w:t>
      </w:r>
    </w:p>
    <w:p w14:paraId="4E12A963" w14:textId="77777777" w:rsidR="00742E32" w:rsidRPr="0055229F" w:rsidRDefault="00742E32" w:rsidP="00742E32">
      <w:pPr>
        <w:pStyle w:val="ListaColorida-nfase11"/>
        <w:widowControl w:val="0"/>
        <w:spacing w:after="240" w:line="320" w:lineRule="exact"/>
        <w:ind w:left="450"/>
        <w:jc w:val="both"/>
        <w:rPr>
          <w:rFonts w:ascii="Tahoma" w:eastAsia="Arial Unicode MS" w:hAnsi="Tahoma" w:cs="Tahoma"/>
          <w:bCs/>
          <w:i/>
          <w:iCs/>
          <w:color w:val="000000"/>
          <w:sz w:val="21"/>
          <w:szCs w:val="21"/>
        </w:rPr>
      </w:pPr>
      <w:r w:rsidRPr="0055229F">
        <w:rPr>
          <w:rFonts w:ascii="Tahoma" w:eastAsia="Arial Unicode MS" w:hAnsi="Tahoma" w:cs="Tahoma"/>
          <w:bCs/>
          <w:i/>
          <w:iCs/>
          <w:color w:val="000000"/>
          <w:sz w:val="21"/>
          <w:szCs w:val="21"/>
        </w:rPr>
        <w:t>“</w:t>
      </w:r>
      <w:proofErr w:type="spellStart"/>
      <w:r w:rsidRPr="0055229F">
        <w:rPr>
          <w:rFonts w:ascii="Tahoma" w:eastAsia="Arial Unicode MS" w:hAnsi="Tahoma" w:cs="Tahoma"/>
          <w:b/>
          <w:i/>
          <w:iCs/>
          <w:color w:val="000000"/>
          <w:sz w:val="21"/>
          <w:szCs w:val="21"/>
        </w:rPr>
        <w:t>ct</w:t>
      </w:r>
      <w:proofErr w:type="spellEnd"/>
      <w:r w:rsidRPr="0055229F">
        <w:rPr>
          <w:rFonts w:ascii="Tahoma" w:eastAsia="Arial Unicode MS" w:hAnsi="Tahoma" w:cs="Tahoma"/>
          <w:bCs/>
          <w:i/>
          <w:iCs/>
          <w:color w:val="000000"/>
          <w:sz w:val="21"/>
          <w:szCs w:val="21"/>
        </w:rPr>
        <w:t xml:space="preserve">” = </w:t>
      </w:r>
      <w:r w:rsidRPr="0055229F">
        <w:rPr>
          <w:rFonts w:ascii="Tahoma" w:hAnsi="Tahoma" w:cs="Tahoma"/>
          <w:i/>
          <w:iCs/>
          <w:sz w:val="21"/>
          <w:szCs w:val="21"/>
        </w:rPr>
        <w:t xml:space="preserve">número de Dias corridos, base 360, contidos entre a última e próxima data de atualização, sendo ”ut" um número inteiro. Excepcionalmente no Primeiro Período de Capitalização, será atribuído 31 dias corridos ao </w:t>
      </w:r>
      <w:proofErr w:type="spellStart"/>
      <w:r w:rsidRPr="0055229F">
        <w:rPr>
          <w:rFonts w:ascii="Tahoma" w:hAnsi="Tahoma" w:cs="Tahoma"/>
          <w:i/>
          <w:iCs/>
          <w:sz w:val="21"/>
          <w:szCs w:val="21"/>
        </w:rPr>
        <w:t>ct</w:t>
      </w:r>
      <w:proofErr w:type="spellEnd"/>
      <w:r w:rsidRPr="0055229F">
        <w:rPr>
          <w:rFonts w:ascii="Tahoma" w:hAnsi="Tahoma" w:cs="Tahoma"/>
          <w:i/>
          <w:iCs/>
          <w:sz w:val="21"/>
          <w:szCs w:val="21"/>
        </w:rPr>
        <w:t>.</w:t>
      </w:r>
    </w:p>
    <w:p w14:paraId="3CF927B0" w14:textId="77777777" w:rsidR="00742E32" w:rsidRPr="0055229F" w:rsidRDefault="00742E32" w:rsidP="00742E32">
      <w:pPr>
        <w:pStyle w:val="PargrafodaLista"/>
        <w:widowControl w:val="0"/>
        <w:numPr>
          <w:ilvl w:val="3"/>
          <w:numId w:val="19"/>
        </w:numPr>
        <w:tabs>
          <w:tab w:val="left" w:pos="1276"/>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lastRenderedPageBreak/>
        <w:t xml:space="preserve">Ressalvadas as hipóteses de vencimento antecipado das obrigações decorrentes das Debêntures e de resgate antecipado das Debêntures, conforme os termos previstos nesta Escritura de Emissão, os valores relativos à Remuneração das Debêntures deverão ser pagos conforme as datas previstas na tabela constante no </w:t>
      </w:r>
      <w:r w:rsidRPr="0055229F">
        <w:rPr>
          <w:rFonts w:ascii="Tahoma" w:hAnsi="Tahoma" w:cs="Tahoma"/>
          <w:b/>
          <w:bCs/>
          <w:sz w:val="21"/>
          <w:szCs w:val="21"/>
          <w:u w:val="single"/>
        </w:rPr>
        <w:t>Anexo V</w:t>
      </w:r>
      <w:r w:rsidRPr="0055229F">
        <w:rPr>
          <w:rFonts w:ascii="Tahoma" w:hAnsi="Tahoma" w:cs="Tahoma"/>
          <w:sz w:val="21"/>
          <w:szCs w:val="21"/>
        </w:rPr>
        <w:t xml:space="preserve"> à presente Escritura de Emissão, a partir da Data de Emissão (cada uma, uma "</w:t>
      </w:r>
      <w:r w:rsidRPr="0055229F">
        <w:rPr>
          <w:rFonts w:ascii="Tahoma" w:hAnsi="Tahoma" w:cs="Tahoma"/>
          <w:sz w:val="21"/>
          <w:szCs w:val="21"/>
          <w:u w:val="single"/>
        </w:rPr>
        <w:t xml:space="preserve">Data de Pagamento da </w:t>
      </w:r>
      <w:bookmarkStart w:id="58" w:name="_Hlk74070584"/>
      <w:r w:rsidRPr="0055229F">
        <w:rPr>
          <w:rFonts w:ascii="Tahoma" w:hAnsi="Tahoma" w:cs="Tahoma"/>
          <w:sz w:val="21"/>
          <w:szCs w:val="21"/>
          <w:u w:val="single"/>
        </w:rPr>
        <w:t>Remuneração das Debêntures</w:t>
      </w:r>
      <w:r w:rsidRPr="0055229F">
        <w:rPr>
          <w:rFonts w:ascii="Tahoma" w:hAnsi="Tahoma" w:cs="Tahoma"/>
          <w:sz w:val="21"/>
          <w:szCs w:val="21"/>
        </w:rPr>
        <w:t>").</w:t>
      </w:r>
    </w:p>
    <w:p w14:paraId="3D7453EB" w14:textId="77777777" w:rsidR="00742E32" w:rsidRPr="0055229F" w:rsidRDefault="00742E32" w:rsidP="00742E32">
      <w:pPr>
        <w:pStyle w:val="PargrafodaLista"/>
        <w:widowControl w:val="0"/>
        <w:numPr>
          <w:ilvl w:val="3"/>
          <w:numId w:val="19"/>
        </w:numPr>
        <w:tabs>
          <w:tab w:val="left" w:pos="1276"/>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Tendo em vista a possibilidade de alteração da Remuneração das Debêntures, as Partes desde já se obrigam a celebrar eventuais instrumentos aditivos à esta Escritura de Emissão ou outros Documentos da Operação, caso assim exigido pela B3 ou outros órgãos ou entidades, a fim de viabilizar a aplicar corretamente a Remuneração nos percentuais e condições previstas no item 6.14.1 acima. </w:t>
      </w:r>
    </w:p>
    <w:bookmarkEnd w:id="58"/>
    <w:p w14:paraId="32C43510"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hAnsi="Tahoma" w:cs="Tahoma"/>
          <w:b/>
          <w:bCs/>
          <w:sz w:val="21"/>
          <w:szCs w:val="21"/>
        </w:rPr>
      </w:pPr>
      <w:r w:rsidRPr="0055229F">
        <w:rPr>
          <w:rFonts w:ascii="Tahoma" w:hAnsi="Tahoma" w:cs="Tahoma"/>
          <w:b/>
          <w:bCs/>
          <w:sz w:val="21"/>
          <w:szCs w:val="21"/>
        </w:rPr>
        <w:t>Período de Capitalização</w:t>
      </w:r>
    </w:p>
    <w:p w14:paraId="2C3486B9"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Para fins de cálculo da Remuneração, define-se "</w:t>
      </w:r>
      <w:r w:rsidRPr="0055229F">
        <w:rPr>
          <w:rFonts w:ascii="Tahoma" w:hAnsi="Tahoma" w:cs="Tahoma"/>
          <w:sz w:val="21"/>
          <w:szCs w:val="21"/>
          <w:u w:val="single"/>
        </w:rPr>
        <w:t>Período de Capitalização</w:t>
      </w:r>
      <w:r w:rsidRPr="0055229F">
        <w:rPr>
          <w:rFonts w:ascii="Tahoma" w:hAnsi="Tahoma" w:cs="Tahoma"/>
          <w:sz w:val="21"/>
          <w:szCs w:val="21"/>
        </w:rPr>
        <w:t xml:space="preserve">" como o intervalo </w:t>
      </w:r>
      <w:bookmarkStart w:id="59" w:name="_Hlk536724231"/>
      <w:r w:rsidRPr="0055229F">
        <w:rPr>
          <w:rFonts w:ascii="Tahoma" w:hAnsi="Tahoma" w:cs="Tahoma"/>
          <w:sz w:val="21"/>
          <w:szCs w:val="21"/>
        </w:rPr>
        <w:t xml:space="preserve">de tempo que se inicia: </w:t>
      </w:r>
      <w:r w:rsidRPr="0055229F">
        <w:rPr>
          <w:rFonts w:ascii="Tahoma" w:hAnsi="Tahoma" w:cs="Tahoma"/>
          <w:b/>
          <w:sz w:val="21"/>
          <w:szCs w:val="21"/>
        </w:rPr>
        <w:t>(i)</w:t>
      </w:r>
      <w:r w:rsidRPr="0055229F">
        <w:rPr>
          <w:rFonts w:ascii="Tahoma" w:hAnsi="Tahoma" w:cs="Tahoma"/>
          <w:sz w:val="21"/>
          <w:szCs w:val="21"/>
        </w:rPr>
        <w:t xml:space="preserve"> no caso do primeiro Período de Capitalização, a partir da primeira Data de Integralização e termina na primeira Data de Pagamento da Remuneração; e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no caso dos demais Períodos de Capitalização, na Data de Pagamento da Remuneração imediatamente anterior e termina na Data de Pagamento da Remuneração do período, tudo conforme as datas na coluna "Datas de Pagamento da Remuneração" da tabela constante do </w:t>
      </w:r>
      <w:r w:rsidRPr="0055229F">
        <w:rPr>
          <w:rFonts w:ascii="Tahoma" w:hAnsi="Tahoma" w:cs="Tahoma"/>
          <w:b/>
          <w:bCs/>
          <w:sz w:val="21"/>
          <w:szCs w:val="21"/>
          <w:u w:val="single"/>
        </w:rPr>
        <w:t>Anexo V</w:t>
      </w:r>
      <w:r w:rsidRPr="0055229F">
        <w:rPr>
          <w:rFonts w:ascii="Tahoma" w:hAnsi="Tahoma" w:cs="Tahoma"/>
          <w:sz w:val="21"/>
          <w:szCs w:val="21"/>
        </w:rPr>
        <w:t xml:space="preserve"> à presente Escritura de Emissão. Cada Período de Capitalização sucede o anterior sem solução de continuidade, até a Data de Vencimento ou a data do resgate das Debêntures, conforme o caso</w:t>
      </w:r>
      <w:bookmarkEnd w:id="59"/>
      <w:r w:rsidRPr="0055229F">
        <w:rPr>
          <w:rFonts w:ascii="Tahoma" w:hAnsi="Tahoma" w:cs="Tahoma"/>
          <w:sz w:val="21"/>
          <w:szCs w:val="21"/>
        </w:rPr>
        <w:t>.</w:t>
      </w:r>
    </w:p>
    <w:p w14:paraId="76212DDD"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Debenturista se compromete a enviar à Emissora, via correio eletrônico no Dia Útil imediatamente anterior a cada uma das Datas de Pagamento (conforme definido abaixo) ou na Data de Vencimento, conforme o caso, o valor exato a ser pago na Conta do Patrimônio Separado a título de Remuneração e/ou de amortização do Valor Nominal Unitário Atualizado das Debêntures, conforme o caso, devidos na Data de Pagamento (conforme definido abaixo) ou Data de Vencimento, conforme o caso. A ausência de envio de referida notificação pela Debenturista, ou o seu envio tardio: </w:t>
      </w:r>
      <w:r w:rsidRPr="0055229F">
        <w:rPr>
          <w:rFonts w:ascii="Tahoma" w:hAnsi="Tahoma" w:cs="Tahoma"/>
          <w:b/>
          <w:sz w:val="21"/>
          <w:szCs w:val="21"/>
        </w:rPr>
        <w:t>(i)</w:t>
      </w:r>
      <w:r w:rsidRPr="0055229F">
        <w:rPr>
          <w:rFonts w:ascii="Tahoma" w:hAnsi="Tahoma" w:cs="Tahoma"/>
          <w:sz w:val="21"/>
          <w:szCs w:val="21"/>
        </w:rPr>
        <w:t xml:space="preserve"> não eximirá a Emissora do dever de realizar os pagamentos na data em que forem devidos; e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a Emissora poderá utilizar, para fins do pagamento, seus próprios cálculos, nos termos dos Documentos da Operação, acrescido de quaisquer outros valores eventualmente devidos pela Emissora nos termos desta Escritura de Emissão. </w:t>
      </w:r>
    </w:p>
    <w:p w14:paraId="71E95C23"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60" w:name="_Hlk16381544"/>
      <w:r w:rsidRPr="0055229F">
        <w:rPr>
          <w:rFonts w:ascii="Tahoma" w:eastAsia="Arial Unicode MS" w:hAnsi="Tahoma" w:cs="Tahoma"/>
          <w:b/>
          <w:sz w:val="21"/>
          <w:szCs w:val="21"/>
        </w:rPr>
        <w:t>Indisponibilidade, Impossibilidade de Aplicação ou Extinção do IPCA</w:t>
      </w:r>
    </w:p>
    <w:p w14:paraId="20809770"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61" w:name="_Ref5731719"/>
      <w:r w:rsidRPr="0055229F">
        <w:rPr>
          <w:rFonts w:ascii="Tahoma" w:hAnsi="Tahoma" w:cs="Tahoma"/>
          <w:sz w:val="21"/>
          <w:szCs w:val="21"/>
        </w:rPr>
        <w:t>No caso de indisponibilidade temporária ou ausência de apuração do IPCA por mais de 20 (vinte) Dias Úteis consecutivos após a data esperada para sua apuração e/ou divulgação, ou, ainda, no caso de sua extinção ou impossibilidade de sua aplicação por imposição legal ou determinação judicial, deverá ser aplicada taxa em sua substituição ("</w:t>
      </w:r>
      <w:r w:rsidRPr="0055229F">
        <w:rPr>
          <w:rFonts w:ascii="Tahoma" w:hAnsi="Tahoma" w:cs="Tahoma"/>
          <w:sz w:val="21"/>
          <w:szCs w:val="21"/>
          <w:u w:val="single"/>
        </w:rPr>
        <w:t>Taxa Substitutiva</w:t>
      </w:r>
      <w:r w:rsidRPr="0055229F">
        <w:rPr>
          <w:rFonts w:ascii="Tahoma" w:hAnsi="Tahoma" w:cs="Tahoma"/>
          <w:sz w:val="21"/>
          <w:szCs w:val="21"/>
        </w:rPr>
        <w:t xml:space="preserve">"), devendo a Debenturista ou a Emissora (conforme o caso) convocar, em até 5 (cinco) Dias Úteis contados </w:t>
      </w:r>
      <w:r w:rsidRPr="0055229F">
        <w:rPr>
          <w:rFonts w:ascii="Tahoma" w:hAnsi="Tahoma" w:cs="Tahoma"/>
          <w:sz w:val="21"/>
          <w:szCs w:val="21"/>
        </w:rPr>
        <w:lastRenderedPageBreak/>
        <w:t>da data em que esta tomar conhecimento de quaisquer dos eventos referidos acima, Assembleia Geral de Debenturistas, conforme procedimento previsto na Cláusula Oitava abaixo, a qual terá como objeto a deliberação pela Debenturista, de comum acordo com a Emissora, sobre o novo parâmetro de Atualização Monetária, parâmetro este que deverá preservar o valor real e os mesmos níveis da Atualização Monetária, conforme o caso.</w:t>
      </w:r>
      <w:bookmarkEnd w:id="61"/>
      <w:r w:rsidRPr="0055229F">
        <w:rPr>
          <w:rFonts w:ascii="Tahoma" w:hAnsi="Tahoma" w:cs="Tahoma"/>
          <w:sz w:val="21"/>
          <w:szCs w:val="21"/>
        </w:rPr>
        <w:t xml:space="preserve"> </w:t>
      </w:r>
    </w:p>
    <w:p w14:paraId="003E6CB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Na Assembleia Geral de Debenturistas referida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_Ref5731719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6.16.1</w:t>
      </w:r>
      <w:r w:rsidRPr="0055229F">
        <w:rPr>
          <w:rFonts w:ascii="Tahoma" w:hAnsi="Tahoma" w:cs="Tahoma"/>
          <w:sz w:val="21"/>
          <w:szCs w:val="21"/>
        </w:rPr>
        <w:fldChar w:fldCharType="end"/>
      </w:r>
      <w:r w:rsidRPr="0055229F">
        <w:rPr>
          <w:rFonts w:ascii="Tahoma" w:hAnsi="Tahoma" w:cs="Tahoma"/>
          <w:sz w:val="21"/>
          <w:szCs w:val="21"/>
        </w:rPr>
        <w:t xml:space="preserve"> acima, a Debenturista deverá manifestar a orientação deliberada pelos Titulares de CRI, com base nas deliberações da Assembleia Geral de Titulares de CRI, na forma disciplinada no Termo de Securitização.</w:t>
      </w:r>
    </w:p>
    <w:p w14:paraId="75DE92AE"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Até a deliberação da Taxa Substitutiva, será utilizada, para o cálculo do valor de quaisquer obrigações previstas nesta Escritura de Emissão, o último IPCA divulgado oficialmente, até a data da definição ou aplicação, conforme o caso, do novo parâmetro, não sendo devidas quaisquer compensações financeiras entre a Emissora e a Debenturista quando da divulgação posterior do índice de atualização que seria aplicável.</w:t>
      </w:r>
    </w:p>
    <w:p w14:paraId="76AE1F5C"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Caso o IPCA, conforme o caso, venha a ser divulgado antes da realização da Assembleia Geral de Debenturistas mencionada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_Ref5731719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6.16.1</w:t>
      </w:r>
      <w:r w:rsidRPr="0055229F">
        <w:rPr>
          <w:rFonts w:ascii="Tahoma" w:hAnsi="Tahoma" w:cs="Tahoma"/>
          <w:sz w:val="21"/>
          <w:szCs w:val="21"/>
        </w:rPr>
        <w:fldChar w:fldCharType="end"/>
      </w:r>
      <w:r w:rsidRPr="0055229F">
        <w:rPr>
          <w:rFonts w:ascii="Tahoma" w:hAnsi="Tahoma" w:cs="Tahoma"/>
          <w:sz w:val="21"/>
          <w:szCs w:val="21"/>
        </w:rPr>
        <w:t xml:space="preserve"> acima, a referida Assembleia Geral não será mais realizada e o IPCA, conforme o caso, divulgado passará novamente a ser utilizado para o cálculo das obrigações previstas nesta Escritura de Emissão.</w:t>
      </w:r>
    </w:p>
    <w:p w14:paraId="10F60848"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Caso não haja acordo sobre a Taxa Substitutiva entre a Emissora, a Debenturista e os Titulares de CRI, ou caso não seja realizada a Assembleia Geral de Debenturistas mencionada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_Ref5731719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6.16.1</w:t>
      </w:r>
      <w:r w:rsidRPr="0055229F">
        <w:rPr>
          <w:rFonts w:ascii="Tahoma" w:hAnsi="Tahoma" w:cs="Tahoma"/>
          <w:sz w:val="21"/>
          <w:szCs w:val="21"/>
        </w:rPr>
        <w:fldChar w:fldCharType="end"/>
      </w:r>
      <w:r w:rsidRPr="0055229F">
        <w:rPr>
          <w:rFonts w:ascii="Tahoma" w:hAnsi="Tahoma" w:cs="Tahoma"/>
          <w:sz w:val="21"/>
          <w:szCs w:val="21"/>
        </w:rPr>
        <w:t xml:space="preserve"> acima, a Emissora deverá resgatar a totalidade das Debêntures, com seu consequente cancelamento, </w:t>
      </w:r>
      <w:r w:rsidRPr="0055229F">
        <w:rPr>
          <w:rFonts w:ascii="Tahoma" w:hAnsi="Tahoma" w:cs="Tahoma"/>
          <w:b/>
          <w:sz w:val="21"/>
          <w:szCs w:val="21"/>
        </w:rPr>
        <w:t>(i)</w:t>
      </w:r>
      <w:r w:rsidRPr="0055229F">
        <w:rPr>
          <w:rFonts w:ascii="Tahoma" w:hAnsi="Tahoma" w:cs="Tahoma"/>
          <w:sz w:val="21"/>
          <w:szCs w:val="21"/>
        </w:rPr>
        <w:t xml:space="preserve"> no prazo de até 30 (trinta) dias corridos da data de encerramento da referida Assembleia Geral de Debenturistas ou da data em que tal assembleia deveria ter ocorrido, caso não tenha ocorrido;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 </w:t>
      </w:r>
      <w:r w:rsidRPr="0055229F">
        <w:rPr>
          <w:rFonts w:ascii="Tahoma" w:hAnsi="Tahoma" w:cs="Tahoma"/>
          <w:sz w:val="21"/>
          <w:szCs w:val="21"/>
        </w:rPr>
        <w:t xml:space="preserve">na Data de Vencimento; ou </w:t>
      </w:r>
      <w:r w:rsidRPr="0055229F">
        <w:rPr>
          <w:rFonts w:ascii="Tahoma" w:hAnsi="Tahoma" w:cs="Tahoma"/>
          <w:b/>
          <w:sz w:val="21"/>
          <w:szCs w:val="21"/>
        </w:rPr>
        <w:t>(</w:t>
      </w:r>
      <w:proofErr w:type="spellStart"/>
      <w:r w:rsidRPr="0055229F">
        <w:rPr>
          <w:rFonts w:ascii="Tahoma" w:hAnsi="Tahoma" w:cs="Tahoma"/>
          <w:b/>
          <w:sz w:val="21"/>
          <w:szCs w:val="21"/>
        </w:rPr>
        <w:t>iii</w:t>
      </w:r>
      <w:proofErr w:type="spellEnd"/>
      <w:r w:rsidRPr="0055229F">
        <w:rPr>
          <w:rFonts w:ascii="Tahoma" w:hAnsi="Tahoma" w:cs="Tahoma"/>
          <w:b/>
          <w:sz w:val="21"/>
          <w:szCs w:val="21"/>
        </w:rPr>
        <w:t>)</w:t>
      </w:r>
      <w:r w:rsidRPr="0055229F">
        <w:rPr>
          <w:rFonts w:ascii="Tahoma" w:hAnsi="Tahoma" w:cs="Tahoma"/>
          <w:sz w:val="21"/>
          <w:szCs w:val="21"/>
        </w:rPr>
        <w:t> em outro prazo que venha a ser definido em referida assembleia, sendo que, para os itens (i) e (</w:t>
      </w:r>
      <w:proofErr w:type="spellStart"/>
      <w:r w:rsidRPr="0055229F">
        <w:rPr>
          <w:rFonts w:ascii="Tahoma" w:hAnsi="Tahoma" w:cs="Tahoma"/>
          <w:sz w:val="21"/>
          <w:szCs w:val="21"/>
        </w:rPr>
        <w:t>ii</w:t>
      </w:r>
      <w:proofErr w:type="spellEnd"/>
      <w:r w:rsidRPr="0055229F">
        <w:rPr>
          <w:rFonts w:ascii="Tahoma" w:hAnsi="Tahoma" w:cs="Tahoma"/>
          <w:sz w:val="21"/>
          <w:szCs w:val="21"/>
        </w:rPr>
        <w:t xml:space="preserve">) acima, o que ocorrer primeiro. </w:t>
      </w:r>
    </w:p>
    <w:p w14:paraId="49A86F5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As Debêntures deverão ser resgatadas pelo Valor Nominal Unitário Atualizado das Debêntures, acrescido da Remuneração IPCA, calculada </w:t>
      </w:r>
      <w:r w:rsidRPr="0055229F">
        <w:rPr>
          <w:rFonts w:ascii="Tahoma" w:hAnsi="Tahoma" w:cs="Tahoma"/>
          <w:i/>
          <w:sz w:val="21"/>
          <w:szCs w:val="21"/>
        </w:rPr>
        <w:t>pro rata temporis</w:t>
      </w:r>
      <w:r w:rsidRPr="0055229F">
        <w:rPr>
          <w:rFonts w:ascii="Tahoma" w:hAnsi="Tahoma" w:cs="Tahoma"/>
          <w:sz w:val="21"/>
          <w:szCs w:val="21"/>
        </w:rPr>
        <w:t>, desde a primeira Data de Integralização das Debêntures ou a Data de Pagamento da Remuneração das Debêntures imediatamente anterior, conforme o caso, até a data do efetivo pagamento ("</w:t>
      </w:r>
      <w:r w:rsidRPr="0055229F">
        <w:rPr>
          <w:rFonts w:ascii="Tahoma" w:hAnsi="Tahoma" w:cs="Tahoma"/>
          <w:sz w:val="21"/>
          <w:szCs w:val="21"/>
          <w:u w:val="single"/>
        </w:rPr>
        <w:t>Preço de Resgate das Debêntures</w:t>
      </w:r>
      <w:r w:rsidRPr="0055229F">
        <w:rPr>
          <w:rFonts w:ascii="Tahoma" w:hAnsi="Tahoma" w:cs="Tahoma"/>
          <w:sz w:val="21"/>
          <w:szCs w:val="21"/>
        </w:rPr>
        <w:t xml:space="preserve">"), não sendo devido qualquer prêmio, desconto ou penalidade, caso em que, para a apuração da Atualização Monetária será utilizado o percentual correspondente ao último IPCA divulgado oficialmente. </w:t>
      </w:r>
    </w:p>
    <w:p w14:paraId="5DC578B6"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62" w:name="_DV_M116"/>
      <w:bookmarkStart w:id="63" w:name="_DV_M117"/>
      <w:bookmarkStart w:id="64" w:name="_DV_M123"/>
      <w:bookmarkStart w:id="65" w:name="_Ref73476721"/>
      <w:bookmarkEnd w:id="60"/>
      <w:bookmarkEnd w:id="62"/>
      <w:bookmarkEnd w:id="63"/>
      <w:bookmarkEnd w:id="64"/>
      <w:r w:rsidRPr="0055229F">
        <w:rPr>
          <w:rFonts w:ascii="Tahoma" w:eastAsia="Arial Unicode MS" w:hAnsi="Tahoma" w:cs="Tahoma"/>
          <w:b/>
          <w:sz w:val="21"/>
          <w:szCs w:val="21"/>
        </w:rPr>
        <w:t>Amortização das Debêntures</w:t>
      </w:r>
      <w:bookmarkEnd w:id="65"/>
    </w:p>
    <w:p w14:paraId="7BB4B8DA"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Ressalvadas as hipóteses de vencimento antecipado das obrigações decorrentes das </w:t>
      </w:r>
      <w:r w:rsidRPr="0055229F">
        <w:rPr>
          <w:rFonts w:ascii="Tahoma" w:hAnsi="Tahoma" w:cs="Tahoma"/>
          <w:sz w:val="21"/>
          <w:szCs w:val="21"/>
        </w:rPr>
        <w:lastRenderedPageBreak/>
        <w:t xml:space="preserve">Debêntures e de resgate antecipado das Debêntures, conforme os termos previstos nesta Escritura de Emissão, o Valor Nominal Unitário Atualizado das Debêntures será amortizado conforme as datas e percentuais indicados no </w:t>
      </w:r>
      <w:r w:rsidRPr="0055229F">
        <w:rPr>
          <w:rFonts w:ascii="Tahoma" w:hAnsi="Tahoma" w:cs="Tahoma"/>
          <w:b/>
          <w:bCs/>
          <w:sz w:val="21"/>
          <w:szCs w:val="21"/>
        </w:rPr>
        <w:t>Anexo V</w:t>
      </w:r>
      <w:r w:rsidRPr="0055229F">
        <w:rPr>
          <w:rFonts w:ascii="Tahoma" w:hAnsi="Tahoma" w:cs="Tahoma"/>
          <w:sz w:val="21"/>
          <w:szCs w:val="21"/>
        </w:rPr>
        <w:t xml:space="preserve"> a esta Escritura de Emissão (“</w:t>
      </w:r>
      <w:r w:rsidRPr="0055229F">
        <w:rPr>
          <w:rFonts w:ascii="Tahoma" w:hAnsi="Tahoma" w:cs="Tahoma"/>
          <w:sz w:val="21"/>
          <w:szCs w:val="21"/>
          <w:u w:val="single"/>
        </w:rPr>
        <w:t>Datas de Amortização das Debêntures</w:t>
      </w:r>
      <w:r w:rsidRPr="0055229F">
        <w:rPr>
          <w:rFonts w:ascii="Tahoma" w:hAnsi="Tahoma" w:cs="Tahoma"/>
          <w:sz w:val="21"/>
          <w:szCs w:val="21"/>
        </w:rPr>
        <w:t>”).</w:t>
      </w:r>
    </w:p>
    <w:p w14:paraId="5F24821F"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eastAsia="Arial Unicode MS" w:hAnsi="Tahoma" w:cs="Tahoma"/>
          <w:b/>
          <w:sz w:val="21"/>
          <w:szCs w:val="21"/>
        </w:rPr>
        <w:t>Repactuação Programada</w:t>
      </w:r>
    </w:p>
    <w:p w14:paraId="16A0D414"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eastAsia="Arial Unicode MS" w:hAnsi="Tahoma" w:cs="Tahoma"/>
          <w:sz w:val="21"/>
          <w:szCs w:val="21"/>
        </w:rPr>
      </w:pPr>
      <w:bookmarkStart w:id="66" w:name="_Ref369871249"/>
      <w:r w:rsidRPr="0055229F">
        <w:rPr>
          <w:rFonts w:ascii="Tahoma" w:eastAsia="Arial Unicode MS" w:hAnsi="Tahoma" w:cs="Tahoma"/>
          <w:sz w:val="21"/>
          <w:szCs w:val="21"/>
        </w:rPr>
        <w:t xml:space="preserve">As Debêntures </w:t>
      </w:r>
      <w:r w:rsidRPr="0055229F">
        <w:rPr>
          <w:rFonts w:ascii="Tahoma" w:eastAsia="Arial Unicode MS" w:hAnsi="Tahoma" w:cs="Tahoma"/>
          <w:sz w:val="21"/>
          <w:szCs w:val="21"/>
          <w:u w:val="single"/>
        </w:rPr>
        <w:t>serão</w:t>
      </w:r>
      <w:r w:rsidRPr="0055229F">
        <w:rPr>
          <w:rFonts w:ascii="Tahoma" w:eastAsia="Arial Unicode MS" w:hAnsi="Tahoma" w:cs="Tahoma"/>
          <w:sz w:val="21"/>
          <w:szCs w:val="21"/>
        </w:rPr>
        <w:t xml:space="preserve"> objeto de repactuação programada, nos termos do quanto disposto no item 6.14.1 acima, em relação à alteração da Remuneração das Debêntures em razão da obtenção do TVO do Empreendimento e confirmação pelo Gerenciador de Obras, da conclusão das obras do Empreendimento, necessárias à obtenção do TVO do Empreendimento.</w:t>
      </w:r>
    </w:p>
    <w:p w14:paraId="32F4BD90"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67" w:name="_DV_M153"/>
      <w:bookmarkEnd w:id="67"/>
      <w:r w:rsidRPr="0055229F">
        <w:rPr>
          <w:rFonts w:ascii="Tahoma" w:eastAsia="Arial Unicode MS" w:hAnsi="Tahoma" w:cs="Tahoma"/>
          <w:b/>
          <w:sz w:val="21"/>
          <w:szCs w:val="21"/>
        </w:rPr>
        <w:t>Condições de Pagamento</w:t>
      </w:r>
    </w:p>
    <w:p w14:paraId="7218FCED"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eastAsia="Arial Unicode MS" w:hAnsi="Tahoma" w:cs="Tahoma"/>
          <w:i/>
          <w:iCs/>
          <w:sz w:val="21"/>
          <w:szCs w:val="21"/>
        </w:rPr>
        <w:t>Local e Horário de Pagamento</w:t>
      </w:r>
      <w:r w:rsidRPr="0055229F">
        <w:rPr>
          <w:rFonts w:ascii="Tahoma" w:eastAsia="Arial Unicode MS" w:hAnsi="Tahoma" w:cs="Tahoma"/>
          <w:iCs/>
          <w:smallCaps/>
          <w:sz w:val="21"/>
          <w:szCs w:val="21"/>
        </w:rPr>
        <w:t xml:space="preserve">. </w:t>
      </w:r>
      <w:r w:rsidRPr="0055229F">
        <w:rPr>
          <w:rFonts w:ascii="Tahoma" w:hAnsi="Tahoma" w:cs="Tahoma"/>
          <w:sz w:val="21"/>
          <w:szCs w:val="21"/>
        </w:rPr>
        <w:t xml:space="preserve">Os </w:t>
      </w:r>
      <w:r w:rsidRPr="0055229F">
        <w:rPr>
          <w:rFonts w:ascii="Tahoma" w:eastAsia="Arial Unicode MS" w:hAnsi="Tahoma" w:cs="Tahoma"/>
          <w:sz w:val="21"/>
          <w:szCs w:val="21"/>
        </w:rPr>
        <w:t>pagamentos</w:t>
      </w:r>
      <w:r w:rsidRPr="0055229F">
        <w:rPr>
          <w:rFonts w:ascii="Tahoma" w:hAnsi="Tahoma" w:cs="Tahoma"/>
          <w:sz w:val="21"/>
          <w:szCs w:val="21"/>
        </w:rPr>
        <w:t xml:space="preserve"> a que fizerem jus as Debêntures serão efetuados pela Emissora no dia do pagamento, mediante depósito do montante total do pagamento na Conta do Patrimônio Separado.</w:t>
      </w:r>
      <w:r w:rsidRPr="0055229F">
        <w:rPr>
          <w:rFonts w:ascii="Tahoma" w:hAnsi="Tahoma" w:cs="Tahoma"/>
          <w:b/>
          <w:bCs/>
          <w:sz w:val="21"/>
          <w:szCs w:val="21"/>
        </w:rPr>
        <w:t xml:space="preserve"> </w:t>
      </w:r>
    </w:p>
    <w:p w14:paraId="43ABF21B"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i/>
          <w:sz w:val="21"/>
          <w:szCs w:val="21"/>
        </w:rPr>
        <w:t>Prorrogação dos Prazos</w:t>
      </w:r>
      <w:r w:rsidRPr="0055229F">
        <w:rPr>
          <w:rFonts w:ascii="Tahoma" w:hAnsi="Tahoma" w:cs="Tahoma"/>
          <w:sz w:val="21"/>
          <w:szCs w:val="21"/>
        </w:rPr>
        <w:t>. Considerar-se-ão automaticamente prorrogadas as datas de pagamento de qualquer obrigação relativa às Debêntures devida pela Emissora, até o primeiro Dia Útil subsequente, se a data de vencimento da respectiva obrigação coincidir com dia que não seja Dia Útil, sem qualquer acréscimo aos valores a serem pagos.</w:t>
      </w:r>
    </w:p>
    <w:p w14:paraId="3673BFC4" w14:textId="77777777" w:rsidR="00742E32" w:rsidRPr="0055229F" w:rsidRDefault="00742E32" w:rsidP="00742E32">
      <w:pPr>
        <w:pStyle w:val="PargrafodaLista"/>
        <w:widowControl w:val="0"/>
        <w:numPr>
          <w:ilvl w:val="3"/>
          <w:numId w:val="19"/>
        </w:numPr>
        <w:tabs>
          <w:tab w:val="left" w:pos="1134"/>
        </w:tabs>
        <w:spacing w:after="240" w:line="320" w:lineRule="exact"/>
        <w:ind w:left="0" w:firstLine="0"/>
        <w:jc w:val="both"/>
        <w:rPr>
          <w:rFonts w:ascii="Tahoma" w:eastAsia="Arial Unicode MS" w:hAnsi="Tahoma" w:cs="Tahoma"/>
          <w:b/>
          <w:bCs/>
          <w:sz w:val="21"/>
          <w:szCs w:val="21"/>
        </w:rPr>
      </w:pPr>
      <w:r w:rsidRPr="0055229F">
        <w:rPr>
          <w:rFonts w:ascii="Tahoma" w:hAnsi="Tahoma" w:cs="Tahoma"/>
          <w:sz w:val="21"/>
          <w:szCs w:val="21"/>
        </w:rPr>
        <w:t>Para todos os fins desta Escritura de Emissão, considera-se "</w:t>
      </w:r>
      <w:r w:rsidRPr="0055229F">
        <w:rPr>
          <w:rFonts w:ascii="Tahoma" w:hAnsi="Tahoma" w:cs="Tahoma"/>
          <w:sz w:val="21"/>
          <w:szCs w:val="21"/>
          <w:u w:val="single"/>
        </w:rPr>
        <w:t>Dia Útil</w:t>
      </w:r>
      <w:r w:rsidRPr="0055229F">
        <w:rPr>
          <w:rFonts w:ascii="Tahoma" w:hAnsi="Tahoma" w:cs="Tahoma"/>
          <w:sz w:val="21"/>
          <w:szCs w:val="21"/>
        </w:rPr>
        <w:t>" ou "</w:t>
      </w:r>
      <w:r w:rsidRPr="0055229F">
        <w:rPr>
          <w:rFonts w:ascii="Tahoma" w:hAnsi="Tahoma" w:cs="Tahoma"/>
          <w:sz w:val="21"/>
          <w:szCs w:val="21"/>
          <w:u w:val="single"/>
        </w:rPr>
        <w:t>Dias Úteis</w:t>
      </w:r>
      <w:r w:rsidRPr="0055229F">
        <w:rPr>
          <w:rFonts w:ascii="Tahoma" w:hAnsi="Tahoma" w:cs="Tahoma"/>
          <w:sz w:val="21"/>
          <w:szCs w:val="21"/>
        </w:rPr>
        <w:t>" qualquer dia exceto sábados, domingos ou feriados declarados nacionais, bem como dias em que não haja expediente na B3.</w:t>
      </w:r>
      <w:r w:rsidRPr="0055229F" w:rsidDel="008158CA">
        <w:rPr>
          <w:rFonts w:ascii="Tahoma" w:hAnsi="Tahoma" w:cs="Tahoma"/>
          <w:b/>
          <w:bCs/>
          <w:sz w:val="21"/>
          <w:szCs w:val="21"/>
        </w:rPr>
        <w:t xml:space="preserve"> </w:t>
      </w:r>
    </w:p>
    <w:p w14:paraId="11908066"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i/>
          <w:sz w:val="21"/>
          <w:szCs w:val="21"/>
        </w:rPr>
        <w:t>Não Prorrogação</w:t>
      </w:r>
      <w:r w:rsidRPr="0055229F">
        <w:rPr>
          <w:rFonts w:ascii="Tahoma" w:hAnsi="Tahoma" w:cs="Tahoma"/>
          <w:sz w:val="21"/>
          <w:szCs w:val="21"/>
        </w:rPr>
        <w:t>. O não comparecimento da Debenturista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6F9A7363"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i/>
          <w:sz w:val="21"/>
          <w:szCs w:val="21"/>
        </w:rPr>
        <w:t>Encargos Moratórios</w:t>
      </w:r>
      <w:r w:rsidRPr="0055229F">
        <w:rPr>
          <w:rFonts w:ascii="Tahoma" w:hAnsi="Tahoma" w:cs="Tahoma"/>
          <w:sz w:val="21"/>
          <w:szCs w:val="21"/>
        </w:rPr>
        <w:t xml:space="preserve">. Ocorrendo impontualidade no pagamento de quaisquer obrigações pecuniárias relativas às Debêntures nos termos desta Escritura de Emissão, adicionalmente ao pagamento da Remuneração e da Atualização Monetária, calculadas </w:t>
      </w:r>
      <w:r w:rsidRPr="0055229F">
        <w:rPr>
          <w:rFonts w:ascii="Tahoma" w:hAnsi="Tahoma" w:cs="Tahoma"/>
          <w:i/>
          <w:sz w:val="21"/>
          <w:szCs w:val="21"/>
        </w:rPr>
        <w:t>pro rata temporis</w:t>
      </w:r>
      <w:r w:rsidRPr="0055229F">
        <w:rPr>
          <w:rFonts w:ascii="Tahoma" w:hAnsi="Tahoma" w:cs="Tahoma"/>
          <w:sz w:val="21"/>
          <w:szCs w:val="21"/>
        </w:rPr>
        <w:t xml:space="preserve"> a partir da primeira Data de Integralização ou da Data de Pagamento da Remuneração imediatamente anterior, conforme o caso, até a data do efetivo pagamento, sobre todos e quaisquer valores em atraso, incidirão, independentemente de aviso, notificação ou interpelação judicial ou extrajudicial </w:t>
      </w:r>
      <w:r w:rsidRPr="0055229F">
        <w:rPr>
          <w:rFonts w:ascii="Tahoma" w:hAnsi="Tahoma" w:cs="Tahoma"/>
          <w:b/>
          <w:sz w:val="21"/>
          <w:szCs w:val="21"/>
        </w:rPr>
        <w:t>(i)</w:t>
      </w:r>
      <w:r w:rsidRPr="0055229F">
        <w:rPr>
          <w:rFonts w:ascii="Tahoma" w:hAnsi="Tahoma" w:cs="Tahoma"/>
          <w:sz w:val="21"/>
          <w:szCs w:val="21"/>
        </w:rPr>
        <w:t xml:space="preserve"> juros de mora de 1% (um por cento) ao mês, calculados </w:t>
      </w:r>
      <w:r w:rsidRPr="0055229F">
        <w:rPr>
          <w:rFonts w:ascii="Tahoma" w:hAnsi="Tahoma" w:cs="Tahoma"/>
          <w:i/>
          <w:sz w:val="21"/>
          <w:szCs w:val="21"/>
        </w:rPr>
        <w:t>pro rata die</w:t>
      </w:r>
      <w:r w:rsidRPr="0055229F">
        <w:rPr>
          <w:rFonts w:ascii="Tahoma" w:hAnsi="Tahoma" w:cs="Tahoma"/>
          <w:sz w:val="21"/>
          <w:szCs w:val="21"/>
        </w:rPr>
        <w:t xml:space="preserve">, desde a data de inadimplemento até a data do efetivo pagamento; e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multa não compensatória de 2% (dois por cento“ ("</w:t>
      </w:r>
      <w:r w:rsidRPr="0055229F">
        <w:rPr>
          <w:rFonts w:ascii="Tahoma" w:hAnsi="Tahoma" w:cs="Tahoma"/>
          <w:sz w:val="21"/>
          <w:szCs w:val="21"/>
          <w:u w:val="single"/>
        </w:rPr>
        <w:t>Encargos Moratórios</w:t>
      </w:r>
      <w:r w:rsidRPr="0055229F">
        <w:rPr>
          <w:rFonts w:ascii="Tahoma" w:hAnsi="Tahoma" w:cs="Tahoma"/>
          <w:sz w:val="21"/>
          <w:szCs w:val="21"/>
        </w:rPr>
        <w:t>").</w:t>
      </w:r>
    </w:p>
    <w:p w14:paraId="13498EDC"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68" w:name="_DV_M160"/>
      <w:bookmarkStart w:id="69" w:name="_Ref5738622"/>
      <w:bookmarkEnd w:id="68"/>
      <w:r w:rsidRPr="0055229F">
        <w:rPr>
          <w:rFonts w:ascii="Tahoma" w:eastAsia="Arial Unicode MS" w:hAnsi="Tahoma" w:cs="Tahoma"/>
          <w:b/>
          <w:sz w:val="21"/>
          <w:szCs w:val="21"/>
        </w:rPr>
        <w:lastRenderedPageBreak/>
        <w:t>Publicação na Imprensa</w:t>
      </w:r>
      <w:bookmarkStart w:id="70" w:name="_DV_M161"/>
      <w:bookmarkEnd w:id="69"/>
      <w:bookmarkEnd w:id="70"/>
    </w:p>
    <w:p w14:paraId="07FA44F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71" w:name="_Ref471302"/>
      <w:r w:rsidRPr="0055229F">
        <w:rPr>
          <w:rFonts w:ascii="Tahoma" w:hAnsi="Tahoma" w:cs="Tahoma"/>
          <w:sz w:val="21"/>
          <w:szCs w:val="21"/>
        </w:rPr>
        <w:t xml:space="preserve">As decisões decorrentes desta Escritura de Emissão que, de qualquer forma, envolvam os interesses da Debenturista, serão </w:t>
      </w:r>
      <w:bookmarkStart w:id="72" w:name="_DV_C325"/>
      <w:r w:rsidRPr="0055229F">
        <w:rPr>
          <w:rFonts w:ascii="Tahoma" w:hAnsi="Tahoma" w:cs="Tahoma"/>
          <w:sz w:val="21"/>
          <w:szCs w:val="21"/>
        </w:rPr>
        <w:t xml:space="preserve">publicadas </w:t>
      </w:r>
      <w:bookmarkEnd w:id="72"/>
      <w:r w:rsidRPr="0055229F">
        <w:rPr>
          <w:rFonts w:ascii="Tahoma" w:hAnsi="Tahoma" w:cs="Tahoma"/>
          <w:sz w:val="21"/>
          <w:szCs w:val="21"/>
        </w:rPr>
        <w:t>nos Jornais de Publicação utilizados pela Emissora para suas publicações legais, ressalvadas eventuais dispensas de publicação ou eventual permissão para utilização de meios de publicação menos onerosos para a Emissora. A Emissora poderá alterar os Jornais de Publicação por outro jornal de grande circulação que seja adotado para suas publicações societárias, mediante prévia comunicação por escrito à Debenturista.</w:t>
      </w:r>
      <w:bookmarkEnd w:id="71"/>
      <w:r w:rsidRPr="0055229F">
        <w:rPr>
          <w:rFonts w:ascii="Tahoma" w:hAnsi="Tahoma" w:cs="Tahoma"/>
          <w:sz w:val="21"/>
          <w:szCs w:val="21"/>
        </w:rPr>
        <w:t xml:space="preserve"> </w:t>
      </w:r>
    </w:p>
    <w:p w14:paraId="2735B185"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73" w:name="_DV_C292"/>
      <w:bookmarkStart w:id="74" w:name="_DV_M139"/>
      <w:bookmarkStart w:id="75" w:name="_DV_M143"/>
      <w:bookmarkStart w:id="76" w:name="_DV_M149"/>
      <w:bookmarkStart w:id="77" w:name="_DV_M150"/>
      <w:bookmarkStart w:id="78" w:name="_DV_M154"/>
      <w:bookmarkStart w:id="79" w:name="_DV_M155"/>
      <w:bookmarkStart w:id="80" w:name="_DV_M159"/>
      <w:bookmarkStart w:id="81" w:name="_DV_M163"/>
      <w:bookmarkStart w:id="82" w:name="_DV_M164"/>
      <w:bookmarkStart w:id="83" w:name="_DV_M184"/>
      <w:bookmarkStart w:id="84" w:name="_DV_M115"/>
      <w:bookmarkStart w:id="85" w:name="_DV_M186"/>
      <w:bookmarkEnd w:id="46"/>
      <w:bookmarkEnd w:id="47"/>
      <w:bookmarkEnd w:id="66"/>
      <w:bookmarkEnd w:id="73"/>
      <w:bookmarkEnd w:id="74"/>
      <w:bookmarkEnd w:id="75"/>
      <w:bookmarkEnd w:id="76"/>
      <w:bookmarkEnd w:id="77"/>
      <w:bookmarkEnd w:id="78"/>
      <w:bookmarkEnd w:id="79"/>
      <w:bookmarkEnd w:id="80"/>
      <w:bookmarkEnd w:id="81"/>
      <w:bookmarkEnd w:id="82"/>
      <w:bookmarkEnd w:id="83"/>
      <w:bookmarkEnd w:id="84"/>
      <w:bookmarkEnd w:id="85"/>
      <w:r w:rsidRPr="0055229F">
        <w:rPr>
          <w:rFonts w:ascii="Tahoma" w:eastAsia="Arial Unicode MS" w:hAnsi="Tahoma" w:cs="Tahoma"/>
          <w:b/>
          <w:sz w:val="21"/>
          <w:szCs w:val="21"/>
        </w:rPr>
        <w:t>Aquisição Facultativa</w:t>
      </w:r>
    </w:p>
    <w:p w14:paraId="51E80EB6" w14:textId="77777777" w:rsidR="00742E32" w:rsidRPr="0055229F" w:rsidRDefault="00742E32" w:rsidP="00742E32">
      <w:pPr>
        <w:pStyle w:val="PargrafodaLista"/>
        <w:widowControl w:val="0"/>
        <w:numPr>
          <w:ilvl w:val="2"/>
          <w:numId w:val="19"/>
        </w:numPr>
        <w:tabs>
          <w:tab w:val="left" w:pos="1134"/>
          <w:tab w:val="left" w:pos="1843"/>
        </w:tabs>
        <w:spacing w:after="240" w:line="320" w:lineRule="exact"/>
        <w:ind w:left="0" w:firstLine="0"/>
        <w:jc w:val="both"/>
        <w:outlineLvl w:val="0"/>
        <w:rPr>
          <w:rFonts w:ascii="Tahoma" w:hAnsi="Tahoma" w:cs="Tahoma"/>
          <w:sz w:val="21"/>
          <w:szCs w:val="21"/>
        </w:rPr>
      </w:pPr>
      <w:bookmarkStart w:id="86" w:name="_Ref420336687"/>
      <w:r w:rsidRPr="0055229F">
        <w:rPr>
          <w:rFonts w:ascii="Tahoma" w:hAnsi="Tahoma" w:cs="Tahoma"/>
          <w:sz w:val="21"/>
          <w:szCs w:val="21"/>
        </w:rPr>
        <w:t>A Emissora não poderá realizar a aquisição facultativa das Debêntures</w:t>
      </w:r>
      <w:bookmarkEnd w:id="86"/>
      <w:r w:rsidRPr="0055229F">
        <w:rPr>
          <w:rFonts w:ascii="Tahoma" w:hAnsi="Tahoma" w:cs="Tahoma"/>
          <w:sz w:val="21"/>
          <w:szCs w:val="21"/>
        </w:rPr>
        <w:t>.</w:t>
      </w:r>
    </w:p>
    <w:p w14:paraId="4E893C53"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87" w:name="_Ref16166312"/>
      <w:r w:rsidRPr="0055229F">
        <w:rPr>
          <w:rFonts w:ascii="Tahoma" w:eastAsia="Arial Unicode MS" w:hAnsi="Tahoma" w:cs="Tahoma"/>
          <w:b/>
          <w:sz w:val="21"/>
          <w:szCs w:val="21"/>
        </w:rPr>
        <w:t>Resgate Antecipado</w:t>
      </w:r>
      <w:bookmarkEnd w:id="87"/>
      <w:r w:rsidRPr="0055229F">
        <w:rPr>
          <w:rFonts w:ascii="Tahoma" w:eastAsia="Arial Unicode MS" w:hAnsi="Tahoma" w:cs="Tahoma"/>
          <w:b/>
          <w:sz w:val="21"/>
          <w:szCs w:val="21"/>
        </w:rPr>
        <w:t xml:space="preserve"> Facultativo Total</w:t>
      </w:r>
    </w:p>
    <w:p w14:paraId="01DC1EB0"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88" w:name="_Ref73488085"/>
      <w:r w:rsidRPr="0055229F">
        <w:rPr>
          <w:rFonts w:ascii="Tahoma" w:hAnsi="Tahoma" w:cs="Tahoma"/>
          <w:sz w:val="21"/>
          <w:szCs w:val="21"/>
        </w:rPr>
        <w:t>É admitido o resgate antecipado total das Debêntures mediante aviso escrito à Securitizadora, com antecedência mínima de 30 (trinta) dias da data em que a Emissora pretenda realizar o pagamento do resgate, desde que o pagamento antecipado envolva o saldo devedor integral e o cancelamento das Debêntures (“</w:t>
      </w:r>
      <w:r w:rsidRPr="0055229F">
        <w:rPr>
          <w:rFonts w:ascii="Tahoma" w:hAnsi="Tahoma" w:cs="Tahoma"/>
          <w:sz w:val="21"/>
          <w:szCs w:val="21"/>
          <w:u w:val="single"/>
        </w:rPr>
        <w:t>Resgate Antecipado Facultativo Total</w:t>
      </w:r>
      <w:r w:rsidRPr="0055229F">
        <w:rPr>
          <w:rFonts w:ascii="Tahoma" w:hAnsi="Tahoma" w:cs="Tahoma"/>
          <w:sz w:val="21"/>
          <w:szCs w:val="21"/>
        </w:rPr>
        <w:t xml:space="preserve">”). </w:t>
      </w:r>
    </w:p>
    <w:p w14:paraId="7491F3F1"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bookmarkStart w:id="89" w:name="_Ref75956701"/>
      <w:r w:rsidRPr="0055229F">
        <w:rPr>
          <w:rFonts w:ascii="Tahoma" w:hAnsi="Tahoma" w:cs="Tahoma"/>
          <w:sz w:val="21"/>
          <w:szCs w:val="21"/>
        </w:rPr>
        <w:t xml:space="preserve">Caso a Emissora opte por realizar o Resgate Antecipado Facultativo Total, a Emissora deverá pagar à Securitizadora o saldo do Valor de Principal das Debêntures, acrescido </w:t>
      </w:r>
      <w:r w:rsidRPr="0055229F">
        <w:rPr>
          <w:rFonts w:ascii="Tahoma" w:hAnsi="Tahoma" w:cs="Tahoma"/>
          <w:b/>
          <w:bCs/>
          <w:i/>
          <w:iCs/>
          <w:sz w:val="21"/>
          <w:szCs w:val="21"/>
        </w:rPr>
        <w:t>(i)</w:t>
      </w:r>
      <w:r w:rsidRPr="0055229F">
        <w:rPr>
          <w:rFonts w:ascii="Tahoma" w:hAnsi="Tahoma" w:cs="Tahoma"/>
          <w:sz w:val="21"/>
          <w:szCs w:val="21"/>
        </w:rPr>
        <w:t xml:space="preserve"> dos Juros Remuneratórios, calculados sobre o saldo devedor calculado </w:t>
      </w:r>
      <w:r w:rsidRPr="0055229F">
        <w:rPr>
          <w:rFonts w:ascii="Tahoma" w:hAnsi="Tahoma" w:cs="Tahoma"/>
          <w:i/>
          <w:iCs/>
          <w:sz w:val="21"/>
          <w:szCs w:val="21"/>
        </w:rPr>
        <w:t>pro rata temporis</w:t>
      </w:r>
      <w:r w:rsidRPr="0055229F">
        <w:rPr>
          <w:rFonts w:ascii="Tahoma" w:hAnsi="Tahoma" w:cs="Tahoma"/>
          <w:sz w:val="21"/>
          <w:szCs w:val="21"/>
        </w:rPr>
        <w:t xml:space="preserve"> desde a Data de Emissão ou desde a última Data de Pagamento da Remuneração, o que ocorrer por último;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dos Encargos Moratórios, caso aplicável, e demais encargos devidos e não pagos até a data do pagamento efetivo do Resgate Antecipado Facultativo Total; e </w:t>
      </w:r>
      <w:r w:rsidRPr="0055229F">
        <w:rPr>
          <w:rFonts w:ascii="Tahoma" w:hAnsi="Tahoma" w:cs="Tahoma"/>
          <w:b/>
          <w:bCs/>
          <w:i/>
          <w:iCs/>
          <w:sz w:val="21"/>
          <w:szCs w:val="21"/>
        </w:rPr>
        <w:t>(</w:t>
      </w:r>
      <w:proofErr w:type="spellStart"/>
      <w:r w:rsidRPr="0055229F">
        <w:rPr>
          <w:rFonts w:ascii="Tahoma" w:hAnsi="Tahoma" w:cs="Tahoma"/>
          <w:b/>
          <w:bCs/>
          <w:i/>
          <w:iCs/>
          <w:sz w:val="21"/>
          <w:szCs w:val="21"/>
        </w:rPr>
        <w:t>iii</w:t>
      </w:r>
      <w:proofErr w:type="spellEnd"/>
      <w:r w:rsidRPr="0055229F">
        <w:rPr>
          <w:rFonts w:ascii="Tahoma" w:hAnsi="Tahoma" w:cs="Tahoma"/>
          <w:b/>
          <w:bCs/>
          <w:i/>
          <w:iCs/>
          <w:sz w:val="21"/>
          <w:szCs w:val="21"/>
        </w:rPr>
        <w:t>)</w:t>
      </w:r>
      <w:r w:rsidRPr="0055229F">
        <w:rPr>
          <w:rFonts w:ascii="Tahoma" w:hAnsi="Tahoma" w:cs="Tahoma"/>
          <w:sz w:val="21"/>
          <w:szCs w:val="21"/>
        </w:rPr>
        <w:t xml:space="preserve"> multa variável no tempo, conforme tabela abaixo, calculada sobre o saldo do Valor de Principal das Debêntures, acrescido dos valores calculados conforme os itens (i) e (</w:t>
      </w:r>
      <w:proofErr w:type="spellStart"/>
      <w:r w:rsidRPr="0055229F">
        <w:rPr>
          <w:rFonts w:ascii="Tahoma" w:hAnsi="Tahoma" w:cs="Tahoma"/>
          <w:sz w:val="21"/>
          <w:szCs w:val="21"/>
        </w:rPr>
        <w:t>ii</w:t>
      </w:r>
      <w:proofErr w:type="spellEnd"/>
      <w:r w:rsidRPr="0055229F">
        <w:rPr>
          <w:rFonts w:ascii="Tahoma" w:hAnsi="Tahoma" w:cs="Tahoma"/>
          <w:sz w:val="21"/>
          <w:szCs w:val="21"/>
        </w:rPr>
        <w:t>) desta Cláusula (“</w:t>
      </w:r>
      <w:r w:rsidRPr="0055229F">
        <w:rPr>
          <w:rFonts w:ascii="Tahoma" w:hAnsi="Tahoma" w:cs="Tahoma"/>
          <w:sz w:val="21"/>
          <w:szCs w:val="21"/>
          <w:u w:val="single"/>
        </w:rPr>
        <w:t>Multa de Resgate Antecipado</w:t>
      </w:r>
      <w:r w:rsidRPr="0055229F">
        <w:rPr>
          <w:rFonts w:ascii="Tahoma" w:hAnsi="Tahoma" w:cs="Tahoma"/>
          <w:sz w:val="21"/>
          <w:szCs w:val="21"/>
        </w:rPr>
        <w:t>”):</w:t>
      </w:r>
      <w:bookmarkEnd w:id="89"/>
    </w:p>
    <w:tbl>
      <w:tblPr>
        <w:tblStyle w:val="Tabelacomgrade"/>
        <w:tblW w:w="0" w:type="auto"/>
        <w:jc w:val="center"/>
        <w:tblLook w:val="04A0" w:firstRow="1" w:lastRow="0" w:firstColumn="1" w:lastColumn="0" w:noHBand="0" w:noVBand="1"/>
      </w:tblPr>
      <w:tblGrid>
        <w:gridCol w:w="4248"/>
        <w:gridCol w:w="2291"/>
      </w:tblGrid>
      <w:tr w:rsidR="00742E32" w:rsidRPr="0055229F" w14:paraId="44EF842A" w14:textId="77777777" w:rsidTr="00E72F46">
        <w:trPr>
          <w:trHeight w:val="445"/>
          <w:jc w:val="center"/>
        </w:trPr>
        <w:tc>
          <w:tcPr>
            <w:tcW w:w="4248" w:type="dxa"/>
            <w:shd w:val="clear" w:color="auto" w:fill="ED7D31" w:themeFill="accent2"/>
            <w:vAlign w:val="center"/>
          </w:tcPr>
          <w:p w14:paraId="1E4852A0"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b/>
                <w:smallCaps/>
                <w:color w:val="002060"/>
                <w:sz w:val="21"/>
              </w:rPr>
            </w:pPr>
            <w:r w:rsidRPr="0055229F">
              <w:rPr>
                <w:rFonts w:ascii="Tahoma" w:hAnsi="Tahoma"/>
                <w:b/>
                <w:smallCaps/>
                <w:color w:val="002060"/>
                <w:sz w:val="21"/>
              </w:rPr>
              <w:t>Período de ocorrência do Resgate Antecipado Facultativa Total</w:t>
            </w:r>
          </w:p>
        </w:tc>
        <w:tc>
          <w:tcPr>
            <w:tcW w:w="2291" w:type="dxa"/>
            <w:shd w:val="clear" w:color="auto" w:fill="ED7D31" w:themeFill="accent2"/>
            <w:vAlign w:val="center"/>
          </w:tcPr>
          <w:p w14:paraId="57968815"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b/>
                <w:smallCaps/>
                <w:color w:val="002060"/>
                <w:sz w:val="21"/>
              </w:rPr>
            </w:pPr>
            <w:r w:rsidRPr="0055229F">
              <w:rPr>
                <w:rFonts w:ascii="Tahoma" w:hAnsi="Tahoma"/>
                <w:b/>
                <w:smallCaps/>
                <w:color w:val="002060"/>
                <w:sz w:val="21"/>
              </w:rPr>
              <w:t>Multa a ser aplicada</w:t>
            </w:r>
          </w:p>
        </w:tc>
      </w:tr>
      <w:tr w:rsidR="00742E32" w:rsidRPr="0055229F" w14:paraId="0EC3FE9B" w14:textId="77777777" w:rsidTr="00E72F46">
        <w:trPr>
          <w:jc w:val="center"/>
        </w:trPr>
        <w:tc>
          <w:tcPr>
            <w:tcW w:w="4248" w:type="dxa"/>
            <w:vAlign w:val="center"/>
          </w:tcPr>
          <w:p w14:paraId="33AE26BC"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Data de Emissão e 24º mês (inclusive)</w:t>
            </w:r>
          </w:p>
        </w:tc>
        <w:tc>
          <w:tcPr>
            <w:tcW w:w="2291" w:type="dxa"/>
            <w:vAlign w:val="center"/>
          </w:tcPr>
          <w:p w14:paraId="3B10CE38"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2,00%</w:t>
            </w:r>
          </w:p>
        </w:tc>
      </w:tr>
      <w:tr w:rsidR="00742E32" w:rsidRPr="0055229F" w14:paraId="70A91E1E" w14:textId="77777777" w:rsidTr="00E72F46">
        <w:trPr>
          <w:jc w:val="center"/>
        </w:trPr>
        <w:tc>
          <w:tcPr>
            <w:tcW w:w="4248" w:type="dxa"/>
            <w:vAlign w:val="center"/>
          </w:tcPr>
          <w:p w14:paraId="100B45FF"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25º mês e 36º mês (inclusive)</w:t>
            </w:r>
          </w:p>
        </w:tc>
        <w:tc>
          <w:tcPr>
            <w:tcW w:w="2291" w:type="dxa"/>
            <w:vAlign w:val="center"/>
          </w:tcPr>
          <w:p w14:paraId="1B88F845"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1,50%</w:t>
            </w:r>
          </w:p>
        </w:tc>
      </w:tr>
      <w:tr w:rsidR="00742E32" w:rsidRPr="0055229F" w14:paraId="6674E438" w14:textId="77777777" w:rsidTr="00E72F46">
        <w:trPr>
          <w:jc w:val="center"/>
        </w:trPr>
        <w:tc>
          <w:tcPr>
            <w:tcW w:w="4248" w:type="dxa"/>
            <w:vAlign w:val="center"/>
          </w:tcPr>
          <w:p w14:paraId="22F567CD"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A partir do 37º mês (inclusive)</w:t>
            </w:r>
          </w:p>
        </w:tc>
        <w:tc>
          <w:tcPr>
            <w:tcW w:w="2291" w:type="dxa"/>
            <w:vAlign w:val="center"/>
          </w:tcPr>
          <w:p w14:paraId="3B9BE389" w14:textId="77777777" w:rsidR="00742E32" w:rsidRPr="0055229F" w:rsidRDefault="00742E32" w:rsidP="00E72F46">
            <w:pPr>
              <w:pStyle w:val="PargrafodaLista"/>
              <w:widowControl w:val="0"/>
              <w:tabs>
                <w:tab w:val="left" w:pos="1134"/>
              </w:tabs>
              <w:spacing w:line="320" w:lineRule="exact"/>
              <w:ind w:left="0"/>
              <w:jc w:val="center"/>
              <w:outlineLvl w:val="0"/>
              <w:rPr>
                <w:rFonts w:ascii="Tahoma" w:hAnsi="Tahoma"/>
                <w:sz w:val="21"/>
              </w:rPr>
            </w:pPr>
            <w:r w:rsidRPr="0055229F">
              <w:rPr>
                <w:rFonts w:ascii="Tahoma" w:hAnsi="Tahoma"/>
                <w:sz w:val="21"/>
              </w:rPr>
              <w:t>1,00%</w:t>
            </w:r>
          </w:p>
        </w:tc>
      </w:tr>
    </w:tbl>
    <w:p w14:paraId="2D64364D" w14:textId="77777777" w:rsidR="00742E32" w:rsidRPr="0055229F" w:rsidRDefault="00742E32" w:rsidP="00742E32">
      <w:pPr>
        <w:widowControl w:val="0"/>
        <w:spacing w:line="300" w:lineRule="exact"/>
        <w:jc w:val="both"/>
        <w:rPr>
          <w:rFonts w:ascii="Tahoma" w:hAnsi="Tahoma" w:cs="Tahoma"/>
          <w:sz w:val="21"/>
          <w:szCs w:val="21"/>
        </w:rPr>
      </w:pPr>
      <w:bookmarkStart w:id="90" w:name="_Ref73488125"/>
      <w:bookmarkStart w:id="91" w:name="_Ref508269345"/>
      <w:bookmarkEnd w:id="88"/>
    </w:p>
    <w:p w14:paraId="7883E868"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Para realizar o Resgate Antecipado Facultativo Total, a Emissora deverá notificar, por escrito, com pelo menos 30 (trinta) dias corridos de antecedência da data em que desejar realizar Resgate Antecipado Facultativo Total, a Debenturista e o Agente Fiduciário, informando que deseja realizar Resgate Antecipado Facultativo Total, cuja comunicação deverá conter, no mínimo ("</w:t>
      </w:r>
      <w:r w:rsidRPr="0055229F">
        <w:rPr>
          <w:rFonts w:ascii="Tahoma" w:hAnsi="Tahoma" w:cs="Tahoma"/>
          <w:sz w:val="21"/>
          <w:szCs w:val="21"/>
          <w:u w:val="single"/>
        </w:rPr>
        <w:t>Notificação de Resgate Antecipado Total</w:t>
      </w:r>
      <w:r w:rsidRPr="0055229F">
        <w:rPr>
          <w:rFonts w:ascii="Tahoma" w:hAnsi="Tahoma" w:cs="Tahoma"/>
          <w:sz w:val="21"/>
          <w:szCs w:val="21"/>
        </w:rPr>
        <w:t>"):</w:t>
      </w:r>
      <w:bookmarkEnd w:id="90"/>
      <w:r w:rsidRPr="0055229F">
        <w:rPr>
          <w:rFonts w:ascii="Tahoma" w:hAnsi="Tahoma" w:cs="Tahoma"/>
          <w:sz w:val="21"/>
          <w:szCs w:val="21"/>
        </w:rPr>
        <w:t xml:space="preserve"> </w:t>
      </w:r>
    </w:p>
    <w:p w14:paraId="7777E613" w14:textId="77777777" w:rsidR="00742E32" w:rsidRPr="0055229F" w:rsidRDefault="00742E32" w:rsidP="00742E32">
      <w:pPr>
        <w:widowControl w:val="0"/>
        <w:numPr>
          <w:ilvl w:val="0"/>
          <w:numId w:val="16"/>
        </w:numPr>
        <w:spacing w:after="240" w:line="320" w:lineRule="exact"/>
        <w:ind w:left="1134" w:hanging="1134"/>
        <w:jc w:val="both"/>
        <w:rPr>
          <w:rFonts w:ascii="Tahoma" w:hAnsi="Tahoma" w:cs="Tahoma"/>
          <w:sz w:val="21"/>
          <w:szCs w:val="21"/>
        </w:rPr>
      </w:pPr>
      <w:r w:rsidRPr="0055229F">
        <w:rPr>
          <w:rFonts w:ascii="Tahoma" w:hAnsi="Tahoma" w:cs="Tahoma"/>
          <w:sz w:val="21"/>
          <w:szCs w:val="21"/>
        </w:rPr>
        <w:t xml:space="preserve">a data em que se efetivará o Resgate Antecipado Facultativo Total, que não poderá </w:t>
      </w:r>
      <w:r w:rsidRPr="0055229F">
        <w:rPr>
          <w:rFonts w:ascii="Tahoma" w:hAnsi="Tahoma" w:cs="Tahoma"/>
          <w:sz w:val="21"/>
          <w:szCs w:val="21"/>
        </w:rPr>
        <w:lastRenderedPageBreak/>
        <w:t xml:space="preserve">exceder o prazo acima descrito; </w:t>
      </w:r>
    </w:p>
    <w:p w14:paraId="4DC25053" w14:textId="77777777" w:rsidR="00742E32" w:rsidRPr="0055229F" w:rsidRDefault="00742E32" w:rsidP="00742E32">
      <w:pPr>
        <w:widowControl w:val="0"/>
        <w:numPr>
          <w:ilvl w:val="0"/>
          <w:numId w:val="16"/>
        </w:numPr>
        <w:spacing w:after="240" w:line="320" w:lineRule="exact"/>
        <w:ind w:left="1134" w:hanging="1134"/>
        <w:jc w:val="both"/>
        <w:rPr>
          <w:rFonts w:ascii="Tahoma" w:hAnsi="Tahoma" w:cs="Tahoma"/>
          <w:sz w:val="21"/>
          <w:szCs w:val="21"/>
        </w:rPr>
      </w:pPr>
      <w:r w:rsidRPr="0055229F">
        <w:rPr>
          <w:rFonts w:ascii="Tahoma" w:hAnsi="Tahoma" w:cs="Tahoma"/>
          <w:sz w:val="21"/>
          <w:szCs w:val="21"/>
        </w:rPr>
        <w:t xml:space="preserve">demais informações relevantes para a realização do Resgate Antecipado Facultativo Total das Debêntures. </w:t>
      </w:r>
    </w:p>
    <w:bookmarkEnd w:id="91"/>
    <w:p w14:paraId="32906FDF"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data para realização do Resgate Antecipado Facultativo Total deverá, obrigatoriamente, ser um Dia Útil.</w:t>
      </w:r>
    </w:p>
    <w:p w14:paraId="6A20912E"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As Debêntures objeto de Resgate Antecipado Facultativo Total nos termos desta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_Ref16166312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6.22</w:t>
      </w:r>
      <w:r w:rsidRPr="0055229F">
        <w:rPr>
          <w:rFonts w:ascii="Tahoma" w:hAnsi="Tahoma" w:cs="Tahoma"/>
          <w:sz w:val="21"/>
          <w:szCs w:val="21"/>
        </w:rPr>
        <w:fldChar w:fldCharType="end"/>
      </w:r>
      <w:r w:rsidRPr="0055229F">
        <w:rPr>
          <w:rFonts w:ascii="Tahoma" w:hAnsi="Tahoma" w:cs="Tahoma"/>
          <w:sz w:val="21"/>
          <w:szCs w:val="21"/>
        </w:rPr>
        <w:t xml:space="preserve"> serão resgatadas e canceladas pela Emissora.</w:t>
      </w:r>
    </w:p>
    <w:p w14:paraId="7E6E8360" w14:textId="77777777" w:rsidR="00742E32" w:rsidRPr="0055229F" w:rsidRDefault="00742E32" w:rsidP="00742E32">
      <w:pPr>
        <w:pStyle w:val="PargrafodaLista"/>
        <w:widowControl w:val="0"/>
        <w:numPr>
          <w:ilvl w:val="1"/>
          <w:numId w:val="19"/>
        </w:numPr>
        <w:tabs>
          <w:tab w:val="left" w:pos="1134"/>
        </w:tabs>
        <w:spacing w:after="240" w:line="320" w:lineRule="exact"/>
        <w:ind w:left="0" w:firstLine="0"/>
        <w:jc w:val="both"/>
        <w:outlineLvl w:val="0"/>
        <w:rPr>
          <w:rFonts w:ascii="Tahoma" w:eastAsia="Arial Unicode MS" w:hAnsi="Tahoma" w:cs="Tahoma"/>
          <w:b/>
          <w:sz w:val="21"/>
          <w:szCs w:val="21"/>
        </w:rPr>
      </w:pPr>
      <w:bookmarkStart w:id="92" w:name="_Ref16166772"/>
      <w:bookmarkStart w:id="93" w:name="_Ref73488734"/>
      <w:r w:rsidRPr="0055229F">
        <w:rPr>
          <w:rFonts w:ascii="Tahoma" w:eastAsia="Arial Unicode MS" w:hAnsi="Tahoma" w:cs="Tahoma"/>
          <w:b/>
          <w:sz w:val="21"/>
          <w:szCs w:val="21"/>
        </w:rPr>
        <w:t>Resgate Antecipado Facultativo</w:t>
      </w:r>
      <w:bookmarkEnd w:id="92"/>
      <w:r w:rsidRPr="0055229F">
        <w:rPr>
          <w:rFonts w:ascii="Tahoma" w:eastAsia="Arial Unicode MS" w:hAnsi="Tahoma" w:cs="Tahoma"/>
          <w:b/>
          <w:sz w:val="21"/>
          <w:szCs w:val="21"/>
        </w:rPr>
        <w:t xml:space="preserve"> Total decorrente de Alteração Tributária</w:t>
      </w:r>
      <w:bookmarkEnd w:id="93"/>
    </w:p>
    <w:p w14:paraId="70B2E8C4"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eastAsia="Arial Unicode MS" w:hAnsi="Tahoma" w:cs="Tahoma"/>
          <w:b/>
          <w:color w:val="000000"/>
          <w:sz w:val="21"/>
          <w:szCs w:val="21"/>
        </w:rPr>
      </w:pPr>
      <w:bookmarkStart w:id="94" w:name="_Ref73488803"/>
      <w:bookmarkStart w:id="95" w:name="_Hlk16385587"/>
      <w:r w:rsidRPr="0055229F">
        <w:rPr>
          <w:rFonts w:ascii="Tahoma" w:hAnsi="Tahoma" w:cs="Tahoma"/>
          <w:sz w:val="21"/>
          <w:szCs w:val="21"/>
        </w:rPr>
        <w:t>Exclusivamente na hipótese de a Emissora ser demandada a realizar uma retenção, uma dedução ou um pagamento referente a acréscimo de tributos nos termos da Cláusula Doze ("</w:t>
      </w:r>
      <w:r w:rsidRPr="0055229F">
        <w:rPr>
          <w:rFonts w:ascii="Tahoma" w:hAnsi="Tahoma" w:cs="Tahoma"/>
          <w:sz w:val="21"/>
          <w:szCs w:val="21"/>
          <w:u w:val="single"/>
        </w:rPr>
        <w:t>Evento de Alteração Tributária</w:t>
      </w:r>
      <w:r w:rsidRPr="0055229F">
        <w:rPr>
          <w:rFonts w:ascii="Tahoma" w:hAnsi="Tahoma" w:cs="Tahoma"/>
          <w:sz w:val="21"/>
          <w:szCs w:val="21"/>
        </w:rPr>
        <w:t>"), a Emissora poderá optar por realizar o resgate antecipado da totalidade das Debênture“ ("</w:t>
      </w:r>
      <w:r w:rsidRPr="0055229F">
        <w:rPr>
          <w:rFonts w:ascii="Tahoma" w:hAnsi="Tahoma" w:cs="Tahoma"/>
          <w:sz w:val="21"/>
          <w:szCs w:val="21"/>
          <w:u w:val="single"/>
        </w:rPr>
        <w:t>Resgate Antecipado Facultativo Total decorrente de Alteração Tributária</w:t>
      </w:r>
      <w:r w:rsidRPr="0055229F">
        <w:rPr>
          <w:rFonts w:ascii="Tahoma" w:hAnsi="Tahoma" w:cs="Tahoma"/>
          <w:sz w:val="21"/>
          <w:szCs w:val="21"/>
        </w:rPr>
        <w:t>")</w:t>
      </w:r>
      <w:bookmarkEnd w:id="94"/>
      <w:r w:rsidRPr="0055229F">
        <w:rPr>
          <w:rFonts w:ascii="Tahoma" w:hAnsi="Tahoma" w:cs="Tahoma"/>
          <w:sz w:val="21"/>
          <w:szCs w:val="21"/>
        </w:rPr>
        <w:t>.</w:t>
      </w:r>
    </w:p>
    <w:bookmarkEnd w:id="95"/>
    <w:p w14:paraId="1A98A0D0" w14:textId="77777777" w:rsidR="00742E32" w:rsidRPr="0055229F" w:rsidRDefault="00742E32" w:rsidP="00742E32">
      <w:pPr>
        <w:pStyle w:val="PargrafodaLista"/>
        <w:widowControl w:val="0"/>
        <w:numPr>
          <w:ilvl w:val="2"/>
          <w:numId w:val="19"/>
        </w:numPr>
        <w:tabs>
          <w:tab w:val="left" w:pos="0"/>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Emissora deverá encaminhar comunicado à Debenturista, com cópia para o Agente Fiduciário, informando </w:t>
      </w:r>
      <w:r w:rsidRPr="0055229F">
        <w:rPr>
          <w:rFonts w:ascii="Tahoma" w:hAnsi="Tahoma" w:cs="Tahoma"/>
          <w:b/>
          <w:sz w:val="21"/>
          <w:szCs w:val="21"/>
        </w:rPr>
        <w:t>(</w:t>
      </w:r>
      <w:r w:rsidRPr="0055229F">
        <w:rPr>
          <w:rFonts w:ascii="Tahoma" w:hAnsi="Tahoma" w:cs="Tahoma"/>
          <w:b/>
          <w:bCs/>
          <w:sz w:val="21"/>
          <w:szCs w:val="21"/>
        </w:rPr>
        <w:t>i</w:t>
      </w:r>
      <w:r w:rsidRPr="0055229F">
        <w:rPr>
          <w:rFonts w:ascii="Tahoma" w:hAnsi="Tahoma" w:cs="Tahoma"/>
          <w:b/>
          <w:sz w:val="21"/>
          <w:szCs w:val="21"/>
        </w:rPr>
        <w:t>)</w:t>
      </w:r>
      <w:r w:rsidRPr="0055229F">
        <w:rPr>
          <w:rFonts w:ascii="Tahoma" w:hAnsi="Tahoma" w:cs="Tahoma"/>
          <w:sz w:val="21"/>
          <w:szCs w:val="21"/>
        </w:rPr>
        <w:t xml:space="preserve"> a data em que o pagamento do Preço de Resgate das Debêntures será realizado, a qual deverá ser de, no máximo, 15 (quinze) dias após o envio do comunicado acima previsto, </w:t>
      </w:r>
      <w:r w:rsidRPr="0055229F">
        <w:rPr>
          <w:rFonts w:ascii="Tahoma" w:hAnsi="Tahoma" w:cs="Tahoma"/>
          <w:b/>
          <w:sz w:val="21"/>
          <w:szCs w:val="21"/>
        </w:rPr>
        <w:t>(</w:t>
      </w:r>
      <w:proofErr w:type="spellStart"/>
      <w:r w:rsidRPr="0055229F">
        <w:rPr>
          <w:rFonts w:ascii="Tahoma" w:hAnsi="Tahoma" w:cs="Tahoma"/>
          <w:b/>
          <w:bCs/>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o valor do Preço de Resgate das Debêntures; </w:t>
      </w:r>
      <w:r w:rsidRPr="0055229F">
        <w:rPr>
          <w:rFonts w:ascii="Tahoma" w:hAnsi="Tahoma" w:cs="Tahoma"/>
          <w:b/>
          <w:bCs/>
          <w:sz w:val="21"/>
          <w:szCs w:val="21"/>
        </w:rPr>
        <w:t>(</w:t>
      </w:r>
      <w:proofErr w:type="spellStart"/>
      <w:r w:rsidRPr="0055229F">
        <w:rPr>
          <w:rFonts w:ascii="Tahoma" w:hAnsi="Tahoma" w:cs="Tahoma"/>
          <w:b/>
          <w:bCs/>
          <w:sz w:val="21"/>
          <w:szCs w:val="21"/>
        </w:rPr>
        <w:t>iii</w:t>
      </w:r>
      <w:proofErr w:type="spellEnd"/>
      <w:r w:rsidRPr="0055229F">
        <w:rPr>
          <w:rFonts w:ascii="Tahoma" w:hAnsi="Tahoma" w:cs="Tahoma"/>
          <w:b/>
          <w:bCs/>
          <w:sz w:val="21"/>
          <w:szCs w:val="21"/>
        </w:rPr>
        <w:t>)</w:t>
      </w:r>
      <w:r w:rsidRPr="0055229F">
        <w:rPr>
          <w:rFonts w:ascii="Tahoma" w:hAnsi="Tahoma" w:cs="Tahoma"/>
          <w:sz w:val="21"/>
          <w:szCs w:val="21"/>
        </w:rPr>
        <w:t xml:space="preserve"> o Evento de Alteração Tributária que ensejou a aplicação da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_Ref73488803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6.23.1</w:t>
      </w:r>
      <w:r w:rsidRPr="0055229F">
        <w:rPr>
          <w:rFonts w:ascii="Tahoma" w:hAnsi="Tahoma" w:cs="Tahoma"/>
          <w:sz w:val="21"/>
          <w:szCs w:val="21"/>
        </w:rPr>
        <w:fldChar w:fldCharType="end"/>
      </w:r>
      <w:r w:rsidRPr="0055229F">
        <w:rPr>
          <w:rFonts w:ascii="Tahoma" w:hAnsi="Tahoma" w:cs="Tahoma"/>
          <w:sz w:val="21"/>
          <w:szCs w:val="21"/>
        </w:rPr>
        <w:t xml:space="preserve"> acima; e </w:t>
      </w:r>
      <w:r w:rsidRPr="0055229F">
        <w:rPr>
          <w:rFonts w:ascii="Tahoma" w:hAnsi="Tahoma" w:cs="Tahoma"/>
          <w:b/>
          <w:sz w:val="21"/>
          <w:szCs w:val="21"/>
        </w:rPr>
        <w:t>(</w:t>
      </w:r>
      <w:proofErr w:type="spellStart"/>
      <w:r w:rsidRPr="0055229F">
        <w:rPr>
          <w:rFonts w:ascii="Tahoma" w:hAnsi="Tahoma" w:cs="Tahoma"/>
          <w:b/>
          <w:bCs/>
          <w:sz w:val="21"/>
          <w:szCs w:val="21"/>
        </w:rPr>
        <w:t>iv</w:t>
      </w:r>
      <w:proofErr w:type="spellEnd"/>
      <w:r w:rsidRPr="0055229F">
        <w:rPr>
          <w:rFonts w:ascii="Tahoma" w:hAnsi="Tahoma" w:cs="Tahoma"/>
          <w:b/>
          <w:bCs/>
          <w:sz w:val="21"/>
          <w:szCs w:val="21"/>
        </w:rPr>
        <w:t>)</w:t>
      </w:r>
      <w:r w:rsidRPr="0055229F">
        <w:rPr>
          <w:rFonts w:ascii="Tahoma" w:hAnsi="Tahoma" w:cs="Tahoma"/>
          <w:sz w:val="21"/>
          <w:szCs w:val="21"/>
        </w:rPr>
        <w:t xml:space="preserve"> demais informações relevantes para a realização do Resgate Antecipado Facultativo Total decorrente de Alteração Tributária. </w:t>
      </w:r>
    </w:p>
    <w:p w14:paraId="6C5E1DE8"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eastAsia="Arial Unicode MS" w:hAnsi="Tahoma" w:cs="Tahoma"/>
          <w:b/>
          <w:sz w:val="21"/>
          <w:szCs w:val="21"/>
        </w:rPr>
      </w:pPr>
      <w:r w:rsidRPr="0055229F">
        <w:rPr>
          <w:rFonts w:ascii="Tahoma" w:hAnsi="Tahoma" w:cs="Tahoma"/>
          <w:sz w:val="21"/>
          <w:szCs w:val="21"/>
        </w:rPr>
        <w:t xml:space="preserve">O valor a ser pago pela Emissora a título de resgate antecipado das Debêntures será o Preço de Resgate das Debêntures, aplicando-se a Multa de Resgate Antecipado descrita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_Ref75956701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6.22.2</w:t>
      </w:r>
      <w:r w:rsidRPr="0055229F">
        <w:rPr>
          <w:rFonts w:ascii="Tahoma" w:hAnsi="Tahoma" w:cs="Tahoma"/>
          <w:sz w:val="21"/>
          <w:szCs w:val="21"/>
        </w:rPr>
        <w:fldChar w:fldCharType="end"/>
      </w:r>
      <w:r w:rsidRPr="0055229F">
        <w:rPr>
          <w:rFonts w:ascii="Tahoma" w:hAnsi="Tahoma" w:cs="Tahoma"/>
          <w:sz w:val="21"/>
          <w:szCs w:val="21"/>
        </w:rPr>
        <w:t xml:space="preserve"> acima.</w:t>
      </w:r>
    </w:p>
    <w:p w14:paraId="71AE3F05" w14:textId="77777777" w:rsidR="00742E32" w:rsidRPr="0055229F" w:rsidRDefault="00742E32" w:rsidP="00742E32">
      <w:pPr>
        <w:pStyle w:val="PargrafodaLista"/>
        <w:widowControl w:val="0"/>
        <w:numPr>
          <w:ilvl w:val="2"/>
          <w:numId w:val="19"/>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data para realização dos pagamentos devidos em razão do Resgate Antecipado Facultativo Total decorrente de Alteração Tributária deverá, obrigatoriamente, ser um Dia Útil.</w:t>
      </w:r>
    </w:p>
    <w:p w14:paraId="44B498D4" w14:textId="77777777" w:rsidR="00742E32" w:rsidRPr="0055229F" w:rsidRDefault="00742E32" w:rsidP="00742E32">
      <w:pPr>
        <w:pStyle w:val="PargrafodaLista"/>
        <w:widowControl w:val="0"/>
        <w:numPr>
          <w:ilvl w:val="2"/>
          <w:numId w:val="19"/>
        </w:numPr>
        <w:tabs>
          <w:tab w:val="left" w:pos="0"/>
          <w:tab w:val="left" w:pos="1134"/>
        </w:tabs>
        <w:spacing w:after="240" w:line="320" w:lineRule="exact"/>
        <w:ind w:left="0" w:firstLine="0"/>
        <w:jc w:val="both"/>
        <w:outlineLvl w:val="0"/>
        <w:rPr>
          <w:rFonts w:ascii="Tahoma" w:eastAsia="Arial Unicode MS" w:hAnsi="Tahoma" w:cs="Tahoma"/>
          <w:color w:val="000000"/>
          <w:sz w:val="21"/>
          <w:szCs w:val="21"/>
        </w:rPr>
      </w:pPr>
      <w:r w:rsidRPr="0055229F">
        <w:rPr>
          <w:rFonts w:ascii="Tahoma" w:eastAsia="Arial Unicode MS" w:hAnsi="Tahoma" w:cs="Tahoma"/>
          <w:color w:val="000000"/>
          <w:sz w:val="21"/>
          <w:szCs w:val="21"/>
        </w:rPr>
        <w:t xml:space="preserve">As </w:t>
      </w:r>
      <w:r w:rsidRPr="0055229F">
        <w:rPr>
          <w:rFonts w:ascii="Tahoma" w:hAnsi="Tahoma" w:cs="Tahoma"/>
          <w:sz w:val="21"/>
          <w:szCs w:val="21"/>
        </w:rPr>
        <w:t>Debêntures</w:t>
      </w:r>
      <w:r w:rsidRPr="0055229F">
        <w:rPr>
          <w:rFonts w:ascii="Tahoma" w:eastAsia="Arial Unicode MS" w:hAnsi="Tahoma" w:cs="Tahoma"/>
          <w:color w:val="000000"/>
          <w:sz w:val="21"/>
          <w:szCs w:val="21"/>
        </w:rPr>
        <w:t xml:space="preserve"> resgatadas nos termos desta Cláusula </w:t>
      </w:r>
      <w:r w:rsidRPr="0055229F">
        <w:rPr>
          <w:rFonts w:ascii="Tahoma" w:eastAsia="Arial Unicode MS" w:hAnsi="Tahoma" w:cs="Tahoma"/>
          <w:color w:val="000000"/>
          <w:sz w:val="21"/>
          <w:szCs w:val="21"/>
        </w:rPr>
        <w:fldChar w:fldCharType="begin"/>
      </w:r>
      <w:r w:rsidRPr="0055229F">
        <w:rPr>
          <w:rFonts w:ascii="Tahoma" w:eastAsia="Arial Unicode MS" w:hAnsi="Tahoma" w:cs="Tahoma"/>
          <w:color w:val="000000"/>
          <w:sz w:val="21"/>
          <w:szCs w:val="21"/>
        </w:rPr>
        <w:instrText xml:space="preserve"> REF _Ref73488734 \r \h  \* MERGEFORMAT </w:instrText>
      </w:r>
      <w:r w:rsidRPr="0055229F">
        <w:rPr>
          <w:rFonts w:ascii="Tahoma" w:eastAsia="Arial Unicode MS" w:hAnsi="Tahoma" w:cs="Tahoma"/>
          <w:color w:val="000000"/>
          <w:sz w:val="21"/>
          <w:szCs w:val="21"/>
        </w:rPr>
      </w:r>
      <w:r w:rsidRPr="0055229F">
        <w:rPr>
          <w:rFonts w:ascii="Tahoma" w:eastAsia="Arial Unicode MS" w:hAnsi="Tahoma" w:cs="Tahoma"/>
          <w:color w:val="000000"/>
          <w:sz w:val="21"/>
          <w:szCs w:val="21"/>
        </w:rPr>
        <w:fldChar w:fldCharType="separate"/>
      </w:r>
      <w:r w:rsidRPr="0055229F">
        <w:rPr>
          <w:rFonts w:ascii="Tahoma" w:eastAsia="Arial Unicode MS" w:hAnsi="Tahoma" w:cs="Tahoma"/>
          <w:color w:val="000000"/>
          <w:sz w:val="21"/>
          <w:szCs w:val="21"/>
        </w:rPr>
        <w:t>6.23</w:t>
      </w:r>
      <w:r w:rsidRPr="0055229F">
        <w:rPr>
          <w:rFonts w:ascii="Tahoma" w:eastAsia="Arial Unicode MS" w:hAnsi="Tahoma" w:cs="Tahoma"/>
          <w:color w:val="000000"/>
          <w:sz w:val="21"/>
          <w:szCs w:val="21"/>
        </w:rPr>
        <w:fldChar w:fldCharType="end"/>
      </w:r>
      <w:r w:rsidRPr="0055229F">
        <w:rPr>
          <w:rFonts w:ascii="Tahoma" w:eastAsia="Arial Unicode MS" w:hAnsi="Tahoma" w:cs="Tahoma"/>
          <w:color w:val="000000"/>
          <w:sz w:val="21"/>
          <w:szCs w:val="21"/>
        </w:rPr>
        <w:t xml:space="preserve"> serão canceladas pela Emissora.</w:t>
      </w:r>
    </w:p>
    <w:p w14:paraId="5F57DA26" w14:textId="77777777" w:rsidR="00742E32" w:rsidRPr="0055229F" w:rsidRDefault="00742E32" w:rsidP="00742E32">
      <w:pPr>
        <w:pStyle w:val="PargrafodaLista"/>
        <w:widowControl w:val="0"/>
        <w:numPr>
          <w:ilvl w:val="2"/>
          <w:numId w:val="19"/>
        </w:numPr>
        <w:tabs>
          <w:tab w:val="left" w:pos="0"/>
          <w:tab w:val="left" w:pos="1134"/>
        </w:tabs>
        <w:spacing w:after="240" w:line="320" w:lineRule="exact"/>
        <w:ind w:left="0" w:firstLine="0"/>
        <w:jc w:val="both"/>
        <w:outlineLvl w:val="0"/>
        <w:rPr>
          <w:rFonts w:ascii="Tahoma" w:eastAsia="Arial Unicode MS" w:hAnsi="Tahoma" w:cs="Tahoma"/>
          <w:color w:val="000000"/>
          <w:sz w:val="21"/>
          <w:szCs w:val="21"/>
        </w:rPr>
      </w:pPr>
      <w:r w:rsidRPr="0055229F">
        <w:rPr>
          <w:rFonts w:ascii="Tahoma" w:eastAsia="Arial Unicode MS" w:hAnsi="Tahoma" w:cs="Tahoma"/>
          <w:color w:val="000000"/>
          <w:sz w:val="21"/>
          <w:szCs w:val="21"/>
        </w:rPr>
        <w:t>O Resgate Antecipado Facultativo Total decorrente de Alteração Tributária deverá ocorrer em relação à totalidade das Debêntures, sendo vedado o resgate parcial.</w:t>
      </w:r>
    </w:p>
    <w:p w14:paraId="4858DB8A" w14:textId="77777777" w:rsidR="00742E32" w:rsidRPr="0055229F" w:rsidRDefault="00742E32" w:rsidP="00742E32">
      <w:pPr>
        <w:pStyle w:val="PargrafodaLista"/>
        <w:widowControl w:val="0"/>
        <w:numPr>
          <w:ilvl w:val="2"/>
          <w:numId w:val="19"/>
        </w:numPr>
        <w:tabs>
          <w:tab w:val="left" w:pos="0"/>
          <w:tab w:val="left" w:pos="1134"/>
        </w:tabs>
        <w:spacing w:after="240" w:line="320" w:lineRule="exact"/>
        <w:ind w:left="0" w:firstLine="0"/>
        <w:jc w:val="both"/>
        <w:outlineLvl w:val="0"/>
        <w:rPr>
          <w:rFonts w:ascii="Tahoma" w:eastAsia="Arial Unicode MS" w:hAnsi="Tahoma" w:cs="Tahoma"/>
          <w:color w:val="000000"/>
          <w:sz w:val="21"/>
          <w:szCs w:val="21"/>
        </w:rPr>
      </w:pPr>
      <w:r w:rsidRPr="0055229F">
        <w:rPr>
          <w:rFonts w:ascii="Tahoma" w:hAnsi="Tahoma" w:cs="Tahoma"/>
          <w:sz w:val="21"/>
          <w:szCs w:val="21"/>
        </w:rPr>
        <w:t>Uma vez realizado o Resgate Antecipado Facultativo decorrente de Alteração Tributária, a Debenturista deverá realizar uma o resgate antecipado dos CRI, nos mesmos termos e condições do Resgate Antecipado Facultativo decorrente de Alteração Tributária, na forma a ser estabelecida no Termo de Securitização.</w:t>
      </w:r>
      <w:r w:rsidRPr="0055229F" w:rsidDel="008805E1">
        <w:rPr>
          <w:rFonts w:ascii="Tahoma" w:hAnsi="Tahoma" w:cs="Tahoma"/>
          <w:sz w:val="21"/>
          <w:szCs w:val="21"/>
        </w:rPr>
        <w:t xml:space="preserve"> </w:t>
      </w:r>
    </w:p>
    <w:p w14:paraId="13EB2104" w14:textId="77777777" w:rsidR="00742E32" w:rsidRPr="0055229F" w:rsidRDefault="00742E32" w:rsidP="00742E32">
      <w:pPr>
        <w:pStyle w:val="PargrafodaLista"/>
        <w:widowControl w:val="0"/>
        <w:tabs>
          <w:tab w:val="left" w:pos="0"/>
          <w:tab w:val="left" w:pos="1134"/>
        </w:tabs>
        <w:spacing w:after="240" w:line="320" w:lineRule="exact"/>
        <w:ind w:left="0"/>
        <w:jc w:val="both"/>
        <w:outlineLvl w:val="0"/>
        <w:rPr>
          <w:rFonts w:ascii="Tahoma" w:eastAsia="Arial Unicode MS" w:hAnsi="Tahoma" w:cs="Tahoma"/>
          <w:b/>
          <w:bCs/>
          <w:color w:val="000000"/>
          <w:sz w:val="21"/>
          <w:szCs w:val="21"/>
        </w:rPr>
      </w:pPr>
      <w:r w:rsidRPr="0055229F">
        <w:rPr>
          <w:rFonts w:ascii="Tahoma" w:eastAsia="Arial Unicode MS" w:hAnsi="Tahoma" w:cs="Tahoma"/>
          <w:b/>
          <w:bCs/>
          <w:color w:val="000000"/>
          <w:sz w:val="21"/>
          <w:szCs w:val="21"/>
        </w:rPr>
        <w:lastRenderedPageBreak/>
        <w:t>6.24.</w:t>
      </w:r>
      <w:r w:rsidRPr="0055229F">
        <w:rPr>
          <w:rFonts w:ascii="Tahoma" w:eastAsia="Arial Unicode MS" w:hAnsi="Tahoma" w:cs="Tahoma"/>
          <w:b/>
          <w:bCs/>
          <w:color w:val="000000"/>
          <w:sz w:val="21"/>
          <w:szCs w:val="21"/>
        </w:rPr>
        <w:tab/>
        <w:t>Resgate e Amortização Antecipada Facultativa</w:t>
      </w:r>
    </w:p>
    <w:p w14:paraId="3E5E4ECD" w14:textId="77777777" w:rsidR="00742E32" w:rsidRPr="0055229F" w:rsidRDefault="00742E32" w:rsidP="00742E32">
      <w:pPr>
        <w:pStyle w:val="PargrafodaLista"/>
        <w:widowControl w:val="0"/>
        <w:tabs>
          <w:tab w:val="left" w:pos="0"/>
          <w:tab w:val="left" w:pos="1134"/>
        </w:tabs>
        <w:spacing w:after="240" w:line="320" w:lineRule="exact"/>
        <w:ind w:left="0"/>
        <w:jc w:val="both"/>
        <w:outlineLvl w:val="0"/>
        <w:rPr>
          <w:rFonts w:ascii="Tahoma" w:eastAsia="Arial Unicode MS" w:hAnsi="Tahoma" w:cs="Tahoma"/>
          <w:color w:val="000000"/>
          <w:sz w:val="21"/>
          <w:szCs w:val="21"/>
        </w:rPr>
      </w:pPr>
      <w:r w:rsidRPr="0055229F">
        <w:rPr>
          <w:rFonts w:ascii="Tahoma" w:eastAsia="Arial Unicode MS" w:hAnsi="Tahoma" w:cs="Tahoma"/>
          <w:b/>
          <w:bCs/>
          <w:color w:val="000000"/>
          <w:sz w:val="21"/>
          <w:szCs w:val="21"/>
        </w:rPr>
        <w:t>6.24.1.</w:t>
      </w:r>
      <w:r w:rsidRPr="0055229F">
        <w:rPr>
          <w:rFonts w:ascii="Tahoma" w:eastAsia="Arial Unicode MS" w:hAnsi="Tahoma" w:cs="Tahoma"/>
          <w:b/>
          <w:bCs/>
          <w:color w:val="000000"/>
          <w:sz w:val="21"/>
          <w:szCs w:val="21"/>
        </w:rPr>
        <w:tab/>
      </w:r>
      <w:r w:rsidRPr="0055229F">
        <w:rPr>
          <w:rFonts w:ascii="Tahoma" w:eastAsia="Arial Unicode MS" w:hAnsi="Tahoma" w:cs="Tahoma"/>
          <w:color w:val="000000"/>
          <w:sz w:val="21"/>
          <w:szCs w:val="21"/>
        </w:rPr>
        <w:t xml:space="preserve">Não será admitido o resgate ou a amortização antecipada voluntária das Debêntures, exceto: </w:t>
      </w:r>
      <w:r w:rsidRPr="0055229F">
        <w:rPr>
          <w:rFonts w:ascii="Tahoma" w:eastAsia="Arial Unicode MS" w:hAnsi="Tahoma" w:cs="Tahoma"/>
          <w:b/>
          <w:bCs/>
          <w:i/>
          <w:iCs/>
          <w:color w:val="000000"/>
          <w:sz w:val="21"/>
          <w:szCs w:val="21"/>
        </w:rPr>
        <w:t>(i)</w:t>
      </w:r>
      <w:r w:rsidRPr="0055229F">
        <w:rPr>
          <w:rFonts w:ascii="Tahoma" w:eastAsia="Arial Unicode MS" w:hAnsi="Tahoma" w:cs="Tahoma"/>
          <w:color w:val="000000"/>
          <w:sz w:val="21"/>
          <w:szCs w:val="21"/>
        </w:rPr>
        <w:t xml:space="preserve"> pelo Resgate Antecipado Facultativo Total decorrente de Alteração Tributária e observada a possibilidade de Oferta Facultativa de Resgate Antecipado; e </w:t>
      </w:r>
      <w:r w:rsidRPr="0055229F">
        <w:rPr>
          <w:rFonts w:ascii="Tahoma" w:eastAsia="Arial Unicode MS" w:hAnsi="Tahoma" w:cs="Tahoma"/>
          <w:b/>
          <w:bCs/>
          <w:i/>
          <w:iCs/>
          <w:color w:val="000000"/>
          <w:sz w:val="21"/>
          <w:szCs w:val="21"/>
        </w:rPr>
        <w:t>(</w:t>
      </w:r>
      <w:proofErr w:type="spellStart"/>
      <w:r w:rsidRPr="0055229F">
        <w:rPr>
          <w:rFonts w:ascii="Tahoma" w:eastAsia="Arial Unicode MS" w:hAnsi="Tahoma" w:cs="Tahoma"/>
          <w:b/>
          <w:bCs/>
          <w:i/>
          <w:iCs/>
          <w:color w:val="000000"/>
          <w:sz w:val="21"/>
          <w:szCs w:val="21"/>
        </w:rPr>
        <w:t>ii</w:t>
      </w:r>
      <w:proofErr w:type="spellEnd"/>
      <w:r w:rsidRPr="0055229F">
        <w:rPr>
          <w:rFonts w:ascii="Tahoma" w:eastAsia="Arial Unicode MS" w:hAnsi="Tahoma" w:cs="Tahoma"/>
          <w:b/>
          <w:bCs/>
          <w:i/>
          <w:iCs/>
          <w:color w:val="000000"/>
          <w:sz w:val="21"/>
          <w:szCs w:val="21"/>
        </w:rPr>
        <w:t>)</w:t>
      </w:r>
      <w:r w:rsidRPr="0055229F">
        <w:rPr>
          <w:rFonts w:ascii="Tahoma" w:eastAsia="Arial Unicode MS" w:hAnsi="Tahoma" w:cs="Tahoma"/>
          <w:color w:val="000000"/>
          <w:sz w:val="21"/>
          <w:szCs w:val="21"/>
        </w:rPr>
        <w:t xml:space="preserve"> da Amortização Extraordinária Parcial, na forma prevista nesta Escritura.</w:t>
      </w:r>
    </w:p>
    <w:p w14:paraId="4301D8BA"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bookmarkStart w:id="96" w:name="_DV_M268"/>
      <w:bookmarkStart w:id="97" w:name="_DV_M187"/>
      <w:bookmarkStart w:id="98" w:name="_Toc496646686"/>
      <w:bookmarkStart w:id="99" w:name="_DV_C317"/>
      <w:bookmarkEnd w:id="96"/>
      <w:bookmarkEnd w:id="97"/>
      <w:r w:rsidRPr="0055229F">
        <w:rPr>
          <w:rFonts w:ascii="Tahoma" w:hAnsi="Tahoma" w:cs="Tahoma"/>
          <w:b/>
          <w:sz w:val="21"/>
          <w:szCs w:val="21"/>
        </w:rPr>
        <w:t>CLÁUSULA SÉTIMA – VENCIMENTO ANTECIPADO</w:t>
      </w:r>
      <w:bookmarkEnd w:id="98"/>
    </w:p>
    <w:p w14:paraId="38E431A3" w14:textId="77777777" w:rsidR="00742E32" w:rsidRPr="0055229F" w:rsidRDefault="00742E32" w:rsidP="00742E32">
      <w:pPr>
        <w:pStyle w:val="PargrafodaLista"/>
        <w:widowControl w:val="0"/>
        <w:numPr>
          <w:ilvl w:val="1"/>
          <w:numId w:val="20"/>
        </w:numPr>
        <w:tabs>
          <w:tab w:val="left" w:pos="1134"/>
        </w:tabs>
        <w:spacing w:after="240" w:line="320" w:lineRule="exact"/>
        <w:ind w:left="0" w:firstLine="0"/>
        <w:jc w:val="both"/>
        <w:outlineLvl w:val="0"/>
        <w:rPr>
          <w:rFonts w:ascii="Tahoma" w:hAnsi="Tahoma" w:cs="Tahoma"/>
          <w:sz w:val="21"/>
          <w:szCs w:val="21"/>
        </w:rPr>
      </w:pPr>
      <w:bookmarkStart w:id="100" w:name="_Ref16075286"/>
      <w:bookmarkStart w:id="101" w:name="_Ref1489188"/>
      <w:bookmarkStart w:id="102" w:name="_Ref5378073"/>
      <w:r w:rsidRPr="0055229F">
        <w:rPr>
          <w:rFonts w:ascii="Tahoma" w:eastAsia="Arial Unicode MS" w:hAnsi="Tahoma" w:cs="Tahoma"/>
          <w:sz w:val="21"/>
          <w:szCs w:val="21"/>
        </w:rPr>
        <w:t>O</w:t>
      </w:r>
      <w:r w:rsidRPr="0055229F">
        <w:rPr>
          <w:rFonts w:ascii="Tahoma" w:hAnsi="Tahoma" w:cs="Tahoma"/>
          <w:sz w:val="21"/>
          <w:szCs w:val="21"/>
        </w:rPr>
        <w:t>bservado o disposto nas Cláusula </w:t>
      </w:r>
      <w:r w:rsidRPr="0055229F">
        <w:rPr>
          <w:rFonts w:ascii="Tahoma" w:hAnsi="Tahoma" w:cs="Tahoma"/>
          <w:sz w:val="21"/>
          <w:szCs w:val="21"/>
        </w:rPr>
        <w:fldChar w:fldCharType="begin"/>
      </w:r>
      <w:r w:rsidRPr="0055229F">
        <w:rPr>
          <w:rFonts w:ascii="Tahoma" w:hAnsi="Tahoma" w:cs="Tahoma"/>
          <w:sz w:val="21"/>
          <w:szCs w:val="21"/>
        </w:rPr>
        <w:instrText xml:space="preserve"> REF _Ref16075367 \n \p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7.2 abaixo</w:t>
      </w:r>
      <w:r w:rsidRPr="0055229F">
        <w:rPr>
          <w:rFonts w:ascii="Tahoma" w:hAnsi="Tahoma" w:cs="Tahoma"/>
          <w:sz w:val="21"/>
          <w:szCs w:val="21"/>
        </w:rPr>
        <w:fldChar w:fldCharType="end"/>
      </w:r>
      <w:r w:rsidRPr="0055229F">
        <w:rPr>
          <w:rFonts w:ascii="Tahoma" w:hAnsi="Tahoma" w:cs="Tahoma"/>
          <w:sz w:val="21"/>
          <w:szCs w:val="21"/>
        </w:rPr>
        <w:t>, na ocorrência de qualquer dos seguintes eventos (cada evento, um "</w:t>
      </w:r>
      <w:r w:rsidRPr="0055229F">
        <w:rPr>
          <w:rFonts w:ascii="Tahoma" w:hAnsi="Tahoma" w:cs="Tahoma"/>
          <w:sz w:val="21"/>
          <w:szCs w:val="21"/>
          <w:u w:val="single"/>
        </w:rPr>
        <w:t>Evento de Vencimento Antecipado</w:t>
      </w:r>
      <w:r w:rsidRPr="0055229F">
        <w:rPr>
          <w:rFonts w:ascii="Tahoma" w:hAnsi="Tahoma" w:cs="Tahoma"/>
          <w:sz w:val="21"/>
          <w:szCs w:val="21"/>
        </w:rPr>
        <w:t xml:space="preserve">"), serão consideradas antecipadamente vencidas todas as obrigações objeto desta Escritura de Emissão e será exigido o pagamento, pela Emissora, no prazo mencionado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_Ref491451969 \n \p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7.3 abaixo</w:t>
      </w:r>
      <w:r w:rsidRPr="0055229F">
        <w:rPr>
          <w:rFonts w:ascii="Tahoma" w:hAnsi="Tahoma" w:cs="Tahoma"/>
          <w:sz w:val="21"/>
          <w:szCs w:val="21"/>
        </w:rPr>
        <w:fldChar w:fldCharType="end"/>
      </w:r>
      <w:r w:rsidRPr="0055229F">
        <w:rPr>
          <w:rFonts w:ascii="Tahoma" w:hAnsi="Tahoma" w:cs="Tahoma"/>
          <w:sz w:val="21"/>
          <w:szCs w:val="21"/>
        </w:rPr>
        <w:t>, do Valor Nominal Unitário</w:t>
      </w:r>
      <w:r w:rsidRPr="0055229F" w:rsidDel="00DA1BCF">
        <w:rPr>
          <w:rFonts w:ascii="Tahoma" w:hAnsi="Tahoma" w:cs="Tahoma"/>
          <w:sz w:val="21"/>
          <w:szCs w:val="21"/>
        </w:rPr>
        <w:t xml:space="preserve"> </w:t>
      </w:r>
      <w:r w:rsidRPr="0055229F">
        <w:rPr>
          <w:rFonts w:ascii="Tahoma" w:hAnsi="Tahoma" w:cs="Tahoma"/>
          <w:sz w:val="21"/>
          <w:szCs w:val="21"/>
        </w:rPr>
        <w:t xml:space="preserve">ou do saldo do Valor Nominal Unitário das Debêntures, conforme o caso, acrescido da Remuneração, calculada </w:t>
      </w:r>
      <w:r w:rsidRPr="0055229F">
        <w:rPr>
          <w:rFonts w:ascii="Tahoma" w:hAnsi="Tahoma" w:cs="Tahoma"/>
          <w:i/>
          <w:sz w:val="21"/>
          <w:szCs w:val="21"/>
        </w:rPr>
        <w:t>pro rata temporis</w:t>
      </w:r>
      <w:r w:rsidRPr="0055229F">
        <w:rPr>
          <w:rFonts w:ascii="Tahoma" w:hAnsi="Tahoma" w:cs="Tahoma"/>
          <w:sz w:val="21"/>
          <w:szCs w:val="21"/>
        </w:rPr>
        <w:t xml:space="preserve"> desde a primeira Data de Integralização, ou a Data de Pagamento de Remuneração imediatamente anterior, conforme o caso, até a data do efetivo pagamento, sem prejuízo do pagamento dos Encargos Moratórios, quando for o caso, e de quaisquer outros valores eventualmente devidos pela Emissora nos termos desta Escritura de Emissão, observados, quando expressamente indicados abaixo, os respectivos prazos de cura</w:t>
      </w:r>
      <w:r w:rsidRPr="0055229F">
        <w:rPr>
          <w:rFonts w:ascii="Tahoma" w:eastAsia="Arial Unicode MS" w:hAnsi="Tahoma" w:cs="Tahoma"/>
          <w:sz w:val="21"/>
          <w:szCs w:val="21"/>
        </w:rPr>
        <w:t>:</w:t>
      </w:r>
      <w:bookmarkEnd w:id="100"/>
    </w:p>
    <w:p w14:paraId="2550FA6E"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inadimplemento pela Emissora de qualquer obrigação pecuniária prevista nesta Escritura de Emissão, desde que não sanado no prazo de até 5 (cinco) Dias Úteis contado da data do referido descumprimento;</w:t>
      </w:r>
    </w:p>
    <w:p w14:paraId="2EA41AFD"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inadimplemento pela Emissora de qualquer obrigação material não pecuniária prevista nesta Escritura de Emissão, desde que não sanado no prazo de até 30 (trinta) Dias Úteis contado da data do envio pelo Debenturista à Emissora de notificação neste sentido;</w:t>
      </w:r>
    </w:p>
    <w:p w14:paraId="68AC2B42"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 xml:space="preserve">salvo na hipótese de prévia anuência do Debenturista, ocorrência de qualquer operação de fusão, cisão ou incorporação envolvendo a Emissora, ou, ainda, o término ou descontinuidade dos negócios da Emissora; </w:t>
      </w:r>
    </w:p>
    <w:p w14:paraId="30046A87"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ocorrência de (i) dissolução total, liquidação, extinção ou pedido de autofalência da Emissora; (</w:t>
      </w:r>
      <w:proofErr w:type="spellStart"/>
      <w:r w:rsidRPr="0055229F">
        <w:rPr>
          <w:rFonts w:ascii="Tahoma" w:hAnsi="Tahoma" w:cs="Tahoma"/>
          <w:sz w:val="21"/>
          <w:szCs w:val="21"/>
        </w:rPr>
        <w:t>ii</w:t>
      </w:r>
      <w:proofErr w:type="spellEnd"/>
      <w:r w:rsidRPr="0055229F">
        <w:rPr>
          <w:rFonts w:ascii="Tahoma" w:hAnsi="Tahoma" w:cs="Tahoma"/>
          <w:sz w:val="21"/>
          <w:szCs w:val="21"/>
        </w:rPr>
        <w:t>) decretação de falência da Emissora; (</w:t>
      </w:r>
      <w:proofErr w:type="spellStart"/>
      <w:r w:rsidRPr="0055229F">
        <w:rPr>
          <w:rFonts w:ascii="Tahoma" w:hAnsi="Tahoma" w:cs="Tahoma"/>
          <w:sz w:val="21"/>
          <w:szCs w:val="21"/>
        </w:rPr>
        <w:t>iii</w:t>
      </w:r>
      <w:proofErr w:type="spellEnd"/>
      <w:r w:rsidRPr="0055229F">
        <w:rPr>
          <w:rFonts w:ascii="Tahoma" w:hAnsi="Tahoma" w:cs="Tahoma"/>
          <w:sz w:val="21"/>
          <w:szCs w:val="21"/>
        </w:rPr>
        <w:t>) pedido de falência formulado, de boa-fé, por terceiros em face da Emissora, cujos efeitos não tenham sido suspensos no prazo legal; ou (</w:t>
      </w:r>
      <w:proofErr w:type="spellStart"/>
      <w:r w:rsidRPr="0055229F">
        <w:rPr>
          <w:rFonts w:ascii="Tahoma" w:hAnsi="Tahoma" w:cs="Tahoma"/>
          <w:sz w:val="21"/>
          <w:szCs w:val="21"/>
        </w:rPr>
        <w:t>iv</w:t>
      </w:r>
      <w:proofErr w:type="spellEnd"/>
      <w:r w:rsidRPr="0055229F">
        <w:rPr>
          <w:rFonts w:ascii="Tahoma" w:hAnsi="Tahoma" w:cs="Tahoma"/>
          <w:sz w:val="21"/>
          <w:szCs w:val="21"/>
        </w:rPr>
        <w:t>) ingresso pela Emissora em juízo com requerimento de recuperação judicial, independentemente de seu deferimento pelo juiz competente;</w:t>
      </w:r>
    </w:p>
    <w:p w14:paraId="347797EF"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 xml:space="preserve">realização de qualquer distribuição pela Emissora de dividendos acima do dividendo mínimo obrigatório, bem como quaisquer outros pagamentos aos acionistas da Emissora, incluindo, mas não se limitando a, o pagamento de juros sobre capital próprio e restituições a acionistas em decorrência da redução do capital social da </w:t>
      </w:r>
      <w:r w:rsidRPr="0055229F">
        <w:rPr>
          <w:rFonts w:ascii="Tahoma" w:hAnsi="Tahoma" w:cs="Tahoma"/>
          <w:sz w:val="21"/>
          <w:szCs w:val="21"/>
        </w:rPr>
        <w:lastRenderedPageBreak/>
        <w:t xml:space="preserve">Emissora; </w:t>
      </w:r>
    </w:p>
    <w:p w14:paraId="6B0C6BF6"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realização de qualquer alteração ao estatuto social da Emissora, que possa de qualquer forma afetar as obrigações da Emissora nos termos deste instrumento, salvo na hipótese de prévia anuência do Debenturista;</w:t>
      </w:r>
    </w:p>
    <w:p w14:paraId="5696A8CA"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na hipótese de qualquer das declarações prestadas pela Emissora nesta Escritura de Emissão seja comprovadamente materialmente falsa, incorreta ou enganosa;</w:t>
      </w:r>
    </w:p>
    <w:p w14:paraId="6CD620ED"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caso seja(m) proferida(s) decisão(</w:t>
      </w:r>
      <w:proofErr w:type="spellStart"/>
      <w:r w:rsidRPr="0055229F">
        <w:rPr>
          <w:rFonts w:ascii="Tahoma" w:hAnsi="Tahoma" w:cs="Tahoma"/>
          <w:sz w:val="21"/>
          <w:szCs w:val="21"/>
        </w:rPr>
        <w:t>ões</w:t>
      </w:r>
      <w:proofErr w:type="spellEnd"/>
      <w:r w:rsidRPr="0055229F">
        <w:rPr>
          <w:rFonts w:ascii="Tahoma" w:hAnsi="Tahoma" w:cs="Tahoma"/>
          <w:sz w:val="21"/>
          <w:szCs w:val="21"/>
        </w:rPr>
        <w:t>) judicial(</w:t>
      </w:r>
      <w:proofErr w:type="spellStart"/>
      <w:r w:rsidRPr="0055229F">
        <w:rPr>
          <w:rFonts w:ascii="Tahoma" w:hAnsi="Tahoma" w:cs="Tahoma"/>
          <w:sz w:val="21"/>
          <w:szCs w:val="21"/>
        </w:rPr>
        <w:t>is</w:t>
      </w:r>
      <w:proofErr w:type="spellEnd"/>
      <w:r w:rsidRPr="0055229F">
        <w:rPr>
          <w:rFonts w:ascii="Tahoma" w:hAnsi="Tahoma" w:cs="Tahoma"/>
          <w:sz w:val="21"/>
          <w:szCs w:val="21"/>
        </w:rPr>
        <w:t>) e/ou laudo(s) arbitral(</w:t>
      </w:r>
      <w:proofErr w:type="spellStart"/>
      <w:r w:rsidRPr="0055229F">
        <w:rPr>
          <w:rFonts w:ascii="Tahoma" w:hAnsi="Tahoma" w:cs="Tahoma"/>
          <w:sz w:val="21"/>
          <w:szCs w:val="21"/>
        </w:rPr>
        <w:t>is</w:t>
      </w:r>
      <w:proofErr w:type="spellEnd"/>
      <w:r w:rsidRPr="0055229F">
        <w:rPr>
          <w:rFonts w:ascii="Tahoma" w:hAnsi="Tahoma" w:cs="Tahoma"/>
          <w:sz w:val="21"/>
          <w:szCs w:val="21"/>
        </w:rPr>
        <w:t>) não sujeito(s) a recurso contra a Emissora, cujo valor, individual ou agregado, seja igual ou superior a R$ 10.000.000,00 (dez milhões de reais);</w:t>
      </w:r>
    </w:p>
    <w:p w14:paraId="6DBA123D"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sequestro, arresto ou penhora de ativos da Emissora, cujo valor, individual ou agregado, seja igual ou superior a R$ 10.000.000,00 (dez milhões de reais);</w:t>
      </w:r>
    </w:p>
    <w:p w14:paraId="165AAEF7"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inadimplemento pela Emissora de qualquer outra dívida ou financiamento, cujo valor, individual ou agregado, seja igual ou superior a R$ 10.000.000,00 (dez milhões de reais);</w:t>
      </w:r>
    </w:p>
    <w:p w14:paraId="2FF6F680"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transformação da Emissora em sociedade limitada, nos termos dos artigos 220 a 222 da Lei das Sociedades por Ações;</w:t>
      </w:r>
    </w:p>
    <w:p w14:paraId="305B4BE4"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existência de protestos de títulos em nome da Emissora, cujo valor, individual ou agregado, seja igual ou superior a R$ 10.000.000,00 (dez milhões de reais); salvo se a Emissora comprovar, em até 30 (trinta) Dias Úteis contados do recebimento da notificação do referido protesto que: (i) o protesto foi realizado por terceiros de má-fé; (</w:t>
      </w:r>
      <w:proofErr w:type="spellStart"/>
      <w:r w:rsidRPr="0055229F">
        <w:rPr>
          <w:rFonts w:ascii="Tahoma" w:hAnsi="Tahoma" w:cs="Tahoma"/>
          <w:sz w:val="21"/>
          <w:szCs w:val="21"/>
        </w:rPr>
        <w:t>ii</w:t>
      </w:r>
      <w:proofErr w:type="spellEnd"/>
      <w:r w:rsidRPr="0055229F">
        <w:rPr>
          <w:rFonts w:ascii="Tahoma" w:hAnsi="Tahoma" w:cs="Tahoma"/>
          <w:sz w:val="21"/>
          <w:szCs w:val="21"/>
        </w:rPr>
        <w:t>) os efeitos do protesto foram suspensos por decisão judicial; ou (</w:t>
      </w:r>
      <w:proofErr w:type="spellStart"/>
      <w:r w:rsidRPr="0055229F">
        <w:rPr>
          <w:rFonts w:ascii="Tahoma" w:hAnsi="Tahoma" w:cs="Tahoma"/>
          <w:sz w:val="21"/>
          <w:szCs w:val="21"/>
        </w:rPr>
        <w:t>iii</w:t>
      </w:r>
      <w:proofErr w:type="spellEnd"/>
      <w:r w:rsidRPr="0055229F">
        <w:rPr>
          <w:rFonts w:ascii="Tahoma" w:hAnsi="Tahoma" w:cs="Tahoma"/>
          <w:sz w:val="21"/>
          <w:szCs w:val="21"/>
        </w:rPr>
        <w:t>) o protesto foi cancelado;</w:t>
      </w:r>
    </w:p>
    <w:p w14:paraId="397B36EE"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na hipótese das Debêntures tornarem-se comprovadamente ineficazes, inexequíveis ou inválidos, nos termos de qualquer sentença judicial e/ou arbitral;</w:t>
      </w:r>
    </w:p>
    <w:p w14:paraId="46F71EC7"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ocorrência de uma ou diversas operações que resultem na alteração do controle da Emissora. Para efeitos da presente cláusula, (i) "Alteração do Controle" significa qualquer pessoa, ou grupo de pessoas agindo em conjunto, que adquira, após a presente data, o controle direto ou indireto, da Emissora; (</w:t>
      </w:r>
      <w:proofErr w:type="spellStart"/>
      <w:r w:rsidRPr="0055229F">
        <w:rPr>
          <w:rFonts w:ascii="Tahoma" w:hAnsi="Tahoma" w:cs="Tahoma"/>
          <w:sz w:val="21"/>
          <w:szCs w:val="21"/>
        </w:rPr>
        <w:t>ii</w:t>
      </w:r>
      <w:proofErr w:type="spellEnd"/>
      <w:r w:rsidRPr="0055229F">
        <w:rPr>
          <w:rFonts w:ascii="Tahoma" w:hAnsi="Tahoma" w:cs="Tahoma"/>
          <w:sz w:val="21"/>
          <w:szCs w:val="21"/>
        </w:rPr>
        <w:t>) "Controle" tem o significado que lhe atribui o artigo 116 da Lei das Sociedades por Ações; e (</w:t>
      </w:r>
      <w:proofErr w:type="spellStart"/>
      <w:r w:rsidRPr="0055229F">
        <w:rPr>
          <w:rFonts w:ascii="Tahoma" w:hAnsi="Tahoma" w:cs="Tahoma"/>
          <w:sz w:val="21"/>
          <w:szCs w:val="21"/>
        </w:rPr>
        <w:t>iii</w:t>
      </w:r>
      <w:proofErr w:type="spellEnd"/>
      <w:r w:rsidRPr="0055229F">
        <w:rPr>
          <w:rFonts w:ascii="Tahoma" w:hAnsi="Tahoma" w:cs="Tahoma"/>
          <w:sz w:val="21"/>
          <w:szCs w:val="21"/>
        </w:rPr>
        <w:t>) "Agindo em Conjunto" significa um grupo de pessoas que, nos termos de um acordo ou entendimento (seja formal ou informal), atue conjuntamente, seja direta ou indiretamente, para obter ou consolidar o controle da Emissora;</w:t>
      </w:r>
    </w:p>
    <w:p w14:paraId="11649BBA"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 xml:space="preserve">aplicação dos recursos oriundos da Emissão em destinação diversa da definida nesta </w:t>
      </w:r>
      <w:r w:rsidRPr="0055229F">
        <w:rPr>
          <w:rFonts w:ascii="Tahoma" w:hAnsi="Tahoma" w:cs="Tahoma"/>
          <w:sz w:val="21"/>
          <w:szCs w:val="21"/>
        </w:rPr>
        <w:lastRenderedPageBreak/>
        <w:t xml:space="preserve">Escritura de Emissão, em violação material à Cláusula </w:t>
      </w:r>
      <w:r w:rsidRPr="0055229F">
        <w:rPr>
          <w:rFonts w:ascii="Tahoma" w:hAnsi="Tahoma" w:cs="Tahoma"/>
          <w:sz w:val="21"/>
          <w:szCs w:val="21"/>
        </w:rPr>
        <w:fldChar w:fldCharType="begin"/>
      </w:r>
      <w:r w:rsidRPr="0055229F">
        <w:rPr>
          <w:rFonts w:ascii="Tahoma" w:hAnsi="Tahoma" w:cs="Tahoma"/>
          <w:sz w:val="21"/>
          <w:szCs w:val="21"/>
        </w:rPr>
        <w:instrText xml:space="preserve"> REF _Ref73521715 \r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4.1</w:t>
      </w:r>
      <w:r w:rsidRPr="0055229F">
        <w:rPr>
          <w:rFonts w:ascii="Tahoma" w:hAnsi="Tahoma" w:cs="Tahoma"/>
          <w:sz w:val="21"/>
          <w:szCs w:val="21"/>
        </w:rPr>
        <w:fldChar w:fldCharType="end"/>
      </w:r>
      <w:r w:rsidRPr="0055229F">
        <w:rPr>
          <w:rFonts w:ascii="Tahoma" w:hAnsi="Tahoma" w:cs="Tahoma"/>
          <w:sz w:val="21"/>
          <w:szCs w:val="21"/>
        </w:rPr>
        <w:t xml:space="preserve"> acima;</w:t>
      </w:r>
    </w:p>
    <w:p w14:paraId="5BB6E378"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transferência ou qualquer forma de cessão ou promessa de cessão a terceiros, pela Emissora, das obrigações assumidas nesta Escritura de Emissão, sem a prévia anuência do Debenturista;</w:t>
      </w:r>
    </w:p>
    <w:p w14:paraId="12415594"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 xml:space="preserve">descumprimento, pela Emissora, de sentença arbitral definitiva ou sentença judicial transitada em julgado, proferida por juízo competente contra a Emissora, em valor igual ou superior a R$ 10.000.000,00 (dez milhões de reais); </w:t>
      </w:r>
    </w:p>
    <w:p w14:paraId="6F7CC037"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Se a Emitente deixar de apresentar o termo de verificação de obras do Empreendimento, ou documento equivalente (“</w:t>
      </w:r>
      <w:r w:rsidRPr="0055229F">
        <w:rPr>
          <w:rFonts w:ascii="Tahoma" w:hAnsi="Tahoma" w:cs="Tahoma"/>
          <w:sz w:val="21"/>
          <w:szCs w:val="21"/>
          <w:u w:val="single"/>
        </w:rPr>
        <w:t>TVO</w:t>
      </w:r>
      <w:r w:rsidRPr="0055229F">
        <w:rPr>
          <w:rFonts w:ascii="Tahoma" w:hAnsi="Tahoma" w:cs="Tahoma"/>
          <w:sz w:val="21"/>
          <w:szCs w:val="21"/>
        </w:rPr>
        <w:t>”), até 12 (doze) meses após o prazo legal previstos no Empreendimento, conforme cronograma de obras aprovado pela Prefeitura competente, salvo caso fortuito ou de força maior previstos em lei;</w:t>
      </w:r>
    </w:p>
    <w:p w14:paraId="1FE6F9B0"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Destinação de Recursos diferente do disposto no Cronograma Físico Financeiro e o disposto na Resolução CVM 60;</w:t>
      </w:r>
    </w:p>
    <w:p w14:paraId="7B05AA94" w14:textId="77777777" w:rsidR="00742E32" w:rsidRPr="0055229F" w:rsidRDefault="00742E32" w:rsidP="00742E32">
      <w:pPr>
        <w:pStyle w:val="PargrafodaLista"/>
        <w:widowControl w:val="0"/>
        <w:numPr>
          <w:ilvl w:val="0"/>
          <w:numId w:val="17"/>
        </w:numPr>
        <w:tabs>
          <w:tab w:val="left" w:pos="1134"/>
        </w:tabs>
        <w:spacing w:after="240" w:line="320" w:lineRule="exact"/>
        <w:ind w:left="1134" w:hanging="1134"/>
        <w:jc w:val="both"/>
        <w:outlineLvl w:val="0"/>
        <w:rPr>
          <w:rFonts w:ascii="Tahoma" w:hAnsi="Tahoma" w:cs="Tahoma"/>
          <w:sz w:val="21"/>
          <w:szCs w:val="21"/>
        </w:rPr>
      </w:pPr>
      <w:r w:rsidRPr="0055229F">
        <w:rPr>
          <w:rFonts w:ascii="Tahoma" w:hAnsi="Tahoma" w:cs="Tahoma"/>
          <w:sz w:val="21"/>
          <w:szCs w:val="21"/>
        </w:rPr>
        <w:t>Caso não sejam atendidos os Índices Financeiros por 4 (quatro) meses seguidos, sem que a Devedora e/ou Fiadores tenham realizado uma Amortização Extraordinária Parcial.</w:t>
      </w:r>
    </w:p>
    <w:p w14:paraId="236DE136" w14:textId="77777777" w:rsidR="00742E32" w:rsidRPr="0055229F" w:rsidRDefault="00742E32" w:rsidP="00742E32">
      <w:pPr>
        <w:pStyle w:val="PargrafodaLista"/>
        <w:widowControl w:val="0"/>
        <w:numPr>
          <w:ilvl w:val="1"/>
          <w:numId w:val="20"/>
        </w:numPr>
        <w:tabs>
          <w:tab w:val="left" w:pos="1134"/>
        </w:tabs>
        <w:spacing w:after="240" w:line="320" w:lineRule="exact"/>
        <w:ind w:left="0" w:firstLine="0"/>
        <w:jc w:val="both"/>
        <w:outlineLvl w:val="0"/>
        <w:rPr>
          <w:rFonts w:ascii="Tahoma" w:hAnsi="Tahoma" w:cs="Tahoma"/>
          <w:sz w:val="21"/>
          <w:szCs w:val="21"/>
        </w:rPr>
      </w:pPr>
      <w:bookmarkStart w:id="103" w:name="_DV_M178"/>
      <w:bookmarkStart w:id="104" w:name="_DV_M179"/>
      <w:bookmarkStart w:id="105" w:name="_Ref16075367"/>
      <w:bookmarkStart w:id="106" w:name="_Ref3921008"/>
      <w:bookmarkStart w:id="107" w:name="_Ref459041337"/>
      <w:bookmarkStart w:id="108" w:name="_Ref491454926"/>
      <w:bookmarkStart w:id="109" w:name="_Ref491448870"/>
      <w:bookmarkEnd w:id="101"/>
      <w:bookmarkEnd w:id="102"/>
      <w:bookmarkEnd w:id="103"/>
      <w:bookmarkEnd w:id="104"/>
      <w:r w:rsidRPr="0055229F">
        <w:rPr>
          <w:rFonts w:ascii="Tahoma" w:hAnsi="Tahoma" w:cs="Tahoma"/>
          <w:sz w:val="21"/>
          <w:szCs w:val="21"/>
        </w:rPr>
        <w:t xml:space="preserve">Ocorrendo qualquer dos Eventos de Vencimento Antecipado previstos na Cláusula 7.1 acima, </w:t>
      </w:r>
      <w:bookmarkEnd w:id="105"/>
      <w:r w:rsidRPr="0055229F">
        <w:rPr>
          <w:rFonts w:ascii="Tahoma" w:hAnsi="Tahoma" w:cs="Tahoma"/>
          <w:sz w:val="21"/>
          <w:szCs w:val="21"/>
        </w:rPr>
        <w:t xml:space="preserve">observados os respectivos prazos de cura, conforme aplicável, deverá ser realizada Assembleia Geral de Debenturistas nos termos desta Escritura de Emissão, para deliberar sobre a </w:t>
      </w:r>
      <w:r w:rsidRPr="0055229F">
        <w:rPr>
          <w:rFonts w:ascii="Tahoma" w:hAnsi="Tahoma" w:cs="Tahoma"/>
          <w:sz w:val="21"/>
          <w:szCs w:val="21"/>
          <w:u w:val="single"/>
        </w:rPr>
        <w:t>não</w:t>
      </w:r>
      <w:r w:rsidRPr="0055229F">
        <w:rPr>
          <w:rFonts w:ascii="Tahoma" w:hAnsi="Tahoma" w:cs="Tahoma"/>
          <w:sz w:val="21"/>
          <w:szCs w:val="21"/>
        </w:rPr>
        <w:t xml:space="preserve"> declaração do vencimento antecipado das obrigações decorrentes das Debêntures.</w:t>
      </w:r>
      <w:bookmarkEnd w:id="106"/>
      <w:r w:rsidRPr="0055229F">
        <w:rPr>
          <w:rFonts w:ascii="Tahoma" w:hAnsi="Tahoma" w:cs="Tahoma"/>
          <w:sz w:val="21"/>
          <w:szCs w:val="21"/>
        </w:rPr>
        <w:t xml:space="preserve"> </w:t>
      </w:r>
    </w:p>
    <w:p w14:paraId="49658864" w14:textId="77777777" w:rsidR="00742E32" w:rsidRPr="0055229F" w:rsidRDefault="00742E32" w:rsidP="00742E32">
      <w:pPr>
        <w:pStyle w:val="PargrafodaLista"/>
        <w:widowControl w:val="0"/>
        <w:numPr>
          <w:ilvl w:val="2"/>
          <w:numId w:val="20"/>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Para fins da deliberação sobre a declaração ou não do vencimento antecipado prevista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_Ref3921008 \n \p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7.2 acima</w:t>
      </w:r>
      <w:r w:rsidRPr="0055229F">
        <w:rPr>
          <w:rFonts w:ascii="Tahoma" w:hAnsi="Tahoma" w:cs="Tahoma"/>
          <w:sz w:val="21"/>
          <w:szCs w:val="21"/>
        </w:rPr>
        <w:fldChar w:fldCharType="end"/>
      </w:r>
      <w:r w:rsidRPr="0055229F">
        <w:rPr>
          <w:rFonts w:ascii="Tahoma" w:hAnsi="Tahoma" w:cs="Tahoma"/>
          <w:sz w:val="21"/>
          <w:szCs w:val="21"/>
        </w:rPr>
        <w:t xml:space="preserve">, a decisão da Debenturista deverá seguir o que vier a ser decidido pelos Titulares dos CRI, reunidos em Assembleia Geral de Titulares de CRI, nos termos do Termo de Securitização, sendo certo que em caso de não instalação da assembleia geral ou não manifestação dos Titulares de CRI, o vencimento antecipado das Debêntures deverá ser declarado, o que acarretará o resgate antecipado dos CRI, nos termos previstos no Termo de Securitização. </w:t>
      </w:r>
    </w:p>
    <w:p w14:paraId="572E51DF" w14:textId="77777777" w:rsidR="00742E32" w:rsidRPr="0055229F" w:rsidRDefault="00742E32" w:rsidP="00742E32">
      <w:pPr>
        <w:pStyle w:val="PargrafodaLista"/>
        <w:widowControl w:val="0"/>
        <w:numPr>
          <w:ilvl w:val="2"/>
          <w:numId w:val="20"/>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Assembleia Geral de Titulares de CRI, que deliberará a decisão da Debenturista sobre o vencimento antecipado ou não previsto na Cláusula </w:t>
      </w:r>
      <w:r w:rsidRPr="0055229F">
        <w:rPr>
          <w:rFonts w:ascii="Tahoma" w:hAnsi="Tahoma" w:cs="Tahoma"/>
          <w:sz w:val="21"/>
          <w:szCs w:val="21"/>
        </w:rPr>
        <w:fldChar w:fldCharType="begin"/>
      </w:r>
      <w:r w:rsidRPr="0055229F">
        <w:rPr>
          <w:rFonts w:ascii="Tahoma" w:hAnsi="Tahoma" w:cs="Tahoma"/>
          <w:sz w:val="21"/>
          <w:szCs w:val="21"/>
        </w:rPr>
        <w:instrText xml:space="preserve"> REF _Ref3921008 \n \p \h  \* MERGEFORMAT </w:instrText>
      </w:r>
      <w:r w:rsidRPr="0055229F">
        <w:rPr>
          <w:rFonts w:ascii="Tahoma" w:hAnsi="Tahoma" w:cs="Tahoma"/>
          <w:sz w:val="21"/>
          <w:szCs w:val="21"/>
        </w:rPr>
      </w:r>
      <w:r w:rsidRPr="0055229F">
        <w:rPr>
          <w:rFonts w:ascii="Tahoma" w:hAnsi="Tahoma" w:cs="Tahoma"/>
          <w:sz w:val="21"/>
          <w:szCs w:val="21"/>
        </w:rPr>
        <w:fldChar w:fldCharType="separate"/>
      </w:r>
      <w:r w:rsidRPr="0055229F">
        <w:rPr>
          <w:rFonts w:ascii="Tahoma" w:hAnsi="Tahoma" w:cs="Tahoma"/>
          <w:sz w:val="21"/>
          <w:szCs w:val="21"/>
        </w:rPr>
        <w:t>7.2 acima</w:t>
      </w:r>
      <w:r w:rsidRPr="0055229F">
        <w:rPr>
          <w:rFonts w:ascii="Tahoma" w:hAnsi="Tahoma" w:cs="Tahoma"/>
          <w:sz w:val="21"/>
          <w:szCs w:val="21"/>
        </w:rPr>
        <w:fldChar w:fldCharType="end"/>
      </w:r>
      <w:r w:rsidRPr="0055229F">
        <w:rPr>
          <w:rFonts w:ascii="Tahoma" w:hAnsi="Tahoma" w:cs="Tahoma"/>
          <w:sz w:val="21"/>
          <w:szCs w:val="21"/>
        </w:rPr>
        <w:t>, será realizada em conformidade com o previsto no Termo de Securitização, observados seus procedimentos e o respectivo quórum.</w:t>
      </w:r>
    </w:p>
    <w:p w14:paraId="2707C748" w14:textId="77777777" w:rsidR="00742E32" w:rsidRPr="0055229F" w:rsidRDefault="00742E32" w:rsidP="00742E32">
      <w:pPr>
        <w:pStyle w:val="PargrafodaLista"/>
        <w:widowControl w:val="0"/>
        <w:numPr>
          <w:ilvl w:val="2"/>
          <w:numId w:val="20"/>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Assembleia Geral de Debenturista deverá ser realizada no prazo de até 5 (cinco) Dias Úteis contados da data de realização da Assembleia Geral de Titulares de CRI.</w:t>
      </w:r>
    </w:p>
    <w:p w14:paraId="7074E4E1" w14:textId="77777777" w:rsidR="00742E32" w:rsidRPr="0055229F" w:rsidRDefault="00742E32" w:rsidP="00742E32">
      <w:pPr>
        <w:pStyle w:val="PargrafodaLista"/>
        <w:widowControl w:val="0"/>
        <w:numPr>
          <w:ilvl w:val="1"/>
          <w:numId w:val="20"/>
        </w:numPr>
        <w:tabs>
          <w:tab w:val="left" w:pos="1134"/>
        </w:tabs>
        <w:spacing w:after="240" w:line="320" w:lineRule="exact"/>
        <w:ind w:left="0" w:firstLine="0"/>
        <w:jc w:val="both"/>
        <w:outlineLvl w:val="0"/>
        <w:rPr>
          <w:rFonts w:ascii="Tahoma" w:hAnsi="Tahoma" w:cs="Tahoma"/>
          <w:sz w:val="21"/>
          <w:szCs w:val="21"/>
        </w:rPr>
      </w:pPr>
      <w:bookmarkStart w:id="110" w:name="_Ref491451969"/>
      <w:bookmarkStart w:id="111" w:name="_Ref479025342"/>
      <w:bookmarkEnd w:id="107"/>
      <w:bookmarkEnd w:id="108"/>
      <w:bookmarkEnd w:id="109"/>
      <w:r w:rsidRPr="0055229F">
        <w:rPr>
          <w:rFonts w:ascii="Tahoma" w:hAnsi="Tahoma" w:cs="Tahoma"/>
          <w:sz w:val="21"/>
          <w:szCs w:val="21"/>
        </w:rPr>
        <w:t xml:space="preserve">Na ocorrência do vencimento antecipado das obrigações decorrentes das Debêntures, </w:t>
      </w:r>
      <w:r w:rsidRPr="0055229F">
        <w:rPr>
          <w:rFonts w:ascii="Tahoma" w:hAnsi="Tahoma" w:cs="Tahoma"/>
          <w:sz w:val="21"/>
          <w:szCs w:val="21"/>
        </w:rPr>
        <w:lastRenderedPageBreak/>
        <w:t>a Emissora obriga-se a resgatar a totalidade das Debêntures, com o seu consequente cancelamento, mediante o pagamento do Preço de Resgate das Debêntures, sem prejuízo do pagamento dos Encargos Moratórios, quando for o caso, e de quaisquer outros valores eventualmente devidos pela Emissora nos termos desta Escritura de Emissão, conforme aplicável, não sendo devido qualquer prêmio, desconto ou penalidade, no prazo de até 5 (cinco) Dias Úteis</w:t>
      </w:r>
      <w:r w:rsidRPr="0055229F" w:rsidDel="00367DA0">
        <w:rPr>
          <w:rFonts w:ascii="Tahoma" w:hAnsi="Tahoma" w:cs="Tahoma"/>
          <w:sz w:val="21"/>
          <w:szCs w:val="21"/>
        </w:rPr>
        <w:t xml:space="preserve"> </w:t>
      </w:r>
      <w:r w:rsidRPr="0055229F">
        <w:rPr>
          <w:rFonts w:ascii="Tahoma" w:hAnsi="Tahoma" w:cs="Tahoma"/>
          <w:sz w:val="21"/>
          <w:szCs w:val="21"/>
        </w:rPr>
        <w:t>contados da data em que for declarado pela Debenturista o vencimento antecipado, conforme deliberação dos Titulares de CRI, reunidos em Assembleia Geral de Titulares de CRI, nos termos do Termo de Securitização.</w:t>
      </w:r>
      <w:bookmarkEnd w:id="110"/>
      <w:bookmarkEnd w:id="111"/>
      <w:r w:rsidRPr="0055229F">
        <w:rPr>
          <w:rFonts w:ascii="Tahoma" w:hAnsi="Tahoma" w:cs="Tahoma"/>
          <w:sz w:val="21"/>
          <w:szCs w:val="21"/>
        </w:rPr>
        <w:t xml:space="preserve"> </w:t>
      </w:r>
    </w:p>
    <w:p w14:paraId="4F7D6FC4"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bookmarkStart w:id="112" w:name="_DV_M606"/>
      <w:bookmarkStart w:id="113" w:name="_DV_M301"/>
      <w:bookmarkStart w:id="114" w:name="_Toc496646687"/>
      <w:bookmarkEnd w:id="99"/>
      <w:bookmarkEnd w:id="112"/>
      <w:bookmarkEnd w:id="113"/>
      <w:r w:rsidRPr="0055229F">
        <w:rPr>
          <w:rFonts w:ascii="Tahoma" w:hAnsi="Tahoma" w:cs="Tahoma"/>
          <w:b/>
          <w:sz w:val="21"/>
          <w:szCs w:val="21"/>
        </w:rPr>
        <w:t>CLÁUSULA OITAVA – ASSEMBLEIA GERAL</w:t>
      </w:r>
      <w:bookmarkEnd w:id="114"/>
      <w:r w:rsidRPr="0055229F">
        <w:rPr>
          <w:rFonts w:ascii="Tahoma" w:hAnsi="Tahoma" w:cs="Tahoma"/>
          <w:b/>
          <w:sz w:val="21"/>
          <w:szCs w:val="21"/>
        </w:rPr>
        <w:t xml:space="preserve"> DE DEBENTURISTAS</w:t>
      </w:r>
    </w:p>
    <w:p w14:paraId="1A359EED"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Nos termos do artigo 71 da Lei das Sociedades por Ações, </w:t>
      </w:r>
      <w:r w:rsidRPr="0055229F">
        <w:rPr>
          <w:rFonts w:ascii="Tahoma" w:eastAsia="Arial Unicode MS" w:hAnsi="Tahoma" w:cs="Tahoma"/>
          <w:color w:val="000000"/>
          <w:sz w:val="21"/>
          <w:szCs w:val="21"/>
        </w:rPr>
        <w:t>os titulares das Debêntures poderão, a qualquer tempo, reunir-se em assembleia gera“ (“</w:t>
      </w:r>
      <w:r w:rsidRPr="0055229F">
        <w:rPr>
          <w:rFonts w:ascii="Tahoma" w:eastAsia="Arial Unicode MS" w:hAnsi="Tahoma" w:cs="Tahoma"/>
          <w:color w:val="000000"/>
          <w:sz w:val="21"/>
          <w:szCs w:val="21"/>
          <w:u w:val="single"/>
        </w:rPr>
        <w:t>Assembleia Geral de Debenturistas</w:t>
      </w:r>
      <w:r w:rsidRPr="0055229F">
        <w:rPr>
          <w:rFonts w:ascii="Tahoma" w:eastAsia="Arial Unicode MS" w:hAnsi="Tahoma" w:cs="Tahoma"/>
          <w:color w:val="000000"/>
          <w:sz w:val="21"/>
          <w:szCs w:val="21"/>
        </w:rPr>
        <w:t>” “u “</w:t>
      </w:r>
      <w:r w:rsidRPr="0055229F">
        <w:rPr>
          <w:rFonts w:ascii="Tahoma" w:eastAsia="Arial Unicode MS" w:hAnsi="Tahoma" w:cs="Tahoma"/>
          <w:color w:val="000000"/>
          <w:sz w:val="21"/>
          <w:szCs w:val="21"/>
          <w:u w:val="single"/>
        </w:rPr>
        <w:t>Assembleia Geral</w:t>
      </w:r>
      <w:r w:rsidRPr="0055229F">
        <w:rPr>
          <w:rFonts w:ascii="Tahoma" w:eastAsia="Arial Unicode MS" w:hAnsi="Tahoma" w:cs="Tahoma"/>
          <w:color w:val="000000"/>
          <w:sz w:val="21"/>
          <w:szCs w:val="21"/>
        </w:rPr>
        <w:t>”), a fim de deliberar sobre matéria da comunhão dos titulares das Debêntures, aplicando-se, no que couber, o disposto na Lei das Sociedades por Ações.</w:t>
      </w:r>
      <w:r w:rsidRPr="0055229F">
        <w:rPr>
          <w:rFonts w:ascii="Tahoma" w:eastAsia="Arial Unicode MS" w:hAnsi="Tahoma" w:cs="Tahoma"/>
          <w:sz w:val="21"/>
          <w:szCs w:val="21"/>
        </w:rPr>
        <w:t xml:space="preserve"> </w:t>
      </w:r>
    </w:p>
    <w:p w14:paraId="161EB315"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bookmarkStart w:id="115" w:name="_DV_M260"/>
      <w:bookmarkStart w:id="116" w:name="_Ref471285"/>
      <w:bookmarkEnd w:id="115"/>
      <w:r w:rsidRPr="0055229F">
        <w:rPr>
          <w:rFonts w:ascii="Tahoma" w:hAnsi="Tahoma" w:cs="Tahoma"/>
          <w:sz w:val="21"/>
          <w:szCs w:val="21"/>
        </w:rPr>
        <w:t xml:space="preserve">A Assembleia Geral de Debenturistas será realizada, obrigatoriamente, no local da sede da Emissora. </w:t>
      </w:r>
    </w:p>
    <w:p w14:paraId="32C8DCF5" w14:textId="77777777" w:rsidR="00742E32" w:rsidRPr="0055229F" w:rsidRDefault="00742E32" w:rsidP="00742E32">
      <w:pPr>
        <w:pStyle w:val="PargrafodaLista"/>
        <w:widowControl w:val="0"/>
        <w:numPr>
          <w:ilvl w:val="2"/>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Será permitida a realização de Assembleias Gerais de Debenturistas à distância, exclusivamente e/ou parcialmente digitais, devendo ser observado o disposto na Instrução da CVM n.º 625, de 14 de maio de 2020, conforme alterada.</w:t>
      </w:r>
    </w:p>
    <w:p w14:paraId="5ED182E9"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Assembleia Geral de Debenturistas poderá ser convocada: </w:t>
      </w:r>
      <w:r w:rsidRPr="0055229F">
        <w:rPr>
          <w:rFonts w:ascii="Tahoma" w:hAnsi="Tahoma" w:cs="Tahoma"/>
          <w:b/>
          <w:sz w:val="21"/>
          <w:szCs w:val="21"/>
        </w:rPr>
        <w:t>(i)</w:t>
      </w:r>
      <w:r w:rsidRPr="0055229F">
        <w:rPr>
          <w:rFonts w:ascii="Tahoma" w:hAnsi="Tahoma" w:cs="Tahoma"/>
          <w:sz w:val="21"/>
          <w:szCs w:val="21"/>
        </w:rPr>
        <w:t xml:space="preserve"> pela Emissora; ou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pelos titulares das </w:t>
      </w:r>
      <w:r w:rsidRPr="0055229F">
        <w:rPr>
          <w:rFonts w:ascii="Tahoma" w:eastAsia="Arial Unicode MS" w:hAnsi="Tahoma" w:cs="Tahoma"/>
          <w:color w:val="000000"/>
          <w:sz w:val="21"/>
          <w:szCs w:val="21"/>
        </w:rPr>
        <w:t>Debêntures</w:t>
      </w:r>
      <w:r w:rsidRPr="0055229F">
        <w:rPr>
          <w:rFonts w:ascii="Tahoma" w:hAnsi="Tahoma" w:cs="Tahoma"/>
          <w:sz w:val="21"/>
          <w:szCs w:val="21"/>
        </w:rPr>
        <w:t xml:space="preserve"> que representem 10% (dez por cento), no mínimo, das Debêntures em Circulação ou das Debêntures em Circulação, conforme o caso.</w:t>
      </w:r>
      <w:bookmarkEnd w:id="116"/>
    </w:p>
    <w:p w14:paraId="269811AB"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convocação da Assembleia Geral dar-se-á mediante anúncio publicado pelo menos 3 (três) vezes nos Jornais de Publicação utilizados pela Emissora para suas publicações legais,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titulares das Debêntures ou dos titulares das Debêntures, conforme o caso.</w:t>
      </w:r>
    </w:p>
    <w:p w14:paraId="32EA8B9D"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b/>
          <w:sz w:val="21"/>
          <w:szCs w:val="21"/>
        </w:rPr>
      </w:pPr>
      <w:r w:rsidRPr="0055229F">
        <w:rPr>
          <w:rFonts w:ascii="Tahoma" w:hAnsi="Tahoma" w:cs="Tahoma"/>
          <w:sz w:val="21"/>
          <w:szCs w:val="21"/>
        </w:rPr>
        <w:t>A Assembleia Geral de Debenturistas deverá ser realizada em prazo mínimo de 15 (quinze) dias, contados da data da primeira publicação da convocação, sendo que a segunda convocação somente poderá ser realizada em, no mínimo, 8 (oito) dias após contados da data da primeira publicação da convocação desta segunda convocação, que só poderá ocorrer após a data marcada para a instalação em primeira convocação.</w:t>
      </w:r>
    </w:p>
    <w:p w14:paraId="6AFACC3E"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Assembleia Geral de Debenturistas instalará, nos termos do artigo 71, parágrafo 3º, da Lei das Sociedades </w:t>
      </w:r>
      <w:r w:rsidRPr="0055229F">
        <w:rPr>
          <w:rFonts w:ascii="Tahoma" w:eastAsia="Arial Unicode MS" w:hAnsi="Tahoma" w:cs="Tahoma"/>
          <w:color w:val="000000"/>
          <w:sz w:val="21"/>
          <w:szCs w:val="21"/>
        </w:rPr>
        <w:t>por</w:t>
      </w:r>
      <w:r w:rsidRPr="0055229F">
        <w:rPr>
          <w:rFonts w:ascii="Tahoma" w:hAnsi="Tahoma" w:cs="Tahoma"/>
          <w:sz w:val="21"/>
          <w:szCs w:val="21"/>
        </w:rPr>
        <w:t xml:space="preserve"> Ações, em primeira convocação, com a presença de titulares de Debêntures que representem metade, no mínimo, das Debêntures em Circulação ou das </w:t>
      </w:r>
      <w:r w:rsidRPr="0055229F">
        <w:rPr>
          <w:rFonts w:ascii="Tahoma" w:hAnsi="Tahoma" w:cs="Tahoma"/>
          <w:sz w:val="21"/>
          <w:szCs w:val="21"/>
        </w:rPr>
        <w:lastRenderedPageBreak/>
        <w:t xml:space="preserve">Debêntures em Circulação e, em segunda convocação, com qualquer número. </w:t>
      </w:r>
    </w:p>
    <w:p w14:paraId="327A47EE" w14:textId="77777777" w:rsidR="00742E32" w:rsidRPr="0055229F" w:rsidRDefault="00742E32" w:rsidP="00742E32">
      <w:pPr>
        <w:pStyle w:val="PargrafodaLista"/>
        <w:widowControl w:val="0"/>
        <w:numPr>
          <w:ilvl w:val="2"/>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eastAsia="Arial Unicode MS" w:hAnsi="Tahoma" w:cs="Tahoma"/>
          <w:color w:val="000000"/>
          <w:sz w:val="21"/>
          <w:szCs w:val="21"/>
        </w:rPr>
        <w:t>Compreende-se</w:t>
      </w:r>
      <w:r w:rsidRPr="0055229F">
        <w:rPr>
          <w:rFonts w:ascii="Tahoma" w:hAnsi="Tahoma" w:cs="Tahoma"/>
          <w:color w:val="000000"/>
          <w:sz w:val="21"/>
          <w:szCs w:val="21"/>
        </w:rPr>
        <w:t xml:space="preserve"> por “</w:t>
      </w:r>
      <w:r w:rsidRPr="0055229F">
        <w:rPr>
          <w:rFonts w:ascii="Tahoma" w:hAnsi="Tahoma" w:cs="Tahoma"/>
          <w:color w:val="000000"/>
          <w:sz w:val="21"/>
          <w:szCs w:val="21"/>
          <w:u w:val="single"/>
        </w:rPr>
        <w:t>Debêntures em Circulação</w:t>
      </w:r>
      <w:r w:rsidRPr="0055229F">
        <w:rPr>
          <w:rFonts w:ascii="Tahoma" w:hAnsi="Tahoma" w:cs="Tahoma"/>
          <w:color w:val="000000"/>
          <w:sz w:val="21"/>
          <w:szCs w:val="21"/>
        </w:rPr>
        <w:t>”</w:t>
      </w:r>
      <w:r w:rsidRPr="0055229F">
        <w:rPr>
          <w:rFonts w:ascii="Tahoma" w:hAnsi="Tahoma" w:cs="Tahoma"/>
          <w:sz w:val="21"/>
          <w:szCs w:val="21"/>
        </w:rPr>
        <w:t>, para fins de constituição de quórum,</w:t>
      </w:r>
      <w:r w:rsidRPr="0055229F">
        <w:rPr>
          <w:rFonts w:ascii="Tahoma" w:hAnsi="Tahoma" w:cs="Tahoma"/>
          <w:color w:val="000000"/>
          <w:sz w:val="21"/>
          <w:szCs w:val="21"/>
        </w:rPr>
        <w:t xml:space="preserve"> todas as Debêntures subscritas e integralizadas e não resgatadas, excluídas as </w:t>
      </w:r>
      <w:r w:rsidRPr="0055229F">
        <w:rPr>
          <w:rFonts w:ascii="Tahoma" w:hAnsi="Tahoma" w:cs="Tahoma"/>
          <w:sz w:val="21"/>
          <w:szCs w:val="21"/>
        </w:rPr>
        <w:t>Debêntures</w:t>
      </w:r>
      <w:r w:rsidRPr="0055229F">
        <w:rPr>
          <w:rFonts w:ascii="Tahoma" w:hAnsi="Tahoma" w:cs="Tahoma"/>
          <w:color w:val="000000"/>
          <w:sz w:val="21"/>
          <w:szCs w:val="21"/>
        </w:rPr>
        <w:t xml:space="preserve"> de que a Emissora eventualmente seja titular ou possua em tesouraria, ou que sejam de titularidade de sociedades ligadas à Emissora, ou de fundos de investimento administrados por </w:t>
      </w:r>
      <w:r w:rsidRPr="0055229F">
        <w:rPr>
          <w:rFonts w:ascii="Tahoma" w:hAnsi="Tahoma" w:cs="Tahoma"/>
          <w:sz w:val="21"/>
          <w:szCs w:val="21"/>
        </w:rPr>
        <w:t>sociedades</w:t>
      </w:r>
      <w:r w:rsidRPr="0055229F">
        <w:rPr>
          <w:rFonts w:ascii="Tahoma" w:hAnsi="Tahoma" w:cs="Tahoma"/>
          <w:color w:val="000000"/>
          <w:sz w:val="21"/>
          <w:szCs w:val="21"/>
        </w:rPr>
        <w:t xml:space="preserve"> ligadas à Emissora, assim entendidas sociedades que sejam subsidiárias, coligadas, controladas, direta ou indiretamente, sociedades sob controle comum ou qualquer de seus diretores, conselheiros, acionistas, bem como seus cônjuges, companheiros, ascendentes, descendentes e colaterais até o 2º (segundo) grau.</w:t>
      </w:r>
    </w:p>
    <w:p w14:paraId="18265466"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bookmarkStart w:id="117" w:name="_DV_M261"/>
      <w:bookmarkStart w:id="118" w:name="_DV_M262"/>
      <w:bookmarkEnd w:id="117"/>
      <w:bookmarkEnd w:id="118"/>
      <w:r w:rsidRPr="0055229F">
        <w:rPr>
          <w:rFonts w:ascii="Tahoma" w:hAnsi="Tahoma" w:cs="Tahoma"/>
          <w:sz w:val="21"/>
          <w:szCs w:val="21"/>
        </w:rPr>
        <w:t xml:space="preserve">Será facultada a presença dos representantes legais da Emissora na Assembleia Geral de Debenturistas exceto </w:t>
      </w:r>
      <w:r w:rsidRPr="0055229F">
        <w:rPr>
          <w:rFonts w:ascii="Tahoma" w:hAnsi="Tahoma" w:cs="Tahoma"/>
          <w:b/>
          <w:sz w:val="21"/>
          <w:szCs w:val="21"/>
        </w:rPr>
        <w:t>(i)</w:t>
      </w:r>
      <w:r w:rsidRPr="0055229F">
        <w:rPr>
          <w:rFonts w:ascii="Tahoma" w:hAnsi="Tahoma" w:cs="Tahoma"/>
          <w:sz w:val="21"/>
          <w:szCs w:val="21"/>
        </w:rPr>
        <w:t xml:space="preserve"> quando a Emissora convocar a referida Assembleia Geral de Debenturistas ou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quando formalmente solicitado pela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118085DA"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w:t>
      </w:r>
      <w:r w:rsidRPr="0055229F">
        <w:rPr>
          <w:rFonts w:ascii="Tahoma" w:eastAsia="Arial Unicode MS" w:hAnsi="Tahoma" w:cs="Tahoma"/>
          <w:sz w:val="21"/>
          <w:szCs w:val="21"/>
        </w:rPr>
        <w:t>presidência</w:t>
      </w:r>
      <w:r w:rsidRPr="0055229F">
        <w:rPr>
          <w:rFonts w:ascii="Tahoma" w:hAnsi="Tahoma" w:cs="Tahoma"/>
          <w:sz w:val="21"/>
          <w:szCs w:val="21"/>
        </w:rPr>
        <w:t xml:space="preserve"> da Assembleia Geral de Debenturistas caberá ao representante indicado pela Debenturista.</w:t>
      </w:r>
    </w:p>
    <w:p w14:paraId="0A9BC9E6"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b/>
          <w:sz w:val="21"/>
          <w:szCs w:val="21"/>
        </w:rPr>
      </w:pPr>
      <w:bookmarkStart w:id="119" w:name="_DV_M264"/>
      <w:bookmarkEnd w:id="119"/>
      <w:r w:rsidRPr="0055229F">
        <w:rPr>
          <w:rFonts w:ascii="Tahoma" w:hAnsi="Tahoma" w:cs="Tahoma"/>
          <w:sz w:val="21"/>
          <w:szCs w:val="21"/>
        </w:rPr>
        <w:t>Cada Debênture em Circulação conferirá a seu titular o direito a um voto na Assembleia Geral de Debenturistas, cujas deliberações serão tomadas pela Debenturista, sendo admitida a constituição de mandatários.</w:t>
      </w:r>
    </w:p>
    <w:p w14:paraId="159D3DE5" w14:textId="77777777" w:rsidR="00742E32" w:rsidRPr="0055229F" w:rsidRDefault="00742E32" w:rsidP="00742E32">
      <w:pPr>
        <w:pStyle w:val="PargrafodaLista"/>
        <w:widowControl w:val="0"/>
        <w:numPr>
          <w:ilvl w:val="1"/>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Exceto se de outra forma disposta nesta Escritura de Emissão, as deliberações em Assembleia Geral de Debenturistas deverão ser aprovadas por titulares de Debêntures em Circulação que representem, no mínimo, 75% (setenta e cinco por cento) dos titulares de Debêntures em Circulação ou das Debêntures em Circulação, conforme o caso, presentes na Assembleia Geral de Debenturistas, em primeira ou em segunda convocação, observado, ainda, o previsto na Cláusula 8.10.1 abaixo. </w:t>
      </w:r>
    </w:p>
    <w:p w14:paraId="4C5C3CA7" w14:textId="77777777" w:rsidR="00742E32" w:rsidRPr="0055229F" w:rsidRDefault="00742E32" w:rsidP="00742E32">
      <w:pPr>
        <w:pStyle w:val="PargrafodaLista"/>
        <w:widowControl w:val="0"/>
        <w:numPr>
          <w:ilvl w:val="2"/>
          <w:numId w:val="21"/>
        </w:numPr>
        <w:tabs>
          <w:tab w:val="left" w:pos="1134"/>
        </w:tabs>
        <w:spacing w:after="240" w:line="320" w:lineRule="exact"/>
        <w:ind w:left="0" w:firstLine="0"/>
        <w:jc w:val="both"/>
        <w:outlineLvl w:val="0"/>
        <w:rPr>
          <w:rFonts w:ascii="Tahoma" w:hAnsi="Tahoma" w:cs="Tahoma"/>
          <w:sz w:val="21"/>
          <w:szCs w:val="21"/>
        </w:rPr>
      </w:pPr>
      <w:bookmarkStart w:id="120" w:name="_Ref5745868"/>
      <w:r w:rsidRPr="0055229F">
        <w:rPr>
          <w:rFonts w:ascii="Tahoma" w:hAnsi="Tahoma" w:cs="Tahoma"/>
          <w:sz w:val="21"/>
          <w:szCs w:val="21"/>
        </w:rPr>
        <w:t xml:space="preserve">Nas deliberações da Assembleia Geral de Debenturistas, as decisões da Securitizadora, no âmbito desta Escritura de Emissão, </w:t>
      </w:r>
      <w:r w:rsidRPr="0055229F">
        <w:rPr>
          <w:rFonts w:ascii="Tahoma" w:eastAsia="Arial Unicode MS" w:hAnsi="Tahoma" w:cs="Tahoma"/>
          <w:sz w:val="21"/>
          <w:szCs w:val="21"/>
        </w:rPr>
        <w:t>enquanto</w:t>
      </w:r>
      <w:r w:rsidRPr="0055229F">
        <w:rPr>
          <w:rFonts w:ascii="Tahoma" w:hAnsi="Tahoma" w:cs="Tahoma"/>
          <w:sz w:val="21"/>
          <w:szCs w:val="21"/>
        </w:rPr>
        <w:t xml:space="preserve"> titular de Debêntures, deverão observar o que vier a ser deliberado pelos Titulares de CRI, reunidos em Assembleia Geral de Titulares de CRI, nos termos do Termo de Securitização. Caso </w:t>
      </w:r>
      <w:r w:rsidRPr="0055229F">
        <w:rPr>
          <w:rFonts w:ascii="Tahoma" w:hAnsi="Tahoma" w:cs="Tahoma"/>
          <w:b/>
          <w:sz w:val="21"/>
          <w:szCs w:val="21"/>
        </w:rPr>
        <w:t>(i)</w:t>
      </w:r>
      <w:r w:rsidRPr="0055229F">
        <w:rPr>
          <w:rFonts w:ascii="Tahoma" w:hAnsi="Tahoma" w:cs="Tahoma"/>
          <w:sz w:val="21"/>
          <w:szCs w:val="21"/>
        </w:rPr>
        <w:t> a respectiva Assembleia Geral de Titulares de CRI</w:t>
      </w:r>
      <w:r w:rsidRPr="0055229F" w:rsidDel="00D3608A">
        <w:rPr>
          <w:rFonts w:ascii="Tahoma" w:hAnsi="Tahoma" w:cs="Tahoma"/>
          <w:sz w:val="21"/>
          <w:szCs w:val="21"/>
        </w:rPr>
        <w:t xml:space="preserve"> </w:t>
      </w:r>
      <w:r w:rsidRPr="0055229F">
        <w:rPr>
          <w:rFonts w:ascii="Tahoma" w:hAnsi="Tahoma" w:cs="Tahoma"/>
          <w:sz w:val="21"/>
          <w:szCs w:val="21"/>
        </w:rPr>
        <w:t xml:space="preserve">não seja instalada em segunda convocação; ou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ainda que instalada em segunda convocação a Assembleia Geral de Titulares de CRI, não haja quórum para deliberação da matéria em questão, a Securitizadora, </w:t>
      </w:r>
      <w:r w:rsidRPr="0055229F">
        <w:rPr>
          <w:rFonts w:ascii="Tahoma" w:eastAsia="Arial Unicode MS" w:hAnsi="Tahoma" w:cs="Tahoma"/>
          <w:sz w:val="21"/>
          <w:szCs w:val="21"/>
        </w:rPr>
        <w:t>enquanto</w:t>
      </w:r>
      <w:r w:rsidRPr="0055229F">
        <w:rPr>
          <w:rFonts w:ascii="Tahoma" w:hAnsi="Tahoma" w:cs="Tahoma"/>
          <w:sz w:val="21"/>
          <w:szCs w:val="21"/>
        </w:rPr>
        <w:t xml:space="preserve"> titular de Debêntures, deverá permanecer silente quanto ao exercício do direito em questão, sendo certo que o seu silêncio não será interpretado como negligência em relação aos direitos dos Titulares de CRI, não podendo ser imputada à Securitizadora, </w:t>
      </w:r>
      <w:r w:rsidRPr="0055229F">
        <w:rPr>
          <w:rFonts w:ascii="Tahoma" w:eastAsia="Arial Unicode MS" w:hAnsi="Tahoma" w:cs="Tahoma"/>
          <w:sz w:val="21"/>
          <w:szCs w:val="21"/>
        </w:rPr>
        <w:t>enquanto</w:t>
      </w:r>
      <w:r w:rsidRPr="0055229F">
        <w:rPr>
          <w:rFonts w:ascii="Tahoma" w:hAnsi="Tahoma" w:cs="Tahoma"/>
          <w:sz w:val="21"/>
          <w:szCs w:val="21"/>
        </w:rPr>
        <w:t xml:space="preserve"> titular de Debêntures, qualquer responsabilização decorrente da ausência de manifestação.</w:t>
      </w:r>
      <w:bookmarkEnd w:id="120"/>
    </w:p>
    <w:p w14:paraId="098FB0EE" w14:textId="77777777" w:rsidR="00742E32" w:rsidRPr="0055229F" w:rsidRDefault="00742E32" w:rsidP="00742E32">
      <w:pPr>
        <w:pStyle w:val="PargrafodaLista"/>
        <w:widowControl w:val="0"/>
        <w:numPr>
          <w:ilvl w:val="2"/>
          <w:numId w:val="21"/>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lastRenderedPageBreak/>
        <w:t>As deliberações tomadas pelos titulares de Debêntures em Assembleia Geral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Geral de Debenturistas ou do voto proferido na respectiva Assembleia Geral de Debenturistas.</w:t>
      </w:r>
    </w:p>
    <w:p w14:paraId="68836144"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r w:rsidRPr="0055229F">
        <w:rPr>
          <w:rFonts w:ascii="Tahoma" w:hAnsi="Tahoma" w:cs="Tahoma"/>
          <w:b/>
          <w:sz w:val="21"/>
          <w:szCs w:val="21"/>
        </w:rPr>
        <w:t xml:space="preserve">CLÁUSULA NONA – </w:t>
      </w:r>
      <w:bookmarkStart w:id="121" w:name="_Toc496646688"/>
      <w:r w:rsidRPr="0055229F">
        <w:rPr>
          <w:rFonts w:ascii="Tahoma" w:hAnsi="Tahoma" w:cs="Tahoma"/>
          <w:b/>
          <w:sz w:val="21"/>
          <w:szCs w:val="21"/>
        </w:rPr>
        <w:t>OBRIGAÇÕES ADICIONAIS DA EMISSORA</w:t>
      </w:r>
      <w:bookmarkEnd w:id="121"/>
    </w:p>
    <w:p w14:paraId="1337607F" w14:textId="77777777" w:rsidR="00742E32" w:rsidRPr="0055229F" w:rsidRDefault="00742E32" w:rsidP="00742E32">
      <w:pPr>
        <w:pStyle w:val="PargrafodaLista"/>
        <w:widowControl w:val="0"/>
        <w:numPr>
          <w:ilvl w:val="1"/>
          <w:numId w:val="22"/>
        </w:numPr>
        <w:tabs>
          <w:tab w:val="left" w:pos="1134"/>
        </w:tabs>
        <w:spacing w:after="240" w:line="320" w:lineRule="exact"/>
        <w:ind w:left="0" w:firstLine="0"/>
        <w:jc w:val="both"/>
        <w:outlineLvl w:val="0"/>
        <w:rPr>
          <w:rFonts w:ascii="Tahoma" w:hAnsi="Tahoma" w:cs="Tahoma"/>
          <w:sz w:val="21"/>
          <w:szCs w:val="21"/>
        </w:rPr>
      </w:pPr>
      <w:bookmarkStart w:id="122" w:name="_DV_M188"/>
      <w:bookmarkStart w:id="123" w:name="_Ref5655044"/>
      <w:bookmarkEnd w:id="122"/>
      <w:r w:rsidRPr="0055229F">
        <w:rPr>
          <w:rFonts w:ascii="Tahoma" w:hAnsi="Tahoma" w:cs="Tahoma"/>
          <w:sz w:val="21"/>
          <w:szCs w:val="21"/>
        </w:rPr>
        <w:t>Sem prejuízo das demais obrigações previstas nesta Escritura de Emissão e na legislação e regulamentação aplicáveis,</w:t>
      </w:r>
      <w:r w:rsidRPr="0055229F">
        <w:rPr>
          <w:rFonts w:ascii="Tahoma" w:eastAsia="TT108t00" w:hAnsi="Tahoma" w:cs="Tahoma"/>
          <w:sz w:val="21"/>
          <w:szCs w:val="21"/>
        </w:rPr>
        <w:t xml:space="preserve"> a</w:t>
      </w:r>
      <w:r w:rsidRPr="0055229F">
        <w:rPr>
          <w:rFonts w:ascii="Tahoma" w:hAnsi="Tahoma" w:cs="Tahoma"/>
          <w:sz w:val="21"/>
          <w:szCs w:val="21"/>
        </w:rPr>
        <w:t xml:space="preserve"> Emissora se obriga ainda a:</w:t>
      </w:r>
      <w:bookmarkEnd w:id="123"/>
      <w:r w:rsidRPr="0055229F">
        <w:rPr>
          <w:rFonts w:ascii="Tahoma" w:hAnsi="Tahoma" w:cs="Tahoma"/>
          <w:sz w:val="21"/>
          <w:szCs w:val="21"/>
        </w:rPr>
        <w:t xml:space="preserve"> </w:t>
      </w:r>
    </w:p>
    <w:p w14:paraId="4E7DA61A"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bookmarkStart w:id="124" w:name="_Ref5759982"/>
      <w:r w:rsidRPr="0055229F">
        <w:rPr>
          <w:rFonts w:ascii="Tahoma" w:hAnsi="Tahoma" w:cs="Tahoma"/>
          <w:sz w:val="21"/>
          <w:szCs w:val="21"/>
        </w:rPr>
        <w:t>enviar à Debenturista os seguintes documentos e informações:</w:t>
      </w:r>
      <w:bookmarkEnd w:id="124"/>
      <w:r w:rsidRPr="0055229F">
        <w:rPr>
          <w:rFonts w:ascii="Tahoma" w:hAnsi="Tahoma" w:cs="Tahoma"/>
          <w:sz w:val="21"/>
          <w:szCs w:val="21"/>
        </w:rPr>
        <w:t xml:space="preserve"> </w:t>
      </w:r>
    </w:p>
    <w:p w14:paraId="455A159A" w14:textId="77777777" w:rsidR="00742E32" w:rsidRPr="0055229F" w:rsidRDefault="00742E32" w:rsidP="00742E32">
      <w:pPr>
        <w:pStyle w:val="Corpodetexto"/>
        <w:widowControl w:val="0"/>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ahoma" w:hAnsi="Tahoma" w:cs="Tahoma"/>
          <w:kern w:val="20"/>
          <w:sz w:val="21"/>
          <w:szCs w:val="21"/>
        </w:rPr>
      </w:pPr>
      <w:bookmarkStart w:id="125" w:name="_Ref517440849"/>
      <w:r w:rsidRPr="0055229F">
        <w:rPr>
          <w:rFonts w:ascii="Tahoma" w:hAnsi="Tahoma" w:cs="Tahoma"/>
          <w:kern w:val="20"/>
          <w:sz w:val="21"/>
          <w:szCs w:val="21"/>
        </w:rPr>
        <w:t>os avisos ao Debenturista e atas de assembleias que de alguma forma envolvam interesses do Debenturista em até 5 (cinco) Dias Úteis da data de sua realização ou ocorrência</w:t>
      </w:r>
      <w:bookmarkStart w:id="126" w:name="_DV_M194"/>
      <w:bookmarkEnd w:id="126"/>
      <w:r w:rsidRPr="0055229F">
        <w:rPr>
          <w:rFonts w:ascii="Tahoma" w:hAnsi="Tahoma" w:cs="Tahoma"/>
          <w:snapToGrid w:val="0"/>
          <w:kern w:val="20"/>
          <w:sz w:val="21"/>
          <w:szCs w:val="21"/>
          <w:lang w:eastAsia="en-US"/>
        </w:rPr>
        <w:t xml:space="preserve">; </w:t>
      </w:r>
      <w:bookmarkEnd w:id="125"/>
    </w:p>
    <w:p w14:paraId="2BFB8CD6" w14:textId="77777777" w:rsidR="00742E32" w:rsidRPr="0055229F" w:rsidRDefault="00742E32" w:rsidP="00742E32">
      <w:pPr>
        <w:pStyle w:val="Corpodetexto"/>
        <w:widowControl w:val="0"/>
        <w:numPr>
          <w:ilvl w:val="0"/>
          <w:numId w:val="11"/>
        </w:numPr>
        <w:tabs>
          <w:tab w:val="left" w:pos="1134"/>
        </w:tabs>
        <w:spacing w:after="240" w:line="320" w:lineRule="exact"/>
        <w:ind w:left="1985" w:hanging="851"/>
        <w:rPr>
          <w:rFonts w:ascii="Tahoma" w:hAnsi="Tahoma" w:cs="Tahoma"/>
          <w:kern w:val="20"/>
          <w:sz w:val="21"/>
          <w:szCs w:val="21"/>
        </w:rPr>
      </w:pPr>
      <w:r w:rsidRPr="0055229F">
        <w:rPr>
          <w:rFonts w:ascii="Tahoma" w:hAnsi="Tahoma" w:cs="Tahoma"/>
          <w:kern w:val="20"/>
          <w:sz w:val="21"/>
          <w:szCs w:val="21"/>
        </w:rPr>
        <w:t xml:space="preserve">na mesma data de suas publicações, os atos e decisões referidos na Cláusula </w:t>
      </w:r>
      <w:r w:rsidRPr="0055229F">
        <w:rPr>
          <w:rFonts w:ascii="Tahoma" w:hAnsi="Tahoma" w:cs="Tahoma"/>
          <w:kern w:val="20"/>
          <w:sz w:val="21"/>
          <w:szCs w:val="21"/>
        </w:rPr>
        <w:fldChar w:fldCharType="begin"/>
      </w:r>
      <w:r w:rsidRPr="0055229F">
        <w:rPr>
          <w:rFonts w:ascii="Tahoma" w:hAnsi="Tahoma" w:cs="Tahoma"/>
          <w:kern w:val="20"/>
          <w:sz w:val="21"/>
          <w:szCs w:val="21"/>
        </w:rPr>
        <w:instrText xml:space="preserve"> REF _Ref471302 \r \h  \* MERGEFORMAT </w:instrText>
      </w:r>
      <w:r w:rsidRPr="0055229F">
        <w:rPr>
          <w:rFonts w:ascii="Tahoma" w:hAnsi="Tahoma" w:cs="Tahoma"/>
          <w:kern w:val="20"/>
          <w:sz w:val="21"/>
          <w:szCs w:val="21"/>
        </w:rPr>
      </w:r>
      <w:r w:rsidRPr="0055229F">
        <w:rPr>
          <w:rFonts w:ascii="Tahoma" w:hAnsi="Tahoma" w:cs="Tahoma"/>
          <w:kern w:val="20"/>
          <w:sz w:val="21"/>
          <w:szCs w:val="21"/>
        </w:rPr>
        <w:fldChar w:fldCharType="separate"/>
      </w:r>
      <w:r w:rsidRPr="0055229F">
        <w:rPr>
          <w:rFonts w:ascii="Tahoma" w:hAnsi="Tahoma" w:cs="Tahoma"/>
          <w:kern w:val="20"/>
          <w:sz w:val="21"/>
          <w:szCs w:val="21"/>
        </w:rPr>
        <w:t>6.20.1</w:t>
      </w:r>
      <w:r w:rsidRPr="0055229F">
        <w:rPr>
          <w:rFonts w:ascii="Tahoma" w:hAnsi="Tahoma" w:cs="Tahoma"/>
          <w:kern w:val="20"/>
          <w:sz w:val="21"/>
          <w:szCs w:val="21"/>
        </w:rPr>
        <w:fldChar w:fldCharType="end"/>
      </w:r>
      <w:r w:rsidRPr="0055229F">
        <w:rPr>
          <w:rFonts w:ascii="Tahoma" w:hAnsi="Tahoma" w:cs="Tahoma"/>
          <w:kern w:val="20"/>
          <w:sz w:val="21"/>
          <w:szCs w:val="21"/>
        </w:rPr>
        <w:t xml:space="preserve"> acima; </w:t>
      </w:r>
    </w:p>
    <w:p w14:paraId="6C56CA0D" w14:textId="77777777" w:rsidR="00742E32" w:rsidRPr="0055229F" w:rsidRDefault="00742E32" w:rsidP="00742E32">
      <w:pPr>
        <w:pStyle w:val="Corpodetexto"/>
        <w:widowControl w:val="0"/>
        <w:numPr>
          <w:ilvl w:val="0"/>
          <w:numId w:val="11"/>
        </w:numPr>
        <w:tabs>
          <w:tab w:val="left" w:pos="1134"/>
        </w:tabs>
        <w:spacing w:after="240" w:line="320" w:lineRule="exact"/>
        <w:ind w:left="1985" w:hanging="851"/>
        <w:rPr>
          <w:rFonts w:ascii="Tahoma" w:hAnsi="Tahoma" w:cs="Tahoma"/>
          <w:kern w:val="20"/>
          <w:sz w:val="21"/>
          <w:szCs w:val="21"/>
        </w:rPr>
      </w:pPr>
      <w:r w:rsidRPr="0055229F">
        <w:rPr>
          <w:rFonts w:ascii="Tahoma" w:hAnsi="Tahoma" w:cs="Tahoma"/>
          <w:kern w:val="20"/>
          <w:sz w:val="21"/>
          <w:szCs w:val="21"/>
        </w:rPr>
        <w:t>em até 10 (dez) dias contados do recebimento de solicitação, qualquer informação relevante com relação às Debêntures que lhe venha a ser solicitada, de maneira razoável, por escrito;</w:t>
      </w:r>
    </w:p>
    <w:p w14:paraId="58924C88" w14:textId="77777777" w:rsidR="00742E32" w:rsidRPr="0055229F" w:rsidRDefault="00742E32" w:rsidP="00742E32">
      <w:pPr>
        <w:pStyle w:val="Corpodetexto"/>
        <w:widowControl w:val="0"/>
        <w:numPr>
          <w:ilvl w:val="0"/>
          <w:numId w:val="11"/>
        </w:numPr>
        <w:tabs>
          <w:tab w:val="left" w:pos="1134"/>
        </w:tabs>
        <w:spacing w:after="240" w:line="320" w:lineRule="exact"/>
        <w:ind w:left="1985" w:hanging="851"/>
        <w:rPr>
          <w:rFonts w:ascii="Tahoma" w:hAnsi="Tahoma" w:cs="Tahoma"/>
          <w:kern w:val="20"/>
          <w:sz w:val="21"/>
          <w:szCs w:val="21"/>
        </w:rPr>
      </w:pPr>
      <w:r w:rsidRPr="0055229F">
        <w:rPr>
          <w:rFonts w:ascii="Tahoma" w:hAnsi="Tahoma" w:cs="Tahoma"/>
          <w:kern w:val="20"/>
          <w:sz w:val="21"/>
          <w:szCs w:val="21"/>
        </w:rPr>
        <w:t>cópia de qualquer correspondência ou notificação judicial ou extrajudicial recebida pela Emissora relativa a esta Escritura, em até 5 (cinco) Dias Úteis contados do seu recebimento;</w:t>
      </w:r>
    </w:p>
    <w:p w14:paraId="7F8EE853" w14:textId="77777777" w:rsidR="00742E32" w:rsidRPr="0055229F" w:rsidRDefault="00742E32" w:rsidP="00742E32">
      <w:pPr>
        <w:pStyle w:val="Corpodetexto"/>
        <w:widowControl w:val="0"/>
        <w:numPr>
          <w:ilvl w:val="0"/>
          <w:numId w:val="11"/>
        </w:numPr>
        <w:tabs>
          <w:tab w:val="left" w:pos="1134"/>
        </w:tabs>
        <w:spacing w:after="240" w:line="320" w:lineRule="exact"/>
        <w:ind w:left="1985" w:hanging="851"/>
        <w:rPr>
          <w:rFonts w:ascii="Tahoma" w:hAnsi="Tahoma" w:cs="Tahoma"/>
          <w:kern w:val="20"/>
          <w:sz w:val="21"/>
          <w:szCs w:val="21"/>
        </w:rPr>
      </w:pPr>
      <w:r w:rsidRPr="0055229F">
        <w:rPr>
          <w:rFonts w:ascii="Tahoma" w:hAnsi="Tahoma" w:cs="Tahoma"/>
          <w:kern w:val="20"/>
          <w:sz w:val="21"/>
          <w:szCs w:val="21"/>
        </w:rPr>
        <w:t>informações sobre o descumprimento de qualquer cláusula, termos ou condições desta Escritura em até 5 (cinco) Dias Úteis contados do seu descumprimento;</w:t>
      </w:r>
    </w:p>
    <w:p w14:paraId="2873C013"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bookmarkStart w:id="127" w:name="_DV_M206"/>
      <w:bookmarkStart w:id="128" w:name="_DV_M207"/>
      <w:bookmarkStart w:id="129" w:name="_DV_M208"/>
      <w:bookmarkEnd w:id="127"/>
      <w:bookmarkEnd w:id="128"/>
      <w:bookmarkEnd w:id="129"/>
      <w:r w:rsidRPr="0055229F">
        <w:rPr>
          <w:rFonts w:ascii="Tahoma" w:hAnsi="Tahoma" w:cs="Tahoma"/>
          <w:sz w:val="21"/>
          <w:szCs w:val="21"/>
        </w:rPr>
        <w:t>proceder à adequada publicidade dos dados econômico-financeiros, nos termos exigidos pela Lei das Sociedades por Ações, promovendo a publicação das demonstrações financeiras, nos termos exigidos pela legislação em vigor à época;</w:t>
      </w:r>
    </w:p>
    <w:p w14:paraId="7B9C5F8E"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manter a sua contabilidade atualizada e efetuar os respectivos registros de acordo com as práticas contábeis adotadas na República Federativa do Brasil, e permitir que o Debenturista tenha adequado acesso, em base razoável: (a) a todo e qualquer relatório do auditor independente entregue à Emissora referente às suas demonstrações financeiras; e (b) aos livros e aos demais registros contábeis da Emissora, quando solicitado pelo Debenturista;</w:t>
      </w:r>
    </w:p>
    <w:p w14:paraId="390AD5CE"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lastRenderedPageBreak/>
        <w:t>não alterar seus principais ramos de negócio conforme previsto em seu estatuto social, não realizar operações fora de seu objeto social e não praticar qualquer ato em desacordo com seu estatuto social, com esta Escritura de Emissão, em especial os que possam, direta ou indiretamente, comprometer o pontual e integral cumprimento das obrigações assumidas perante os titulares das Debêntures;</w:t>
      </w:r>
    </w:p>
    <w:p w14:paraId="6FB90631"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obter, observar os termos de, e praticar todos os atos necessários para manter em pleno vigor todas as autorizações, aprovações, licenças e consentimentos exigidos nos termos da legislação e regulamentação brasileiras para o regular exercício das atividades desenvolvidas pela Emissora ou suas controladas, diretas ou indiretas, e necessárias para permitir o cumprimento, pela Emissora, das obrigações previstas nesta Escritura de Emissão, ou para assegurar a legalidade, validade e exequibilidade dessas obrigações;</w:t>
      </w:r>
    </w:p>
    <w:p w14:paraId="282F7525"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aplicar os recursos obtidos por meio da Emissão das Debêntures estritamente conforme descrito nesta Escritura de Emissão;</w:t>
      </w:r>
    </w:p>
    <w:p w14:paraId="3FADE349"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Cumprir, em todos os aspectos materiais, todas as leis, regras, regulamentos e ordens aplicáveis, em qualquer jurisdição na qual realize negócios ou possua ativos;</w:t>
      </w:r>
    </w:p>
    <w:p w14:paraId="0CF52F01"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Tomar todas as medidas necessárias para (a) preservar todos seus direitos, títulos de propriedade, licenças e ativos necessários para a condução dos seus negócios e os negócios de suas controladas, diretas ou indiretas, dentro do respectivo objeto social e das práticas comerciais usuais; e (b) manter em boas condições os bens utilizados na condução de seus negócios e na condução dos negócios de suas controladas, diretas ou indiretas, excetuando-se pelo desgaste normal;</w:t>
      </w:r>
    </w:p>
    <w:p w14:paraId="3518F7C8"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manter válidas e regulares, durante o prazo de vigência das Debêntures, as declarações e garantias apresentadas nesta Escritura de Emissão, no que for aplicável;</w:t>
      </w:r>
    </w:p>
    <w:p w14:paraId="19E672E6"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notificar imediatamente o Debenturista a ocorrência do evento, sobre qualquer alteração relevante nas condições financeiras, econômicas, comerciais, operacionais, regulatórias ou societárias e nos negócios da Emissora e/ou de suas controladas que (i) possa afetar ou afete o cumprimento, pela Emissora, de suas obrigações decorrentes desta Escritura de Emissão; ou (</w:t>
      </w:r>
      <w:proofErr w:type="spellStart"/>
      <w:r w:rsidRPr="0055229F">
        <w:rPr>
          <w:rFonts w:ascii="Tahoma" w:hAnsi="Tahoma" w:cs="Tahoma"/>
          <w:sz w:val="21"/>
          <w:szCs w:val="21"/>
        </w:rPr>
        <w:t>ii</w:t>
      </w:r>
      <w:proofErr w:type="spellEnd"/>
      <w:r w:rsidRPr="0055229F">
        <w:rPr>
          <w:rFonts w:ascii="Tahoma" w:hAnsi="Tahoma" w:cs="Tahoma"/>
          <w:sz w:val="21"/>
          <w:szCs w:val="21"/>
        </w:rPr>
        <w:t>) faça com que as demonstrações ou informações financeiras fornecidas pela Emissora não mais reflitam a real condição financeira da Emissora;</w:t>
      </w:r>
    </w:p>
    <w:p w14:paraId="38D2A0B8"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pagar nas respectivas datas de vencimento, todas as obrigações de natureza tributária (municipal, estadual, federal), trabalhista, previdenciária, ambiental decorrentes de suas atividades, exceto por aquelas (i) contestadas de boa-fé, (</w:t>
      </w:r>
      <w:proofErr w:type="spellStart"/>
      <w:r w:rsidRPr="0055229F">
        <w:rPr>
          <w:rFonts w:ascii="Tahoma" w:hAnsi="Tahoma" w:cs="Tahoma"/>
          <w:sz w:val="21"/>
          <w:szCs w:val="21"/>
        </w:rPr>
        <w:t>ii</w:t>
      </w:r>
      <w:proofErr w:type="spellEnd"/>
      <w:r w:rsidRPr="0055229F">
        <w:rPr>
          <w:rFonts w:ascii="Tahoma" w:hAnsi="Tahoma" w:cs="Tahoma"/>
          <w:sz w:val="21"/>
          <w:szCs w:val="21"/>
        </w:rPr>
        <w:t>), para os quais tenham sido constituídas as devidas provisões, ou (</w:t>
      </w:r>
      <w:proofErr w:type="spellStart"/>
      <w:r w:rsidRPr="0055229F">
        <w:rPr>
          <w:rFonts w:ascii="Tahoma" w:hAnsi="Tahoma" w:cs="Tahoma"/>
          <w:sz w:val="21"/>
          <w:szCs w:val="21"/>
        </w:rPr>
        <w:t>iii</w:t>
      </w:r>
      <w:proofErr w:type="spellEnd"/>
      <w:r w:rsidRPr="0055229F">
        <w:rPr>
          <w:rFonts w:ascii="Tahoma" w:hAnsi="Tahoma" w:cs="Tahoma"/>
          <w:sz w:val="21"/>
          <w:szCs w:val="21"/>
        </w:rPr>
        <w:t xml:space="preserve">) que tenham sido pagas no </w:t>
      </w:r>
      <w:r w:rsidRPr="0055229F">
        <w:rPr>
          <w:rFonts w:ascii="Tahoma" w:hAnsi="Tahoma" w:cs="Tahoma"/>
          <w:sz w:val="21"/>
          <w:szCs w:val="21"/>
        </w:rPr>
        <w:lastRenderedPageBreak/>
        <w:t>prazo de 30 (trinta) dias a contar da respectiva data de vencimento;</w:t>
      </w:r>
    </w:p>
    <w:p w14:paraId="036C9168"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fornecer à Debenturista, com cópia ao Agente Fiduciário, dentro de no máximo 120 (cento e vinte) dias após o término de cada exercício social, cópia de suas demonstrações financeiras consolidadas completas relativas ao respectivo exercício social, acompanhadas de parecer dos auditores independentes, bem como cópia de qualquer comunicação feita pelos auditores independentes à Emissora, ou à sua administração e respectivas respostas, com referência ao sistema de contabilidade, gestão ou às contas da Emissora;</w:t>
      </w:r>
    </w:p>
    <w:p w14:paraId="7712FF18"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bookmarkStart w:id="130" w:name="_DV_M211"/>
      <w:bookmarkStart w:id="131" w:name="_DV_M76"/>
      <w:bookmarkStart w:id="132" w:name="_DV_M77"/>
      <w:bookmarkStart w:id="133" w:name="_DV_M78"/>
      <w:bookmarkStart w:id="134" w:name="_DV_M75"/>
      <w:bookmarkStart w:id="135" w:name="_DV_M79"/>
      <w:bookmarkStart w:id="136" w:name="_DV_M80"/>
      <w:bookmarkStart w:id="137" w:name="_DV_M212"/>
      <w:bookmarkEnd w:id="130"/>
      <w:bookmarkEnd w:id="131"/>
      <w:bookmarkEnd w:id="132"/>
      <w:bookmarkEnd w:id="133"/>
      <w:bookmarkEnd w:id="134"/>
      <w:bookmarkEnd w:id="135"/>
      <w:bookmarkEnd w:id="136"/>
      <w:bookmarkEnd w:id="137"/>
      <w:r w:rsidRPr="0055229F">
        <w:rPr>
          <w:rFonts w:ascii="Tahoma" w:hAnsi="Tahoma" w:cs="Tahoma"/>
          <w:sz w:val="21"/>
          <w:szCs w:val="21"/>
        </w:rPr>
        <w:t>cumprir todas as normas editadas pela CVM necessárias para que a Oferta e a Operação de Securitização para emissão dos CRI possam se concretizar de forma válida;</w:t>
      </w:r>
    </w:p>
    <w:p w14:paraId="2ED14464"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cumprir todas as determinações da CVM, enviando os documentos exigidos por todas as leis e regulamentos aplicáveis e prestando, ainda, as informações que lhe forem solicitadas pelas Autoridades competentes;</w:t>
      </w:r>
    </w:p>
    <w:p w14:paraId="2D396FCB" w14:textId="77777777" w:rsidR="00742E32" w:rsidRPr="0055229F" w:rsidRDefault="00742E32" w:rsidP="00742E32">
      <w:pPr>
        <w:pStyle w:val="Corpodetexto"/>
        <w:widowControl w:val="0"/>
        <w:numPr>
          <w:ilvl w:val="0"/>
          <w:numId w:val="10"/>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bookmarkStart w:id="138" w:name="_DV_M223"/>
      <w:bookmarkEnd w:id="138"/>
      <w:r w:rsidRPr="0055229F">
        <w:rPr>
          <w:rFonts w:ascii="Tahoma" w:hAnsi="Tahoma" w:cs="Tahoma"/>
          <w:sz w:val="21"/>
          <w:szCs w:val="21"/>
        </w:rPr>
        <w:t>manter contratado, durante todo o prazo dos CRI, todos os prestadores de serviços necessários à Oferta e à Operação de Securitização.</w:t>
      </w:r>
    </w:p>
    <w:p w14:paraId="0F8292D2"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bookmarkStart w:id="139" w:name="_DV_M225"/>
      <w:bookmarkStart w:id="140" w:name="_DV_M230"/>
      <w:bookmarkStart w:id="141" w:name="_DV_M231"/>
      <w:bookmarkStart w:id="142" w:name="_DV_M232"/>
      <w:bookmarkStart w:id="143" w:name="_DV_M240"/>
      <w:bookmarkStart w:id="144" w:name="_DV_M250"/>
      <w:bookmarkStart w:id="145" w:name="_DV_M252"/>
      <w:bookmarkStart w:id="146" w:name="_DV_M254"/>
      <w:bookmarkStart w:id="147" w:name="_DV_M256"/>
      <w:bookmarkStart w:id="148" w:name="_DV_M257"/>
      <w:bookmarkStart w:id="149" w:name="_DV_M258"/>
      <w:bookmarkStart w:id="150" w:name="_DV_M263"/>
      <w:bookmarkStart w:id="151" w:name="_DV_M265"/>
      <w:bookmarkStart w:id="152" w:name="_DV_M266"/>
      <w:bookmarkStart w:id="153" w:name="_DV_M267"/>
      <w:bookmarkStart w:id="154" w:name="_DV_M269"/>
      <w:bookmarkStart w:id="155" w:name="_DV_M270"/>
      <w:bookmarkStart w:id="156" w:name="_DV_M272"/>
      <w:bookmarkStart w:id="157" w:name="_DV_M273"/>
      <w:bookmarkStart w:id="158" w:name="_DV_M276"/>
      <w:bookmarkStart w:id="159" w:name="_DV_M277"/>
      <w:bookmarkStart w:id="160" w:name="_DV_M278"/>
      <w:bookmarkStart w:id="161" w:name="_DV_M279"/>
      <w:bookmarkStart w:id="162" w:name="_DV_M280"/>
      <w:bookmarkStart w:id="163" w:name="_DV_M281"/>
      <w:bookmarkStart w:id="164" w:name="_DV_M282"/>
      <w:bookmarkStart w:id="165" w:name="_DV_M283"/>
      <w:bookmarkStart w:id="166" w:name="_DV_M285"/>
      <w:bookmarkStart w:id="167" w:name="_DV_M286"/>
      <w:bookmarkStart w:id="168" w:name="_DV_M287"/>
      <w:bookmarkStart w:id="169" w:name="_DV_M288"/>
      <w:bookmarkStart w:id="170" w:name="_DV_M289"/>
      <w:bookmarkStart w:id="171" w:name="_DV_M290"/>
      <w:bookmarkStart w:id="172" w:name="_DV_M293"/>
      <w:bookmarkStart w:id="173" w:name="_DV_M294"/>
      <w:bookmarkStart w:id="174" w:name="_DV_M295"/>
      <w:bookmarkStart w:id="175" w:name="_DV_M296"/>
      <w:bookmarkStart w:id="176" w:name="_DV_M297"/>
      <w:bookmarkStart w:id="177" w:name="_DV_M298"/>
      <w:bookmarkStart w:id="178" w:name="_DV_M299"/>
      <w:bookmarkStart w:id="179" w:name="_DV_M300"/>
      <w:bookmarkStart w:id="180" w:name="_DV_M302"/>
      <w:bookmarkStart w:id="181" w:name="_DV_M303"/>
      <w:bookmarkStart w:id="182" w:name="_DV_M304"/>
      <w:bookmarkStart w:id="183" w:name="_DV_M305"/>
      <w:bookmarkStart w:id="184" w:name="_DV_M306"/>
      <w:bookmarkStart w:id="185" w:name="_DV_M307"/>
      <w:bookmarkStart w:id="186" w:name="_DV_M308"/>
      <w:bookmarkStart w:id="187" w:name="_DV_M309"/>
      <w:bookmarkStart w:id="188" w:name="_DV_M310"/>
      <w:bookmarkStart w:id="189" w:name="_DV_M311"/>
      <w:bookmarkStart w:id="190" w:name="_DV_M312"/>
      <w:bookmarkStart w:id="191" w:name="_DV_M313"/>
      <w:bookmarkStart w:id="192" w:name="_DV_M314"/>
      <w:bookmarkStart w:id="193" w:name="_DV_M315"/>
      <w:bookmarkStart w:id="194" w:name="_DV_M316"/>
      <w:bookmarkStart w:id="195" w:name="_DV_M317"/>
      <w:bookmarkStart w:id="196" w:name="_DV_M318"/>
      <w:bookmarkStart w:id="197" w:name="_DV_M319"/>
      <w:bookmarkStart w:id="198" w:name="_DV_M320"/>
      <w:bookmarkStart w:id="199" w:name="_DV_M323"/>
      <w:bookmarkStart w:id="200" w:name="_DV_M324"/>
      <w:bookmarkStart w:id="201" w:name="_DV_M325"/>
      <w:bookmarkStart w:id="202" w:name="_DV_M326"/>
      <w:bookmarkStart w:id="203" w:name="_DV_M329"/>
      <w:bookmarkStart w:id="204" w:name="_DV_M330"/>
      <w:bookmarkStart w:id="205" w:name="_DV_M331"/>
      <w:bookmarkStart w:id="206" w:name="_DV_M332"/>
      <w:bookmarkStart w:id="207" w:name="_DV_M333"/>
      <w:bookmarkStart w:id="208" w:name="_DV_M338"/>
      <w:bookmarkStart w:id="209" w:name="_DV_M339"/>
      <w:bookmarkStart w:id="210" w:name="_DV_M343"/>
      <w:bookmarkStart w:id="211" w:name="_DV_M345"/>
      <w:bookmarkStart w:id="212" w:name="_DV_M346"/>
      <w:bookmarkStart w:id="213" w:name="_DV_M347"/>
      <w:bookmarkStart w:id="214" w:name="_DV_M348"/>
      <w:bookmarkStart w:id="215" w:name="_DV_M349"/>
      <w:bookmarkStart w:id="216" w:name="_DV_M353"/>
      <w:bookmarkStart w:id="217" w:name="_DV_M369"/>
      <w:bookmarkStart w:id="218" w:name="_DV_M371"/>
      <w:bookmarkStart w:id="219" w:name="_DV_M373"/>
      <w:bookmarkStart w:id="220" w:name="_DV_M375"/>
      <w:bookmarkStart w:id="221" w:name="_DV_M382"/>
      <w:bookmarkStart w:id="222" w:name="_DV_M384"/>
      <w:bookmarkStart w:id="223" w:name="_DV_M189"/>
      <w:bookmarkStart w:id="224" w:name="_DV_M190"/>
      <w:bookmarkStart w:id="225" w:name="_DV_M191"/>
      <w:bookmarkStart w:id="226" w:name="_DV_M203"/>
      <w:bookmarkStart w:id="227" w:name="_DV_M205"/>
      <w:bookmarkStart w:id="228" w:name="_DV_M210"/>
      <w:bookmarkStart w:id="229" w:name="_DV_M213"/>
      <w:bookmarkStart w:id="230" w:name="_DV_M214"/>
      <w:bookmarkStart w:id="231" w:name="_DV_M215"/>
      <w:bookmarkStart w:id="232" w:name="_DV_M216"/>
      <w:bookmarkStart w:id="233" w:name="_DV_M217"/>
      <w:bookmarkStart w:id="234" w:name="_DV_M218"/>
      <w:bookmarkStart w:id="235" w:name="_DV_M219"/>
      <w:bookmarkStart w:id="236" w:name="_DV_M104"/>
      <w:bookmarkStart w:id="237" w:name="_DV_M387"/>
      <w:bookmarkStart w:id="238" w:name="_DV_M389"/>
      <w:bookmarkStart w:id="239" w:name="_DV_M390"/>
      <w:bookmarkStart w:id="240" w:name="_DV_M393"/>
      <w:bookmarkStart w:id="241" w:name="_Toc49664668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55229F">
        <w:rPr>
          <w:rFonts w:ascii="Tahoma" w:hAnsi="Tahoma" w:cs="Tahoma"/>
          <w:b/>
          <w:sz w:val="21"/>
          <w:szCs w:val="21"/>
        </w:rPr>
        <w:t>CLÁUSULA DÉCIMA – DECLARAÇÕES DA EMISSORA</w:t>
      </w:r>
      <w:bookmarkEnd w:id="241"/>
    </w:p>
    <w:p w14:paraId="1F472E20" w14:textId="77777777" w:rsidR="00742E32" w:rsidRPr="0055229F" w:rsidRDefault="00742E32" w:rsidP="00742E32">
      <w:pPr>
        <w:pStyle w:val="PargrafodaLista"/>
        <w:widowControl w:val="0"/>
        <w:numPr>
          <w:ilvl w:val="1"/>
          <w:numId w:val="23"/>
        </w:numPr>
        <w:tabs>
          <w:tab w:val="left" w:pos="1134"/>
        </w:tabs>
        <w:spacing w:after="240" w:line="320" w:lineRule="exact"/>
        <w:ind w:left="0" w:firstLine="0"/>
        <w:jc w:val="both"/>
        <w:outlineLvl w:val="0"/>
        <w:rPr>
          <w:rFonts w:ascii="Tahoma" w:hAnsi="Tahoma" w:cs="Tahoma"/>
          <w:sz w:val="21"/>
          <w:szCs w:val="21"/>
        </w:rPr>
      </w:pPr>
      <w:bookmarkStart w:id="242" w:name="_DV_M394"/>
      <w:bookmarkEnd w:id="242"/>
      <w:r w:rsidRPr="0055229F">
        <w:rPr>
          <w:rFonts w:ascii="Tahoma" w:hAnsi="Tahoma" w:cs="Tahoma"/>
          <w:sz w:val="21"/>
          <w:szCs w:val="21"/>
        </w:rPr>
        <w:t xml:space="preserve">A Emissora declara à Debenturista que, nesta data: </w:t>
      </w:r>
    </w:p>
    <w:p w14:paraId="08C13F12"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proofErr w:type="spellStart"/>
      <w:r w:rsidRPr="0055229F">
        <w:rPr>
          <w:rFonts w:ascii="Tahoma" w:hAnsi="Tahoma" w:cs="Tahoma"/>
          <w:sz w:val="21"/>
          <w:szCs w:val="21"/>
        </w:rPr>
        <w:t>é</w:t>
      </w:r>
      <w:proofErr w:type="spellEnd"/>
      <w:r w:rsidRPr="0055229F">
        <w:rPr>
          <w:rFonts w:ascii="Tahoma" w:hAnsi="Tahoma" w:cs="Tahoma"/>
          <w:sz w:val="21"/>
          <w:szCs w:val="21"/>
        </w:rPr>
        <w:t xml:space="preserve"> sociedade anônima, validamente constituída e existente, em situação regular, segundo as leis da República Federativa do Brasil, com prazo de validade indeterminado, bem como está devidamente autorizada a desempenhar as atividades descritas em seu objeto social; </w:t>
      </w:r>
    </w:p>
    <w:p w14:paraId="789D46EA"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está devidamente autorizada</w:t>
      </w:r>
      <w:r w:rsidRPr="0055229F">
        <w:rPr>
          <w:rFonts w:ascii="Tahoma" w:hAnsi="Tahoma" w:cs="Tahoma"/>
          <w:w w:val="100"/>
          <w:sz w:val="21"/>
          <w:szCs w:val="21"/>
        </w:rPr>
        <w:t xml:space="preserve"> a celebrar esta Escritura de Emissão e a cumprir com </w:t>
      </w:r>
      <w:r w:rsidRPr="0055229F">
        <w:rPr>
          <w:rFonts w:ascii="Tahoma" w:hAnsi="Tahoma" w:cs="Tahoma"/>
          <w:sz w:val="21"/>
          <w:szCs w:val="21"/>
        </w:rPr>
        <w:t>todas as</w:t>
      </w:r>
      <w:r w:rsidRPr="0055229F">
        <w:rPr>
          <w:rFonts w:ascii="Tahoma" w:hAnsi="Tahoma" w:cs="Tahoma"/>
          <w:w w:val="100"/>
          <w:sz w:val="21"/>
          <w:szCs w:val="21"/>
        </w:rPr>
        <w:t xml:space="preserve"> obrigações </w:t>
      </w:r>
      <w:r w:rsidRPr="0055229F">
        <w:rPr>
          <w:rFonts w:ascii="Tahoma" w:hAnsi="Tahoma" w:cs="Tahoma"/>
          <w:sz w:val="21"/>
          <w:szCs w:val="21"/>
        </w:rPr>
        <w:t>nela</w:t>
      </w:r>
      <w:r w:rsidRPr="0055229F">
        <w:rPr>
          <w:rFonts w:ascii="Tahoma" w:hAnsi="Tahoma" w:cs="Tahoma"/>
          <w:w w:val="100"/>
          <w:sz w:val="21"/>
          <w:szCs w:val="21"/>
        </w:rPr>
        <w:t xml:space="preserve"> previstas</w:t>
      </w:r>
      <w:bookmarkStart w:id="243" w:name="_DV_M391"/>
      <w:bookmarkStart w:id="244" w:name="_DV_M392"/>
      <w:bookmarkEnd w:id="243"/>
      <w:bookmarkEnd w:id="244"/>
      <w:r w:rsidRPr="0055229F">
        <w:rPr>
          <w:rFonts w:ascii="Tahoma" w:hAnsi="Tahoma" w:cs="Tahoma"/>
          <w:sz w:val="21"/>
          <w:szCs w:val="21"/>
        </w:rPr>
        <w:t>, tendo sido satisfeitos todos os requisitos legais, contratuais e estatutários necessários para tanto;</w:t>
      </w:r>
    </w:p>
    <w:p w14:paraId="44B673BF"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a celebração desta Escritura de Emissão, e o cumprimento das obrigações previstas não infringem nenhuma disposição legal, contrato ou instrumento do qual sejam partes, nem resultarão em (a) vencimento antecipado de qualquer obrigação estabelecida em qualquer destes contratos ou instrumentos, ou (b) rescisão de qualquer desses contratos ou instrumentos;</w:t>
      </w:r>
    </w:p>
    <w:p w14:paraId="2683403A"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a Emissora está cumprindo as leis, regulamentos, normas administrativas e determinações dos órgãos, agências, comissões e demais autoridades governamentais aplicáveis à condução de seus negócios;</w:t>
      </w:r>
    </w:p>
    <w:p w14:paraId="1443C2BF"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lastRenderedPageBreak/>
        <w:t>a Emissora detém todas as autorizações e licenças (inclusive ambientais) exigidas pelas autoridades federais, estaduais e municipais relevantes para o exercício de suas atividades, estando todas elas válidas;</w:t>
      </w:r>
    </w:p>
    <w:p w14:paraId="0692CC6B"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não há qualquer ação judicial, procedimento administrativo ou arbitrai, inquérito ou outro tipo de investigação pendente ou iminente envolvendo a Emissora, com relação a esta Escritura de Emissão ou às Debêntures que possam causar um efeito adverso relevante na Emissora, perante qualquer tribunal, câmara arbitrai, órgão, agência, comissão ou outra autoridade governamental;</w:t>
      </w:r>
    </w:p>
    <w:p w14:paraId="48B8CCBC"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 xml:space="preserve">os seus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7493140C"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nenhum registro, consentimento, autorização, aprovação, licença, ordem de ou qualificação perante qualquer autoridade governamental, é exigido para o cumprimento, pela Emissora, de suas obrigações nos termos desta Escritura de Emissão e das Debêntures, ou para a realização da Emissão</w:t>
      </w:r>
      <w:bookmarkStart w:id="245" w:name="_Hlk17473046"/>
      <w:r w:rsidRPr="0055229F">
        <w:rPr>
          <w:rFonts w:ascii="Tahoma" w:hAnsi="Tahoma" w:cs="Tahoma"/>
          <w:sz w:val="21"/>
          <w:szCs w:val="21"/>
        </w:rPr>
        <w:t>, exceto o registro da Escritura de Emissão na JUCESP e o arquivamento da ata da AGE na JUCESP e sua publicação nos Jornais de Publicação;</w:t>
      </w:r>
      <w:bookmarkEnd w:id="245"/>
    </w:p>
    <w:p w14:paraId="497502B3"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esta Escritura de Emissão constituiu uma obrigação legal, válida e vinculante da Emissora, exequível de acordo com os seus termos e condições;</w:t>
      </w:r>
    </w:p>
    <w:p w14:paraId="28F56E10"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 xml:space="preserve">não ocorreu e não existe qualquer Evento de Vencimento Antecipado; </w:t>
      </w:r>
    </w:p>
    <w:p w14:paraId="6A8C17E7"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os documentos e informações fornecidos à Debenturista e/ou aos Titulares de CRI são verdadeiros, consistentes, precisos, completos, corretos e suficientes, estão atualizados até a data em que foram fornecidos e incluem os documentos e informações relevantes para a tomada de decisão de investimento sobre os CRI;</w:t>
      </w:r>
    </w:p>
    <w:p w14:paraId="1B7DECAF" w14:textId="77777777" w:rsidR="00742E32" w:rsidRPr="0055229F" w:rsidRDefault="00742E32" w:rsidP="00742E32">
      <w:pPr>
        <w:pStyle w:val="Corpodetexto"/>
        <w:widowControl w:val="0"/>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 w:val="21"/>
          <w:szCs w:val="21"/>
        </w:rPr>
      </w:pPr>
      <w:r w:rsidRPr="0055229F">
        <w:rPr>
          <w:rFonts w:ascii="Tahoma" w:hAnsi="Tahoma" w:cs="Tahoma"/>
          <w:sz w:val="21"/>
          <w:szCs w:val="21"/>
        </w:rPr>
        <w:t xml:space="preserve">que os empreendimentos indicados no </w:t>
      </w:r>
      <w:r w:rsidRPr="0055229F">
        <w:rPr>
          <w:rFonts w:ascii="Tahoma" w:hAnsi="Tahoma" w:cs="Tahoma"/>
          <w:b/>
          <w:bCs/>
          <w:sz w:val="21"/>
          <w:szCs w:val="21"/>
          <w:u w:val="single"/>
        </w:rPr>
        <w:t>Anexo I.B</w:t>
      </w:r>
      <w:r w:rsidRPr="0055229F">
        <w:rPr>
          <w:rFonts w:ascii="Tahoma" w:hAnsi="Tahoma" w:cs="Tahoma"/>
          <w:sz w:val="21"/>
          <w:szCs w:val="21"/>
        </w:rPr>
        <w:t xml:space="preserve"> não foram objeto de destinação de recursos no âmbito de outras emissões de certificados de recebíveis imobiliário“ (“</w:t>
      </w:r>
      <w:r w:rsidRPr="0055229F">
        <w:rPr>
          <w:rFonts w:ascii="Tahoma" w:hAnsi="Tahoma" w:cs="Tahoma"/>
          <w:sz w:val="21"/>
          <w:szCs w:val="21"/>
          <w:u w:val="single"/>
        </w:rPr>
        <w:t>Emissões Passadas</w:t>
      </w:r>
      <w:r w:rsidRPr="0055229F">
        <w:rPr>
          <w:rFonts w:ascii="Tahoma" w:hAnsi="Tahoma" w:cs="Tahoma"/>
          <w:sz w:val="21"/>
          <w:szCs w:val="21"/>
        </w:rPr>
        <w:t>”).</w:t>
      </w:r>
    </w:p>
    <w:p w14:paraId="48EDC167" w14:textId="77777777" w:rsidR="00742E32" w:rsidRPr="0055229F" w:rsidRDefault="00742E32" w:rsidP="00742E32">
      <w:pPr>
        <w:pStyle w:val="PargrafodaLista"/>
        <w:widowControl w:val="0"/>
        <w:numPr>
          <w:ilvl w:val="1"/>
          <w:numId w:val="23"/>
        </w:numPr>
        <w:tabs>
          <w:tab w:val="left" w:pos="1134"/>
        </w:tabs>
        <w:spacing w:after="240" w:line="320" w:lineRule="exact"/>
        <w:ind w:left="0" w:firstLine="0"/>
        <w:jc w:val="both"/>
        <w:outlineLvl w:val="0"/>
        <w:rPr>
          <w:rFonts w:ascii="Tahoma" w:hAnsi="Tahoma" w:cs="Tahoma"/>
          <w:sz w:val="21"/>
          <w:szCs w:val="21"/>
        </w:rPr>
      </w:pPr>
      <w:bookmarkStart w:id="246" w:name="_DV_M398"/>
      <w:bookmarkStart w:id="247" w:name="_DV_M400"/>
      <w:bookmarkStart w:id="248" w:name="_DV_M401"/>
      <w:bookmarkStart w:id="249" w:name="_DV_M402"/>
      <w:bookmarkStart w:id="250" w:name="_DV_M403"/>
      <w:bookmarkStart w:id="251" w:name="_DV_M404"/>
      <w:bookmarkStart w:id="252" w:name="_DV_M405"/>
      <w:bookmarkStart w:id="253" w:name="_DV_M406"/>
      <w:bookmarkStart w:id="254" w:name="_DV_M407"/>
      <w:bookmarkStart w:id="255" w:name="_DV_M408"/>
      <w:bookmarkStart w:id="256" w:name="_DV_M409"/>
      <w:bookmarkStart w:id="257" w:name="_Toc496646690"/>
      <w:bookmarkEnd w:id="246"/>
      <w:bookmarkEnd w:id="247"/>
      <w:bookmarkEnd w:id="248"/>
      <w:bookmarkEnd w:id="249"/>
      <w:bookmarkEnd w:id="250"/>
      <w:bookmarkEnd w:id="251"/>
      <w:bookmarkEnd w:id="252"/>
      <w:bookmarkEnd w:id="253"/>
      <w:bookmarkEnd w:id="254"/>
      <w:bookmarkEnd w:id="255"/>
      <w:bookmarkEnd w:id="256"/>
      <w:r w:rsidRPr="0055229F">
        <w:rPr>
          <w:rFonts w:ascii="Tahoma" w:eastAsia="Arial Unicode MS" w:hAnsi="Tahoma" w:cs="Tahoma"/>
          <w:sz w:val="21"/>
          <w:szCs w:val="21"/>
        </w:rPr>
        <w:t>Caso quaisquer das declarações prestadas pela Emissora nesta Escritura de Emissão tornem-se total ou parcialmente falsas ou enganosas, ou ainda, inverídicas, incompletas ou incorretas, na data em que foram prestadas, a Emissora se compromete a notificar a Debenturista e o Agente Fiduciário no prazo de até 3 (três)</w:t>
      </w:r>
      <w:r w:rsidRPr="0055229F">
        <w:rPr>
          <w:rFonts w:ascii="Tahoma" w:hAnsi="Tahoma" w:cs="Tahoma"/>
          <w:sz w:val="21"/>
          <w:szCs w:val="21"/>
        </w:rPr>
        <w:t xml:space="preserve"> </w:t>
      </w:r>
      <w:r w:rsidRPr="0055229F">
        <w:rPr>
          <w:rFonts w:ascii="Tahoma" w:eastAsia="Arial Unicode MS" w:hAnsi="Tahoma" w:cs="Tahoma"/>
          <w:sz w:val="21"/>
          <w:szCs w:val="21"/>
        </w:rPr>
        <w:t>Dias Úteis contados da data de sua ciência.</w:t>
      </w:r>
      <w:r w:rsidRPr="0055229F">
        <w:rPr>
          <w:rFonts w:ascii="Tahoma" w:hAnsi="Tahoma" w:cs="Tahoma"/>
          <w:sz w:val="21"/>
          <w:szCs w:val="21"/>
        </w:rPr>
        <w:t xml:space="preserve"> </w:t>
      </w:r>
    </w:p>
    <w:p w14:paraId="64215F5D"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r w:rsidRPr="0055229F">
        <w:rPr>
          <w:rFonts w:ascii="Tahoma" w:hAnsi="Tahoma" w:cs="Tahoma"/>
          <w:b/>
          <w:sz w:val="21"/>
          <w:szCs w:val="21"/>
        </w:rPr>
        <w:t>CLÁUSULA DÉCIMA PRIMEIRA – COMUNICAÇÕES</w:t>
      </w:r>
      <w:bookmarkEnd w:id="257"/>
    </w:p>
    <w:p w14:paraId="6F544F8B" w14:textId="77777777" w:rsidR="00742E32" w:rsidRPr="0055229F" w:rsidRDefault="00742E32" w:rsidP="00742E32">
      <w:pPr>
        <w:pStyle w:val="PargrafodaLista"/>
        <w:widowControl w:val="0"/>
        <w:numPr>
          <w:ilvl w:val="1"/>
          <w:numId w:val="24"/>
        </w:numPr>
        <w:tabs>
          <w:tab w:val="left" w:pos="1134"/>
        </w:tabs>
        <w:spacing w:after="240" w:line="320" w:lineRule="exact"/>
        <w:ind w:left="0" w:firstLine="0"/>
        <w:jc w:val="both"/>
        <w:outlineLvl w:val="0"/>
        <w:rPr>
          <w:rFonts w:ascii="Tahoma" w:eastAsia="Arial Unicode MS" w:hAnsi="Tahoma" w:cs="Tahoma"/>
          <w:b/>
          <w:sz w:val="21"/>
          <w:szCs w:val="21"/>
        </w:rPr>
      </w:pPr>
      <w:bookmarkStart w:id="258" w:name="_DV_M165"/>
      <w:bookmarkStart w:id="259" w:name="_Hlk16503530"/>
      <w:bookmarkEnd w:id="258"/>
      <w:r w:rsidRPr="0055229F">
        <w:rPr>
          <w:rFonts w:ascii="Tahoma" w:hAnsi="Tahoma" w:cs="Tahoma"/>
          <w:sz w:val="21"/>
          <w:szCs w:val="21"/>
        </w:rPr>
        <w:lastRenderedPageBreak/>
        <w:t xml:space="preserve">As </w:t>
      </w:r>
      <w:r w:rsidRPr="0055229F">
        <w:rPr>
          <w:rFonts w:ascii="Tahoma" w:eastAsia="Arial Unicode MS" w:hAnsi="Tahoma" w:cs="Tahoma"/>
          <w:sz w:val="21"/>
          <w:szCs w:val="21"/>
        </w:rPr>
        <w:t>comunicações</w:t>
      </w:r>
      <w:r w:rsidRPr="0055229F">
        <w:rPr>
          <w:rFonts w:ascii="Tahoma" w:hAnsi="Tahoma" w:cs="Tahoma"/>
          <w:sz w:val="21"/>
          <w:szCs w:val="21"/>
        </w:rPr>
        <w:t xml:space="preserve"> a serem realizadas por qualquer das Partes nos termos desta Escritura de Emissão deverão ser efetuadas por escrito e enviadas para os seguintes endereços:</w:t>
      </w:r>
    </w:p>
    <w:p w14:paraId="107C82C2" w14:textId="77777777" w:rsidR="00742E32" w:rsidRPr="0055229F" w:rsidRDefault="00742E32" w:rsidP="00742E32">
      <w:pPr>
        <w:pStyle w:val="p0"/>
        <w:tabs>
          <w:tab w:val="left" w:pos="1134"/>
        </w:tabs>
        <w:spacing w:after="240" w:line="320" w:lineRule="exact"/>
        <w:ind w:left="1134"/>
        <w:rPr>
          <w:rFonts w:ascii="Tahoma" w:eastAsia="Arial Unicode MS" w:hAnsi="Tahoma" w:cs="Tahoma"/>
          <w:sz w:val="21"/>
          <w:szCs w:val="21"/>
          <w:u w:val="single"/>
        </w:rPr>
      </w:pPr>
      <w:bookmarkStart w:id="260" w:name="_DV_M166"/>
      <w:bookmarkEnd w:id="259"/>
      <w:bookmarkEnd w:id="260"/>
      <w:r w:rsidRPr="0055229F">
        <w:rPr>
          <w:rFonts w:ascii="Tahoma" w:eastAsia="Arial Unicode MS" w:hAnsi="Tahoma" w:cs="Tahoma"/>
          <w:i/>
          <w:sz w:val="21"/>
          <w:szCs w:val="21"/>
          <w:u w:val="single"/>
        </w:rPr>
        <w:t>Para a Emissora</w:t>
      </w:r>
      <w:r w:rsidRPr="0055229F">
        <w:rPr>
          <w:rFonts w:ascii="Tahoma" w:eastAsia="Arial Unicode MS" w:hAnsi="Tahoma" w:cs="Tahoma"/>
          <w:i/>
          <w:sz w:val="21"/>
          <w:szCs w:val="21"/>
        </w:rPr>
        <w:t>:</w:t>
      </w:r>
    </w:p>
    <w:p w14:paraId="13B0F850"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bookmarkStart w:id="261" w:name="_DV_M167"/>
      <w:bookmarkStart w:id="262" w:name="_Hlk105592254"/>
      <w:bookmarkStart w:id="263" w:name="_Hlk92291665"/>
      <w:bookmarkEnd w:id="261"/>
      <w:r w:rsidRPr="0055229F">
        <w:rPr>
          <w:rFonts w:ascii="Tahoma" w:hAnsi="Tahoma" w:cs="Tahoma"/>
          <w:b/>
          <w:bCs/>
          <w:smallCaps/>
          <w:sz w:val="21"/>
          <w:szCs w:val="21"/>
        </w:rPr>
        <w:t>LOTE 5 DESENVOLVIMENTO URBANO S.A.</w:t>
      </w:r>
    </w:p>
    <w:p w14:paraId="0732D282"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bookmarkStart w:id="264" w:name="_DV_M168"/>
      <w:bookmarkStart w:id="265" w:name="_DV_M169"/>
      <w:bookmarkStart w:id="266" w:name="_DV_M170"/>
      <w:bookmarkStart w:id="267" w:name="_DV_M171"/>
      <w:bookmarkStart w:id="268" w:name="_DV_M172"/>
      <w:bookmarkStart w:id="269" w:name="_DV_M173"/>
      <w:bookmarkStart w:id="270" w:name="_Hlk16387547"/>
      <w:bookmarkEnd w:id="264"/>
      <w:bookmarkEnd w:id="265"/>
      <w:bookmarkEnd w:id="266"/>
      <w:bookmarkEnd w:id="267"/>
      <w:bookmarkEnd w:id="268"/>
      <w:bookmarkEnd w:id="269"/>
      <w:r w:rsidRPr="0055229F">
        <w:rPr>
          <w:rFonts w:ascii="Tahoma" w:hAnsi="Tahoma" w:cs="Tahoma"/>
          <w:sz w:val="21"/>
          <w:szCs w:val="21"/>
        </w:rPr>
        <w:t>Av. Brig. Faria Lima, nº 3.015, 12º andar, Jd. Paulistano</w:t>
      </w:r>
    </w:p>
    <w:p w14:paraId="43C2769B"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CEP 01452-000 – São Paulo/SP</w:t>
      </w:r>
    </w:p>
    <w:p w14:paraId="164CE6B0"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At: Sr. Astério Vaz Safatle</w:t>
      </w:r>
    </w:p>
    <w:p w14:paraId="1F3AA144"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Telefone: +55 11 3181-4555</w:t>
      </w:r>
    </w:p>
    <w:p w14:paraId="27497171"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 xml:space="preserve">E-mail: </w:t>
      </w:r>
      <w:hyperlink r:id="rId12" w:history="1">
        <w:r w:rsidRPr="0055229F">
          <w:rPr>
            <w:rStyle w:val="Hyperlink"/>
            <w:rFonts w:ascii="Tahoma" w:hAnsi="Tahoma" w:cs="Tahoma"/>
            <w:sz w:val="21"/>
            <w:szCs w:val="21"/>
          </w:rPr>
          <w:t>asterio@lote5.com.br</w:t>
        </w:r>
      </w:hyperlink>
      <w:r w:rsidRPr="0055229F">
        <w:rPr>
          <w:rFonts w:ascii="Tahoma" w:hAnsi="Tahoma" w:cs="Tahoma"/>
          <w:sz w:val="21"/>
          <w:szCs w:val="21"/>
        </w:rPr>
        <w:t xml:space="preserve"> c/c para </w:t>
      </w:r>
      <w:hyperlink r:id="rId13" w:history="1">
        <w:r w:rsidRPr="0055229F">
          <w:rPr>
            <w:rStyle w:val="Hyperlink"/>
            <w:rFonts w:ascii="Tahoma" w:hAnsi="Tahoma" w:cs="Tahoma"/>
            <w:sz w:val="21"/>
            <w:szCs w:val="21"/>
          </w:rPr>
          <w:t>santana.soares@lote5.com.br</w:t>
        </w:r>
      </w:hyperlink>
    </w:p>
    <w:bookmarkEnd w:id="262"/>
    <w:p w14:paraId="4791B752"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p>
    <w:bookmarkEnd w:id="263"/>
    <w:p w14:paraId="3C329244" w14:textId="77777777" w:rsidR="00742E32" w:rsidRPr="0055229F" w:rsidRDefault="00742E32" w:rsidP="00742E3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rPr>
          <w:rFonts w:ascii="Tahoma" w:hAnsi="Tahoma" w:cs="Tahoma"/>
          <w:i/>
          <w:sz w:val="21"/>
          <w:szCs w:val="21"/>
          <w:u w:val="single"/>
        </w:rPr>
      </w:pPr>
      <w:r w:rsidRPr="0055229F">
        <w:rPr>
          <w:rFonts w:ascii="Tahoma" w:hAnsi="Tahoma" w:cs="Tahoma"/>
          <w:i/>
          <w:sz w:val="21"/>
          <w:szCs w:val="21"/>
          <w:u w:val="single"/>
        </w:rPr>
        <w:t>Para a Debenturista</w:t>
      </w:r>
      <w:r w:rsidRPr="0055229F">
        <w:rPr>
          <w:rFonts w:ascii="Tahoma" w:hAnsi="Tahoma" w:cs="Tahoma"/>
          <w:i/>
          <w:sz w:val="21"/>
          <w:szCs w:val="21"/>
        </w:rPr>
        <w:t>:</w:t>
      </w:r>
    </w:p>
    <w:p w14:paraId="7B220D7F"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bookmarkStart w:id="271" w:name="_Hlk5638550"/>
      <w:r w:rsidRPr="0055229F">
        <w:rPr>
          <w:rFonts w:ascii="Tahoma" w:hAnsi="Tahoma" w:cs="Tahoma"/>
          <w:b/>
          <w:bCs/>
          <w:sz w:val="21"/>
          <w:szCs w:val="21"/>
        </w:rPr>
        <w:t>TRAVESSIA SECURITIZADORA S.A.</w:t>
      </w:r>
      <w:r w:rsidRPr="0055229F">
        <w:rPr>
          <w:rFonts w:ascii="Tahoma" w:hAnsi="Tahoma" w:cs="Tahoma"/>
          <w:b/>
          <w:sz w:val="21"/>
          <w:szCs w:val="21"/>
        </w:rPr>
        <w:br/>
      </w:r>
      <w:r w:rsidRPr="0055229F">
        <w:rPr>
          <w:rFonts w:ascii="Tahoma" w:hAnsi="Tahoma" w:cs="Tahoma"/>
          <w:sz w:val="21"/>
          <w:szCs w:val="21"/>
        </w:rPr>
        <w:t>Rua Bandeira Paulista, nº 600, Conjunto 44, sala 01, CEP 04.532-001</w:t>
      </w:r>
      <w:r w:rsidRPr="0055229F">
        <w:rPr>
          <w:rFonts w:ascii="Tahoma" w:hAnsi="Tahoma" w:cs="Tahoma"/>
          <w:sz w:val="21"/>
          <w:szCs w:val="21"/>
        </w:rPr>
        <w:br/>
        <w:t xml:space="preserve">CEP 04.532-001– São Paulo, SP </w:t>
      </w:r>
    </w:p>
    <w:p w14:paraId="646CB653"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At: Vinicius Bernardes Basile Silveira Stopa</w:t>
      </w:r>
    </w:p>
    <w:p w14:paraId="399B6B4A"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Telefone: (11) 2663-8532</w:t>
      </w:r>
    </w:p>
    <w:p w14:paraId="1A6FC742"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 xml:space="preserve">E-mail: </w:t>
      </w:r>
      <w:hyperlink r:id="rId14" w:history="1">
        <w:r w:rsidRPr="0055229F">
          <w:rPr>
            <w:rStyle w:val="Hyperlink"/>
            <w:rFonts w:ascii="Tahoma" w:hAnsi="Tahoma" w:cs="Tahoma"/>
            <w:sz w:val="21"/>
            <w:szCs w:val="21"/>
          </w:rPr>
          <w:t>ri@grupotravessia.com</w:t>
        </w:r>
      </w:hyperlink>
      <w:bookmarkEnd w:id="271"/>
      <w:r w:rsidRPr="0055229F">
        <w:rPr>
          <w:rFonts w:ascii="Tahoma" w:hAnsi="Tahoma" w:cs="Tahoma"/>
          <w:sz w:val="21"/>
          <w:szCs w:val="21"/>
        </w:rPr>
        <w:t xml:space="preserve"> e </w:t>
      </w:r>
      <w:hyperlink r:id="rId15" w:history="1">
        <w:r w:rsidRPr="0055229F">
          <w:rPr>
            <w:rStyle w:val="Hyperlink"/>
            <w:rFonts w:ascii="Tahoma" w:hAnsi="Tahoma" w:cs="Tahoma"/>
            <w:sz w:val="21"/>
            <w:szCs w:val="21"/>
          </w:rPr>
          <w:t>vinicius.stopa@grupotravessia.com</w:t>
        </w:r>
      </w:hyperlink>
    </w:p>
    <w:p w14:paraId="4D3BEC7E"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p>
    <w:p w14:paraId="0EEC7C7C" w14:textId="77777777" w:rsidR="00742E32" w:rsidRPr="0055229F" w:rsidRDefault="00742E32" w:rsidP="00742E32">
      <w:pPr>
        <w:pStyle w:val="p0"/>
        <w:tabs>
          <w:tab w:val="left" w:pos="1134"/>
        </w:tabs>
        <w:spacing w:after="240" w:line="320" w:lineRule="exact"/>
        <w:ind w:left="1134"/>
        <w:rPr>
          <w:rFonts w:ascii="Tahoma" w:eastAsia="Arial Unicode MS" w:hAnsi="Tahoma" w:cs="Tahoma"/>
          <w:sz w:val="21"/>
          <w:szCs w:val="21"/>
          <w:u w:val="single"/>
        </w:rPr>
      </w:pPr>
      <w:r w:rsidRPr="0055229F">
        <w:rPr>
          <w:rFonts w:ascii="Tahoma" w:eastAsia="Arial Unicode MS" w:hAnsi="Tahoma" w:cs="Tahoma"/>
          <w:i/>
          <w:sz w:val="21"/>
          <w:szCs w:val="21"/>
          <w:u w:val="single"/>
        </w:rPr>
        <w:t>Para os Fiadores / Garantidores (em conjunto ou individualmente)</w:t>
      </w:r>
      <w:r w:rsidRPr="0055229F">
        <w:rPr>
          <w:rFonts w:ascii="Tahoma" w:eastAsia="Arial Unicode MS" w:hAnsi="Tahoma" w:cs="Tahoma"/>
          <w:i/>
          <w:sz w:val="21"/>
          <w:szCs w:val="21"/>
        </w:rPr>
        <w:t>:</w:t>
      </w:r>
    </w:p>
    <w:p w14:paraId="21706B4E"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b/>
          <w:bCs/>
          <w:smallCaps/>
          <w:sz w:val="21"/>
          <w:szCs w:val="21"/>
        </w:rPr>
        <w:t>RICARDO SETTON</w:t>
      </w:r>
      <w:r w:rsidRPr="0055229F">
        <w:rPr>
          <w:rFonts w:ascii="Tahoma" w:hAnsi="Tahoma" w:cs="Tahoma"/>
          <w:sz w:val="21"/>
          <w:szCs w:val="21"/>
        </w:rPr>
        <w:t xml:space="preserve"> </w:t>
      </w:r>
    </w:p>
    <w:p w14:paraId="70D14309" w14:textId="77777777" w:rsidR="00742E32" w:rsidRPr="0055229F" w:rsidRDefault="00742E32" w:rsidP="00742E32">
      <w:pPr>
        <w:widowControl w:val="0"/>
        <w:tabs>
          <w:tab w:val="left" w:pos="1134"/>
        </w:tabs>
        <w:spacing w:after="0" w:line="300" w:lineRule="exact"/>
        <w:ind w:left="1134"/>
        <w:rPr>
          <w:rFonts w:ascii="Tahoma" w:hAnsi="Tahoma" w:cs="Tahoma"/>
          <w:b/>
          <w:bCs/>
          <w:smallCaps/>
          <w:sz w:val="21"/>
          <w:szCs w:val="21"/>
        </w:rPr>
      </w:pPr>
      <w:r w:rsidRPr="0055229F">
        <w:rPr>
          <w:rFonts w:ascii="Tahoma" w:hAnsi="Tahoma" w:cs="Tahoma"/>
          <w:b/>
          <w:bCs/>
          <w:smallCaps/>
          <w:sz w:val="21"/>
          <w:szCs w:val="21"/>
        </w:rPr>
        <w:t>ASTÉRIO VAZ SAFATLE</w:t>
      </w:r>
    </w:p>
    <w:p w14:paraId="270596D9" w14:textId="77777777" w:rsidR="00742E32" w:rsidRPr="0055229F" w:rsidRDefault="00742E32" w:rsidP="00742E32">
      <w:pPr>
        <w:widowControl w:val="0"/>
        <w:tabs>
          <w:tab w:val="left" w:pos="1134"/>
        </w:tabs>
        <w:spacing w:after="0" w:line="300" w:lineRule="exact"/>
        <w:ind w:left="1134"/>
        <w:rPr>
          <w:rFonts w:ascii="Tahoma" w:hAnsi="Tahoma" w:cs="Tahoma"/>
          <w:b/>
          <w:bCs/>
          <w:smallCaps/>
          <w:sz w:val="21"/>
          <w:szCs w:val="21"/>
        </w:rPr>
      </w:pPr>
      <w:r w:rsidRPr="0055229F">
        <w:rPr>
          <w:rFonts w:ascii="Tahoma" w:hAnsi="Tahoma" w:cs="Tahoma"/>
          <w:b/>
          <w:bCs/>
          <w:smallCaps/>
          <w:sz w:val="21"/>
          <w:szCs w:val="21"/>
        </w:rPr>
        <w:t>FERNANDO BRUNO DE ALBUQUERQUE</w:t>
      </w:r>
    </w:p>
    <w:p w14:paraId="1C78CFF0" w14:textId="77777777" w:rsidR="00742E32" w:rsidRPr="0055229F" w:rsidRDefault="00742E32" w:rsidP="00742E32">
      <w:pPr>
        <w:widowControl w:val="0"/>
        <w:tabs>
          <w:tab w:val="left" w:pos="1134"/>
        </w:tabs>
        <w:spacing w:after="0" w:line="300" w:lineRule="exact"/>
        <w:ind w:left="1134"/>
        <w:rPr>
          <w:rFonts w:ascii="Tahoma" w:hAnsi="Tahoma" w:cs="Tahoma"/>
          <w:b/>
          <w:bCs/>
          <w:smallCaps/>
          <w:sz w:val="21"/>
          <w:szCs w:val="21"/>
        </w:rPr>
      </w:pPr>
      <w:r w:rsidRPr="0055229F">
        <w:rPr>
          <w:rFonts w:ascii="Tahoma" w:hAnsi="Tahoma" w:cs="Tahoma"/>
          <w:b/>
          <w:bCs/>
          <w:smallCaps/>
          <w:sz w:val="21"/>
          <w:szCs w:val="21"/>
        </w:rPr>
        <w:t>LUIZ ROBERTO HORST SILVEIRA PINTO</w:t>
      </w:r>
    </w:p>
    <w:p w14:paraId="61CDDA24"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b/>
          <w:bCs/>
          <w:smallCaps/>
          <w:sz w:val="21"/>
          <w:szCs w:val="21"/>
        </w:rPr>
        <w:t>ARTHUR MATARAZZO BRAGA</w:t>
      </w:r>
    </w:p>
    <w:p w14:paraId="31367A82"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Av. Brig. Faria Lima, nº 3.015, 12º andar, Jd. Paulistano</w:t>
      </w:r>
    </w:p>
    <w:p w14:paraId="1206A87E"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CEP 01452-000 – São Paulo/SP</w:t>
      </w:r>
    </w:p>
    <w:p w14:paraId="247AA664"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Telefone: +55 11 3181-4555</w:t>
      </w:r>
    </w:p>
    <w:p w14:paraId="104E2226" w14:textId="77777777" w:rsidR="00742E32" w:rsidRPr="0055229F" w:rsidRDefault="00742E32" w:rsidP="00742E32">
      <w:pPr>
        <w:widowControl w:val="0"/>
        <w:tabs>
          <w:tab w:val="left" w:pos="1134"/>
        </w:tabs>
        <w:spacing w:after="0" w:line="300" w:lineRule="exact"/>
        <w:ind w:left="1134"/>
        <w:rPr>
          <w:rFonts w:ascii="Tahoma" w:hAnsi="Tahoma" w:cs="Tahoma"/>
          <w:sz w:val="21"/>
          <w:szCs w:val="21"/>
        </w:rPr>
      </w:pPr>
      <w:r w:rsidRPr="0055229F">
        <w:rPr>
          <w:rFonts w:ascii="Tahoma" w:hAnsi="Tahoma" w:cs="Tahoma"/>
          <w:sz w:val="21"/>
          <w:szCs w:val="21"/>
        </w:rPr>
        <w:t xml:space="preserve">E-mail: </w:t>
      </w:r>
      <w:hyperlink r:id="rId16" w:history="1">
        <w:r w:rsidRPr="0055229F">
          <w:rPr>
            <w:rStyle w:val="Hyperlink"/>
            <w:rFonts w:ascii="Tahoma" w:hAnsi="Tahoma" w:cs="Tahoma"/>
            <w:sz w:val="21"/>
            <w:szCs w:val="21"/>
          </w:rPr>
          <w:t>arthur@lote5.com.br</w:t>
        </w:r>
      </w:hyperlink>
      <w:r w:rsidRPr="0055229F">
        <w:rPr>
          <w:rFonts w:ascii="Tahoma" w:hAnsi="Tahoma" w:cs="Tahoma"/>
          <w:sz w:val="21"/>
          <w:szCs w:val="21"/>
        </w:rPr>
        <w:t xml:space="preserve">, </w:t>
      </w:r>
      <w:hyperlink r:id="rId17" w:history="1">
        <w:r w:rsidRPr="0055229F">
          <w:rPr>
            <w:rStyle w:val="Hyperlink"/>
            <w:rFonts w:ascii="Tahoma" w:hAnsi="Tahoma" w:cs="Tahoma"/>
            <w:sz w:val="21"/>
            <w:szCs w:val="21"/>
          </w:rPr>
          <w:t>asterio@lote5.com.br</w:t>
        </w:r>
      </w:hyperlink>
      <w:r w:rsidRPr="0055229F">
        <w:rPr>
          <w:rFonts w:ascii="Tahoma" w:hAnsi="Tahoma" w:cs="Tahoma"/>
          <w:sz w:val="21"/>
          <w:szCs w:val="21"/>
        </w:rPr>
        <w:t xml:space="preserve">, </w:t>
      </w:r>
      <w:hyperlink r:id="rId18" w:history="1">
        <w:r w:rsidRPr="0055229F">
          <w:rPr>
            <w:rStyle w:val="Hyperlink"/>
            <w:rFonts w:ascii="Tahoma" w:hAnsi="Tahoma" w:cs="Tahoma"/>
            <w:bCs/>
            <w:sz w:val="21"/>
            <w:szCs w:val="21"/>
          </w:rPr>
          <w:t>betohsp@gmail.com</w:t>
        </w:r>
      </w:hyperlink>
      <w:r w:rsidRPr="0055229F">
        <w:rPr>
          <w:rFonts w:ascii="Tahoma" w:hAnsi="Tahoma" w:cs="Tahoma"/>
          <w:sz w:val="21"/>
          <w:szCs w:val="21"/>
        </w:rPr>
        <w:t xml:space="preserve">, </w:t>
      </w:r>
      <w:hyperlink r:id="rId19" w:history="1">
        <w:r w:rsidRPr="0055229F">
          <w:rPr>
            <w:rStyle w:val="Hyperlink"/>
            <w:rFonts w:ascii="Tahoma" w:hAnsi="Tahoma" w:cs="Tahoma"/>
            <w:bCs/>
            <w:sz w:val="21"/>
            <w:szCs w:val="21"/>
          </w:rPr>
          <w:t>fernando@lote5.com.br</w:t>
        </w:r>
      </w:hyperlink>
      <w:r w:rsidRPr="0055229F">
        <w:rPr>
          <w:rFonts w:ascii="Tahoma" w:hAnsi="Tahoma" w:cs="Tahoma"/>
          <w:sz w:val="21"/>
          <w:szCs w:val="21"/>
        </w:rPr>
        <w:t xml:space="preserve"> e </w:t>
      </w:r>
      <w:hyperlink r:id="rId20" w:history="1">
        <w:r w:rsidRPr="0055229F">
          <w:rPr>
            <w:rStyle w:val="Hyperlink"/>
            <w:rFonts w:ascii="Tahoma" w:hAnsi="Tahoma" w:cs="Tahoma"/>
            <w:sz w:val="21"/>
            <w:szCs w:val="21"/>
          </w:rPr>
          <w:t>ricardo@lote5.com.br</w:t>
        </w:r>
      </w:hyperlink>
    </w:p>
    <w:p w14:paraId="2080BAC9" w14:textId="77777777" w:rsidR="00742E32" w:rsidRPr="0055229F" w:rsidRDefault="00742E32" w:rsidP="00742E32">
      <w:pPr>
        <w:widowControl w:val="0"/>
        <w:tabs>
          <w:tab w:val="left" w:pos="1134"/>
        </w:tabs>
        <w:spacing w:after="0" w:line="300" w:lineRule="exact"/>
        <w:rPr>
          <w:rFonts w:ascii="Tahoma" w:hAnsi="Tahoma" w:cs="Tahoma"/>
          <w:i/>
          <w:sz w:val="21"/>
          <w:szCs w:val="21"/>
          <w:u w:val="single"/>
        </w:rPr>
      </w:pPr>
    </w:p>
    <w:p w14:paraId="058A8697" w14:textId="77777777" w:rsidR="00742E32" w:rsidRPr="0055229F" w:rsidRDefault="00742E32" w:rsidP="00742E32">
      <w:pPr>
        <w:pStyle w:val="PargrafodaLista"/>
        <w:widowControl w:val="0"/>
        <w:numPr>
          <w:ilvl w:val="2"/>
          <w:numId w:val="24"/>
        </w:numPr>
        <w:tabs>
          <w:tab w:val="left" w:pos="1134"/>
        </w:tabs>
        <w:spacing w:after="240" w:line="320" w:lineRule="exact"/>
        <w:ind w:left="0" w:firstLine="0"/>
        <w:jc w:val="both"/>
        <w:outlineLvl w:val="0"/>
        <w:rPr>
          <w:rFonts w:ascii="Tahoma" w:hAnsi="Tahoma" w:cs="Tahoma"/>
          <w:sz w:val="21"/>
          <w:szCs w:val="21"/>
        </w:rPr>
      </w:pPr>
      <w:bookmarkStart w:id="272" w:name="_DV_M174"/>
      <w:bookmarkStart w:id="273" w:name="_Hlk16503588"/>
      <w:bookmarkEnd w:id="270"/>
      <w:bookmarkEnd w:id="272"/>
      <w:r w:rsidRPr="0055229F">
        <w:rPr>
          <w:rFonts w:ascii="Tahoma" w:hAnsi="Tahoma" w:cs="Tahoma"/>
          <w:sz w:val="21"/>
          <w:szCs w:val="21"/>
        </w:rPr>
        <w:t xml:space="preserve">As comunicações serão consideradas entregues quando enviadas aos endereços acima: </w:t>
      </w:r>
      <w:r w:rsidRPr="0055229F">
        <w:rPr>
          <w:rFonts w:ascii="Tahoma" w:hAnsi="Tahoma" w:cs="Tahoma"/>
          <w:b/>
          <w:sz w:val="21"/>
          <w:szCs w:val="21"/>
        </w:rPr>
        <w:t>(i)</w:t>
      </w:r>
      <w:r w:rsidRPr="0055229F">
        <w:rPr>
          <w:rFonts w:ascii="Tahoma" w:hAnsi="Tahoma" w:cs="Tahoma"/>
          <w:sz w:val="21"/>
          <w:szCs w:val="21"/>
        </w:rPr>
        <w:t xml:space="preserve"> por meio físico, sob protocolo ou com “aviso de recebimento” expedido pela Empresa Brasileira de Correios e Telégrafos; ou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w:t>
      </w:r>
      <w:r w:rsidRPr="0055229F">
        <w:rPr>
          <w:rFonts w:ascii="Tahoma" w:hAnsi="Tahoma" w:cs="Tahoma"/>
          <w:sz w:val="21"/>
          <w:szCs w:val="21"/>
        </w:rPr>
        <w:t xml:space="preserve"> por correio eletrônico</w:t>
      </w:r>
      <w:bookmarkStart w:id="274" w:name="_DV_M182"/>
      <w:bookmarkEnd w:id="274"/>
      <w:r w:rsidRPr="0055229F">
        <w:rPr>
          <w:rFonts w:ascii="Tahoma" w:hAnsi="Tahoma" w:cs="Tahoma"/>
          <w:sz w:val="21"/>
          <w:szCs w:val="21"/>
        </w:rPr>
        <w:t xml:space="preserve"> (e-mail), na data de seu envio, desde que seu recebimento seja confirmado por meio de indicativo (recibo emitido pela máquina utilizada pelo remetente). </w:t>
      </w:r>
    </w:p>
    <w:p w14:paraId="2E5A12F7" w14:textId="77777777" w:rsidR="00742E32" w:rsidRPr="0055229F" w:rsidRDefault="00742E32" w:rsidP="00742E32">
      <w:pPr>
        <w:pStyle w:val="PargrafodaLista"/>
        <w:widowControl w:val="0"/>
        <w:numPr>
          <w:ilvl w:val="2"/>
          <w:numId w:val="24"/>
        </w:numPr>
        <w:tabs>
          <w:tab w:val="left" w:pos="1134"/>
        </w:tabs>
        <w:spacing w:after="240" w:line="320" w:lineRule="exact"/>
        <w:ind w:left="0" w:firstLine="0"/>
        <w:jc w:val="both"/>
        <w:outlineLvl w:val="0"/>
        <w:rPr>
          <w:rFonts w:ascii="Tahoma" w:hAnsi="Tahoma" w:cs="Tahoma"/>
          <w:sz w:val="21"/>
          <w:szCs w:val="21"/>
        </w:rPr>
      </w:pPr>
      <w:bookmarkStart w:id="275" w:name="_DV_M183"/>
      <w:bookmarkEnd w:id="275"/>
      <w:r w:rsidRPr="0055229F">
        <w:rPr>
          <w:rFonts w:ascii="Tahoma" w:hAnsi="Tahoma" w:cs="Tahoma"/>
          <w:sz w:val="21"/>
          <w:szCs w:val="21"/>
        </w:rPr>
        <w:t xml:space="preserve">A mudança de qualquer dos endereços acima deverá ser comunicada às outras Partes pela Parte que tiver seu endereço alterado, sob pena de serem considerados entregues as comunicações enviadas aos endereços anteriormente indicados. Eventuais prejuízos decorrentes </w:t>
      </w:r>
      <w:r w:rsidRPr="0055229F">
        <w:rPr>
          <w:rFonts w:ascii="Tahoma" w:hAnsi="Tahoma" w:cs="Tahoma"/>
          <w:sz w:val="21"/>
          <w:szCs w:val="21"/>
        </w:rPr>
        <w:lastRenderedPageBreak/>
        <w:t>da não comunicação quanto à alteração de endereço serão arcados pela Parte inadimplente, exceto se de outra forma previsto nesta Escritura de Emissão.</w:t>
      </w:r>
    </w:p>
    <w:p w14:paraId="50966BD7" w14:textId="77777777" w:rsidR="00742E32" w:rsidRPr="0055229F" w:rsidRDefault="00742E32" w:rsidP="00742E32">
      <w:pPr>
        <w:pStyle w:val="PargrafodaLista"/>
        <w:widowControl w:val="0"/>
        <w:numPr>
          <w:ilvl w:val="2"/>
          <w:numId w:val="24"/>
        </w:numPr>
        <w:tabs>
          <w:tab w:val="left" w:pos="1134"/>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Tendo em vista ser a Emissora e  os Garantidores todos integrantes do mesmo grupo socioeconômico, estes se constituem mutuamente como procuradores uns dos outros para fins de recebimento das comunicações, de forma que a comunicação de qualquer um deles (Emissora e/ou qualquer Garantidor), valerá como envio e recebimento da comunicação por todos (Emissora e todos os Garantidores).</w:t>
      </w:r>
    </w:p>
    <w:p w14:paraId="35B3F657"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bookmarkStart w:id="276" w:name="_Ref16077441"/>
      <w:bookmarkEnd w:id="273"/>
      <w:r w:rsidRPr="0055229F">
        <w:rPr>
          <w:rFonts w:ascii="Tahoma" w:hAnsi="Tahoma" w:cs="Tahoma"/>
          <w:b/>
          <w:sz w:val="21"/>
          <w:szCs w:val="21"/>
        </w:rPr>
        <w:t xml:space="preserve">CLÁUSULA DÉCIMA SEGUNDA – </w:t>
      </w:r>
      <w:bookmarkStart w:id="277" w:name="_Toc496646691"/>
      <w:bookmarkStart w:id="278" w:name="_Ref535225906"/>
      <w:r w:rsidRPr="0055229F">
        <w:rPr>
          <w:rFonts w:ascii="Tahoma" w:hAnsi="Tahoma" w:cs="Tahoma"/>
          <w:b/>
          <w:sz w:val="21"/>
          <w:szCs w:val="21"/>
        </w:rPr>
        <w:t>PAGAMENTO DE TRIBUTOS</w:t>
      </w:r>
      <w:bookmarkEnd w:id="276"/>
      <w:bookmarkEnd w:id="277"/>
      <w:bookmarkEnd w:id="278"/>
    </w:p>
    <w:p w14:paraId="53FE3C46" w14:textId="77777777" w:rsidR="00742E32" w:rsidRPr="0055229F" w:rsidRDefault="00742E32" w:rsidP="00742E32">
      <w:pPr>
        <w:pStyle w:val="PargrafodaLista"/>
        <w:widowControl w:val="0"/>
        <w:numPr>
          <w:ilvl w:val="1"/>
          <w:numId w:val="25"/>
        </w:numPr>
        <w:tabs>
          <w:tab w:val="left" w:pos="1134"/>
        </w:tabs>
        <w:spacing w:after="240" w:line="320" w:lineRule="exact"/>
        <w:ind w:left="0" w:firstLine="0"/>
        <w:jc w:val="both"/>
        <w:outlineLvl w:val="0"/>
        <w:rPr>
          <w:rFonts w:ascii="Tahoma" w:eastAsia="Arial Unicode MS" w:hAnsi="Tahoma" w:cs="Tahoma"/>
          <w:sz w:val="21"/>
          <w:szCs w:val="21"/>
        </w:rPr>
      </w:pPr>
      <w:bookmarkStart w:id="279" w:name="_Ref535226563"/>
      <w:r w:rsidRPr="0055229F">
        <w:rPr>
          <w:rFonts w:ascii="Tahoma" w:eastAsia="Arial Unicode MS" w:hAnsi="Tahoma" w:cs="Tahoma"/>
          <w:sz w:val="21"/>
          <w:szCs w:val="21"/>
        </w:rPr>
        <w:t>Os tributos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conforme o caso,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declaram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79"/>
    </w:p>
    <w:p w14:paraId="5B5B2D02" w14:textId="77777777" w:rsidR="00742E32" w:rsidRPr="0055229F" w:rsidRDefault="00742E32" w:rsidP="00742E32">
      <w:pPr>
        <w:pStyle w:val="PargrafodaLista"/>
        <w:widowControl w:val="0"/>
        <w:numPr>
          <w:ilvl w:val="1"/>
          <w:numId w:val="25"/>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Emissora não será responsável pelo pagamento de quaisquer tributos que venham a incidir sobre o pagamento de rendimentos pela Securitizadora aos Titulares de CRI e/ou que de qualquer outra forma incidam sobre os Titulares de CRI em virtude de seu investimento nos CRI. Todavia, fica desde já acordado entre as Partes que caso quaisquer tributos venham a incidir sobre os Titulares de CRI em decorrência da não destinação dos recursos decorrentes das Debêntures, na forma prevista na Cláusula Quarta acima, observada a legislação aplicável, a Emissora será responsável pelo pagamento de tais tributos. </w:t>
      </w:r>
    </w:p>
    <w:p w14:paraId="53DA8EED" w14:textId="77777777" w:rsidR="00742E32" w:rsidRPr="0055229F" w:rsidRDefault="00742E32" w:rsidP="00742E32">
      <w:pPr>
        <w:pStyle w:val="PargrafodaLista"/>
        <w:widowControl w:val="0"/>
        <w:numPr>
          <w:ilvl w:val="1"/>
          <w:numId w:val="25"/>
        </w:numPr>
        <w:tabs>
          <w:tab w:val="left" w:pos="1134"/>
        </w:tabs>
        <w:spacing w:after="240" w:line="320" w:lineRule="exact"/>
        <w:ind w:left="0" w:firstLine="0"/>
        <w:jc w:val="both"/>
        <w:outlineLvl w:val="0"/>
        <w:rPr>
          <w:rFonts w:ascii="Tahoma" w:eastAsia="Arial Unicode MS" w:hAnsi="Tahoma" w:cs="Tahoma"/>
          <w:sz w:val="21"/>
          <w:szCs w:val="21"/>
        </w:rPr>
      </w:pPr>
      <w:bookmarkStart w:id="280" w:name="_Ref535226216"/>
      <w:r w:rsidRPr="0055229F">
        <w:rPr>
          <w:rFonts w:ascii="Tahoma" w:eastAsia="Arial Unicode MS" w:hAnsi="Tahoma" w:cs="Tahoma"/>
          <w:color w:val="000000"/>
          <w:sz w:val="21"/>
          <w:szCs w:val="21"/>
        </w:rPr>
        <w:t xml:space="preserve">Os rendimentos gerados por aplicação em CRI por pessoas físicas estão atualmente isentos de imposto de renda, por força do artigo 3º, inciso IV, da Lei n.º 11.033, de 21 de dezembro de 2004, conforme alterada, isenção essa que pode sofrer alterações ao longo do tempo. A Emissora não será </w:t>
      </w:r>
      <w:r w:rsidRPr="0055229F">
        <w:rPr>
          <w:rFonts w:ascii="Tahoma" w:hAnsi="Tahoma" w:cs="Tahoma"/>
          <w:sz w:val="21"/>
          <w:szCs w:val="21"/>
        </w:rPr>
        <w:t>responsável</w:t>
      </w:r>
      <w:r w:rsidRPr="0055229F">
        <w:rPr>
          <w:rFonts w:ascii="Tahoma" w:eastAsia="Arial Unicode MS" w:hAnsi="Tahoma" w:cs="Tahoma"/>
          <w:color w:val="000000"/>
          <w:sz w:val="21"/>
          <w:szCs w:val="21"/>
        </w:rPr>
        <w:t xml:space="preserve"> pela realização de qualquer pagamento adicional à Securitizadora ou aos Titulares de CRI em razão de qualquer alteração na legislação tributária ou na tributação aplicável aos CRI, conforme descrito </w:t>
      </w:r>
      <w:r w:rsidRPr="0055229F">
        <w:rPr>
          <w:rFonts w:ascii="Tahoma" w:eastAsia="Arial Unicode MS" w:hAnsi="Tahoma" w:cs="Tahoma"/>
          <w:sz w:val="21"/>
          <w:szCs w:val="21"/>
        </w:rPr>
        <w:t>acima.</w:t>
      </w:r>
      <w:bookmarkEnd w:id="280"/>
      <w:r w:rsidRPr="0055229F">
        <w:rPr>
          <w:rFonts w:ascii="Tahoma" w:eastAsia="Arial Unicode MS" w:hAnsi="Tahoma" w:cs="Tahoma"/>
          <w:sz w:val="21"/>
          <w:szCs w:val="21"/>
        </w:rPr>
        <w:t xml:space="preserve"> </w:t>
      </w:r>
    </w:p>
    <w:p w14:paraId="02A9F4D7"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r w:rsidRPr="0055229F">
        <w:rPr>
          <w:rFonts w:ascii="Tahoma" w:hAnsi="Tahoma" w:cs="Tahoma"/>
          <w:b/>
          <w:sz w:val="21"/>
          <w:szCs w:val="21"/>
        </w:rPr>
        <w:lastRenderedPageBreak/>
        <w:t>CLÁUSULA DÉCIMA TERCEIRA – DESPESAS</w:t>
      </w:r>
      <w:bookmarkStart w:id="281" w:name="_Ref7738607"/>
    </w:p>
    <w:p w14:paraId="4D228E4F" w14:textId="77777777" w:rsidR="00742E32" w:rsidRPr="0055229F" w:rsidRDefault="00742E32" w:rsidP="00742E32">
      <w:pPr>
        <w:pStyle w:val="PargrafodaLista"/>
        <w:widowControl w:val="0"/>
        <w:numPr>
          <w:ilvl w:val="1"/>
          <w:numId w:val="26"/>
        </w:numPr>
        <w:tabs>
          <w:tab w:val="left" w:pos="-284"/>
          <w:tab w:val="left" w:pos="993"/>
          <w:tab w:val="left" w:pos="1134"/>
          <w:tab w:val="left" w:pos="1418"/>
          <w:tab w:val="left" w:pos="1560"/>
        </w:tabs>
        <w:spacing w:after="240" w:line="320" w:lineRule="exact"/>
        <w:ind w:left="0" w:firstLine="0"/>
        <w:jc w:val="both"/>
        <w:outlineLvl w:val="0"/>
        <w:rPr>
          <w:rFonts w:ascii="Tahoma" w:hAnsi="Tahoma" w:cs="Tahoma"/>
          <w:b/>
          <w:sz w:val="21"/>
          <w:szCs w:val="21"/>
        </w:rPr>
      </w:pPr>
      <w:r w:rsidRPr="0055229F">
        <w:rPr>
          <w:rFonts w:ascii="Tahoma" w:eastAsia="Arial Unicode MS" w:hAnsi="Tahoma" w:cs="Tahoma"/>
          <w:sz w:val="21"/>
          <w:szCs w:val="21"/>
        </w:rPr>
        <w:t xml:space="preserve">Sem prejuízo do disposto nesta Escritura de Emissão, as despesas da Operação de Securitização </w:t>
      </w:r>
      <w:bookmarkEnd w:id="281"/>
      <w:r w:rsidRPr="0055229F">
        <w:rPr>
          <w:rFonts w:ascii="Tahoma" w:eastAsia="Arial Unicode MS" w:hAnsi="Tahoma" w:cs="Tahoma"/>
          <w:sz w:val="21"/>
          <w:szCs w:val="21"/>
        </w:rPr>
        <w:t>serão arcadas da seguinte forma (em conjunto, “</w:t>
      </w:r>
      <w:r w:rsidRPr="0055229F">
        <w:rPr>
          <w:rFonts w:ascii="Tahoma" w:eastAsia="Arial Unicode MS" w:hAnsi="Tahoma" w:cs="Tahoma"/>
          <w:sz w:val="21"/>
          <w:szCs w:val="21"/>
          <w:u w:val="single"/>
        </w:rPr>
        <w:t>Despesas</w:t>
      </w:r>
      <w:r w:rsidRPr="0055229F">
        <w:rPr>
          <w:rFonts w:ascii="Tahoma" w:eastAsia="Arial Unicode MS" w:hAnsi="Tahoma" w:cs="Tahoma"/>
          <w:sz w:val="21"/>
          <w:szCs w:val="21"/>
        </w:rPr>
        <w:t xml:space="preserve">”): </w:t>
      </w:r>
      <w:r w:rsidRPr="0055229F">
        <w:rPr>
          <w:rFonts w:ascii="Tahoma" w:eastAsia="Arial Unicode MS" w:hAnsi="Tahoma" w:cs="Tahoma"/>
          <w:b/>
          <w:bCs/>
          <w:sz w:val="21"/>
          <w:szCs w:val="21"/>
        </w:rPr>
        <w:t>(i)</w:t>
      </w:r>
      <w:r w:rsidRPr="0055229F">
        <w:rPr>
          <w:rFonts w:ascii="Tahoma" w:eastAsia="Arial Unicode MS" w:hAnsi="Tahoma" w:cs="Tahoma"/>
          <w:sz w:val="21"/>
          <w:szCs w:val="21"/>
        </w:rPr>
        <w:t xml:space="preserve"> os valores referentes às Despesas </w:t>
      </w:r>
      <w:r w:rsidRPr="0055229F">
        <w:rPr>
          <w:rFonts w:ascii="Tahoma" w:eastAsia="Arial Unicode MS" w:hAnsi="Tahoma" w:cs="Tahoma"/>
          <w:i/>
          <w:sz w:val="21"/>
          <w:szCs w:val="21"/>
        </w:rPr>
        <w:t>flat</w:t>
      </w:r>
      <w:r w:rsidRPr="0055229F">
        <w:rPr>
          <w:rFonts w:ascii="Tahoma" w:eastAsia="Arial Unicode MS" w:hAnsi="Tahoma" w:cs="Tahoma"/>
          <w:iCs/>
          <w:sz w:val="21"/>
          <w:szCs w:val="21"/>
        </w:rPr>
        <w:t xml:space="preserve"> listadas no </w:t>
      </w:r>
      <w:r w:rsidRPr="0055229F">
        <w:rPr>
          <w:rFonts w:ascii="Tahoma" w:eastAsia="Arial Unicode MS" w:hAnsi="Tahoma" w:cs="Tahoma"/>
          <w:iCs/>
          <w:sz w:val="21"/>
          <w:szCs w:val="21"/>
          <w:u w:val="single"/>
        </w:rPr>
        <w:t>Anexo VII</w:t>
      </w:r>
      <w:r w:rsidRPr="0055229F">
        <w:rPr>
          <w:rFonts w:ascii="Tahoma" w:eastAsia="Arial Unicode MS" w:hAnsi="Tahoma" w:cs="Tahoma"/>
          <w:iCs/>
          <w:sz w:val="21"/>
          <w:szCs w:val="21"/>
        </w:rPr>
        <w:t xml:space="preserve"> </w:t>
      </w:r>
      <w:r w:rsidRPr="0055229F">
        <w:rPr>
          <w:rFonts w:ascii="Tahoma" w:eastAsia="Arial Unicode MS" w:hAnsi="Tahoma" w:cs="Tahoma"/>
          <w:sz w:val="21"/>
          <w:szCs w:val="21"/>
        </w:rPr>
        <w:t xml:space="preserve">serão retidos pela Debenturista quando do pagamento do Preço de Integralização das Debêntures, na primeira Data de Integralização, e </w:t>
      </w:r>
      <w:r w:rsidRPr="0055229F">
        <w:rPr>
          <w:rFonts w:ascii="Tahoma" w:eastAsia="Arial Unicode MS" w:hAnsi="Tahoma" w:cs="Tahoma"/>
          <w:b/>
          <w:bCs/>
          <w:sz w:val="21"/>
          <w:szCs w:val="21"/>
        </w:rPr>
        <w:t>(</w:t>
      </w:r>
      <w:proofErr w:type="spellStart"/>
      <w:r w:rsidRPr="0055229F">
        <w:rPr>
          <w:rFonts w:ascii="Tahoma" w:eastAsia="Arial Unicode MS" w:hAnsi="Tahoma" w:cs="Tahoma"/>
          <w:b/>
          <w:bCs/>
          <w:sz w:val="21"/>
          <w:szCs w:val="21"/>
        </w:rPr>
        <w:t>ii</w:t>
      </w:r>
      <w:proofErr w:type="spellEnd"/>
      <w:r w:rsidRPr="0055229F">
        <w:rPr>
          <w:rFonts w:ascii="Tahoma" w:eastAsia="Arial Unicode MS" w:hAnsi="Tahoma" w:cs="Tahoma"/>
          <w:b/>
          <w:bCs/>
          <w:sz w:val="21"/>
          <w:szCs w:val="21"/>
        </w:rPr>
        <w:t>)</w:t>
      </w:r>
      <w:r w:rsidRPr="0055229F">
        <w:rPr>
          <w:rFonts w:ascii="Tahoma" w:eastAsia="Arial Unicode MS" w:hAnsi="Tahoma" w:cs="Tahoma"/>
          <w:sz w:val="21"/>
          <w:szCs w:val="21"/>
        </w:rPr>
        <w:t xml:space="preserve"> as demais Despesas serão arcadas pela Debenturista, na qualidade de Securitizadora, mediante utilização de recursos do Fundo de Reserva (conforme definido abaixo) a ser constituído para os CRI na Conta do Patrimônio Separado, nos termos da Cláusula 13.2 abaixo: </w:t>
      </w:r>
    </w:p>
    <w:p w14:paraId="41BA3B00"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emolumentos e taxas de registro da B3 e da ANBIMA, conforme aplicáveis, relativos tanto às CCI quanto aos CRI;</w:t>
      </w:r>
    </w:p>
    <w:p w14:paraId="207658BA"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bookmarkStart w:id="282" w:name="_Ref7738696"/>
    </w:p>
    <w:p w14:paraId="7736965B"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remuneração do Agente Fiduciário, no montante de </w:t>
      </w:r>
      <w:bookmarkStart w:id="283" w:name="_Hlk74140983"/>
      <w:r w:rsidRPr="0055229F">
        <w:rPr>
          <w:rFonts w:ascii="Tahoma" w:hAnsi="Tahoma" w:cs="Tahoma"/>
          <w:sz w:val="21"/>
          <w:szCs w:val="21"/>
        </w:rPr>
        <w:t>(i) R$ 4.000,00 (quatro mil reais) a título de implantação dos CRI devendo ser paga no 1º dia contado da Data da Primeira Integralização; (</w:t>
      </w:r>
      <w:proofErr w:type="spellStart"/>
      <w:r w:rsidRPr="0055229F">
        <w:rPr>
          <w:rFonts w:ascii="Tahoma" w:hAnsi="Tahoma" w:cs="Tahoma"/>
          <w:sz w:val="21"/>
          <w:szCs w:val="21"/>
        </w:rPr>
        <w:t>ii</w:t>
      </w:r>
      <w:proofErr w:type="spellEnd"/>
      <w:r w:rsidRPr="0055229F">
        <w:rPr>
          <w:rFonts w:ascii="Tahoma" w:hAnsi="Tahoma" w:cs="Tahoma"/>
          <w:sz w:val="21"/>
          <w:szCs w:val="21"/>
        </w:rPr>
        <w:t xml:space="preserve">) R$ 15.000,00 (quinze mil reais), a ser paga anualmente devendo a primeira parcela ser paga no 1º dia contado da Data da Primeira Integralização e as demais serem nas mesmas datas dos anos subsequentes até o resgate total dos CRI ou até quando Agente Fiduciário cesse suas funções, </w:t>
      </w:r>
      <w:bookmarkStart w:id="284" w:name="_Hlk41306033"/>
      <w:r w:rsidRPr="0055229F">
        <w:rPr>
          <w:rFonts w:ascii="Tahoma" w:hAnsi="Tahoma" w:cs="Tahoma"/>
          <w:sz w:val="21"/>
          <w:szCs w:val="21"/>
        </w:rPr>
        <w:t>sendo certa que a parcela do item “</w:t>
      </w:r>
      <w:proofErr w:type="spellStart"/>
      <w:r w:rsidRPr="0055229F">
        <w:rPr>
          <w:rFonts w:ascii="Tahoma" w:hAnsi="Tahoma" w:cs="Tahoma"/>
          <w:sz w:val="21"/>
          <w:szCs w:val="21"/>
        </w:rPr>
        <w:t>ii</w:t>
      </w:r>
      <w:proofErr w:type="spellEnd"/>
      <w:r w:rsidRPr="0055229F">
        <w:rPr>
          <w:rFonts w:ascii="Tahoma" w:hAnsi="Tahoma" w:cs="Tahoma"/>
          <w:sz w:val="21"/>
          <w:szCs w:val="21"/>
        </w:rPr>
        <w:t>” acima será devida a título de “</w:t>
      </w:r>
      <w:proofErr w:type="spellStart"/>
      <w:r w:rsidRPr="0055229F">
        <w:rPr>
          <w:rFonts w:ascii="Tahoma" w:hAnsi="Tahoma"/>
          <w:i/>
          <w:sz w:val="21"/>
        </w:rPr>
        <w:t>abort</w:t>
      </w:r>
      <w:proofErr w:type="spellEnd"/>
      <w:r w:rsidRPr="0055229F">
        <w:rPr>
          <w:rFonts w:ascii="Tahoma" w:hAnsi="Tahoma"/>
          <w:i/>
          <w:sz w:val="21"/>
        </w:rPr>
        <w:t xml:space="preserve"> </w:t>
      </w:r>
      <w:proofErr w:type="spellStart"/>
      <w:r w:rsidRPr="0055229F">
        <w:rPr>
          <w:rFonts w:ascii="Tahoma" w:hAnsi="Tahoma"/>
          <w:i/>
          <w:sz w:val="21"/>
        </w:rPr>
        <w:t>fee</w:t>
      </w:r>
      <w:proofErr w:type="spellEnd"/>
      <w:r w:rsidRPr="0055229F">
        <w:rPr>
          <w:rFonts w:ascii="Tahoma" w:hAnsi="Tahoma" w:cs="Tahoma"/>
          <w:sz w:val="21"/>
          <w:szCs w:val="21"/>
        </w:rPr>
        <w:t>”</w:t>
      </w:r>
      <w:bookmarkEnd w:id="284"/>
      <w:r w:rsidRPr="0055229F">
        <w:rPr>
          <w:rFonts w:ascii="Tahoma" w:hAnsi="Tahoma" w:cs="Tahoma"/>
          <w:sz w:val="21"/>
          <w:szCs w:val="21"/>
        </w:rPr>
        <w:t xml:space="preserve"> caso a oferta seja cancelada; (</w:t>
      </w:r>
      <w:proofErr w:type="spellStart"/>
      <w:r w:rsidRPr="0055229F">
        <w:rPr>
          <w:rFonts w:ascii="Tahoma" w:hAnsi="Tahoma" w:cs="Tahoma"/>
          <w:sz w:val="21"/>
          <w:szCs w:val="21"/>
        </w:rPr>
        <w:t>iii</w:t>
      </w:r>
      <w:proofErr w:type="spellEnd"/>
      <w:r w:rsidRPr="0055229F">
        <w:rPr>
          <w:rFonts w:ascii="Tahoma" w:hAnsi="Tahoma" w:cs="Tahoma"/>
          <w:sz w:val="21"/>
          <w:szCs w:val="21"/>
        </w:rPr>
        <w:t>) R$ 1.200,00 (mil e duzentos reais)à cada verificação semestral da Destinação dos Recursos; e (</w:t>
      </w:r>
      <w:proofErr w:type="spellStart"/>
      <w:r w:rsidRPr="0055229F">
        <w:rPr>
          <w:rFonts w:ascii="Tahoma" w:hAnsi="Tahoma" w:cs="Tahoma"/>
          <w:sz w:val="21"/>
          <w:szCs w:val="21"/>
        </w:rPr>
        <w:t>iv</w:t>
      </w:r>
      <w:proofErr w:type="spellEnd"/>
      <w:r w:rsidRPr="0055229F">
        <w:rPr>
          <w:rFonts w:ascii="Tahoma" w:hAnsi="Tahoma" w:cs="Tahoma"/>
          <w:sz w:val="21"/>
          <w:szCs w:val="21"/>
        </w:rPr>
        <w:t xml:space="preserve">) No caso de inadimplemento no pagamento dos CRI, ou de reestruturação das condições dos CRI após a Emissão, bem como a participação em reuniões ou contatos telefônicos e/ou </w:t>
      </w:r>
      <w:proofErr w:type="spellStart"/>
      <w:r w:rsidRPr="0055229F">
        <w:rPr>
          <w:rFonts w:ascii="Tahoma" w:hAnsi="Tahoma"/>
          <w:i/>
          <w:sz w:val="21"/>
        </w:rPr>
        <w:t>conference</w:t>
      </w:r>
      <w:proofErr w:type="spellEnd"/>
      <w:r w:rsidRPr="0055229F">
        <w:rPr>
          <w:rFonts w:ascii="Tahoma" w:hAnsi="Tahoma"/>
          <w:i/>
          <w:sz w:val="21"/>
        </w:rPr>
        <w:t xml:space="preserve"> call</w:t>
      </w:r>
      <w:r w:rsidRPr="0055229F">
        <w:rPr>
          <w:rFonts w:ascii="Tahoma" w:hAnsi="Tahoma" w:cs="Tahoma"/>
          <w:sz w:val="21"/>
          <w:szCs w:val="21"/>
        </w:rPr>
        <w:t xml:space="preserve">, Assembleias Gerais de Titulares de CRI presenciais ou virtuais, serão devidas ao Agente Fiduciário, um valor adicional de </w:t>
      </w:r>
      <w:bookmarkStart w:id="285" w:name="_Hlk71571647"/>
      <w:r w:rsidRPr="0055229F">
        <w:rPr>
          <w:rFonts w:ascii="Tahoma" w:hAnsi="Tahoma" w:cs="Tahoma"/>
          <w:sz w:val="21"/>
          <w:szCs w:val="21"/>
        </w:rPr>
        <w:t xml:space="preserve">R$ 600,00 (seiscentos reais) </w:t>
      </w:r>
      <w:bookmarkEnd w:id="285"/>
      <w:r w:rsidRPr="0055229F">
        <w:rPr>
          <w:rFonts w:ascii="Tahoma" w:hAnsi="Tahoma" w:cs="Tahoma"/>
          <w:sz w:val="21"/>
          <w:szCs w:val="21"/>
        </w:rPr>
        <w:t xml:space="preserve">por hora-homem, incluindo, mas não se limitando, trabalhos relacionados a comentários aos documentos da operação durante a estruturação da mesma, caso a operação não venha se efetivar, execução de Garantias, participação em reuniões internas ou externas ao escritório do Agente Fiduciário formais ou virtuais com a Securitizadora e/ou com os Titulares dos CRI ou demais partes da emissão dos CRI, análise a eventuais aditamentos aos Documentos da Operação e implementação das consequentes decisões tomadas em tais eventos, pagas em 10 (dez) dias corridos após comprovação da entrega, pelo Agente Fiduciário, de “relatório de horas”. Entende-se por reestruturação das condições dos CRI os eventos relacionados a alteração (1) das Garantias; (2) prazos de pagamento e remuneração, amortização, índice de atualização, data de vencimento final, fluxos, carência ou </w:t>
      </w:r>
      <w:proofErr w:type="spellStart"/>
      <w:r w:rsidRPr="0055229F">
        <w:rPr>
          <w:rFonts w:ascii="Tahoma" w:hAnsi="Tahoma"/>
          <w:i/>
          <w:sz w:val="21"/>
        </w:rPr>
        <w:t>covenants</w:t>
      </w:r>
      <w:proofErr w:type="spellEnd"/>
      <w:r w:rsidRPr="0055229F">
        <w:rPr>
          <w:rFonts w:ascii="Tahoma" w:hAnsi="Tahoma" w:cs="Tahoma"/>
          <w:sz w:val="21"/>
          <w:szCs w:val="21"/>
        </w:rPr>
        <w:t xml:space="preserve"> operacionais ou índices financeiros; (3) condições relacionadas aos eventos de vencimento antecipado, resgate, recompra e liquidação do Patrimônio Separado; e (4) de Assembleias Gerais de Titulares de CRI presenciais ou virtuais e aditamentos aos Documentos da Oferta</w:t>
      </w:r>
      <w:bookmarkEnd w:id="283"/>
      <w:r w:rsidRPr="0055229F">
        <w:rPr>
          <w:rFonts w:ascii="Tahoma" w:hAnsi="Tahoma" w:cs="Tahoma"/>
          <w:sz w:val="21"/>
          <w:szCs w:val="21"/>
        </w:rPr>
        <w:t xml:space="preserve">. A remuneração não inclui despesas consideradas necessárias ao exercício da função de agente fiduciário durante a implantação e vigência do serviço, as quais serão cobertas na forma do caput da cláusula 13.1 acima, mediante pagamento das respectivas cobranças acompanhadas dos respectivos comprovantes, emitidas </w:t>
      </w:r>
      <w:r w:rsidRPr="0055229F">
        <w:rPr>
          <w:rFonts w:ascii="Tahoma" w:hAnsi="Tahoma" w:cs="Tahoma"/>
          <w:sz w:val="21"/>
          <w:szCs w:val="21"/>
        </w:rPr>
        <w:lastRenderedPageBreak/>
        <w:t>diretamente em nome da Securitizadora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Titulares de CRI. Os valores devidos no âmbito dos subitens acima serão acrescidos dos seguintes tributos: ISS, PIS, COFINS, CSLL, IRRF e quaisquer outros tributos que venham a incidir sobre a remuneração, sendo que os valores referidos nos itens (</w:t>
      </w:r>
      <w:proofErr w:type="spellStart"/>
      <w:r w:rsidRPr="0055229F">
        <w:rPr>
          <w:rFonts w:ascii="Tahoma" w:hAnsi="Tahoma" w:cs="Tahoma"/>
          <w:sz w:val="21"/>
          <w:szCs w:val="21"/>
        </w:rPr>
        <w:t>ii</w:t>
      </w:r>
      <w:proofErr w:type="spellEnd"/>
      <w:r w:rsidRPr="0055229F">
        <w:rPr>
          <w:rFonts w:ascii="Tahoma" w:hAnsi="Tahoma" w:cs="Tahoma"/>
          <w:sz w:val="21"/>
          <w:szCs w:val="21"/>
        </w:rPr>
        <w:t xml:space="preserve"> </w:t>
      </w:r>
      <w:proofErr w:type="spellStart"/>
      <w:r w:rsidRPr="0055229F">
        <w:rPr>
          <w:rFonts w:ascii="Tahoma" w:hAnsi="Tahoma" w:cs="Tahoma"/>
          <w:sz w:val="21"/>
          <w:szCs w:val="21"/>
        </w:rPr>
        <w:t>iii</w:t>
      </w:r>
      <w:proofErr w:type="spellEnd"/>
      <w:r w:rsidRPr="0055229F">
        <w:rPr>
          <w:rFonts w:ascii="Tahoma" w:hAnsi="Tahoma" w:cs="Tahoma"/>
          <w:sz w:val="21"/>
          <w:szCs w:val="21"/>
        </w:rPr>
        <w:t xml:space="preserve"> e </w:t>
      </w:r>
      <w:proofErr w:type="spellStart"/>
      <w:r w:rsidRPr="0055229F">
        <w:rPr>
          <w:rFonts w:ascii="Tahoma" w:hAnsi="Tahoma" w:cs="Tahoma"/>
          <w:sz w:val="21"/>
          <w:szCs w:val="21"/>
        </w:rPr>
        <w:t>iv</w:t>
      </w:r>
      <w:proofErr w:type="spellEnd"/>
      <w:r w:rsidRPr="0055229F">
        <w:rPr>
          <w:rFonts w:ascii="Tahoma" w:hAnsi="Tahoma" w:cs="Tahoma"/>
          <w:sz w:val="21"/>
          <w:szCs w:val="21"/>
        </w:rPr>
        <w:t>) acima serão reajustados anualmente pela variação acumulada do IGP-M, ou na falta deste, ou ainda na impossibilidade de sua utilização, pelo índice que vier a substituí-lo, a partir da data do primeiro pagamento, calculadas pro rata die, se necessário;</w:t>
      </w:r>
    </w:p>
    <w:p w14:paraId="04332982"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bookmarkStart w:id="286" w:name="_Hlk21107984"/>
    </w:p>
    <w:p w14:paraId="39CC0ADD"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bookmarkStart w:id="287" w:name="_Hlk74078534"/>
      <w:bookmarkEnd w:id="286"/>
      <w:r w:rsidRPr="0055229F">
        <w:rPr>
          <w:rFonts w:ascii="Tahoma" w:hAnsi="Tahoma" w:cs="Tahoma"/>
          <w:sz w:val="21"/>
          <w:szCs w:val="21"/>
        </w:rPr>
        <w:t xml:space="preserve">remuneração do Custodiante, no montante de (i) Registro e Implantação da CCI. Será devido o pagamento único, a título de registro e implantação da CCI na B3 S.A. – Brasil, Bolsa, Balcão B3, no valor de R$ </w:t>
      </w:r>
      <w:bookmarkStart w:id="288" w:name="_Hlk105614411"/>
      <w:r w:rsidRPr="0055229F">
        <w:rPr>
          <w:rFonts w:ascii="Tahoma" w:hAnsi="Tahoma" w:cs="Tahoma"/>
          <w:sz w:val="21"/>
          <w:szCs w:val="21"/>
        </w:rPr>
        <w:t>13.000,00</w:t>
      </w:r>
      <w:bookmarkEnd w:id="288"/>
      <w:r w:rsidRPr="0055229F">
        <w:rPr>
          <w:rFonts w:ascii="Tahoma" w:hAnsi="Tahoma" w:cs="Tahoma"/>
          <w:sz w:val="21"/>
          <w:szCs w:val="21"/>
        </w:rPr>
        <w:t xml:space="preserve"> (treze mil reais) a ser pago até o 5º (quinto) Dia Útil após a primeira data de integralização dos CRI; e (</w:t>
      </w:r>
      <w:proofErr w:type="spellStart"/>
      <w:r w:rsidRPr="0055229F">
        <w:rPr>
          <w:rFonts w:ascii="Tahoma" w:hAnsi="Tahoma" w:cs="Tahoma"/>
          <w:sz w:val="21"/>
          <w:szCs w:val="21"/>
        </w:rPr>
        <w:t>ii</w:t>
      </w:r>
      <w:proofErr w:type="spellEnd"/>
      <w:r w:rsidRPr="0055229F">
        <w:rPr>
          <w:rFonts w:ascii="Tahoma" w:hAnsi="Tahoma" w:cs="Tahoma"/>
          <w:sz w:val="21"/>
          <w:szCs w:val="21"/>
        </w:rPr>
        <w:t>) Custódia da CCI. Será devida, pela prestação de serviços de custódia deste instrumento, remuneração anual, no valor de R$ 8.000,00 (oito mil reais), sendo a primeira parcela devida no mesmo dia do vencimento da parcela (i) acima do ano subsequente e as demais no mesmo dia dos anos subsequentes. Os valores devidos no âmbito dos subitens acima serão acrescidos dos seguintes tributos: ISS, PIS, COFINS, CSLL, IRRF e quaisquer outros tributos que venham a incidir sobre a remuneração, sendo que os valores referidos no item (i) acima serão reajustados anualmente pela variação acumulada do IPCA/IBGE, ou na falta deste, ou ainda na impossibilidade de sua utilização, pelo índice que vier a substituí-lo, a partir da data do primeiro pagamento, calculadas pro rata die, se necessário</w:t>
      </w:r>
      <w:bookmarkEnd w:id="287"/>
      <w:r w:rsidRPr="0055229F">
        <w:rPr>
          <w:rFonts w:ascii="Tahoma" w:hAnsi="Tahoma" w:cs="Tahoma"/>
          <w:sz w:val="21"/>
          <w:szCs w:val="21"/>
        </w:rPr>
        <w:t>;</w:t>
      </w:r>
    </w:p>
    <w:p w14:paraId="63C98152" w14:textId="77777777" w:rsidR="00742E32" w:rsidRPr="0055229F" w:rsidRDefault="00742E32" w:rsidP="00742E32">
      <w:pPr>
        <w:pStyle w:val="PargrafodaLista"/>
        <w:rPr>
          <w:rFonts w:ascii="Tahoma" w:hAnsi="Tahoma" w:cs="Tahoma"/>
          <w:sz w:val="21"/>
          <w:szCs w:val="21"/>
        </w:rPr>
      </w:pPr>
    </w:p>
    <w:p w14:paraId="44731A1B"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remuneração da Securitizadora, </w:t>
      </w:r>
      <w:bookmarkStart w:id="289" w:name="_Hlk74078644"/>
      <w:r w:rsidRPr="0055229F">
        <w:rPr>
          <w:rFonts w:ascii="Tahoma" w:hAnsi="Tahoma" w:cs="Tahoma"/>
          <w:sz w:val="21"/>
          <w:szCs w:val="21"/>
        </w:rPr>
        <w:t>pela administração do Patrimônio Separado durante o período de vigência dos CRI</w:t>
      </w:r>
      <w:bookmarkEnd w:id="289"/>
      <w:r w:rsidRPr="0055229F">
        <w:rPr>
          <w:rFonts w:ascii="Tahoma" w:hAnsi="Tahoma" w:cs="Tahoma"/>
          <w:sz w:val="21"/>
          <w:szCs w:val="21"/>
        </w:rPr>
        <w:t xml:space="preserve">: </w:t>
      </w:r>
      <w:bookmarkStart w:id="290" w:name="_Hlk74078670"/>
      <w:r w:rsidRPr="0055229F">
        <w:rPr>
          <w:rFonts w:ascii="Tahoma" w:hAnsi="Tahoma" w:cs="Tahoma"/>
          <w:sz w:val="21"/>
          <w:szCs w:val="21"/>
        </w:rPr>
        <w:t>(i) uma remuneração única no valor de R$ 50.000,00 (cinquenta mil reais) quando da liquidação do CRI, que deverá ser paga líquidos de impostos; e (</w:t>
      </w:r>
      <w:proofErr w:type="spellStart"/>
      <w:r w:rsidRPr="0055229F">
        <w:rPr>
          <w:rFonts w:ascii="Tahoma" w:hAnsi="Tahoma" w:cs="Tahoma"/>
          <w:sz w:val="21"/>
          <w:szCs w:val="21"/>
        </w:rPr>
        <w:t>ii</w:t>
      </w:r>
      <w:proofErr w:type="spellEnd"/>
      <w:r w:rsidRPr="0055229F">
        <w:rPr>
          <w:rFonts w:ascii="Tahoma" w:hAnsi="Tahoma" w:cs="Tahoma"/>
          <w:sz w:val="21"/>
          <w:szCs w:val="21"/>
        </w:rPr>
        <w:t xml:space="preserve">) uma remuneração mensal de R$ 4.500,00 (quatro mil e quinhentos reais) ao mês, que deverá ser paga líquidos de impostos, e que deverá ser atualizada anualmente pela variação positiva do IPCA, ou na falta deste, ou ainda na impossibilidade de sua utilização, pelo índice que vier a substituí-lo, calculadas pro rata die, se necessário, a ser paga no 5º (quinto) Dia Útil a contar do mês seguinte ao da subscrição e integralização do(s) CRI, e as demais na mesma data dos meses subsequentes até o resgate total do(s) CRI. A remuneração definida acima, continuará sendo devida, mesmo após o vencimento do(s) CRI, caso a Emissora ainda esteja atuando na cobrança de inadimplência não sanada, remuneração esta que será calculada e devida proporcionalmente aos meses de atuação da Emissora, observada as eventuais determinações da Assembleia Geral de Titulares de CRI em tal hipótese. Será devida, pela Emissora à Securitizadora, uma remuneração adicional equivalente a: (i) R$  600,00 (seiscentos reais)por hora de trabalho, em caso de necessidade de realização de assembleias gerais extraordinárias dos Titulares de CRI e reestruturações </w:t>
      </w:r>
      <w:r w:rsidRPr="0055229F">
        <w:rPr>
          <w:rFonts w:ascii="Tahoma" w:hAnsi="Tahoma" w:cs="Tahoma"/>
          <w:sz w:val="21"/>
          <w:szCs w:val="21"/>
        </w:rPr>
        <w:lastRenderedPageBreak/>
        <w:t>dos CRI. Esses valores serão corrigidos a partir da Data de Integralização e reajustados anualmente pelo IPCA</w:t>
      </w:r>
      <w:bookmarkEnd w:id="290"/>
      <w:r w:rsidRPr="0055229F">
        <w:rPr>
          <w:rFonts w:ascii="Tahoma" w:hAnsi="Tahoma" w:cs="Tahoma"/>
          <w:sz w:val="21"/>
          <w:szCs w:val="21"/>
        </w:rPr>
        <w:t>;</w:t>
      </w:r>
    </w:p>
    <w:bookmarkEnd w:id="282"/>
    <w:p w14:paraId="0EBD4631"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0E3A8B1D"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custos devidos às instituições financeiras onde se encontrem abertas a Conta do Patrimônio Separado que decorram da abertura e manutenção da Conta do Patrimônio Separado;</w:t>
      </w:r>
    </w:p>
    <w:p w14:paraId="76F78BAF"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11B6A29A"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todas as despesas razoavelmente incorridas e devidamente comprovadas pelo Agente Fiduciário que sejam necessárias para proteger os direitos e interesses dos Titulares de CRI ou para realização dos seus créditos, nos termos previstos no Termo de Securitização; </w:t>
      </w:r>
    </w:p>
    <w:p w14:paraId="2688A252"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62C7FC5A"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honorários, despesas e custos de terceiros especialistas, advogados, auditor independente para auditoria do patrimônio separado, bem como demais prestadores de serviços eventualmente contratados para resguardar os interesses dos Titulares de CRI; </w:t>
      </w:r>
    </w:p>
    <w:p w14:paraId="2D28FD5C"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188C8525"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despesas relativas à publicação de quaisquer avisos exigidos pela CVM no âmbito da emissão dos CRI;</w:t>
      </w:r>
    </w:p>
    <w:p w14:paraId="61DCA44C"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6897D8DD"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despesas relativas aos registros das Escrituras de Emissão de Debêntures e dos demais Documentos da Operação, conforme aplicável; </w:t>
      </w:r>
    </w:p>
    <w:p w14:paraId="24678DA6"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33B1DA58"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 xml:space="preserve">despesas com as publicações eventualmente necessárias, nos termos dos Documentos da Operação; </w:t>
      </w:r>
    </w:p>
    <w:p w14:paraId="49122EEB"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599EDC1D"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quaisquer tributos ou encargos, presentes e futuros, que sejam imputados por lei ao Patrimônio Separado dos CRI;</w:t>
      </w:r>
    </w:p>
    <w:p w14:paraId="3E6F3035"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4A993BC4"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as despesas com a gestão, cobrança, realização e administração do Patrimônio Separado dos CRI, outras despesas indispensáveis à administração dos Créditos Imobiliários, exclusivamente na hipótese de liquidação do Patrimônio Separado dos CRI, inclusive aquelas referentes à sua transferência na hipótese de o Agente Fiduciário assumir a sua administração; e</w:t>
      </w:r>
    </w:p>
    <w:p w14:paraId="7396B839" w14:textId="77777777" w:rsidR="00742E32" w:rsidRPr="0055229F" w:rsidRDefault="00742E32" w:rsidP="00742E32">
      <w:pPr>
        <w:pStyle w:val="PargrafodaLista"/>
        <w:widowControl w:val="0"/>
        <w:tabs>
          <w:tab w:val="left" w:pos="993"/>
        </w:tabs>
        <w:spacing w:line="300" w:lineRule="exact"/>
        <w:ind w:left="993"/>
        <w:jc w:val="both"/>
        <w:outlineLvl w:val="0"/>
        <w:rPr>
          <w:rFonts w:ascii="Tahoma" w:hAnsi="Tahoma" w:cs="Tahoma"/>
          <w:sz w:val="21"/>
          <w:szCs w:val="21"/>
        </w:rPr>
      </w:pPr>
    </w:p>
    <w:p w14:paraId="782663BB" w14:textId="77777777" w:rsidR="00742E32" w:rsidRPr="0055229F" w:rsidRDefault="00742E32" w:rsidP="00742E32">
      <w:pPr>
        <w:pStyle w:val="PargrafodaLista"/>
        <w:widowControl w:val="0"/>
        <w:numPr>
          <w:ilvl w:val="0"/>
          <w:numId w:val="29"/>
        </w:numPr>
        <w:tabs>
          <w:tab w:val="left" w:pos="993"/>
        </w:tabs>
        <w:spacing w:line="300" w:lineRule="exact"/>
        <w:ind w:left="993" w:hanging="993"/>
        <w:jc w:val="both"/>
        <w:outlineLvl w:val="0"/>
        <w:rPr>
          <w:rFonts w:ascii="Tahoma" w:hAnsi="Tahoma" w:cs="Tahoma"/>
          <w:sz w:val="21"/>
          <w:szCs w:val="21"/>
        </w:rPr>
      </w:pPr>
      <w:r w:rsidRPr="0055229F">
        <w:rPr>
          <w:rFonts w:ascii="Tahoma" w:hAnsi="Tahoma" w:cs="Tahoma"/>
          <w:sz w:val="21"/>
          <w:szCs w:val="21"/>
        </w:rPr>
        <w:t>as eventuais despesas, depósitos e custas judiciais decorrentes da sucumbência em ações judiciais ajuizadas com a finalidade de resguardar os interesses dos Titulares de CRI e a realização dos Créditos Imobiliários.</w:t>
      </w:r>
    </w:p>
    <w:p w14:paraId="73CCF50A" w14:textId="77777777" w:rsidR="00742E32" w:rsidRPr="0055229F" w:rsidRDefault="00742E32" w:rsidP="00742E32">
      <w:pPr>
        <w:pStyle w:val="PargrafodaLista"/>
        <w:widowControl w:val="0"/>
        <w:tabs>
          <w:tab w:val="left" w:pos="993"/>
        </w:tabs>
        <w:spacing w:line="300" w:lineRule="exact"/>
        <w:ind w:left="0"/>
        <w:jc w:val="both"/>
        <w:outlineLvl w:val="0"/>
        <w:rPr>
          <w:rFonts w:ascii="Tahoma" w:eastAsia="Arial Unicode MS" w:hAnsi="Tahoma" w:cs="Tahoma"/>
          <w:sz w:val="21"/>
          <w:szCs w:val="21"/>
        </w:rPr>
      </w:pPr>
      <w:bookmarkStart w:id="291" w:name="_Ref7738908"/>
    </w:p>
    <w:p w14:paraId="18E1876E" w14:textId="77777777" w:rsidR="00742E32" w:rsidRPr="0055229F" w:rsidRDefault="00742E32" w:rsidP="00742E32">
      <w:pPr>
        <w:pStyle w:val="PargrafodaLista"/>
        <w:widowControl w:val="0"/>
        <w:numPr>
          <w:ilvl w:val="2"/>
          <w:numId w:val="26"/>
        </w:numPr>
        <w:tabs>
          <w:tab w:val="left" w:pos="-284"/>
          <w:tab w:val="left" w:pos="993"/>
          <w:tab w:val="left" w:pos="1134"/>
          <w:tab w:val="left" w:pos="1418"/>
          <w:tab w:val="left" w:pos="1560"/>
        </w:tabs>
        <w:spacing w:after="240" w:line="320" w:lineRule="exact"/>
        <w:ind w:left="0" w:firstLine="0"/>
        <w:jc w:val="both"/>
        <w:outlineLvl w:val="0"/>
        <w:rPr>
          <w:rFonts w:ascii="Tahoma" w:hAnsi="Tahoma" w:cs="Tahoma"/>
          <w:b/>
          <w:sz w:val="21"/>
          <w:szCs w:val="21"/>
        </w:rPr>
      </w:pPr>
      <w:r w:rsidRPr="0055229F">
        <w:rPr>
          <w:rFonts w:ascii="Tahoma" w:eastAsia="Arial Unicode MS" w:hAnsi="Tahoma" w:cs="Tahoma"/>
          <w:sz w:val="21"/>
          <w:szCs w:val="21"/>
        </w:rPr>
        <w:t>Quaisquer</w:t>
      </w:r>
      <w:r w:rsidRPr="0055229F">
        <w:rPr>
          <w:rFonts w:ascii="Tahoma" w:hAnsi="Tahoma" w:cs="Tahoma"/>
          <w:sz w:val="21"/>
          <w:szCs w:val="21"/>
        </w:rPr>
        <w:t xml:space="preserve"> despesas não mencionadas na Cláusula 13.1 acima e relacionadas à Oferta e/ou à manutenção da </w:t>
      </w:r>
      <w:r w:rsidRPr="0055229F">
        <w:rPr>
          <w:rFonts w:ascii="Tahoma" w:eastAsia="Arial Unicode MS" w:hAnsi="Tahoma" w:cs="Tahoma"/>
          <w:sz w:val="21"/>
          <w:szCs w:val="21"/>
        </w:rPr>
        <w:t>operação de securitização</w:t>
      </w:r>
      <w:r w:rsidRPr="0055229F">
        <w:rPr>
          <w:rFonts w:ascii="Tahoma" w:hAnsi="Tahoma" w:cs="Tahoma"/>
          <w:sz w:val="21"/>
          <w:szCs w:val="21"/>
        </w:rPr>
        <w:t xml:space="preserve">, serão de responsabilidade única e exclusiva da Devedora, inclusive as seguintes despesas razoavelmente incorridas ou a incorrer e devidamente comprovadas pela Debenturista, necessárias ao exercício pleno de sua função: </w:t>
      </w:r>
      <w:r w:rsidRPr="0055229F">
        <w:rPr>
          <w:rFonts w:ascii="Tahoma" w:hAnsi="Tahoma" w:cs="Tahoma"/>
          <w:b/>
          <w:sz w:val="21"/>
          <w:szCs w:val="21"/>
        </w:rPr>
        <w:t>(i) </w:t>
      </w:r>
      <w:r w:rsidRPr="0055229F">
        <w:rPr>
          <w:rFonts w:ascii="Tahoma" w:hAnsi="Tahoma" w:cs="Tahoma"/>
          <w:sz w:val="21"/>
          <w:szCs w:val="21"/>
        </w:rPr>
        <w:t xml:space="preserve">registro de </w:t>
      </w:r>
      <w:r w:rsidRPr="0055229F">
        <w:rPr>
          <w:rFonts w:ascii="Tahoma" w:hAnsi="Tahoma" w:cs="Tahoma"/>
          <w:sz w:val="21"/>
          <w:szCs w:val="21"/>
        </w:rPr>
        <w:lastRenderedPageBreak/>
        <w:t xml:space="preserve">documentos, notificações, extração de certidões em geral, reconhecimento de firmas em cartórios, cópias autenticadas em cartório e/ou reprográficas, portadores, emolumentos cartorários, custas processuais, periciais e similares, bem como quaisquer prestadores de serviço que venham a ser utilizados para a realização dos procedimentos listados neste item ‘(i)’; </w:t>
      </w:r>
      <w:r w:rsidRPr="0055229F">
        <w:rPr>
          <w:rFonts w:ascii="Tahoma" w:hAnsi="Tahoma" w:cs="Tahoma"/>
          <w:b/>
          <w:sz w:val="21"/>
          <w:szCs w:val="21"/>
        </w:rPr>
        <w:t>(</w:t>
      </w:r>
      <w:proofErr w:type="spellStart"/>
      <w:r w:rsidRPr="0055229F">
        <w:rPr>
          <w:rFonts w:ascii="Tahoma" w:hAnsi="Tahoma" w:cs="Tahoma"/>
          <w:b/>
          <w:sz w:val="21"/>
          <w:szCs w:val="21"/>
        </w:rPr>
        <w:t>ii</w:t>
      </w:r>
      <w:proofErr w:type="spellEnd"/>
      <w:r w:rsidRPr="0055229F">
        <w:rPr>
          <w:rFonts w:ascii="Tahoma" w:hAnsi="Tahoma" w:cs="Tahoma"/>
          <w:b/>
          <w:sz w:val="21"/>
          <w:szCs w:val="21"/>
        </w:rPr>
        <w:t>) </w:t>
      </w:r>
      <w:r w:rsidRPr="0055229F">
        <w:rPr>
          <w:rFonts w:ascii="Tahoma" w:hAnsi="Tahoma" w:cs="Tahoma"/>
          <w:sz w:val="21"/>
          <w:szCs w:val="21"/>
        </w:rPr>
        <w:t xml:space="preserve">contratação de prestadores de serviços não determinados nos Documentos da Operação, inclusive assessores legais, agentes de auditoria, fiscalização e/ou cobrança; e </w:t>
      </w:r>
      <w:r w:rsidRPr="0055229F">
        <w:rPr>
          <w:rFonts w:ascii="Tahoma" w:hAnsi="Tahoma" w:cs="Tahoma"/>
          <w:b/>
          <w:sz w:val="21"/>
          <w:szCs w:val="21"/>
        </w:rPr>
        <w:t>(</w:t>
      </w:r>
      <w:proofErr w:type="spellStart"/>
      <w:r w:rsidRPr="0055229F">
        <w:rPr>
          <w:rFonts w:ascii="Tahoma" w:hAnsi="Tahoma" w:cs="Tahoma"/>
          <w:b/>
          <w:sz w:val="21"/>
          <w:szCs w:val="21"/>
        </w:rPr>
        <w:t>iii</w:t>
      </w:r>
      <w:proofErr w:type="spellEnd"/>
      <w:r w:rsidRPr="0055229F">
        <w:rPr>
          <w:rFonts w:ascii="Tahoma" w:hAnsi="Tahoma" w:cs="Tahoma"/>
          <w:b/>
          <w:sz w:val="21"/>
          <w:szCs w:val="21"/>
        </w:rPr>
        <w:t>) </w:t>
      </w:r>
      <w:r w:rsidRPr="0055229F">
        <w:rPr>
          <w:rFonts w:ascii="Tahoma" w:hAnsi="Tahoma" w:cs="Tahoma"/>
          <w:sz w:val="21"/>
          <w:szCs w:val="21"/>
        </w:rPr>
        <w:t>publicações em jornais e outros meios de comunicação, locação de imóvel, contratação de colaboradores, bem como quaisquer outras despesas necessárias para realização de Assembleias Gerais de Titulares de CRI.</w:t>
      </w:r>
      <w:bookmarkEnd w:id="291"/>
    </w:p>
    <w:p w14:paraId="1F15581C" w14:textId="77777777" w:rsidR="00742E32" w:rsidRPr="0055229F" w:rsidRDefault="00742E32" w:rsidP="00742E32">
      <w:pPr>
        <w:pStyle w:val="PargrafodaLista"/>
        <w:widowControl w:val="0"/>
        <w:numPr>
          <w:ilvl w:val="1"/>
          <w:numId w:val="26"/>
        </w:numPr>
        <w:tabs>
          <w:tab w:val="left" w:pos="-284"/>
          <w:tab w:val="left" w:pos="993"/>
          <w:tab w:val="left" w:pos="1134"/>
          <w:tab w:val="left" w:pos="1418"/>
          <w:tab w:val="left" w:pos="1560"/>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Debenturista descontará do Preço de Integralização das Debêntures um montante para pagamento das Despesas indicadas acima. </w:t>
      </w:r>
    </w:p>
    <w:p w14:paraId="10E1F926" w14:textId="77777777" w:rsidR="00742E32" w:rsidRPr="0055229F" w:rsidRDefault="00742E32" w:rsidP="00742E32">
      <w:pPr>
        <w:pStyle w:val="PargrafodaLista"/>
        <w:widowControl w:val="0"/>
        <w:numPr>
          <w:ilvl w:val="2"/>
          <w:numId w:val="26"/>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Os valores necessários para o pagamento das Despesas e para constituição do Fundo de Reserva terão prioridade, sendo certo que a Emissora somente receberá qualquer quantia referente ao Preço de Integralização das Debêntures após o pagamento e desconto dos valores aqui previstos.</w:t>
      </w:r>
    </w:p>
    <w:p w14:paraId="481FEB84" w14:textId="77777777" w:rsidR="00742E32" w:rsidRPr="0055229F" w:rsidRDefault="00742E32" w:rsidP="00742E32">
      <w:pPr>
        <w:pStyle w:val="PargrafodaLista"/>
        <w:widowControl w:val="0"/>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1"/>
          <w:szCs w:val="21"/>
        </w:rPr>
      </w:pPr>
      <w:r w:rsidRPr="0055229F">
        <w:rPr>
          <w:rFonts w:ascii="Tahoma" w:hAnsi="Tahoma" w:cs="Tahoma"/>
          <w:b/>
          <w:sz w:val="21"/>
          <w:szCs w:val="21"/>
        </w:rPr>
        <w:t>CLÁUSULA DÉCIMA QUARTA – DAS GARANTIAS, DO FUNDO DE OBRAS E DOS SEGUROS</w:t>
      </w:r>
    </w:p>
    <w:p w14:paraId="0B9AF016"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eastAsia="Arial Unicode MS" w:hAnsi="Tahoma" w:cs="Tahoma"/>
          <w:sz w:val="21"/>
          <w:szCs w:val="21"/>
        </w:rPr>
      </w:pPr>
      <w:bookmarkStart w:id="292" w:name="_DV_M410"/>
      <w:bookmarkStart w:id="293" w:name="_Toc496646692"/>
      <w:bookmarkEnd w:id="292"/>
      <w:r w:rsidRPr="0055229F">
        <w:rPr>
          <w:rFonts w:ascii="Tahoma" w:eastAsia="Arial Unicode MS" w:hAnsi="Tahoma" w:cs="Tahoma"/>
          <w:sz w:val="21"/>
          <w:szCs w:val="21"/>
        </w:rPr>
        <w:t>Como garantia do fiel, pontual e integral cumprimento de todas as obrigações, presentes e futuras, principais e acessórias, assumidas pela Emissora por meio desta Escritura de Emissão de Debêntures, incluindo o valor nominal, encargos financeiros, multas, juros de mora e multa moratória, de todas as obrigações pecuniárias assumidas pela Emissora nesta Escritura, incluindo as obrigações de constituição e recomposição do Fundo de Reserva, e de todos os demais custos, despesas e encargos oriundos desta Escritura e/ou da legislação aplicável, incluindo despesas judiciais e/ou administrativas, além de eventuais tributos, taxas e comissões aplicáveis nos termos desta Escritura (“</w:t>
      </w:r>
      <w:r w:rsidRPr="0055229F">
        <w:rPr>
          <w:rFonts w:ascii="Tahoma" w:eastAsia="Arial Unicode MS" w:hAnsi="Tahoma" w:cs="Tahoma"/>
          <w:sz w:val="21"/>
          <w:szCs w:val="21"/>
          <w:u w:val="single"/>
        </w:rPr>
        <w:t>Obrigações Garantidas</w:t>
      </w:r>
      <w:r w:rsidRPr="0055229F">
        <w:rPr>
          <w:rFonts w:ascii="Tahoma" w:eastAsia="Arial Unicode MS" w:hAnsi="Tahoma" w:cs="Tahoma"/>
          <w:sz w:val="21"/>
          <w:szCs w:val="21"/>
        </w:rPr>
        <w:t>”), são e serão prestadas as seguintes garantias em favor da Debenturista, as quais serão vinculadas ao patrimônio separado dos CRI (em conjunto, as “</w:t>
      </w:r>
      <w:r w:rsidRPr="0055229F">
        <w:rPr>
          <w:rFonts w:ascii="Tahoma" w:eastAsia="Arial Unicode MS" w:hAnsi="Tahoma" w:cs="Tahoma"/>
          <w:sz w:val="21"/>
          <w:szCs w:val="21"/>
          <w:u w:val="single"/>
        </w:rPr>
        <w:t>Garantias</w:t>
      </w:r>
      <w:r w:rsidRPr="0055229F">
        <w:rPr>
          <w:rFonts w:ascii="Tahoma" w:eastAsia="Arial Unicode MS" w:hAnsi="Tahoma" w:cs="Tahoma"/>
          <w:sz w:val="21"/>
          <w:szCs w:val="21"/>
        </w:rPr>
        <w:t>”):</w:t>
      </w:r>
    </w:p>
    <w:p w14:paraId="51F93A42" w14:textId="77777777" w:rsidR="00742E32" w:rsidRPr="0055229F" w:rsidRDefault="00742E32" w:rsidP="00742E32">
      <w:pPr>
        <w:pStyle w:val="PargrafodaLista"/>
        <w:widowControl w:val="0"/>
        <w:numPr>
          <w:ilvl w:val="0"/>
          <w:numId w:val="30"/>
        </w:numPr>
        <w:spacing w:after="240" w:line="320" w:lineRule="exact"/>
        <w:jc w:val="both"/>
        <w:outlineLvl w:val="0"/>
        <w:rPr>
          <w:rFonts w:ascii="Tahoma" w:eastAsia="Arial Unicode MS" w:hAnsi="Tahoma" w:cs="Tahoma"/>
          <w:sz w:val="21"/>
          <w:szCs w:val="21"/>
        </w:rPr>
      </w:pPr>
      <w:r w:rsidRPr="0055229F">
        <w:rPr>
          <w:rFonts w:ascii="Tahoma" w:eastAsia="Arial Unicode MS" w:hAnsi="Tahoma" w:cs="Tahoma"/>
          <w:sz w:val="21"/>
          <w:szCs w:val="21"/>
        </w:rPr>
        <w:t>Fiança;</w:t>
      </w:r>
    </w:p>
    <w:p w14:paraId="613CCDA4" w14:textId="77777777" w:rsidR="00742E32" w:rsidRPr="0055229F" w:rsidRDefault="00742E32" w:rsidP="00742E32">
      <w:pPr>
        <w:pStyle w:val="PargrafodaLista"/>
        <w:widowControl w:val="0"/>
        <w:numPr>
          <w:ilvl w:val="0"/>
          <w:numId w:val="30"/>
        </w:numPr>
        <w:spacing w:after="240" w:line="320" w:lineRule="exact"/>
        <w:jc w:val="both"/>
        <w:outlineLvl w:val="0"/>
        <w:rPr>
          <w:rFonts w:ascii="Tahoma" w:eastAsia="Arial Unicode MS" w:hAnsi="Tahoma" w:cs="Tahoma"/>
          <w:sz w:val="21"/>
          <w:szCs w:val="21"/>
        </w:rPr>
      </w:pPr>
      <w:r w:rsidRPr="0055229F">
        <w:rPr>
          <w:rFonts w:ascii="Tahoma" w:eastAsia="Arial Unicode MS" w:hAnsi="Tahoma" w:cs="Tahoma"/>
          <w:sz w:val="21"/>
          <w:szCs w:val="21"/>
        </w:rPr>
        <w:t>Fundo de Reserva;</w:t>
      </w:r>
    </w:p>
    <w:p w14:paraId="74A9FA58" w14:textId="77777777" w:rsidR="00742E32" w:rsidRPr="0055229F" w:rsidRDefault="00742E32" w:rsidP="00742E32">
      <w:pPr>
        <w:pStyle w:val="PargrafodaLista"/>
        <w:widowControl w:val="0"/>
        <w:numPr>
          <w:ilvl w:val="0"/>
          <w:numId w:val="30"/>
        </w:numPr>
        <w:spacing w:after="240" w:line="320" w:lineRule="exact"/>
        <w:jc w:val="both"/>
        <w:outlineLvl w:val="0"/>
        <w:rPr>
          <w:rFonts w:ascii="Tahoma" w:eastAsia="Arial Unicode MS" w:hAnsi="Tahoma" w:cs="Tahoma"/>
          <w:sz w:val="21"/>
          <w:szCs w:val="21"/>
        </w:rPr>
      </w:pPr>
      <w:r w:rsidRPr="0055229F">
        <w:rPr>
          <w:rFonts w:ascii="Tahoma" w:hAnsi="Tahoma" w:cs="Tahoma"/>
          <w:sz w:val="21"/>
          <w:szCs w:val="21"/>
        </w:rPr>
        <w:t>Cessão Fiduciária e Promessa de Cessão Fiduciária; e</w:t>
      </w:r>
    </w:p>
    <w:p w14:paraId="37F60625" w14:textId="77777777" w:rsidR="00742E32" w:rsidRPr="0055229F" w:rsidRDefault="00742E32" w:rsidP="00742E32">
      <w:pPr>
        <w:pStyle w:val="PargrafodaLista"/>
        <w:widowControl w:val="0"/>
        <w:numPr>
          <w:ilvl w:val="0"/>
          <w:numId w:val="30"/>
        </w:numPr>
        <w:spacing w:after="240" w:line="320" w:lineRule="exact"/>
        <w:jc w:val="both"/>
        <w:outlineLvl w:val="0"/>
        <w:rPr>
          <w:rFonts w:ascii="Tahoma" w:eastAsia="Arial Unicode MS" w:hAnsi="Tahoma" w:cs="Tahoma"/>
          <w:sz w:val="21"/>
          <w:szCs w:val="21"/>
        </w:rPr>
      </w:pPr>
      <w:r w:rsidRPr="0055229F">
        <w:rPr>
          <w:rFonts w:ascii="Tahoma" w:hAnsi="Tahoma" w:cs="Tahoma"/>
          <w:sz w:val="21"/>
          <w:szCs w:val="21"/>
        </w:rPr>
        <w:t>Alienações Fiduciárias de Quotas.</w:t>
      </w:r>
    </w:p>
    <w:p w14:paraId="74567CCD"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b/>
          <w:bCs/>
          <w:sz w:val="21"/>
          <w:szCs w:val="21"/>
        </w:rPr>
        <w:t>Fiança</w:t>
      </w:r>
    </w:p>
    <w:p w14:paraId="34FEA9A0"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u w:val="single"/>
        </w:rPr>
        <w:t>Fiança</w:t>
      </w:r>
      <w:r w:rsidRPr="0055229F">
        <w:rPr>
          <w:rFonts w:ascii="Tahoma" w:eastAsia="Arial Unicode MS" w:hAnsi="Tahoma" w:cs="Tahoma"/>
          <w:sz w:val="21"/>
          <w:szCs w:val="21"/>
        </w:rPr>
        <w:t xml:space="preserve">: </w:t>
      </w:r>
      <w:r w:rsidRPr="0055229F">
        <w:rPr>
          <w:rFonts w:ascii="Tahoma" w:hAnsi="Tahoma" w:cs="Tahoma"/>
          <w:sz w:val="21"/>
          <w:szCs w:val="21"/>
        </w:rPr>
        <w:t xml:space="preserve">Pela presente Escritura de Emissão e na melhor forma de direito, fica constituída garantia fidejussória, na forma da fiança, prestada pelos Fiadores, na qualidade de fiadores e </w:t>
      </w:r>
      <w:r w:rsidRPr="0055229F">
        <w:rPr>
          <w:rFonts w:ascii="Tahoma" w:hAnsi="Tahoma" w:cs="Tahoma"/>
          <w:sz w:val="21"/>
          <w:szCs w:val="21"/>
        </w:rPr>
        <w:lastRenderedPageBreak/>
        <w:t>principais pagadores e solidariamente responsáveis pelo pagamento das Obrigações Garantidas</w:t>
      </w:r>
      <w:r w:rsidRPr="0055229F">
        <w:rPr>
          <w:rFonts w:ascii="Tahoma" w:eastAsia="Arial Unicode MS" w:hAnsi="Tahoma" w:cs="Tahoma"/>
          <w:sz w:val="21"/>
          <w:szCs w:val="21"/>
        </w:rPr>
        <w:t xml:space="preserve"> (“</w:t>
      </w:r>
      <w:r w:rsidRPr="0055229F">
        <w:rPr>
          <w:rFonts w:ascii="Tahoma" w:eastAsia="Arial Unicode MS" w:hAnsi="Tahoma" w:cs="Tahoma"/>
          <w:sz w:val="21"/>
          <w:szCs w:val="21"/>
          <w:u w:val="single"/>
        </w:rPr>
        <w:t>Fiança</w:t>
      </w:r>
      <w:r w:rsidRPr="0055229F">
        <w:rPr>
          <w:rFonts w:ascii="Tahoma" w:eastAsia="Arial Unicode MS" w:hAnsi="Tahoma" w:cs="Tahoma"/>
          <w:sz w:val="21"/>
          <w:szCs w:val="21"/>
        </w:rPr>
        <w:t xml:space="preserve">”). </w:t>
      </w:r>
    </w:p>
    <w:p w14:paraId="28BE415C"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As Obrigações Garantidas serão pagas pelos Fiadores no prazo de até 2 (dois) Dias Úteis a contar da data em que ocorrer a falta de pagamento de qualquer valor devido pela Emissora, nos termos </w:t>
      </w:r>
      <w:r w:rsidRPr="0055229F">
        <w:rPr>
          <w:rFonts w:ascii="Tahoma" w:hAnsi="Tahoma" w:cs="Tahoma"/>
          <w:sz w:val="21"/>
          <w:szCs w:val="21"/>
        </w:rPr>
        <w:t>desta</w:t>
      </w:r>
      <w:r w:rsidRPr="0055229F">
        <w:rPr>
          <w:rFonts w:ascii="Tahoma" w:eastAsia="Arial Unicode MS" w:hAnsi="Tahoma" w:cs="Tahoma"/>
          <w:sz w:val="21"/>
          <w:szCs w:val="21"/>
        </w:rPr>
        <w:t xml:space="preserve"> Escritura, observados eventuais prazos de cura aplicáveis, incluindo os montantes devidos ao titular das Debêntures a título de principal, Remuneração ou encargos, de qualquer natureza, independentemente do envio de qualquer notificação aos Fiadores. </w:t>
      </w:r>
    </w:p>
    <w:p w14:paraId="25DE1EEB"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Os Fiadores, neste ato (i) expressamente renunciam aos benefícios de ordem, direitos e faculdades de exoneração de qualquer natureza previstos nos artigos 333, parágrafo único, 364, 366, 368, 821, 824, 827, 829, 830, 834, 835, 837, 838, 839 e 844, todos da Lei nº 10.406, de 10 de janeiro </w:t>
      </w:r>
      <w:r w:rsidRPr="0055229F">
        <w:rPr>
          <w:rFonts w:ascii="Tahoma" w:hAnsi="Tahoma" w:cs="Tahoma"/>
          <w:sz w:val="21"/>
          <w:szCs w:val="21"/>
        </w:rPr>
        <w:t>de</w:t>
      </w:r>
      <w:r w:rsidRPr="0055229F">
        <w:rPr>
          <w:rFonts w:ascii="Tahoma" w:eastAsia="Arial Unicode MS" w:hAnsi="Tahoma" w:cs="Tahoma"/>
          <w:sz w:val="21"/>
          <w:szCs w:val="21"/>
        </w:rPr>
        <w:t xml:space="preserve"> 2002, conforme alterada (“</w:t>
      </w:r>
      <w:r w:rsidRPr="0055229F">
        <w:rPr>
          <w:rFonts w:ascii="Tahoma" w:eastAsia="Arial Unicode MS" w:hAnsi="Tahoma" w:cs="Tahoma"/>
          <w:sz w:val="21"/>
          <w:szCs w:val="21"/>
          <w:u w:val="single"/>
        </w:rPr>
        <w:t>Código Civil</w:t>
      </w:r>
      <w:r w:rsidRPr="0055229F">
        <w:rPr>
          <w:rFonts w:ascii="Tahoma" w:eastAsia="Arial Unicode MS" w:hAnsi="Tahoma" w:cs="Tahoma"/>
          <w:sz w:val="21"/>
          <w:szCs w:val="21"/>
        </w:rPr>
        <w:t>”) e nos artigos 130 e 794, da Lei nº 13.105, de 16 de março 28 de 2015, conforme alterada (“Código de Processo Civil”); (</w:t>
      </w:r>
      <w:proofErr w:type="spellStart"/>
      <w:r w:rsidRPr="0055229F">
        <w:rPr>
          <w:rFonts w:ascii="Tahoma" w:eastAsia="Arial Unicode MS" w:hAnsi="Tahoma" w:cs="Tahoma"/>
          <w:sz w:val="21"/>
          <w:szCs w:val="21"/>
        </w:rPr>
        <w:t>ii</w:t>
      </w:r>
      <w:proofErr w:type="spellEnd"/>
      <w:r w:rsidRPr="0055229F">
        <w:rPr>
          <w:rFonts w:ascii="Tahoma" w:eastAsia="Arial Unicode MS" w:hAnsi="Tahoma" w:cs="Tahoma"/>
          <w:sz w:val="21"/>
          <w:szCs w:val="21"/>
        </w:rPr>
        <w:t>) em razão da obrigação solidária de cada Fiadora com a Emissora, reconhecem que não lhes assiste o benefício de ordem e; e (</w:t>
      </w:r>
      <w:proofErr w:type="spellStart"/>
      <w:r w:rsidRPr="0055229F">
        <w:rPr>
          <w:rFonts w:ascii="Tahoma" w:eastAsia="Arial Unicode MS" w:hAnsi="Tahoma" w:cs="Tahoma"/>
          <w:sz w:val="21"/>
          <w:szCs w:val="21"/>
        </w:rPr>
        <w:t>iii</w:t>
      </w:r>
      <w:proofErr w:type="spellEnd"/>
      <w:r w:rsidRPr="0055229F">
        <w:rPr>
          <w:rFonts w:ascii="Tahoma" w:eastAsia="Arial Unicode MS" w:hAnsi="Tahoma" w:cs="Tahoma"/>
          <w:sz w:val="21"/>
          <w:szCs w:val="21"/>
        </w:rPr>
        <w:t xml:space="preserve">) responsabilizam-se solidariamente por todos os acessórios da dívida, nos termos do artigo 822 do Código Civil. </w:t>
      </w:r>
    </w:p>
    <w:p w14:paraId="5554F590"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Os Fiadores sub-rogar-se-ão nos direitos detidos pela Debenturista contra a Emissora caso venham a honrar, total ou parcialmente, a Fiança, até o limite da parcela das Obrigações Garantidas por elas efetivamente honrada. </w:t>
      </w:r>
    </w:p>
    <w:p w14:paraId="375D6723"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presente Fiança entrará em vigor na Data de Emissão, permanecendo válida e vigente em todos os seus </w:t>
      </w:r>
      <w:r w:rsidRPr="0055229F">
        <w:rPr>
          <w:rFonts w:ascii="Tahoma" w:hAnsi="Tahoma" w:cs="Tahoma"/>
          <w:sz w:val="21"/>
          <w:szCs w:val="21"/>
        </w:rPr>
        <w:t>termos</w:t>
      </w:r>
      <w:r w:rsidRPr="0055229F">
        <w:rPr>
          <w:rFonts w:ascii="Tahoma" w:eastAsia="Arial Unicode MS" w:hAnsi="Tahoma" w:cs="Tahoma"/>
          <w:sz w:val="21"/>
          <w:szCs w:val="21"/>
        </w:rPr>
        <w:t xml:space="preserve"> até o pagamento integral das Obrigações Garantidas, extinguindo-se imediata e automaticamente mediante seu integral cumprimento. </w:t>
      </w:r>
    </w:p>
    <w:p w14:paraId="154A6AAE"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presente Fiança </w:t>
      </w:r>
      <w:r w:rsidRPr="0055229F">
        <w:rPr>
          <w:rFonts w:ascii="Tahoma" w:hAnsi="Tahoma" w:cs="Tahoma"/>
          <w:sz w:val="21"/>
          <w:szCs w:val="21"/>
        </w:rPr>
        <w:t>poderá</w:t>
      </w:r>
      <w:r w:rsidRPr="0055229F">
        <w:rPr>
          <w:rFonts w:ascii="Tahoma" w:eastAsia="Arial Unicode MS" w:hAnsi="Tahoma" w:cs="Tahoma"/>
          <w:sz w:val="21"/>
          <w:szCs w:val="21"/>
        </w:rPr>
        <w:t xml:space="preserve"> ser executada e exigida pela Debenturista quantas vezes for necessário até a integral liquidação das Obrigações Garantidas. </w:t>
      </w:r>
    </w:p>
    <w:p w14:paraId="62EB5B31"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A Fiança prestada </w:t>
      </w:r>
      <w:r w:rsidRPr="0055229F">
        <w:rPr>
          <w:rFonts w:ascii="Tahoma" w:hAnsi="Tahoma" w:cs="Tahoma"/>
          <w:sz w:val="21"/>
          <w:szCs w:val="21"/>
        </w:rPr>
        <w:t>nos</w:t>
      </w:r>
      <w:r w:rsidRPr="0055229F">
        <w:rPr>
          <w:rFonts w:ascii="Tahoma" w:eastAsia="Arial Unicode MS" w:hAnsi="Tahoma" w:cs="Tahoma"/>
          <w:sz w:val="21"/>
          <w:szCs w:val="21"/>
        </w:rPr>
        <w:t xml:space="preserve"> termos desta Cláusula Décima Quarta vincula os Fiadores, bem como seus sucessores, a qualquer título, devendo estes, ou seus sucessores, a qualquer título, assumir integralmente e prontamente a Fiança prestada nos termos desta Escritura. Nesta hipótese, a presente Escritura deverá ser aditada para que constem os dados do(s) sucessor(es) dos Fiadores. </w:t>
      </w:r>
    </w:p>
    <w:p w14:paraId="7A1659AA"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Os Fiadores desde já concordam e obrigam-se a somente exigir e/ou demandar da Emissora qualquer </w:t>
      </w:r>
      <w:r w:rsidRPr="0055229F">
        <w:rPr>
          <w:rFonts w:ascii="Tahoma" w:hAnsi="Tahoma" w:cs="Tahoma"/>
          <w:sz w:val="21"/>
          <w:szCs w:val="21"/>
        </w:rPr>
        <w:t>valor</w:t>
      </w:r>
      <w:r w:rsidRPr="0055229F">
        <w:rPr>
          <w:rFonts w:ascii="Tahoma" w:eastAsia="Arial Unicode MS" w:hAnsi="Tahoma" w:cs="Tahoma"/>
          <w:sz w:val="21"/>
          <w:szCs w:val="21"/>
        </w:rPr>
        <w:t xml:space="preserve"> por eles honrados nos termos da Fiança após a Debenturista ter recebido todos os valores advindos das Obrigações Garantidas nos termos desta Escritura. </w:t>
      </w:r>
    </w:p>
    <w:p w14:paraId="467ABA0E"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Fica desde já </w:t>
      </w:r>
      <w:r w:rsidRPr="0055229F">
        <w:rPr>
          <w:rFonts w:ascii="Tahoma" w:hAnsi="Tahoma" w:cs="Tahoma"/>
          <w:sz w:val="21"/>
          <w:szCs w:val="21"/>
        </w:rPr>
        <w:t>certo</w:t>
      </w:r>
      <w:r w:rsidRPr="0055229F">
        <w:rPr>
          <w:rFonts w:ascii="Tahoma" w:eastAsia="Arial Unicode MS" w:hAnsi="Tahoma" w:cs="Tahoma"/>
          <w:sz w:val="21"/>
          <w:szCs w:val="21"/>
        </w:rPr>
        <w:t xml:space="preserve"> e ajustado que a inobservância, pela Debenturista, dos prazos para execução da Fiança não ensejará, sob hipótese nenhuma, perda ou novação de qualquer direito ou faculdade aqui previsto.</w:t>
      </w:r>
    </w:p>
    <w:p w14:paraId="6D40891E"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bookmarkStart w:id="294" w:name="_Hlk76993475"/>
      <w:r w:rsidRPr="0055229F">
        <w:rPr>
          <w:rFonts w:ascii="Tahoma" w:hAnsi="Tahoma" w:cs="Tahoma"/>
          <w:sz w:val="21"/>
          <w:szCs w:val="21"/>
        </w:rPr>
        <w:lastRenderedPageBreak/>
        <w:t>A Fiança ora prestada considera-se prestada a título oneroso, uma vez que os Fiadores pertencem são sócios e/ou administradores da Emissora, de forma que possuem interesse econômico no resultado da operação, beneficiando-se indiretamente da mesma.</w:t>
      </w:r>
      <w:bookmarkEnd w:id="294"/>
    </w:p>
    <w:p w14:paraId="5FD94287"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Comparecem ainda, na presente Escritura de Emissão, as cônjuges dos Srs. Ricardo, Astério, Luiz e Arthur, para fins e efeitos de ciência e autorização (outorga uxória) quanto à outorga da garantia fidejussória, a qual é prestada de forma irrevogável e irretratável. </w:t>
      </w:r>
      <w:r w:rsidRPr="0055229F">
        <w:rPr>
          <w:rFonts w:ascii="Tahoma" w:eastAsia="Arial Unicode MS" w:hAnsi="Tahoma"/>
          <w:sz w:val="21"/>
        </w:rPr>
        <w:t>O Sr. Fernando, por sua vez, declara não possuir qualquer relacionamento ou convivente que possa ser configurado como união estável nos termos da legislação aplicável.</w:t>
      </w:r>
    </w:p>
    <w:p w14:paraId="2CDA0DFC"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Os Fiadores encaminharão anualmente à Debenturista e ao Agente Fiduciário, em até 90 (noventa) dias contados do encerramento do seu exercício social, cópia das suas demonstrações financeiras ou cópia da declaração do imposto de renda, conforme aplicável, relativos ao último exercício encerrado.</w:t>
      </w:r>
    </w:p>
    <w:p w14:paraId="44574753"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b/>
          <w:bCs/>
          <w:sz w:val="21"/>
          <w:szCs w:val="21"/>
        </w:rPr>
        <w:t>Fundo de Reserva</w:t>
      </w:r>
    </w:p>
    <w:p w14:paraId="63581FA1"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bookmarkStart w:id="295" w:name="_Hlk89277784"/>
      <w:r w:rsidRPr="0055229F">
        <w:rPr>
          <w:rFonts w:ascii="Tahoma" w:hAnsi="Tahoma" w:cs="Tahoma"/>
          <w:sz w:val="21"/>
          <w:szCs w:val="21"/>
        </w:rPr>
        <w:t xml:space="preserve">A Debenturista constituirá e manterá </w:t>
      </w:r>
      <w:r w:rsidRPr="0055229F">
        <w:rPr>
          <w:rFonts w:ascii="Tahoma" w:hAnsi="Tahoma" w:cs="Tahoma"/>
          <w:bCs/>
          <w:sz w:val="21"/>
          <w:szCs w:val="21"/>
        </w:rPr>
        <w:t>um fundo de reserva (“</w:t>
      </w:r>
      <w:r w:rsidRPr="0055229F">
        <w:rPr>
          <w:rFonts w:ascii="Tahoma" w:hAnsi="Tahoma" w:cs="Tahoma"/>
          <w:bCs/>
          <w:sz w:val="21"/>
          <w:szCs w:val="21"/>
          <w:u w:val="single"/>
        </w:rPr>
        <w:t>Fundo de Reserva</w:t>
      </w:r>
      <w:r w:rsidRPr="0055229F">
        <w:rPr>
          <w:rFonts w:ascii="Tahoma" w:hAnsi="Tahoma" w:cs="Tahoma"/>
          <w:bCs/>
          <w:sz w:val="21"/>
          <w:szCs w:val="21"/>
        </w:rPr>
        <w:t>”)</w:t>
      </w:r>
      <w:r w:rsidRPr="0055229F">
        <w:rPr>
          <w:rFonts w:ascii="Tahoma" w:hAnsi="Tahoma" w:cs="Tahoma"/>
          <w:sz w:val="21"/>
          <w:szCs w:val="21"/>
        </w:rPr>
        <w:t xml:space="preserve"> na Conta do Patrimônio Separado, em valor </w:t>
      </w:r>
      <w:r w:rsidRPr="0055229F">
        <w:rPr>
          <w:rFonts w:ascii="Tahoma" w:eastAsia="Arial Unicode MS" w:hAnsi="Tahoma" w:cs="Tahoma"/>
          <w:sz w:val="21"/>
          <w:szCs w:val="21"/>
        </w:rPr>
        <w:t>inicial</w:t>
      </w:r>
      <w:r w:rsidRPr="0055229F">
        <w:rPr>
          <w:rFonts w:ascii="Tahoma" w:hAnsi="Tahoma" w:cs="Tahoma"/>
          <w:sz w:val="21"/>
          <w:szCs w:val="21"/>
        </w:rPr>
        <w:t xml:space="preserve"> de R$ 1.643.000,00 (um milhão seiscentos e quarenta e três mil reais) (“</w:t>
      </w:r>
      <w:r w:rsidRPr="0055229F">
        <w:rPr>
          <w:rFonts w:ascii="Tahoma" w:hAnsi="Tahoma" w:cs="Tahoma"/>
          <w:sz w:val="21"/>
          <w:szCs w:val="21"/>
          <w:u w:val="single"/>
        </w:rPr>
        <w:t>Valor Inicial do Fundo de Reserva</w:t>
      </w:r>
      <w:r w:rsidRPr="0055229F">
        <w:rPr>
          <w:rFonts w:ascii="Tahoma" w:hAnsi="Tahoma" w:cs="Tahoma"/>
          <w:sz w:val="21"/>
          <w:szCs w:val="21"/>
        </w:rPr>
        <w:t>”), que será constituído com recursos decorrentes da integralização das Debêntures; os quais serão utilizados prioritariamente para fazer frente ao pagamento das Despesas e/ou das Debêntures, sendo certo que o Fundo de Reserva deverá possuir recursos, a todo e qualquer momento, correspondentes a, no mínimo, 2 (duas) parcelas de Juros Remuneratórios e Amortização das Debêntures, considerando a média dos próximos 24 (vinte e quatro) meses (“</w:t>
      </w:r>
      <w:r w:rsidRPr="0055229F">
        <w:rPr>
          <w:rFonts w:ascii="Tahoma" w:hAnsi="Tahoma" w:cs="Tahoma"/>
          <w:sz w:val="21"/>
          <w:szCs w:val="21"/>
          <w:u w:val="single"/>
        </w:rPr>
        <w:t>Valor Mínimo do Fundo de Reserva</w:t>
      </w:r>
      <w:r w:rsidRPr="0055229F">
        <w:rPr>
          <w:rFonts w:ascii="Tahoma" w:hAnsi="Tahoma" w:cs="Tahoma"/>
          <w:sz w:val="21"/>
          <w:szCs w:val="21"/>
        </w:rPr>
        <w:t>”)</w:t>
      </w:r>
      <w:bookmarkEnd w:id="295"/>
      <w:r w:rsidRPr="0055229F">
        <w:rPr>
          <w:rFonts w:ascii="Tahoma" w:hAnsi="Tahoma" w:cs="Tahoma"/>
          <w:sz w:val="21"/>
          <w:szCs w:val="21"/>
        </w:rPr>
        <w:t>.</w:t>
      </w:r>
    </w:p>
    <w:p w14:paraId="46C2539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Os recursos do Fundo de Reserva estarão abrangidos pelo regime fiduciário a ser instituído pela Debenturista e integrará o Patrimônio Separado, sendo certo que a Debenturista, na qualidade de titular da Conta do Patrimônio Separado, envidará seus melhores esforços para aplicar tais recursos nas Aplicações Financeiras Permitidas, não sendo a Debenturista responsabilizada por qualquer garantia mínima de rentabilidade. Os resultados decorrentes desse investimento integrarão automaticamente o Fundo de Reserva.</w:t>
      </w:r>
    </w:p>
    <w:p w14:paraId="280D4AC8"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bookmarkStart w:id="296" w:name="_Hlk89277805"/>
      <w:r w:rsidRPr="0055229F">
        <w:rPr>
          <w:rFonts w:ascii="Tahoma" w:hAnsi="Tahoma" w:cs="Tahoma"/>
          <w:spacing w:val="-4"/>
          <w:sz w:val="21"/>
          <w:szCs w:val="21"/>
        </w:rPr>
        <w:t>A Devedora e os Garantidores têm ciência e concordam que o Fundo de Reserva, representa garantia de liquidez constituída em favor dos investidores para suprir eventos de falta de recursos para manutenção dos pagamentos dos CRI, pagamentos do Patrimônio Separado ou qualquer outra Obrigação Garantida. Sendo assim, não poderá a Emissora ou os Garantidores, em momento algum ou por qualquer motivo, escusar-se de cumprirem suas obrigações com base na existência de recursos no Fundo de Reserva, ou mesmo comandar a Securitizadora que utilize os recursos lá existentes e as considere adimplentes. Sempre</w:t>
      </w:r>
      <w:r w:rsidRPr="0055229F">
        <w:rPr>
          <w:rFonts w:ascii="Tahoma" w:hAnsi="Tahoma" w:cs="Tahoma"/>
          <w:sz w:val="21"/>
          <w:szCs w:val="21"/>
        </w:rPr>
        <w:t xml:space="preserve"> que ocorrer o inadimplemento das Obrigações Garantidas, a </w:t>
      </w:r>
      <w:r w:rsidRPr="0055229F">
        <w:rPr>
          <w:rFonts w:ascii="Tahoma" w:hAnsi="Tahoma" w:cs="Tahoma"/>
          <w:spacing w:val="-4"/>
          <w:sz w:val="21"/>
          <w:szCs w:val="21"/>
        </w:rPr>
        <w:t>Securitizadora</w:t>
      </w:r>
      <w:r w:rsidRPr="0055229F">
        <w:rPr>
          <w:rFonts w:ascii="Tahoma" w:hAnsi="Tahoma" w:cs="Tahoma"/>
          <w:sz w:val="21"/>
          <w:szCs w:val="21"/>
        </w:rPr>
        <w:t xml:space="preserve"> poderá utilizar os recursos do Fundo de Reserva.</w:t>
      </w:r>
      <w:bookmarkEnd w:id="296"/>
    </w:p>
    <w:p w14:paraId="20FA915B"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bookmarkStart w:id="297" w:name="_Hlk89277816"/>
      <w:r w:rsidRPr="0055229F">
        <w:rPr>
          <w:rFonts w:ascii="Tahoma" w:hAnsi="Tahoma" w:cs="Tahoma"/>
          <w:sz w:val="21"/>
          <w:szCs w:val="21"/>
        </w:rPr>
        <w:lastRenderedPageBreak/>
        <w:t xml:space="preserve">Em linha com o quanto disposto acima, toda vez que o Fundo de Reserva estiver descomposto (observado o Valor Mínimo do Fundo de Reserva), a </w:t>
      </w:r>
      <w:r w:rsidRPr="0055229F">
        <w:rPr>
          <w:rFonts w:ascii="Tahoma" w:hAnsi="Tahoma" w:cs="Tahoma"/>
          <w:spacing w:val="-4"/>
          <w:sz w:val="21"/>
          <w:szCs w:val="21"/>
        </w:rPr>
        <w:t>Securitizadora</w:t>
      </w:r>
      <w:r w:rsidRPr="0055229F">
        <w:rPr>
          <w:rFonts w:ascii="Tahoma" w:hAnsi="Tahoma" w:cs="Tahoma"/>
          <w:sz w:val="21"/>
          <w:szCs w:val="21"/>
        </w:rPr>
        <w:t xml:space="preserve"> poderá promover sua recomposição mediante a utilização dos Direitos Creditórios depositados na Conta do Patrimônio Separado ou de qualquer recurso devido à Emissora e/ou aos Garantidores. Caso não haja recursos suficientes, a Securitizadora poderá notificar a Emissora e os Garantidores ordenando que estes aportem os recursos faltantes dentro de 3 (três) Dias Úteis da referida notificação, sob pena de incorrerem em uma Hipótese de Vencimento Antecipado.</w:t>
      </w:r>
      <w:bookmarkEnd w:id="297"/>
    </w:p>
    <w:p w14:paraId="47A71A76"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Sem prejuízo do disposto acima, caso os recursos existentes no Fundo de Reserva para pagamento das Despesas sejam insuficientes e a Emissora não efetue diretamente tais pagamentos, tais Despesas deverão ser arcadas pela Debenturista com os demais recursos integrantes do Patrimônio Separado e reembolsados pela Emissora. As Despesas que, nos termos acima, sejam pagas pela Debenturista, com os recursos do Patrimônio Separado, serão reembolsadas pela Emissora à Debenturista no prazo de 15 (quinze) Dias Úteis, mediante a apresentação, pela Debenturista, de comunicação indicando as despesas incorridas, acompanhada dos recibos/notas fiscais correspondentes.</w:t>
      </w:r>
    </w:p>
    <w:p w14:paraId="70AF08DD"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Caso os recursos do Patrimônio Separado não sejam suficientes para arcar com as Despesas, a Debenturista e/ou qualquer prestador de serviços no âmbito da Operação de Securitização, conforme o caso, poderão cobrar tal pagamento da Emissora com as penalidades previstas abaixo, ou somente se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a Emissora não efetuar tal pagamento com as penalidades previstas abaixo, e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os recursos do Patrimônio Separado não sejam suficientes, a Debenturista e/ou qualquer prestador de serviços no âmbito da Operação de Securitização, conforme o caso, poderão solicitar aos Titulares de CRI que arquem com o referido pagamento mediante aporte de recursos no Patrimônios Separado</w:t>
      </w:r>
      <w:r w:rsidRPr="0055229F">
        <w:rPr>
          <w:rFonts w:ascii="Tahoma" w:hAnsi="Tahoma" w:cs="Tahoma"/>
          <w:bCs/>
          <w:sz w:val="21"/>
          <w:szCs w:val="21"/>
        </w:rPr>
        <w:t>.</w:t>
      </w:r>
    </w:p>
    <w:p w14:paraId="05F40AFD"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Sem prejuízo do disposto acima, em tal hipótese os Titulares de CRI reunidos em assembleia geral convocada com este fim, nos termos previstos no Termo de Securitização, deverão deliberar sobre o aporte de recursos observado que, caso concordem com tal aporte, possuirão o direito de regresso contra a Emissora. As despesas que eventualmente não tenham sido quitados serão acrescidos à dívida da Emissora no âmbito dos Créditos Imobiliários, e deverão ser pagos de acordo com a ordem de alocação de recursos prevista no Termo de Securitização.</w:t>
      </w:r>
    </w:p>
    <w:p w14:paraId="7E56336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Caso qualquer um dos Titulares de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Titular de CRI inadimplente tenha direito com os valores gastos pela Debenturista com estas despesas. </w:t>
      </w:r>
    </w:p>
    <w:p w14:paraId="4BFE9F54"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No caso de inadimplemento no pagamento ou reembolso pela Emissora de qualquer das despesas, sobre todos e quaisquer valores em atraso, incidirão, independentemente de aviso, notificação ou interpelação judicial ou extrajudicial, </w:t>
      </w:r>
      <w:r w:rsidRPr="0055229F">
        <w:rPr>
          <w:rFonts w:ascii="Tahoma" w:eastAsia="Arial Unicode MS" w:hAnsi="Tahoma" w:cs="Tahoma"/>
          <w:b/>
          <w:bCs/>
          <w:sz w:val="21"/>
          <w:szCs w:val="21"/>
        </w:rPr>
        <w:t>(i)</w:t>
      </w:r>
      <w:r w:rsidRPr="0055229F">
        <w:rPr>
          <w:rFonts w:ascii="Tahoma" w:eastAsia="Arial Unicode MS" w:hAnsi="Tahoma" w:cs="Tahoma"/>
          <w:sz w:val="21"/>
          <w:szCs w:val="21"/>
        </w:rPr>
        <w:t xml:space="preserve"> juros de mora de 1% (um por cento) ao </w:t>
      </w:r>
      <w:r w:rsidRPr="0055229F">
        <w:rPr>
          <w:rFonts w:ascii="Tahoma" w:eastAsia="Arial Unicode MS" w:hAnsi="Tahoma" w:cs="Tahoma"/>
          <w:sz w:val="21"/>
          <w:szCs w:val="21"/>
        </w:rPr>
        <w:lastRenderedPageBreak/>
        <w:t xml:space="preserve">mês, calculados </w:t>
      </w:r>
      <w:r w:rsidRPr="0055229F">
        <w:rPr>
          <w:rFonts w:ascii="Tahoma" w:eastAsia="Arial Unicode MS" w:hAnsi="Tahoma" w:cs="Tahoma"/>
          <w:i/>
          <w:iCs/>
          <w:sz w:val="21"/>
          <w:szCs w:val="21"/>
        </w:rPr>
        <w:t>pro rata temporis</w:t>
      </w:r>
      <w:r w:rsidRPr="0055229F">
        <w:rPr>
          <w:rFonts w:ascii="Tahoma" w:eastAsia="Arial Unicode MS" w:hAnsi="Tahoma" w:cs="Tahoma"/>
          <w:sz w:val="21"/>
          <w:szCs w:val="21"/>
        </w:rPr>
        <w:t xml:space="preserve"> desde a data de inadimplemento até a data do efetivo pagamento; e </w:t>
      </w:r>
      <w:r w:rsidRPr="0055229F">
        <w:rPr>
          <w:rFonts w:ascii="Tahoma" w:eastAsia="Arial Unicode MS" w:hAnsi="Tahoma" w:cs="Tahoma"/>
          <w:b/>
          <w:bCs/>
          <w:sz w:val="21"/>
          <w:szCs w:val="21"/>
        </w:rPr>
        <w:t>(</w:t>
      </w:r>
      <w:proofErr w:type="spellStart"/>
      <w:r w:rsidRPr="0055229F">
        <w:rPr>
          <w:rFonts w:ascii="Tahoma" w:eastAsia="Arial Unicode MS" w:hAnsi="Tahoma" w:cs="Tahoma"/>
          <w:b/>
          <w:bCs/>
          <w:sz w:val="21"/>
          <w:szCs w:val="21"/>
        </w:rPr>
        <w:t>ii</w:t>
      </w:r>
      <w:proofErr w:type="spellEnd"/>
      <w:r w:rsidRPr="0055229F">
        <w:rPr>
          <w:rFonts w:ascii="Tahoma" w:eastAsia="Arial Unicode MS" w:hAnsi="Tahoma" w:cs="Tahoma"/>
          <w:b/>
          <w:bCs/>
          <w:sz w:val="21"/>
          <w:szCs w:val="21"/>
        </w:rPr>
        <w:t>)</w:t>
      </w:r>
      <w:r w:rsidRPr="0055229F">
        <w:rPr>
          <w:rFonts w:ascii="Tahoma" w:eastAsia="Arial Unicode MS" w:hAnsi="Tahoma" w:cs="Tahoma"/>
          <w:sz w:val="21"/>
          <w:szCs w:val="21"/>
        </w:rPr>
        <w:t xml:space="preserve"> multa moratória de natureza não compensatória de 2% (dois por cento, ficando o valor do débito em atraso sujeito a atualização monetária pelo IPCA acumulado, incidente desde a data da inadimplência até a data do efetivo pagamento, calculado pro rata die.</w:t>
      </w:r>
    </w:p>
    <w:p w14:paraId="02333A41"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Caso a Emissora venha a arcar com quaisquer despesas ou custos incorridos por motivo imputável à Debenturista a título de dolo ou culpa grave, com decisão transitada em julgado nesse sentido, a Debenturista obriga-se a ressarcir a Emissora pelos valores por ela pagos em até 5 (cinco) Dias Úteis contados do envio dos comprovantes de pagamentos à Debenturista.</w:t>
      </w:r>
    </w:p>
    <w:p w14:paraId="024E6FD6"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Os recursos do Fundo de Reserva estarão abrangidos pelo regime fiduciário a ser instituído pela Debenturista e integrará o Patrimônio Separado, sendo certo que a Debenturista, na qualidade de titular da Conta do Patrimônio Separado, envidará seus melhores esforços para aplicar tais recursos nas Aplicações Financeiras Permitidas (conforme definido abaixo), não sendo a Debenturista responsabilizada por qualquer garantia mínima de rentabilidade. Os resultados decorrentes desse investimento integrarão automaticamente o Fundo de Reserva.</w:t>
      </w:r>
    </w:p>
    <w:p w14:paraId="16251C4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Para fins desta Escritura de Emissão, “</w:t>
      </w:r>
      <w:r w:rsidRPr="0055229F">
        <w:rPr>
          <w:rFonts w:ascii="Tahoma" w:eastAsia="Arial Unicode MS" w:hAnsi="Tahoma" w:cs="Tahoma"/>
          <w:sz w:val="21"/>
          <w:szCs w:val="21"/>
          <w:u w:val="single"/>
        </w:rPr>
        <w:t>Aplicações Financeiras Permitidas</w:t>
      </w:r>
      <w:r w:rsidRPr="0055229F">
        <w:rPr>
          <w:rFonts w:ascii="Tahoma" w:eastAsia="Arial Unicode MS" w:hAnsi="Tahoma" w:cs="Tahoma"/>
          <w:sz w:val="21"/>
          <w:szCs w:val="21"/>
        </w:rPr>
        <w:t xml:space="preserve">” significa as aplicações financeiras permitidas, realizadas com os valores decorrentes da Conta do Patrimônio Separado e que deverão ser resgatáveis de maneira que estejam imediatamente disponíveis na Conta do Patrimônio Separado, quais sejam: </w:t>
      </w:r>
      <w:r w:rsidRPr="0055229F">
        <w:rPr>
          <w:rFonts w:ascii="Tahoma" w:eastAsia="Arial Unicode MS" w:hAnsi="Tahoma" w:cs="Tahoma"/>
          <w:b/>
          <w:bCs/>
          <w:sz w:val="21"/>
          <w:szCs w:val="21"/>
        </w:rPr>
        <w:t>(i)</w:t>
      </w:r>
      <w:r w:rsidRPr="0055229F">
        <w:rPr>
          <w:rFonts w:ascii="Tahoma" w:eastAsia="Arial Unicode MS" w:hAnsi="Tahoma" w:cs="Tahoma"/>
          <w:sz w:val="21"/>
          <w:szCs w:val="21"/>
        </w:rPr>
        <w:t xml:space="preserve"> Letras Financeiras do Tesouro de emissão do Tesouro Nacional; e </w:t>
      </w:r>
      <w:r w:rsidRPr="0055229F">
        <w:rPr>
          <w:rFonts w:ascii="Tahoma" w:eastAsia="Arial Unicode MS" w:hAnsi="Tahoma" w:cs="Tahoma"/>
          <w:b/>
          <w:bCs/>
          <w:sz w:val="21"/>
          <w:szCs w:val="21"/>
        </w:rPr>
        <w:t>(</w:t>
      </w:r>
      <w:proofErr w:type="spellStart"/>
      <w:r w:rsidRPr="0055229F">
        <w:rPr>
          <w:rFonts w:ascii="Tahoma" w:eastAsia="Arial Unicode MS" w:hAnsi="Tahoma" w:cs="Tahoma"/>
          <w:b/>
          <w:bCs/>
          <w:sz w:val="21"/>
          <w:szCs w:val="21"/>
        </w:rPr>
        <w:t>ii</w:t>
      </w:r>
      <w:proofErr w:type="spellEnd"/>
      <w:r w:rsidRPr="0055229F">
        <w:rPr>
          <w:rFonts w:ascii="Tahoma" w:eastAsia="Arial Unicode MS" w:hAnsi="Tahoma" w:cs="Tahoma"/>
          <w:b/>
          <w:bCs/>
          <w:sz w:val="21"/>
          <w:szCs w:val="21"/>
        </w:rPr>
        <w:t>)</w:t>
      </w:r>
      <w:r w:rsidRPr="0055229F">
        <w:rPr>
          <w:rFonts w:ascii="Tahoma" w:eastAsia="Arial Unicode MS" w:hAnsi="Tahoma" w:cs="Tahoma"/>
          <w:sz w:val="21"/>
          <w:szCs w:val="21"/>
        </w:rPr>
        <w:t xml:space="preserve"> certificados de depósitos bancários com liquidez diária ou operações compromissadas contratadas com o Itaú Unibanco S.A., Banco Bradesco S.A., Banco do Brasil S.A., Banco Safra S.A. ou Banco Santander (Brasil) S.A., ou com qualquer banco que na data do investimento tenham a classificação de risco, em escala local, igual ou superior ao </w:t>
      </w:r>
      <w:r w:rsidRPr="0055229F">
        <w:rPr>
          <w:rFonts w:ascii="Tahoma" w:eastAsia="Arial Unicode MS" w:hAnsi="Tahoma" w:cs="Tahoma"/>
          <w:i/>
          <w:iCs/>
          <w:sz w:val="21"/>
          <w:szCs w:val="21"/>
        </w:rPr>
        <w:t>rating</w:t>
      </w:r>
      <w:r w:rsidRPr="0055229F">
        <w:rPr>
          <w:rFonts w:ascii="Tahoma" w:eastAsia="Arial Unicode MS" w:hAnsi="Tahoma" w:cs="Tahoma"/>
          <w:sz w:val="21"/>
          <w:szCs w:val="21"/>
        </w:rPr>
        <w:t xml:space="preserve"> correspondente a ”AA”. </w:t>
      </w:r>
    </w:p>
    <w:p w14:paraId="28BA3E08"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Sem prejuízo do acima disposto, os valores que venham a sobejar o Valor Mínimo do Fundo de Reserva poderão, a cada </w:t>
      </w:r>
      <w:r w:rsidRPr="0055229F">
        <w:rPr>
          <w:rFonts w:ascii="Tahoma" w:hAnsi="Tahoma" w:cs="Tahoma"/>
          <w:sz w:val="21"/>
          <w:szCs w:val="21"/>
        </w:rPr>
        <w:t>Data de Pagamento da Remuneração das Debêntures, mediante solicitação da Emissora com no mínimo 5 (cinco) Dias Úteis de antecedência, serem liberados me favor da Emissora na Conta Livre da Emissora, desde que e somente se estejam sendo adimplidas todas as Obrigações Garantidas e estejam sendo atendidos os Índices Financeiros, no âmbito da Operação. Não obstante, tais valore poderão ser utilizados pela Emissora, alternativamente à liberação na Conta Livre da Emissora, para realização e uma Amortização Extraordinária Parcial, nos termos da Cascata de Pagamentos.</w:t>
      </w:r>
    </w:p>
    <w:p w14:paraId="0BEA8940"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b/>
          <w:bCs/>
          <w:sz w:val="21"/>
          <w:szCs w:val="21"/>
        </w:rPr>
        <w:t>Alienações Fiduciárias de Quotas</w:t>
      </w:r>
    </w:p>
    <w:p w14:paraId="3FA0236F"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hAnsi="Tahoma" w:cs="Tahoma"/>
          <w:sz w:val="21"/>
          <w:szCs w:val="21"/>
        </w:rPr>
        <w:t>A fim de garantir o cumprimento das Obrigações Garantidas, a Emissora outorgará, nesta data, à Debenturista a totalidade das quotas sociais de emissão da SPE Lote 5 de sua titularidade (“</w:t>
      </w:r>
      <w:r w:rsidRPr="0055229F">
        <w:rPr>
          <w:rFonts w:ascii="Tahoma" w:hAnsi="Tahoma" w:cs="Tahoma"/>
          <w:sz w:val="21"/>
          <w:szCs w:val="21"/>
          <w:u w:val="single"/>
        </w:rPr>
        <w:t>Alienação Fiduciária de Quotas</w:t>
      </w:r>
      <w:r w:rsidRPr="0055229F">
        <w:rPr>
          <w:rFonts w:ascii="Tahoma" w:hAnsi="Tahoma"/>
          <w:sz w:val="21"/>
          <w:u w:val="single"/>
        </w:rPr>
        <w:t xml:space="preserve"> SPE</w:t>
      </w:r>
      <w:r w:rsidRPr="0055229F">
        <w:rPr>
          <w:rFonts w:ascii="Tahoma" w:hAnsi="Tahoma" w:cs="Tahoma"/>
          <w:sz w:val="21"/>
          <w:szCs w:val="21"/>
          <w:u w:val="single"/>
        </w:rPr>
        <w:t xml:space="preserve"> Lote 5</w:t>
      </w:r>
      <w:r w:rsidRPr="0055229F">
        <w:rPr>
          <w:rFonts w:ascii="Tahoma" w:hAnsi="Tahoma" w:cs="Tahoma"/>
          <w:sz w:val="21"/>
          <w:szCs w:val="21"/>
        </w:rPr>
        <w:t xml:space="preserve">”), por meio da celebração do competente </w:t>
      </w:r>
      <w:r w:rsidRPr="0055229F">
        <w:rPr>
          <w:rFonts w:ascii="Tahoma" w:hAnsi="Tahoma" w:cs="Tahoma"/>
          <w:i/>
          <w:iCs/>
          <w:sz w:val="21"/>
          <w:szCs w:val="21"/>
        </w:rPr>
        <w:t>Instrumento Particular de Alienação Fiduciária de Quotas em Garantia</w:t>
      </w:r>
      <w:r w:rsidRPr="0055229F">
        <w:rPr>
          <w:rFonts w:ascii="Tahoma" w:hAnsi="Tahoma" w:cs="Tahoma"/>
          <w:sz w:val="21"/>
          <w:szCs w:val="21"/>
        </w:rPr>
        <w:t xml:space="preserve"> (“</w:t>
      </w:r>
      <w:r w:rsidRPr="0055229F">
        <w:rPr>
          <w:rFonts w:ascii="Tahoma" w:hAnsi="Tahoma" w:cs="Tahoma"/>
          <w:sz w:val="21"/>
          <w:szCs w:val="21"/>
          <w:u w:val="single"/>
        </w:rPr>
        <w:t xml:space="preserve">Contrato de Alienação </w:t>
      </w:r>
      <w:r w:rsidRPr="0055229F">
        <w:rPr>
          <w:rFonts w:ascii="Tahoma" w:hAnsi="Tahoma" w:cs="Tahoma"/>
          <w:sz w:val="21"/>
          <w:szCs w:val="21"/>
          <w:u w:val="single"/>
        </w:rPr>
        <w:lastRenderedPageBreak/>
        <w:t>Fiduciária de Quotas SPE Lote 5</w:t>
      </w:r>
      <w:r w:rsidRPr="0055229F">
        <w:rPr>
          <w:rFonts w:ascii="Tahoma" w:hAnsi="Tahoma" w:cs="Tahoma"/>
          <w:sz w:val="21"/>
          <w:szCs w:val="21"/>
        </w:rPr>
        <w:t xml:space="preserve">”); obrigando-se ainda, a fazer constar dos atos societários a cláusula gravame sobre as Quotas, na forma prevista no Contrato de Alienação Fiduciária de Quotas SPE Lote 5. </w:t>
      </w:r>
    </w:p>
    <w:p w14:paraId="7D7C223A"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cs="Tahoma"/>
          <w:sz w:val="21"/>
          <w:szCs w:val="21"/>
        </w:rPr>
      </w:pPr>
      <w:r w:rsidRPr="0055229F">
        <w:rPr>
          <w:rFonts w:ascii="Tahoma" w:hAnsi="Tahoma" w:cs="Tahoma"/>
          <w:sz w:val="21"/>
          <w:szCs w:val="21"/>
        </w:rPr>
        <w:t xml:space="preserve">Ainda, fim de garantir o cumprimento das Obrigações Garantidas, a </w:t>
      </w:r>
      <w:r w:rsidRPr="0055229F">
        <w:rPr>
          <w:rFonts w:ascii="Tahoma" w:hAnsi="Tahoma" w:cs="Tahoma"/>
          <w:b/>
          <w:bCs/>
          <w:sz w:val="21"/>
          <w:szCs w:val="21"/>
        </w:rPr>
        <w:t>VITAE URBANISMO LTDA</w:t>
      </w:r>
      <w:r w:rsidRPr="0055229F">
        <w:rPr>
          <w:rFonts w:ascii="Tahoma" w:hAnsi="Tahoma" w:cs="Tahoma"/>
          <w:sz w:val="21"/>
          <w:szCs w:val="21"/>
        </w:rPr>
        <w:t xml:space="preserve">., sociedade empresária limitada, com sede na cidade de São Paulo, SP, na Avenida Engenheiro Luiz Carlos Berrini, nº 105, 7º andar, conjunto 705, Edifício </w:t>
      </w:r>
      <w:proofErr w:type="spellStart"/>
      <w:r w:rsidRPr="0055229F">
        <w:rPr>
          <w:rFonts w:ascii="Tahoma" w:hAnsi="Tahoma" w:cs="Tahoma"/>
          <w:sz w:val="21"/>
          <w:szCs w:val="21"/>
        </w:rPr>
        <w:t>Thera</w:t>
      </w:r>
      <w:proofErr w:type="spellEnd"/>
      <w:r w:rsidRPr="0055229F">
        <w:rPr>
          <w:rFonts w:ascii="Tahoma" w:hAnsi="Tahoma" w:cs="Tahoma"/>
          <w:sz w:val="21"/>
          <w:szCs w:val="21"/>
        </w:rPr>
        <w:t xml:space="preserve"> Office, bairro Cidade Monções, CEP 04571.010, inscrita no CNPJ/ME sob o nº 28.174.141/0001-40, na qualidade de Parceiro Consorciado (abaixo definido), com a anuência e interveniência da Emissora, outorgará, nesta data, à Debenturista a totalidade das quotas sociais de emissão da </w:t>
      </w:r>
      <w:r w:rsidRPr="0055229F">
        <w:rPr>
          <w:rFonts w:ascii="Tahoma" w:hAnsi="Tahoma" w:cs="Tahoma"/>
          <w:b/>
          <w:bCs/>
          <w:sz w:val="21"/>
          <w:szCs w:val="21"/>
        </w:rPr>
        <w:t>VITAE PAULÍNIA EMPREENDIMENTO IMOBILIÁRIO SPE LTDA.</w:t>
      </w:r>
      <w:r w:rsidRPr="0055229F">
        <w:rPr>
          <w:rFonts w:ascii="Tahoma" w:hAnsi="Tahoma" w:cs="Tahoma"/>
          <w:sz w:val="21"/>
          <w:szCs w:val="21"/>
        </w:rPr>
        <w:t xml:space="preserve">, sociedade empresária limitada, com sede na cidade de São Paulo, SP, na Avenida Engenheiro Luiz Carlos Berrini, nº 105, 7º andar, conjunto 701, parte, Edifício </w:t>
      </w:r>
      <w:proofErr w:type="spellStart"/>
      <w:r w:rsidRPr="0055229F">
        <w:rPr>
          <w:rFonts w:ascii="Tahoma" w:hAnsi="Tahoma" w:cs="Tahoma"/>
          <w:sz w:val="21"/>
          <w:szCs w:val="21"/>
        </w:rPr>
        <w:t>Thera</w:t>
      </w:r>
      <w:proofErr w:type="spellEnd"/>
      <w:r w:rsidRPr="0055229F">
        <w:rPr>
          <w:rFonts w:ascii="Tahoma" w:hAnsi="Tahoma" w:cs="Tahoma"/>
          <w:sz w:val="21"/>
          <w:szCs w:val="21"/>
        </w:rPr>
        <w:t xml:space="preserve"> Office, bairro Cidade Monções, CEP 04571.010, inscrita no Cadastro Nacional de Pessoas Jurídicas do Ministério da Economia (“</w:t>
      </w:r>
      <w:r w:rsidRPr="0055229F">
        <w:rPr>
          <w:rFonts w:ascii="Tahoma" w:hAnsi="Tahoma" w:cs="Tahoma"/>
          <w:sz w:val="21"/>
          <w:szCs w:val="21"/>
          <w:u w:val="single"/>
        </w:rPr>
        <w:t>CNPJ/ME</w:t>
      </w:r>
      <w:r w:rsidRPr="0055229F">
        <w:rPr>
          <w:rFonts w:ascii="Tahoma" w:hAnsi="Tahoma" w:cs="Tahoma"/>
          <w:sz w:val="21"/>
          <w:szCs w:val="21"/>
        </w:rPr>
        <w:t>”) sob o nº 48.497.346/0001-73 e, devidamente constituída e inscrita perante a JUCESP sob o NIRE nº 35260182248 (“</w:t>
      </w:r>
      <w:r w:rsidRPr="0055229F">
        <w:rPr>
          <w:rFonts w:ascii="Tahoma" w:hAnsi="Tahoma" w:cs="Tahoma"/>
          <w:sz w:val="21"/>
          <w:szCs w:val="21"/>
          <w:u w:val="single"/>
        </w:rPr>
        <w:t>SPE Vitae</w:t>
      </w:r>
      <w:r w:rsidRPr="0055229F">
        <w:rPr>
          <w:rFonts w:ascii="Tahoma" w:hAnsi="Tahoma" w:cs="Tahoma"/>
          <w:sz w:val="21"/>
          <w:szCs w:val="21"/>
        </w:rPr>
        <w:t>”) de sua titularidade (“</w:t>
      </w:r>
      <w:r w:rsidRPr="0055229F">
        <w:rPr>
          <w:rFonts w:ascii="Tahoma" w:hAnsi="Tahoma" w:cs="Tahoma"/>
          <w:sz w:val="21"/>
          <w:szCs w:val="21"/>
          <w:u w:val="single"/>
        </w:rPr>
        <w:t>Alienação Fiduciária de Quotas SPE Vitae</w:t>
      </w:r>
      <w:r w:rsidRPr="0055229F">
        <w:rPr>
          <w:rFonts w:ascii="Tahoma" w:hAnsi="Tahoma" w:cs="Tahoma"/>
          <w:sz w:val="21"/>
          <w:szCs w:val="21"/>
        </w:rPr>
        <w:t>”, e, em conjunto com a Alienação Fiduciária de Quotas SPE Lote 5, simplesmente “</w:t>
      </w:r>
      <w:r w:rsidRPr="0055229F">
        <w:rPr>
          <w:rFonts w:ascii="Tahoma" w:hAnsi="Tahoma" w:cs="Tahoma"/>
          <w:sz w:val="21"/>
          <w:szCs w:val="21"/>
          <w:u w:val="single"/>
        </w:rPr>
        <w:t>Alienações Fiduciárias de Quotas”</w:t>
      </w:r>
      <w:r w:rsidRPr="0055229F">
        <w:rPr>
          <w:rFonts w:ascii="Tahoma" w:hAnsi="Tahoma" w:cs="Tahoma"/>
          <w:sz w:val="21"/>
          <w:szCs w:val="21"/>
        </w:rPr>
        <w:t xml:space="preserve">), por meio da celebração do competente </w:t>
      </w:r>
      <w:r w:rsidRPr="0055229F">
        <w:rPr>
          <w:rFonts w:ascii="Tahoma" w:hAnsi="Tahoma" w:cs="Tahoma"/>
          <w:i/>
          <w:iCs/>
          <w:sz w:val="21"/>
          <w:szCs w:val="21"/>
        </w:rPr>
        <w:t>Instrumento Particular de Alienação Fiduciária de Quotas em Garantia</w:t>
      </w:r>
      <w:r w:rsidRPr="0055229F">
        <w:rPr>
          <w:rFonts w:ascii="Tahoma" w:hAnsi="Tahoma" w:cs="Tahoma"/>
          <w:sz w:val="21"/>
          <w:szCs w:val="21"/>
        </w:rPr>
        <w:t xml:space="preserve"> (“</w:t>
      </w:r>
      <w:r w:rsidRPr="0055229F">
        <w:rPr>
          <w:rFonts w:ascii="Tahoma" w:hAnsi="Tahoma" w:cs="Tahoma"/>
          <w:sz w:val="21"/>
          <w:szCs w:val="21"/>
          <w:u w:val="single"/>
        </w:rPr>
        <w:t>Contrato de Alienação Fiduciária de Quotas SPE Vitae</w:t>
      </w:r>
      <w:r w:rsidRPr="0055229F">
        <w:rPr>
          <w:rFonts w:ascii="Tahoma" w:hAnsi="Tahoma" w:cs="Tahoma"/>
          <w:sz w:val="21"/>
          <w:szCs w:val="21"/>
        </w:rPr>
        <w:t>”, e, em conjunto com o Contrato de Alienação Fiduciária de Quotas SPE Lote 5, simplesmente “Contratos de Alienação Fiduciária de Quotas”); obrigando-se ainda, a fazer constar dos atos societários a cláusula gravame sobre as Quotas, na forma prevista no Contrato de Alienação Fiduciária de Quotas SPE Vitae</w:t>
      </w:r>
    </w:p>
    <w:p w14:paraId="1E3A0129"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eastAsia="Arial Unicode MS" w:hAnsi="Tahoma" w:cs="Tahoma"/>
          <w:b/>
          <w:bCs/>
          <w:sz w:val="21"/>
          <w:szCs w:val="21"/>
        </w:rPr>
      </w:pPr>
      <w:r w:rsidRPr="0055229F">
        <w:rPr>
          <w:rFonts w:ascii="Tahoma" w:hAnsi="Tahoma" w:cs="Tahoma"/>
          <w:b/>
          <w:bCs/>
          <w:sz w:val="21"/>
          <w:szCs w:val="21"/>
        </w:rPr>
        <w:t xml:space="preserve">Cessão Fiduciária e Promessa de Cessão Fiduciária </w:t>
      </w:r>
    </w:p>
    <w:p w14:paraId="324B3F90"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eastAsia="Arial Unicode MS" w:hAnsi="Tahoma"/>
          <w:b/>
          <w:sz w:val="21"/>
        </w:rPr>
      </w:pPr>
      <w:r w:rsidRPr="0055229F">
        <w:rPr>
          <w:rFonts w:ascii="Tahoma" w:hAnsi="Tahoma" w:cs="Tahoma"/>
          <w:sz w:val="21"/>
          <w:szCs w:val="21"/>
        </w:rPr>
        <w:t xml:space="preserve">Em garantia do fiel e cabal pagamento de todo e qualquer montante devido com relação às Obrigações Garantidas, a Emitente outorgará, nos termos </w:t>
      </w:r>
      <w:r w:rsidRPr="0055229F">
        <w:rPr>
          <w:rFonts w:ascii="Tahoma" w:eastAsia="SimSun" w:hAnsi="Tahoma" w:cs="Tahoma"/>
          <w:sz w:val="21"/>
          <w:szCs w:val="21"/>
        </w:rPr>
        <w:t xml:space="preserve">do </w:t>
      </w:r>
      <w:r w:rsidRPr="0055229F">
        <w:rPr>
          <w:rFonts w:ascii="Tahoma" w:eastAsia="Arial Unicode MS" w:hAnsi="Tahoma" w:cs="Tahoma"/>
          <w:sz w:val="21"/>
          <w:szCs w:val="21"/>
        </w:rPr>
        <w:t>§3º do</w:t>
      </w:r>
      <w:r w:rsidRPr="0055229F">
        <w:rPr>
          <w:rFonts w:ascii="Tahoma" w:eastAsia="SimSun" w:hAnsi="Tahoma" w:cs="Tahoma"/>
          <w:sz w:val="21"/>
          <w:szCs w:val="21"/>
        </w:rPr>
        <w:t xml:space="preserve"> artigo 66-B da Lei nº 4.728, de 14 de julho de 1965 (“</w:t>
      </w:r>
      <w:r w:rsidRPr="0055229F">
        <w:rPr>
          <w:rFonts w:ascii="Tahoma" w:eastAsia="SimSun" w:hAnsi="Tahoma" w:cs="Tahoma"/>
          <w:sz w:val="21"/>
          <w:szCs w:val="21"/>
          <w:u w:val="single"/>
        </w:rPr>
        <w:t>Lei nº 4.728</w:t>
      </w:r>
      <w:r w:rsidRPr="0055229F">
        <w:rPr>
          <w:rFonts w:ascii="Tahoma" w:eastAsia="SimSun" w:hAnsi="Tahoma" w:cs="Tahoma"/>
          <w:sz w:val="21"/>
          <w:szCs w:val="21"/>
        </w:rPr>
        <w:t>”), com a nova redação dada pelo artigo 55 da Lei nº 10.931, de 2 de agosto de 2004, conforme alterada (“</w:t>
      </w:r>
      <w:r w:rsidRPr="0055229F">
        <w:rPr>
          <w:rFonts w:ascii="Tahoma" w:eastAsia="SimSun" w:hAnsi="Tahoma" w:cs="Tahoma"/>
          <w:sz w:val="21"/>
          <w:szCs w:val="21"/>
          <w:u w:val="single"/>
        </w:rPr>
        <w:t>Lei nº 10.931</w:t>
      </w:r>
      <w:r w:rsidRPr="0055229F">
        <w:rPr>
          <w:rFonts w:ascii="Tahoma" w:eastAsia="SimSun" w:hAnsi="Tahoma" w:cs="Tahoma"/>
          <w:sz w:val="21"/>
          <w:szCs w:val="21"/>
        </w:rPr>
        <w:t xml:space="preserve">”), e da Lei 14.430 e, no que for aplicável, dos artigos 1.361 e seguintes do </w:t>
      </w:r>
      <w:r w:rsidRPr="0055229F">
        <w:rPr>
          <w:rFonts w:ascii="Tahoma" w:hAnsi="Tahoma" w:cs="Tahoma"/>
          <w:sz w:val="21"/>
          <w:szCs w:val="21"/>
        </w:rPr>
        <w:t xml:space="preserve">Código Civil </w:t>
      </w:r>
      <w:r w:rsidRPr="0055229F">
        <w:rPr>
          <w:rFonts w:ascii="Tahoma" w:eastAsia="SimSun" w:hAnsi="Tahoma" w:cs="Tahoma"/>
          <w:sz w:val="21"/>
          <w:szCs w:val="21"/>
        </w:rPr>
        <w:t xml:space="preserve">e demais disposições legais aplicáveis, nos termos do </w:t>
      </w:r>
      <w:r w:rsidRPr="0055229F">
        <w:rPr>
          <w:rFonts w:ascii="Tahoma" w:eastAsia="SimSun" w:hAnsi="Tahoma" w:cs="Tahoma"/>
          <w:i/>
          <w:iCs/>
          <w:sz w:val="21"/>
          <w:szCs w:val="21"/>
        </w:rPr>
        <w:t>Instrumento Particular de Cessão Fiduciária e Promessa de Cessão Fiduciária de Direitos Creditórios e Outras Avenças</w:t>
      </w:r>
      <w:r w:rsidRPr="0055229F">
        <w:rPr>
          <w:rFonts w:ascii="Tahoma" w:eastAsia="SimSun" w:hAnsi="Tahoma" w:cs="Tahoma"/>
          <w:sz w:val="21"/>
          <w:szCs w:val="21"/>
        </w:rPr>
        <w:t xml:space="preserve"> </w:t>
      </w:r>
      <w:r w:rsidRPr="0055229F">
        <w:rPr>
          <w:rFonts w:ascii="Tahoma" w:hAnsi="Tahoma" w:cs="Tahoma"/>
          <w:sz w:val="21"/>
          <w:szCs w:val="21"/>
        </w:rPr>
        <w:t>(“</w:t>
      </w:r>
      <w:r w:rsidRPr="0055229F">
        <w:rPr>
          <w:rFonts w:ascii="Tahoma" w:hAnsi="Tahoma" w:cs="Tahoma"/>
          <w:sz w:val="21"/>
          <w:szCs w:val="21"/>
          <w:u w:val="single"/>
        </w:rPr>
        <w:t xml:space="preserve">Contrato de Cessão Fiduciária e </w:t>
      </w:r>
      <w:r w:rsidRPr="0055229F">
        <w:rPr>
          <w:rFonts w:ascii="Tahoma" w:hAnsi="Tahoma" w:cs="Tahoma"/>
          <w:bCs/>
          <w:sz w:val="21"/>
          <w:szCs w:val="21"/>
          <w:u w:val="single"/>
        </w:rPr>
        <w:t>Promessa de Cessão Fiduciária</w:t>
      </w:r>
      <w:r w:rsidRPr="0055229F">
        <w:rPr>
          <w:rFonts w:ascii="Tahoma" w:hAnsi="Tahoma" w:cs="Tahoma"/>
          <w:sz w:val="21"/>
          <w:szCs w:val="21"/>
        </w:rPr>
        <w:t>”)</w:t>
      </w:r>
      <w:r w:rsidRPr="0055229F">
        <w:rPr>
          <w:rFonts w:ascii="Tahoma" w:eastAsia="SimSun" w:hAnsi="Tahoma" w:cs="Tahoma"/>
          <w:sz w:val="21"/>
          <w:szCs w:val="21"/>
        </w:rPr>
        <w:t xml:space="preserve">, </w:t>
      </w:r>
      <w:bookmarkStart w:id="298" w:name="_Hlk69922470"/>
      <w:r w:rsidRPr="0055229F">
        <w:rPr>
          <w:rFonts w:ascii="Tahoma" w:hAnsi="Tahoma" w:cs="Tahoma"/>
          <w:bCs/>
          <w:sz w:val="21"/>
          <w:szCs w:val="21"/>
        </w:rPr>
        <w:t>a cessão fiduciária e a promessa de cessão fiduciária</w:t>
      </w:r>
      <w:r w:rsidRPr="0055229F">
        <w:rPr>
          <w:rFonts w:ascii="Tahoma" w:hAnsi="Tahoma" w:cs="Tahoma"/>
          <w:sz w:val="21"/>
          <w:szCs w:val="21"/>
        </w:rPr>
        <w:t xml:space="preserve"> (“</w:t>
      </w:r>
      <w:r w:rsidRPr="0055229F">
        <w:rPr>
          <w:rFonts w:ascii="Tahoma" w:hAnsi="Tahoma" w:cs="Tahoma"/>
          <w:sz w:val="21"/>
          <w:szCs w:val="21"/>
          <w:u w:val="single"/>
        </w:rPr>
        <w:t xml:space="preserve">Cessão Fiduciária e </w:t>
      </w:r>
      <w:r w:rsidRPr="0055229F">
        <w:rPr>
          <w:rFonts w:ascii="Tahoma" w:hAnsi="Tahoma" w:cs="Tahoma"/>
          <w:bCs/>
          <w:sz w:val="21"/>
          <w:szCs w:val="21"/>
          <w:u w:val="single"/>
        </w:rPr>
        <w:t>Promessa de Cessão Fiduciária</w:t>
      </w:r>
      <w:r w:rsidRPr="0055229F">
        <w:rPr>
          <w:rFonts w:ascii="Tahoma" w:hAnsi="Tahoma" w:cs="Tahoma"/>
          <w:sz w:val="21"/>
          <w:szCs w:val="21"/>
        </w:rPr>
        <w:t>”) do domínio resolúvel e da posse indireta (em conjunto “</w:t>
      </w:r>
      <w:r w:rsidRPr="0055229F">
        <w:rPr>
          <w:rFonts w:ascii="Tahoma" w:hAnsi="Tahoma" w:cs="Tahoma"/>
          <w:sz w:val="21"/>
          <w:szCs w:val="21"/>
          <w:u w:val="single"/>
        </w:rPr>
        <w:t>Direitos Creditórios</w:t>
      </w:r>
      <w:r w:rsidRPr="0055229F">
        <w:rPr>
          <w:rFonts w:ascii="Tahoma" w:hAnsi="Tahoma" w:cs="Tahoma"/>
          <w:sz w:val="21"/>
          <w:szCs w:val="21"/>
        </w:rPr>
        <w:t xml:space="preserve">”): </w:t>
      </w:r>
      <w:r w:rsidRPr="0055229F">
        <w:rPr>
          <w:rFonts w:ascii="Tahoma" w:hAnsi="Tahoma" w:cs="Tahoma"/>
          <w:b/>
          <w:bCs/>
          <w:i/>
          <w:iCs/>
          <w:sz w:val="21"/>
          <w:szCs w:val="21"/>
        </w:rPr>
        <w:t>(i)</w:t>
      </w:r>
      <w:r w:rsidRPr="0055229F">
        <w:rPr>
          <w:rFonts w:ascii="Tahoma" w:hAnsi="Tahoma" w:cs="Tahoma"/>
          <w:sz w:val="21"/>
          <w:szCs w:val="21"/>
        </w:rPr>
        <w:t xml:space="preserve"> </w:t>
      </w:r>
      <w:r w:rsidRPr="0055229F">
        <w:rPr>
          <w:rFonts w:ascii="Tahoma" w:hAnsi="Tahoma" w:cs="Tahoma"/>
          <w:b/>
          <w:bCs/>
          <w:sz w:val="21"/>
          <w:szCs w:val="21"/>
          <w:u w:val="single"/>
        </w:rPr>
        <w:t>da fração de</w:t>
      </w:r>
      <w:r w:rsidRPr="0055229F">
        <w:rPr>
          <w:rFonts w:ascii="Tahoma" w:hAnsi="Tahoma" w:cs="Tahoma"/>
          <w:b/>
          <w:bCs/>
          <w:i/>
          <w:iCs/>
          <w:sz w:val="21"/>
          <w:szCs w:val="21"/>
          <w:u w:val="single"/>
        </w:rPr>
        <w:t xml:space="preserve"> </w:t>
      </w:r>
      <w:r w:rsidRPr="0055229F">
        <w:rPr>
          <w:rFonts w:ascii="Tahoma" w:hAnsi="Tahoma" w:cs="Tahoma"/>
          <w:b/>
          <w:bCs/>
          <w:sz w:val="21"/>
          <w:szCs w:val="21"/>
          <w:u w:val="single"/>
        </w:rPr>
        <w:t>51,5% (cinquenta e um inteiros e cinco décimos por cento) da totalidade dos recebíveis</w:t>
      </w:r>
      <w:r w:rsidRPr="0055229F">
        <w:rPr>
          <w:rFonts w:ascii="Tahoma" w:hAnsi="Tahoma" w:cs="Tahoma"/>
          <w:bCs/>
          <w:sz w:val="21"/>
          <w:szCs w:val="21"/>
        </w:rPr>
        <w:t xml:space="preserve"> futuros a serem titulados pela Emissora em decorrência da alienação das unidades integrantes do empreendimento imobiliário denominado “Loteamento </w:t>
      </w:r>
      <w:proofErr w:type="spellStart"/>
      <w:r w:rsidRPr="0055229F">
        <w:rPr>
          <w:rFonts w:ascii="Tahoma" w:hAnsi="Tahoma" w:cs="Tahoma"/>
          <w:bCs/>
          <w:sz w:val="21"/>
          <w:szCs w:val="21"/>
        </w:rPr>
        <w:t>Alvorá</w:t>
      </w:r>
      <w:proofErr w:type="spellEnd"/>
      <w:r w:rsidRPr="0055229F">
        <w:rPr>
          <w:rFonts w:ascii="Tahoma" w:hAnsi="Tahoma" w:cs="Tahoma"/>
          <w:bCs/>
          <w:sz w:val="21"/>
          <w:szCs w:val="21"/>
        </w:rPr>
        <w:t xml:space="preserve"> Paulínia I”, comercialmente identificado como “</w:t>
      </w:r>
      <w:proofErr w:type="spellStart"/>
      <w:r w:rsidRPr="0055229F">
        <w:rPr>
          <w:rFonts w:ascii="Tahoma" w:hAnsi="Tahoma" w:cs="Tahoma"/>
          <w:bCs/>
          <w:sz w:val="21"/>
          <w:szCs w:val="21"/>
        </w:rPr>
        <w:t>ComViva</w:t>
      </w:r>
      <w:proofErr w:type="spellEnd"/>
      <w:r w:rsidRPr="0055229F">
        <w:rPr>
          <w:rFonts w:ascii="Tahoma" w:hAnsi="Tahoma" w:cs="Tahoma"/>
          <w:bCs/>
          <w:sz w:val="21"/>
          <w:szCs w:val="21"/>
        </w:rPr>
        <w:t xml:space="preserve"> Paulínia”, a ser desenvolvido pela Emitente por meio do Consórcio de Urbanização Paulínia 3– CNPJ/ME nº 36.242.897/0001-07 (“</w:t>
      </w:r>
      <w:r w:rsidRPr="0055229F">
        <w:rPr>
          <w:rFonts w:ascii="Tahoma" w:hAnsi="Tahoma" w:cs="Tahoma"/>
          <w:bCs/>
          <w:sz w:val="21"/>
          <w:szCs w:val="21"/>
          <w:u w:val="single"/>
        </w:rPr>
        <w:t>Consórcio</w:t>
      </w:r>
      <w:r w:rsidRPr="0055229F">
        <w:rPr>
          <w:rFonts w:ascii="Tahoma" w:hAnsi="Tahoma" w:cs="Tahoma"/>
          <w:bCs/>
          <w:sz w:val="21"/>
          <w:szCs w:val="21"/>
        </w:rPr>
        <w:t xml:space="preserve">”) celebrado com a </w:t>
      </w:r>
      <w:r w:rsidRPr="0055229F">
        <w:rPr>
          <w:rFonts w:ascii="Tahoma" w:hAnsi="Tahoma" w:cs="Tahoma"/>
          <w:bCs/>
          <w:smallCaps/>
          <w:sz w:val="21"/>
          <w:szCs w:val="21"/>
        </w:rPr>
        <w:t>Vitae Urbanismo Ltda.</w:t>
      </w:r>
      <w:r w:rsidRPr="0055229F">
        <w:rPr>
          <w:rFonts w:ascii="Tahoma" w:hAnsi="Tahoma" w:cs="Tahoma"/>
          <w:bCs/>
          <w:sz w:val="21"/>
          <w:szCs w:val="21"/>
        </w:rPr>
        <w:t xml:space="preserve"> – CNPJ/ME nº 28.174.141/0001-40 </w:t>
      </w:r>
      <w:r w:rsidRPr="0055229F">
        <w:rPr>
          <w:rFonts w:ascii="Tahoma" w:hAnsi="Tahoma" w:cs="Tahoma"/>
          <w:bCs/>
          <w:sz w:val="21"/>
          <w:szCs w:val="21"/>
        </w:rPr>
        <w:lastRenderedPageBreak/>
        <w:t>(“</w:t>
      </w:r>
      <w:r w:rsidRPr="0055229F">
        <w:rPr>
          <w:rFonts w:ascii="Tahoma" w:hAnsi="Tahoma" w:cs="Tahoma"/>
          <w:bCs/>
          <w:sz w:val="21"/>
          <w:szCs w:val="21"/>
          <w:u w:val="single"/>
        </w:rPr>
        <w:t>Parceiro Consorciado</w:t>
      </w:r>
      <w:r w:rsidRPr="0055229F">
        <w:rPr>
          <w:rFonts w:ascii="Tahoma" w:hAnsi="Tahoma" w:cs="Tahoma"/>
          <w:bCs/>
          <w:sz w:val="21"/>
          <w:szCs w:val="21"/>
        </w:rPr>
        <w:t xml:space="preserve">”); e que será desenvolvido em conjunto com </w:t>
      </w:r>
      <w:r w:rsidRPr="0055229F">
        <w:rPr>
          <w:rFonts w:ascii="Tahoma" w:hAnsi="Tahoma"/>
          <w:smallCaps/>
          <w:sz w:val="21"/>
        </w:rPr>
        <w:t xml:space="preserve">Carlos </w:t>
      </w:r>
      <w:proofErr w:type="spellStart"/>
      <w:r w:rsidRPr="0055229F">
        <w:rPr>
          <w:rFonts w:ascii="Tahoma" w:hAnsi="Tahoma"/>
          <w:smallCaps/>
          <w:sz w:val="21"/>
        </w:rPr>
        <w:t>Viacava</w:t>
      </w:r>
      <w:proofErr w:type="spellEnd"/>
      <w:r w:rsidRPr="0055229F">
        <w:rPr>
          <w:rFonts w:ascii="Tahoma" w:hAnsi="Tahoma"/>
          <w:smallCaps/>
          <w:sz w:val="21"/>
        </w:rPr>
        <w:t xml:space="preserve"> Imobiliária Ltda.</w:t>
      </w:r>
      <w:r w:rsidRPr="0055229F">
        <w:rPr>
          <w:rFonts w:ascii="Tahoma" w:hAnsi="Tahoma" w:cs="Tahoma"/>
          <w:bCs/>
          <w:sz w:val="21"/>
          <w:szCs w:val="21"/>
        </w:rPr>
        <w:t xml:space="preserve"> – CNPJ/ME nº 00.994.795/0001-09 (“</w:t>
      </w:r>
      <w:proofErr w:type="spellStart"/>
      <w:r w:rsidRPr="0055229F">
        <w:rPr>
          <w:rFonts w:ascii="Tahoma" w:hAnsi="Tahoma" w:cs="Tahoma"/>
          <w:bCs/>
          <w:sz w:val="21"/>
          <w:szCs w:val="21"/>
          <w:u w:val="single"/>
        </w:rPr>
        <w:t>Terrenista</w:t>
      </w:r>
      <w:proofErr w:type="spellEnd"/>
      <w:r w:rsidRPr="0055229F">
        <w:rPr>
          <w:rFonts w:ascii="Tahoma" w:hAnsi="Tahoma" w:cs="Tahoma"/>
          <w:bCs/>
          <w:sz w:val="21"/>
          <w:szCs w:val="21"/>
        </w:rPr>
        <w:t>”), nos termos da Lei 6.766/79, no imóvel localizado na Cidade de Paulínia, Estado de São Paulo, objeto da matrícula nº 48.252 do 4º Oficial de Registro de Imóveis de Campinas/SP (respectivamente, “</w:t>
      </w:r>
      <w:r w:rsidRPr="0055229F">
        <w:rPr>
          <w:rFonts w:ascii="Tahoma" w:hAnsi="Tahoma" w:cs="Tahoma"/>
          <w:bCs/>
          <w:sz w:val="21"/>
          <w:szCs w:val="21"/>
          <w:u w:val="single"/>
        </w:rPr>
        <w:t>Empreendimento Garantia</w:t>
      </w:r>
      <w:r w:rsidRPr="0055229F">
        <w:rPr>
          <w:rFonts w:ascii="Tahoma" w:hAnsi="Tahoma" w:cs="Tahoma"/>
          <w:bCs/>
          <w:sz w:val="21"/>
          <w:szCs w:val="21"/>
        </w:rPr>
        <w:t>”, “</w:t>
      </w:r>
      <w:r w:rsidRPr="0055229F">
        <w:rPr>
          <w:rFonts w:ascii="Tahoma" w:hAnsi="Tahoma" w:cs="Tahoma"/>
          <w:bCs/>
          <w:sz w:val="21"/>
          <w:szCs w:val="21"/>
          <w:u w:val="single"/>
        </w:rPr>
        <w:t>Imóvel</w:t>
      </w:r>
      <w:r w:rsidRPr="0055229F">
        <w:rPr>
          <w:rFonts w:ascii="Tahoma" w:hAnsi="Tahoma" w:cs="Tahoma"/>
          <w:bCs/>
          <w:sz w:val="21"/>
          <w:szCs w:val="21"/>
        </w:rPr>
        <w:t>” e “</w:t>
      </w:r>
      <w:r w:rsidRPr="0055229F">
        <w:rPr>
          <w:rFonts w:ascii="Tahoma" w:hAnsi="Tahoma" w:cs="Tahoma"/>
          <w:bCs/>
          <w:sz w:val="21"/>
          <w:szCs w:val="21"/>
          <w:u w:val="single"/>
        </w:rPr>
        <w:t>Lotes</w:t>
      </w:r>
      <w:r w:rsidRPr="0055229F">
        <w:rPr>
          <w:rFonts w:ascii="Tahoma" w:hAnsi="Tahoma" w:cs="Tahoma"/>
          <w:bCs/>
          <w:sz w:val="21"/>
          <w:szCs w:val="21"/>
        </w:rPr>
        <w:t>”), os quais serão devidos por terceiros adquirentes dos Lotes, nos termos dos respectivos instrumentos particulares de compra e venda a serem oportunamente celebrados (“</w:t>
      </w:r>
      <w:r w:rsidRPr="0055229F">
        <w:rPr>
          <w:rFonts w:ascii="Tahoma" w:hAnsi="Tahoma" w:cs="Tahoma"/>
          <w:bCs/>
          <w:sz w:val="21"/>
          <w:szCs w:val="21"/>
          <w:u w:val="single"/>
        </w:rPr>
        <w:t>Recebíveis</w:t>
      </w:r>
      <w:r w:rsidRPr="0055229F">
        <w:rPr>
          <w:rFonts w:ascii="Tahoma" w:hAnsi="Tahoma" w:cs="Tahoma"/>
          <w:bCs/>
          <w:sz w:val="21"/>
          <w:szCs w:val="21"/>
        </w:rPr>
        <w:t xml:space="preserve">”); e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 xml:space="preserve">) </w:t>
      </w:r>
      <w:r w:rsidRPr="0055229F">
        <w:rPr>
          <w:rFonts w:ascii="Tahoma" w:hAnsi="Tahoma" w:cs="Tahoma"/>
          <w:sz w:val="21"/>
          <w:szCs w:val="21"/>
        </w:rPr>
        <w:t>d</w:t>
      </w:r>
      <w:bookmarkStart w:id="299" w:name="_Hlk105617640"/>
      <w:r w:rsidRPr="0055229F">
        <w:rPr>
          <w:rFonts w:ascii="Tahoma" w:hAnsi="Tahoma" w:cs="Tahoma"/>
          <w:sz w:val="21"/>
          <w:szCs w:val="21"/>
        </w:rPr>
        <w:t xml:space="preserve">a </w:t>
      </w:r>
      <w:r w:rsidRPr="0055229F">
        <w:rPr>
          <w:rFonts w:ascii="Tahoma" w:hAnsi="Tahoma" w:cs="Tahoma"/>
          <w:bCs/>
          <w:sz w:val="21"/>
          <w:szCs w:val="21"/>
        </w:rPr>
        <w:t>totalidade</w:t>
      </w:r>
      <w:r w:rsidRPr="0055229F">
        <w:rPr>
          <w:rFonts w:ascii="Tahoma" w:hAnsi="Tahoma" w:cs="Tahoma"/>
          <w:sz w:val="21"/>
          <w:szCs w:val="21"/>
        </w:rPr>
        <w:t xml:space="preserve"> dos recursos presentes e futuros</w:t>
      </w:r>
      <w:r w:rsidRPr="0055229F">
        <w:rPr>
          <w:rFonts w:ascii="Tahoma" w:hAnsi="Tahoma" w:cs="Tahoma"/>
          <w:b/>
          <w:bCs/>
          <w:sz w:val="21"/>
          <w:szCs w:val="21"/>
        </w:rPr>
        <w:t xml:space="preserve"> </w:t>
      </w:r>
      <w:r w:rsidRPr="0055229F">
        <w:rPr>
          <w:rFonts w:ascii="Tahoma" w:hAnsi="Tahoma" w:cs="Tahoma"/>
          <w:sz w:val="21"/>
          <w:szCs w:val="21"/>
        </w:rPr>
        <w:t>que transitem e/ou estejam depositados na: (a) Conta do Patrimônio Separado, (b) na conta corrente nº 35438-2, mantida na agência nº 8499 do Banco nº 341 - Banco Itaú Unibanco S/A, de titularidade da Securitizadora (“</w:t>
      </w:r>
      <w:r w:rsidRPr="0055229F">
        <w:rPr>
          <w:rFonts w:ascii="Tahoma" w:hAnsi="Tahoma" w:cs="Tahoma"/>
          <w:sz w:val="21"/>
          <w:szCs w:val="21"/>
          <w:u w:val="single"/>
        </w:rPr>
        <w:t>Conta Arrecadadora 1</w:t>
      </w:r>
      <w:r w:rsidRPr="0055229F">
        <w:rPr>
          <w:rFonts w:ascii="Tahoma" w:hAnsi="Tahoma" w:cs="Tahoma"/>
          <w:sz w:val="21"/>
          <w:szCs w:val="21"/>
        </w:rPr>
        <w:t>”)</w:t>
      </w:r>
      <w:bookmarkEnd w:id="299"/>
      <w:r w:rsidRPr="0055229F">
        <w:rPr>
          <w:rFonts w:ascii="Tahoma" w:hAnsi="Tahoma" w:cs="Tahoma"/>
          <w:sz w:val="21"/>
          <w:szCs w:val="21"/>
        </w:rPr>
        <w:t xml:space="preserve"> e (c) em conta corrente a ser aberta em nome da Securitizadora junto à Conta Pronta para recebimento de parte dos Recebíveis, nos </w:t>
      </w:r>
      <w:proofErr w:type="spellStart"/>
      <w:r w:rsidRPr="0055229F">
        <w:rPr>
          <w:rFonts w:ascii="Tahoma" w:hAnsi="Tahoma" w:cs="Tahoma"/>
          <w:sz w:val="21"/>
          <w:szCs w:val="21"/>
        </w:rPr>
        <w:t>temros</w:t>
      </w:r>
      <w:proofErr w:type="spellEnd"/>
      <w:r w:rsidRPr="0055229F">
        <w:rPr>
          <w:rFonts w:ascii="Tahoma" w:hAnsi="Tahoma" w:cs="Tahoma"/>
          <w:sz w:val="21"/>
          <w:szCs w:val="21"/>
        </w:rPr>
        <w:t xml:space="preserve"> da Cessão </w:t>
      </w:r>
      <w:proofErr w:type="spellStart"/>
      <w:r w:rsidRPr="0055229F">
        <w:rPr>
          <w:rFonts w:ascii="Tahoma" w:hAnsi="Tahoma" w:cs="Tahoma"/>
          <w:sz w:val="21"/>
          <w:szCs w:val="21"/>
        </w:rPr>
        <w:t>FIduciária</w:t>
      </w:r>
      <w:proofErr w:type="spellEnd"/>
      <w:r w:rsidRPr="0055229F">
        <w:rPr>
          <w:rFonts w:ascii="Tahoma" w:hAnsi="Tahoma" w:cs="Tahoma"/>
          <w:sz w:val="21"/>
          <w:szCs w:val="21"/>
        </w:rPr>
        <w:t xml:space="preserve"> (“</w:t>
      </w:r>
      <w:r w:rsidRPr="0055229F">
        <w:rPr>
          <w:rFonts w:ascii="Tahoma" w:hAnsi="Tahoma" w:cs="Tahoma"/>
          <w:sz w:val="21"/>
          <w:szCs w:val="21"/>
          <w:u w:val="single"/>
        </w:rPr>
        <w:t>Conta Arrecadadora 2</w:t>
      </w:r>
      <w:r w:rsidRPr="0055229F">
        <w:rPr>
          <w:rFonts w:ascii="Tahoma" w:hAnsi="Tahoma" w:cs="Tahoma"/>
          <w:sz w:val="21"/>
          <w:szCs w:val="21"/>
        </w:rPr>
        <w:t>”, e, em conjunto com a Conta Arrecadadora 1, simplesmente “</w:t>
      </w:r>
      <w:r w:rsidRPr="0055229F">
        <w:rPr>
          <w:rFonts w:ascii="Tahoma" w:hAnsi="Tahoma" w:cs="Tahoma"/>
          <w:sz w:val="21"/>
          <w:szCs w:val="21"/>
          <w:u w:val="single"/>
        </w:rPr>
        <w:t>Contas Arrecadadoras</w:t>
      </w:r>
      <w:r w:rsidRPr="0055229F">
        <w:rPr>
          <w:rFonts w:ascii="Tahoma" w:hAnsi="Tahoma" w:cs="Tahoma"/>
          <w:sz w:val="21"/>
          <w:szCs w:val="21"/>
        </w:rPr>
        <w:t xml:space="preserve">”), nos termos do Contrato de Cessão Fiduciária e </w:t>
      </w:r>
      <w:r w:rsidRPr="0055229F">
        <w:rPr>
          <w:rFonts w:ascii="Tahoma" w:hAnsi="Tahoma" w:cs="Tahoma"/>
          <w:bCs/>
          <w:sz w:val="21"/>
          <w:szCs w:val="21"/>
        </w:rPr>
        <w:t>Promessa de Cessão Fiduciário</w:t>
      </w:r>
      <w:r w:rsidRPr="0055229F">
        <w:rPr>
          <w:rFonts w:ascii="Tahoma" w:hAnsi="Tahoma" w:cs="Tahoma"/>
          <w:sz w:val="21"/>
          <w:szCs w:val="21"/>
        </w:rPr>
        <w:t xml:space="preserve"> ("</w:t>
      </w:r>
      <w:r w:rsidRPr="0055229F">
        <w:rPr>
          <w:rFonts w:ascii="Tahoma" w:hAnsi="Tahoma" w:cs="Tahoma"/>
          <w:sz w:val="21"/>
          <w:szCs w:val="21"/>
          <w:u w:val="single"/>
        </w:rPr>
        <w:t>Créditos da Conta do Patrimônio Separado</w:t>
      </w:r>
      <w:r w:rsidRPr="0055229F">
        <w:rPr>
          <w:rFonts w:ascii="Tahoma" w:hAnsi="Tahoma" w:cs="Tahoma"/>
          <w:sz w:val="21"/>
          <w:szCs w:val="21"/>
        </w:rPr>
        <w:t>”).</w:t>
      </w:r>
    </w:p>
    <w:bookmarkEnd w:id="298"/>
    <w:p w14:paraId="0BD23D99"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hAnsi="Tahoma" w:cs="Tahoma"/>
          <w:b/>
          <w:bCs/>
          <w:sz w:val="21"/>
          <w:szCs w:val="21"/>
        </w:rPr>
      </w:pPr>
      <w:r w:rsidRPr="0055229F">
        <w:rPr>
          <w:rFonts w:ascii="Tahoma" w:hAnsi="Tahoma" w:cs="Tahoma"/>
          <w:b/>
          <w:bCs/>
          <w:sz w:val="21"/>
          <w:szCs w:val="21"/>
        </w:rPr>
        <w:t xml:space="preserve">Dinâmica de Aplicação dos Direitos Creditórios pela Debenturista: </w:t>
      </w:r>
    </w:p>
    <w:p w14:paraId="1B91D899"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00" w:name="_Hlk105618180"/>
      <w:r w:rsidRPr="0055229F">
        <w:rPr>
          <w:rFonts w:ascii="Tahoma" w:hAnsi="Tahoma" w:cs="Tahoma"/>
          <w:sz w:val="21"/>
          <w:szCs w:val="21"/>
        </w:rPr>
        <w:t xml:space="preserve">Considerando que a totalidade dos Direitos Creditórios serão recebidos na Contas Arrecadadoras (sendo o sinal do pagamento do preço de aquisição as unidades do Empreendimento pago na Conta Arrecadadora 2, e, as demais parcelas pagas na Conta Arrecadadora 1), e sua principal destinação é a transferência para a Conta do Patrimônio Separado da totalidade desses Direitos Creditórios, a Companhia, o Consórcio e a Securitizadora instruirão as instituições financeiras mantenedoras das respectivas Contas Arrecadadoras a transferirem a totalidade dos recursos para a Conta do Patrimônio Separado, sendo certo que a </w:t>
      </w:r>
      <w:proofErr w:type="spellStart"/>
      <w:r w:rsidRPr="0055229F">
        <w:rPr>
          <w:rFonts w:ascii="Tahoma" w:hAnsi="Tahoma" w:cs="Tahoma"/>
          <w:sz w:val="21"/>
          <w:szCs w:val="21"/>
        </w:rPr>
        <w:t>a</w:t>
      </w:r>
      <w:proofErr w:type="spellEnd"/>
      <w:r w:rsidRPr="0055229F">
        <w:rPr>
          <w:rFonts w:ascii="Tahoma" w:hAnsi="Tahoma" w:cs="Tahoma"/>
          <w:sz w:val="21"/>
          <w:szCs w:val="21"/>
        </w:rPr>
        <w:t xml:space="preserve"> instituição financeira mantenedora da Conta do Patrimônio Separado a realizar os pagamentos devidos aos investidores dos CRI, os pagamentos aos prestadores de serviço do Patrimônio Separado, os pagamentos de custos e despesas de sua manutenção e os pagamentos residuais devidos à Emissora, conforme o caso e se houver, pelo que as Partes desde já anuem e concordam de forma irrevogável e irretratável. </w:t>
      </w:r>
      <w:bookmarkEnd w:id="300"/>
    </w:p>
    <w:p w14:paraId="452F1A08"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01" w:name="_Hlk45020191"/>
      <w:bookmarkStart w:id="302" w:name="_Hlk105618284"/>
      <w:bookmarkStart w:id="303" w:name="_Hlk92287225"/>
      <w:r w:rsidRPr="0055229F">
        <w:rPr>
          <w:rFonts w:ascii="Tahoma" w:hAnsi="Tahoma" w:cs="Tahoma"/>
          <w:sz w:val="21"/>
          <w:szCs w:val="21"/>
        </w:rPr>
        <w:t xml:space="preserve">Será adotado o regime de caixa para apuração e utilização dos valores referentes aos Direitos Creditórios recebidos nas Contas Arrecadadoras e, então, transferidos para a Conta do Patrimônio Separado. Nesse sentido: </w:t>
      </w:r>
      <w:r w:rsidRPr="0055229F">
        <w:rPr>
          <w:rFonts w:ascii="Tahoma" w:hAnsi="Tahoma" w:cs="Tahoma"/>
          <w:b/>
          <w:bCs/>
          <w:i/>
          <w:iCs/>
          <w:sz w:val="21"/>
          <w:szCs w:val="21"/>
        </w:rPr>
        <w:t>(i)</w:t>
      </w:r>
      <w:r w:rsidRPr="0055229F">
        <w:rPr>
          <w:rFonts w:ascii="Tahoma" w:hAnsi="Tahoma" w:cs="Tahoma"/>
          <w:sz w:val="21"/>
          <w:szCs w:val="21"/>
        </w:rPr>
        <w:t xml:space="preserve"> Até que ocorra a primeira integralização dos CRI, os montantes depositados na Conta do Patrimônio Separado serão integralmente liberados para a </w:t>
      </w:r>
      <w:r w:rsidRPr="0055229F">
        <w:rPr>
          <w:rFonts w:ascii="Tahoma" w:hAnsi="Tahoma" w:cs="Tahoma"/>
          <w:bCs/>
          <w:sz w:val="21"/>
          <w:szCs w:val="21"/>
        </w:rPr>
        <w:t xml:space="preserve">para a conta corrente de livre movimentação de titularidade do Consórcio, semanalmente; e </w:t>
      </w:r>
      <w:r w:rsidRPr="0055229F">
        <w:rPr>
          <w:rFonts w:ascii="Tahoma" w:hAnsi="Tahoma" w:cs="Tahoma"/>
          <w:b/>
          <w:i/>
          <w:iCs/>
          <w:sz w:val="21"/>
          <w:szCs w:val="21"/>
        </w:rPr>
        <w:t>(</w:t>
      </w:r>
      <w:proofErr w:type="spellStart"/>
      <w:r w:rsidRPr="0055229F">
        <w:rPr>
          <w:rFonts w:ascii="Tahoma" w:hAnsi="Tahoma" w:cs="Tahoma"/>
          <w:b/>
          <w:i/>
          <w:iCs/>
          <w:sz w:val="21"/>
          <w:szCs w:val="21"/>
        </w:rPr>
        <w:t>ii</w:t>
      </w:r>
      <w:proofErr w:type="spellEnd"/>
      <w:r w:rsidRPr="0055229F">
        <w:rPr>
          <w:rFonts w:ascii="Tahoma" w:hAnsi="Tahoma" w:cs="Tahoma"/>
          <w:b/>
          <w:i/>
          <w:iCs/>
          <w:sz w:val="21"/>
          <w:szCs w:val="21"/>
        </w:rPr>
        <w:t>)</w:t>
      </w:r>
      <w:r w:rsidRPr="0055229F">
        <w:rPr>
          <w:rFonts w:ascii="Tahoma" w:hAnsi="Tahoma" w:cs="Tahoma"/>
          <w:sz w:val="21"/>
          <w:szCs w:val="21"/>
        </w:rPr>
        <w:t xml:space="preserve"> Após a primeira integralização dos CRI, até o 2º (segundo) Dia Útil após o dia 5 (cinco) do mês posterior ao mês de competência (“</w:t>
      </w:r>
      <w:r w:rsidRPr="0055229F">
        <w:rPr>
          <w:rFonts w:ascii="Tahoma" w:hAnsi="Tahoma" w:cs="Tahoma"/>
          <w:sz w:val="21"/>
          <w:szCs w:val="21"/>
          <w:u w:val="single"/>
        </w:rPr>
        <w:t>Data de Apuração</w:t>
      </w:r>
      <w:r w:rsidRPr="0055229F">
        <w:rPr>
          <w:rFonts w:ascii="Tahoma" w:hAnsi="Tahoma" w:cs="Tahoma"/>
          <w:sz w:val="21"/>
          <w:szCs w:val="21"/>
        </w:rPr>
        <w:t>”), será apurado os montantes depositados na Conta do Patrimônio Separado ao longo do mês de competência</w:t>
      </w:r>
      <w:bookmarkEnd w:id="301"/>
      <w:r w:rsidRPr="0055229F">
        <w:rPr>
          <w:rFonts w:ascii="Tahoma" w:hAnsi="Tahoma" w:cs="Tahoma"/>
          <w:sz w:val="21"/>
          <w:szCs w:val="21"/>
        </w:rPr>
        <w:t xml:space="preserve">, os quais serão utilizados </w:t>
      </w:r>
      <w:bookmarkStart w:id="304" w:name="_Hlk45020230"/>
      <w:r w:rsidRPr="0055229F">
        <w:rPr>
          <w:rFonts w:ascii="Tahoma" w:hAnsi="Tahoma" w:cs="Tahoma"/>
          <w:sz w:val="21"/>
          <w:szCs w:val="21"/>
        </w:rPr>
        <w:t>de acordo com a seguinte ordem de pagamentos</w:t>
      </w:r>
      <w:bookmarkEnd w:id="304"/>
      <w:r w:rsidRPr="0055229F">
        <w:rPr>
          <w:rFonts w:ascii="Tahoma" w:hAnsi="Tahoma" w:cs="Tahoma"/>
          <w:sz w:val="21"/>
          <w:szCs w:val="21"/>
        </w:rPr>
        <w:t xml:space="preserve"> (“</w:t>
      </w:r>
      <w:r w:rsidRPr="0055229F">
        <w:rPr>
          <w:rFonts w:ascii="Tahoma" w:hAnsi="Tahoma" w:cs="Tahoma"/>
          <w:sz w:val="21"/>
          <w:szCs w:val="21"/>
          <w:u w:val="single"/>
        </w:rPr>
        <w:t>Cascata de Pagamentos</w:t>
      </w:r>
      <w:r w:rsidRPr="0055229F">
        <w:rPr>
          <w:rFonts w:ascii="Tahoma" w:hAnsi="Tahoma" w:cs="Tahoma"/>
          <w:sz w:val="21"/>
          <w:szCs w:val="21"/>
        </w:rPr>
        <w:t>”):</w:t>
      </w:r>
      <w:bookmarkEnd w:id="302"/>
    </w:p>
    <w:p w14:paraId="3B068471"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bookmarkStart w:id="305" w:name="_Hlk117503469"/>
      <w:bookmarkStart w:id="306" w:name="_Hlk118101446"/>
      <w:bookmarkStart w:id="307" w:name="_Hlk57994702"/>
      <w:r w:rsidRPr="0055229F">
        <w:rPr>
          <w:rFonts w:ascii="Tahoma" w:hAnsi="Tahoma" w:cs="Tahoma"/>
          <w:sz w:val="21"/>
          <w:szCs w:val="21"/>
        </w:rPr>
        <w:t xml:space="preserve">O Valor correspondente a fração dos </w:t>
      </w:r>
      <w:r w:rsidRPr="0055229F">
        <w:rPr>
          <w:rFonts w:ascii="Tahoma" w:hAnsi="Tahoma" w:cs="Tahoma"/>
          <w:bCs/>
          <w:sz w:val="21"/>
          <w:szCs w:val="21"/>
        </w:rPr>
        <w:t xml:space="preserve">Recebíveis – </w:t>
      </w:r>
      <w:bookmarkEnd w:id="305"/>
      <w:r w:rsidRPr="0055229F">
        <w:rPr>
          <w:rFonts w:ascii="Tahoma" w:hAnsi="Tahoma" w:cs="Tahoma"/>
          <w:bCs/>
          <w:sz w:val="21"/>
          <w:szCs w:val="21"/>
        </w:rPr>
        <w:t xml:space="preserve">qual seja a fração de </w:t>
      </w:r>
      <w:r w:rsidRPr="0055229F">
        <w:rPr>
          <w:rFonts w:ascii="Tahoma" w:hAnsi="Tahoma" w:cs="Tahoma"/>
          <w:b/>
          <w:bCs/>
          <w:sz w:val="21"/>
          <w:szCs w:val="21"/>
        </w:rPr>
        <w:t>48,5%</w:t>
      </w:r>
      <w:r w:rsidRPr="0055229F">
        <w:rPr>
          <w:rFonts w:ascii="Tahoma" w:hAnsi="Tahoma" w:cs="Tahoma"/>
          <w:sz w:val="21"/>
          <w:szCs w:val="21"/>
        </w:rPr>
        <w:t xml:space="preserve"> (quarenta e oito inteiros e cinco décimos por cento) relativo aos recebíveis de titularidade do </w:t>
      </w:r>
      <w:proofErr w:type="spellStart"/>
      <w:r w:rsidRPr="0055229F">
        <w:rPr>
          <w:rFonts w:ascii="Tahoma" w:hAnsi="Tahoma" w:cs="Tahoma"/>
          <w:sz w:val="21"/>
          <w:szCs w:val="21"/>
        </w:rPr>
        <w:t>Terrenista</w:t>
      </w:r>
      <w:proofErr w:type="spellEnd"/>
      <w:r w:rsidRPr="0055229F">
        <w:rPr>
          <w:rFonts w:ascii="Tahoma" w:hAnsi="Tahoma" w:cs="Tahoma"/>
          <w:bCs/>
          <w:sz w:val="21"/>
          <w:szCs w:val="21"/>
        </w:rPr>
        <w:t xml:space="preserve"> - </w:t>
      </w:r>
      <w:r w:rsidRPr="0055229F">
        <w:rPr>
          <w:rFonts w:ascii="Tahoma" w:hAnsi="Tahoma" w:cs="Tahoma"/>
          <w:bCs/>
          <w:sz w:val="21"/>
          <w:szCs w:val="21"/>
        </w:rPr>
        <w:lastRenderedPageBreak/>
        <w:t>que não integram a Cessão Fiduciária e Promessa de Cessão Fiduciária de Recebíveis e que serão liberados da Conta do Patrimônio Separado para a conta corrente de livre movimentação de titularidade do Consórcio, na forma indicada no Contrato de Cessão Fiduciária e Promessa de Cessão Fiduciária;</w:t>
      </w:r>
      <w:bookmarkEnd w:id="306"/>
      <w:r w:rsidRPr="0055229F">
        <w:rPr>
          <w:rFonts w:ascii="Tahoma" w:hAnsi="Tahoma" w:cs="Tahoma"/>
          <w:bCs/>
          <w:sz w:val="21"/>
          <w:szCs w:val="21"/>
        </w:rPr>
        <w:t xml:space="preserve"> </w:t>
      </w:r>
    </w:p>
    <w:p w14:paraId="0413AD3C"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Despesas Iniciais ou Despesas Recorrentes incorridas e não pagas até a respectiva data de pagamento;</w:t>
      </w:r>
    </w:p>
    <w:p w14:paraId="01E98388"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bookmarkStart w:id="308" w:name="_Hlk50740116"/>
      <w:r w:rsidRPr="0055229F">
        <w:rPr>
          <w:rFonts w:ascii="Tahoma" w:hAnsi="Tahoma" w:cs="Tahoma"/>
          <w:sz w:val="21"/>
          <w:szCs w:val="21"/>
        </w:rPr>
        <w:t>Remuneração das Debêntures</w:t>
      </w:r>
      <w:r w:rsidRPr="0055229F" w:rsidDel="00504429">
        <w:rPr>
          <w:rFonts w:ascii="Tahoma" w:hAnsi="Tahoma" w:cs="Tahoma"/>
          <w:sz w:val="21"/>
          <w:szCs w:val="21"/>
        </w:rPr>
        <w:t xml:space="preserve"> </w:t>
      </w:r>
      <w:r w:rsidRPr="0055229F">
        <w:rPr>
          <w:rFonts w:ascii="Tahoma" w:hAnsi="Tahoma" w:cs="Tahoma"/>
          <w:sz w:val="21"/>
          <w:szCs w:val="21"/>
        </w:rPr>
        <w:t>vencida em mês(es) anterior(es) e não paga(s), e multa e juros de mora relacionados as Debêntures, caso existam;</w:t>
      </w:r>
    </w:p>
    <w:p w14:paraId="7667BCBD"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Remuneração das Debêntures;</w:t>
      </w:r>
    </w:p>
    <w:p w14:paraId="04C091AE"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Amortização Programada das Debêntures;</w:t>
      </w:r>
    </w:p>
    <w:p w14:paraId="6AA183B8"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Recomposição do Fundo de Reserva;</w:t>
      </w:r>
    </w:p>
    <w:bookmarkEnd w:id="308"/>
    <w:p w14:paraId="51471CEF"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Recomposição do Fundo de Obras;</w:t>
      </w:r>
    </w:p>
    <w:p w14:paraId="302DD6AA"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 xml:space="preserve">Até a emissão do TVO do Empreendimento, realização de Amortização Extraordinária Parcial (conforme abaixo definido) com </w:t>
      </w:r>
      <w:r w:rsidRPr="0055229F">
        <w:rPr>
          <w:rFonts w:ascii="Tahoma" w:hAnsi="Tahoma" w:cs="Tahoma"/>
          <w:b/>
          <w:bCs/>
          <w:sz w:val="21"/>
          <w:szCs w:val="21"/>
        </w:rPr>
        <w:t>50%</w:t>
      </w:r>
      <w:r w:rsidRPr="0055229F">
        <w:rPr>
          <w:rFonts w:ascii="Tahoma" w:hAnsi="Tahoma" w:cs="Tahoma"/>
          <w:sz w:val="21"/>
          <w:szCs w:val="21"/>
        </w:rPr>
        <w:t xml:space="preserve"> (cinquenta por cento) dos recursos existentes após cumprimento dos itens acima, observado o item 14.6.2.2 abaixo. Caso estejam inadimplentes quaisquer Obrigações Garantidas (incluindo, mas não se limitando, à observância dos Índices Financeiros), 100% (cem por cento) dos recursos serão utilizados para a realização de uma Amortização Extraordinária Parcial; e</w:t>
      </w:r>
    </w:p>
    <w:p w14:paraId="6991096D" w14:textId="77777777" w:rsidR="00742E32" w:rsidRPr="0055229F" w:rsidRDefault="00742E32" w:rsidP="00742E32">
      <w:pPr>
        <w:pStyle w:val="PargrafodaLista"/>
        <w:widowControl w:val="0"/>
        <w:numPr>
          <w:ilvl w:val="0"/>
          <w:numId w:val="31"/>
        </w:numPr>
        <w:tabs>
          <w:tab w:val="left" w:pos="1134"/>
          <w:tab w:val="left" w:pos="1985"/>
        </w:tabs>
        <w:autoSpaceDE w:val="0"/>
        <w:autoSpaceDN w:val="0"/>
        <w:adjustRightInd w:val="0"/>
        <w:spacing w:line="300" w:lineRule="exact"/>
        <w:ind w:left="426" w:hanging="425"/>
        <w:jc w:val="both"/>
        <w:rPr>
          <w:rFonts w:ascii="Tahoma" w:hAnsi="Tahoma" w:cs="Tahoma"/>
          <w:sz w:val="21"/>
          <w:szCs w:val="21"/>
        </w:rPr>
      </w:pPr>
      <w:r w:rsidRPr="0055229F">
        <w:rPr>
          <w:rFonts w:ascii="Tahoma" w:hAnsi="Tahoma" w:cs="Tahoma"/>
          <w:sz w:val="21"/>
          <w:szCs w:val="21"/>
        </w:rPr>
        <w:t xml:space="preserve">Após a emissão dos TVO do Empreendimento, a liberação dos recursos existentes após cumprimento dos itens acima em favor do Consórcio; </w:t>
      </w:r>
      <w:r w:rsidRPr="0055229F">
        <w:rPr>
          <w:rFonts w:ascii="Tahoma" w:hAnsi="Tahoma" w:cs="Tahoma"/>
          <w:sz w:val="21"/>
          <w:szCs w:val="21"/>
          <w:u w:val="single"/>
        </w:rPr>
        <w:t>ou</w:t>
      </w:r>
      <w:r w:rsidRPr="0055229F">
        <w:rPr>
          <w:rFonts w:ascii="Tahoma" w:hAnsi="Tahoma" w:cs="Tahoma"/>
          <w:sz w:val="21"/>
          <w:szCs w:val="21"/>
        </w:rPr>
        <w:t xml:space="preserve"> realização de uma Amortização Extraordinária Parcial, conforme item 14.6.2.2 abaixo; sendo certo que caso estejam inadimplentes quaisquer Obrigações Garantidas (incluindo, mas não se limitando, à observância dos Índices Financeiros), a realização da Amortização Extraordinária Parcial será realizada de forma compulsória, dado que não poderão ser liberados recursos à Emitente em tal cenário de inadimplência. </w:t>
      </w:r>
    </w:p>
    <w:bookmarkEnd w:id="303"/>
    <w:bookmarkEnd w:id="307"/>
    <w:p w14:paraId="7C239A59" w14:textId="77777777" w:rsidR="00742E32" w:rsidRPr="0055229F" w:rsidRDefault="00742E32" w:rsidP="00742E32">
      <w:pPr>
        <w:widowControl w:val="0"/>
        <w:tabs>
          <w:tab w:val="left" w:pos="0"/>
        </w:tabs>
        <w:spacing w:line="300" w:lineRule="exact"/>
        <w:jc w:val="both"/>
        <w:rPr>
          <w:rFonts w:ascii="Tahoma" w:hAnsi="Tahoma" w:cs="Tahoma"/>
          <w:sz w:val="21"/>
          <w:szCs w:val="21"/>
        </w:rPr>
      </w:pPr>
    </w:p>
    <w:p w14:paraId="7CE53CEB" w14:textId="77777777" w:rsidR="00742E32" w:rsidRPr="0055229F" w:rsidRDefault="00742E32" w:rsidP="00742E32">
      <w:pPr>
        <w:pStyle w:val="PargrafodaLista"/>
        <w:widowControl w:val="0"/>
        <w:numPr>
          <w:ilvl w:val="3"/>
          <w:numId w:val="27"/>
        </w:numPr>
        <w:tabs>
          <w:tab w:val="left" w:pos="1276"/>
        </w:tabs>
        <w:spacing w:after="240" w:line="320" w:lineRule="exact"/>
        <w:ind w:left="0" w:firstLine="0"/>
        <w:jc w:val="both"/>
        <w:outlineLvl w:val="0"/>
        <w:rPr>
          <w:rFonts w:ascii="Tahoma" w:hAnsi="Tahoma" w:cs="Tahoma"/>
          <w:sz w:val="21"/>
          <w:szCs w:val="21"/>
        </w:rPr>
      </w:pPr>
      <w:bookmarkStart w:id="309" w:name="_Hlk105618320"/>
      <w:r w:rsidRPr="0055229F">
        <w:rPr>
          <w:rFonts w:ascii="Tahoma" w:hAnsi="Tahoma" w:cs="Tahoma"/>
          <w:sz w:val="21"/>
          <w:szCs w:val="21"/>
        </w:rPr>
        <w:t xml:space="preserve">As parcelas de Remuneração e Amortização Programada dos CRI constam da “Tabela Vigente” indicada no Termo de Securitização, a qual poderá ser alterada pela Securitizadora a qualquer momento em função de reflexos da Cascata de Pagamentos, dos recebimentos dos Créditos Imobiliários e dos Direitos Creditórios, e demais hipóteses de amortização previstas nesta Escritura de Emissão e no Termo de Securitização. </w:t>
      </w:r>
      <w:bookmarkEnd w:id="309"/>
    </w:p>
    <w:p w14:paraId="015EF57E" w14:textId="77777777" w:rsidR="00742E32" w:rsidRPr="0055229F" w:rsidRDefault="00742E32" w:rsidP="00742E32">
      <w:pPr>
        <w:pStyle w:val="PargrafodaLista"/>
        <w:widowControl w:val="0"/>
        <w:numPr>
          <w:ilvl w:val="3"/>
          <w:numId w:val="27"/>
        </w:numPr>
        <w:tabs>
          <w:tab w:val="left" w:pos="1276"/>
        </w:tabs>
        <w:spacing w:after="240" w:line="320" w:lineRule="exact"/>
        <w:ind w:left="0" w:firstLine="0"/>
        <w:jc w:val="both"/>
        <w:outlineLvl w:val="0"/>
        <w:rPr>
          <w:rFonts w:ascii="Tahoma" w:hAnsi="Tahoma" w:cs="Tahoma"/>
          <w:sz w:val="21"/>
          <w:szCs w:val="21"/>
        </w:rPr>
      </w:pPr>
      <w:bookmarkStart w:id="310" w:name="_Hlk105618327"/>
      <w:bookmarkStart w:id="311" w:name="_Hlk92287258"/>
      <w:r w:rsidRPr="0055229F">
        <w:rPr>
          <w:rFonts w:ascii="Tahoma" w:hAnsi="Tahoma" w:cs="Tahoma"/>
          <w:sz w:val="21"/>
          <w:szCs w:val="21"/>
        </w:rPr>
        <w:t>Os valores que sobejaram nos termos das alíneas ‘h’ e ‘i’ do item 14.6.2 acima, serão (no caso da alínea ‘h’ – enquanto não emitido o TVO do Empreendimento) e/ou poderão ser (no caso da alínea ‘k’ – após a emissão do TVO do Empreendimento), utilizados para realizar uma amortização extraordinária parcial das Debêntures (“</w:t>
      </w:r>
      <w:r w:rsidRPr="0055229F">
        <w:rPr>
          <w:rFonts w:ascii="Tahoma" w:hAnsi="Tahoma" w:cs="Tahoma"/>
          <w:sz w:val="21"/>
          <w:szCs w:val="21"/>
          <w:u w:val="single"/>
        </w:rPr>
        <w:t>Amortização Extraordinária Parcial</w:t>
      </w:r>
      <w:r w:rsidRPr="0055229F">
        <w:rPr>
          <w:rFonts w:ascii="Tahoma" w:hAnsi="Tahoma" w:cs="Tahoma"/>
          <w:sz w:val="21"/>
          <w:szCs w:val="21"/>
        </w:rPr>
        <w:t>”) por meio da utilização dos recursos excedentes (</w:t>
      </w:r>
      <w:r w:rsidRPr="0055229F">
        <w:rPr>
          <w:rFonts w:ascii="Tahoma" w:hAnsi="Tahoma" w:cs="Tahoma"/>
          <w:i/>
          <w:iCs/>
          <w:sz w:val="21"/>
          <w:szCs w:val="21"/>
        </w:rPr>
        <w:t xml:space="preserve">cash </w:t>
      </w:r>
      <w:proofErr w:type="spellStart"/>
      <w:r w:rsidRPr="0055229F">
        <w:rPr>
          <w:rFonts w:ascii="Tahoma" w:hAnsi="Tahoma" w:cs="Tahoma"/>
          <w:i/>
          <w:iCs/>
          <w:sz w:val="21"/>
          <w:szCs w:val="21"/>
        </w:rPr>
        <w:t>sweep</w:t>
      </w:r>
      <w:proofErr w:type="spellEnd"/>
      <w:r w:rsidRPr="0055229F">
        <w:rPr>
          <w:rFonts w:ascii="Tahoma" w:hAnsi="Tahoma" w:cs="Tahoma"/>
          <w:sz w:val="21"/>
          <w:szCs w:val="21"/>
        </w:rPr>
        <w:t xml:space="preserve">). Tal amortização extraordinária facultativa somente poderá ocorrer de forma parcial até o limite máximo de 98% (noventa e oito por cento) do Saldo Devedor das Debêntures, nos termos da regulamentação em vigor. Não incidirá qualquer multa ou prêmio quando da realização e tal amortização extraordinária facultativa na forma prevista neste item. </w:t>
      </w:r>
      <w:bookmarkEnd w:id="310"/>
    </w:p>
    <w:p w14:paraId="32FC8877" w14:textId="77777777" w:rsidR="00742E32" w:rsidRPr="0055229F" w:rsidRDefault="00742E32" w:rsidP="00742E32">
      <w:pPr>
        <w:pStyle w:val="PargrafodaLista"/>
        <w:widowControl w:val="0"/>
        <w:numPr>
          <w:ilvl w:val="3"/>
          <w:numId w:val="27"/>
        </w:numPr>
        <w:tabs>
          <w:tab w:val="left" w:pos="1276"/>
        </w:tabs>
        <w:spacing w:after="240" w:line="320" w:lineRule="exact"/>
        <w:ind w:left="0" w:firstLine="0"/>
        <w:jc w:val="both"/>
        <w:outlineLvl w:val="0"/>
        <w:rPr>
          <w:rFonts w:ascii="Tahoma" w:hAnsi="Tahoma" w:cs="Tahoma"/>
          <w:sz w:val="21"/>
          <w:szCs w:val="21"/>
        </w:rPr>
      </w:pPr>
      <w:bookmarkStart w:id="312" w:name="_Hlk105618340"/>
      <w:r w:rsidRPr="0055229F">
        <w:rPr>
          <w:rFonts w:ascii="Tahoma" w:hAnsi="Tahoma" w:cs="Tahoma"/>
          <w:sz w:val="21"/>
          <w:szCs w:val="21"/>
        </w:rPr>
        <w:lastRenderedPageBreak/>
        <w:t>A Amortização Extraordinária Parcial deverá ser realizada de forma compulsória e automática pela Securitizadora, o que, desde já fica expressa, irrevogável e irretratavelmente autorizado pela Devedora. Em qualquer hipótese de Amortização Extraordinária Parcial, não será devido qualquer prêmio ou multa adicional.</w:t>
      </w:r>
      <w:bookmarkEnd w:id="312"/>
    </w:p>
    <w:p w14:paraId="1D0BFEB9"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13" w:name="_Hlk105618348"/>
      <w:bookmarkEnd w:id="311"/>
      <w:r w:rsidRPr="0055229F">
        <w:rPr>
          <w:rFonts w:ascii="Tahoma" w:hAnsi="Tahoma" w:cs="Tahoma"/>
          <w:sz w:val="21"/>
          <w:szCs w:val="21"/>
        </w:rPr>
        <w:t xml:space="preserve">Caso a totalidade dos recursos decorrentes dos Direitos Creditórios recebidos nas Contas Arrecadadoras arrecadados no mês imediatamente anterior ao de apuração tenham sido inferiores aos valores que serão utilizados na Cascata de Pagamentos para remessa à Conta do Patrimônio Separado, a Securitizadora, preferencialmente, poderá utilizar recursos do Fundo de Reserva para cumprir com os pagamentos devidos aos Titulares dos CRI. Sem prejuízo, a Securitizadora notificará a Emissora e os Garantidores para que complementem os valores faltantes nos termos desta Escritura </w:t>
      </w:r>
      <w:bookmarkStart w:id="314" w:name="_Hlk45022733"/>
      <w:r w:rsidRPr="0055229F">
        <w:rPr>
          <w:rFonts w:ascii="Tahoma" w:hAnsi="Tahoma" w:cs="Tahoma"/>
          <w:sz w:val="21"/>
          <w:szCs w:val="21"/>
        </w:rPr>
        <w:t>até o 2º (segundo) dia subsequente ao recebimento da notificação enviada pela Securitizadora</w:t>
      </w:r>
      <w:bookmarkEnd w:id="314"/>
      <w:r w:rsidRPr="0055229F">
        <w:rPr>
          <w:rFonts w:ascii="Tahoma" w:hAnsi="Tahoma" w:cs="Tahoma"/>
          <w:sz w:val="21"/>
          <w:szCs w:val="21"/>
        </w:rPr>
        <w:t xml:space="preserve">, com cópia ao Agente Fiduciário, exceto se menor prazo for necessário para que o fluxo de pagamento dos CRI ou pagamentos do Patrimônio Separado não sejam afetados. Neste caso, a Emissora e os Garantidores têm ciência e concordam que: </w:t>
      </w:r>
      <w:r w:rsidRPr="0055229F">
        <w:rPr>
          <w:rFonts w:ascii="Tahoma" w:hAnsi="Tahoma" w:cs="Tahoma"/>
          <w:b/>
          <w:bCs/>
          <w:i/>
          <w:iCs/>
          <w:sz w:val="21"/>
          <w:szCs w:val="21"/>
        </w:rPr>
        <w:t>(i)</w:t>
      </w:r>
      <w:r w:rsidRPr="0055229F">
        <w:rPr>
          <w:rFonts w:ascii="Tahoma" w:hAnsi="Tahoma" w:cs="Tahoma"/>
          <w:sz w:val="21"/>
          <w:szCs w:val="21"/>
        </w:rPr>
        <w:t xml:space="preserve"> referida utilização do Fundo de Reserva é feita em benefício dos investidores, e não delas próprias, o que não as exime do cumprimento das obrigações previstas nesta Escritura de Emissão quando instadas para tanto, e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a obrigação de aporte de recursos continuará a existir, porém sendo agora direcionada à recomposição do Fundo de Reserva utilizado. </w:t>
      </w:r>
      <w:bookmarkEnd w:id="313"/>
    </w:p>
    <w:p w14:paraId="7037B4BE"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hAnsi="Tahoma" w:cs="Tahoma"/>
          <w:b/>
          <w:bCs/>
          <w:sz w:val="21"/>
          <w:szCs w:val="21"/>
        </w:rPr>
      </w:pPr>
      <w:bookmarkStart w:id="315" w:name="_Hlk92287294"/>
      <w:r w:rsidRPr="0055229F">
        <w:rPr>
          <w:rFonts w:ascii="Tahoma" w:hAnsi="Tahoma" w:cs="Tahoma"/>
          <w:b/>
          <w:bCs/>
          <w:sz w:val="21"/>
          <w:szCs w:val="21"/>
        </w:rPr>
        <w:t>Dos Índices Financeiros</w:t>
      </w:r>
    </w:p>
    <w:p w14:paraId="241DC1B1"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partir do 24º (vigésimo quarto) mês da Data de Emissão (inclusive); ou (</w:t>
      </w:r>
      <w:proofErr w:type="spellStart"/>
      <w:r w:rsidRPr="0055229F">
        <w:rPr>
          <w:rFonts w:ascii="Tahoma" w:hAnsi="Tahoma" w:cs="Tahoma"/>
          <w:sz w:val="21"/>
          <w:szCs w:val="21"/>
        </w:rPr>
        <w:t>ii</w:t>
      </w:r>
      <w:proofErr w:type="spellEnd"/>
      <w:r w:rsidRPr="0055229F">
        <w:rPr>
          <w:rFonts w:ascii="Tahoma" w:hAnsi="Tahoma" w:cs="Tahoma"/>
          <w:sz w:val="21"/>
          <w:szCs w:val="21"/>
        </w:rPr>
        <w:t>) da data de emissão do TVO do Empreendimento, e até a liquidação integral das Obrigações Garantidas, fica estabelecido que, mensalmente, a cada Data de Apuração, a Securitizadora, com base nas informações fornecidas pelo Agente de Espelhamento, deverá apurar os índices financeiros abaixo descritos (em conjunto, “</w:t>
      </w:r>
      <w:r w:rsidRPr="0055229F">
        <w:rPr>
          <w:rFonts w:ascii="Tahoma" w:hAnsi="Tahoma" w:cs="Tahoma"/>
          <w:sz w:val="21"/>
          <w:szCs w:val="21"/>
          <w:u w:val="single"/>
        </w:rPr>
        <w:t>Índices Financeiros</w:t>
      </w:r>
      <w:r w:rsidRPr="0055229F">
        <w:rPr>
          <w:rFonts w:ascii="Tahoma" w:hAnsi="Tahoma" w:cs="Tahoma"/>
          <w:sz w:val="21"/>
          <w:szCs w:val="21"/>
        </w:rPr>
        <w:t>”):</w:t>
      </w:r>
    </w:p>
    <w:p w14:paraId="249C6B4F" w14:textId="77777777" w:rsidR="00742E32" w:rsidRPr="0055229F" w:rsidRDefault="00742E32" w:rsidP="00742E32">
      <w:pPr>
        <w:pStyle w:val="PargrafodaLista"/>
        <w:widowControl w:val="0"/>
        <w:tabs>
          <w:tab w:val="left" w:pos="993"/>
        </w:tabs>
        <w:spacing w:after="240" w:line="320" w:lineRule="exact"/>
        <w:ind w:left="0"/>
        <w:jc w:val="both"/>
        <w:outlineLvl w:val="0"/>
        <w:rPr>
          <w:rFonts w:ascii="Tahoma" w:hAnsi="Tahoma" w:cs="Tahoma"/>
          <w:sz w:val="21"/>
          <w:szCs w:val="21"/>
        </w:rPr>
      </w:pPr>
      <w:r w:rsidRPr="0055229F">
        <w:rPr>
          <w:rFonts w:ascii="Tahoma" w:hAnsi="Tahoma" w:cs="Tahoma"/>
          <w:b/>
          <w:bCs/>
          <w:sz w:val="21"/>
          <w:szCs w:val="21"/>
        </w:rPr>
        <w:t>I –</w:t>
      </w:r>
      <w:r w:rsidRPr="0055229F">
        <w:rPr>
          <w:rFonts w:ascii="Tahoma" w:hAnsi="Tahoma" w:cs="Tahoma"/>
          <w:sz w:val="21"/>
          <w:szCs w:val="21"/>
        </w:rPr>
        <w:t xml:space="preserve"> Índice Financeiro da Carteira, a ser calculado de acordo com a seguinte fórmula: </w:t>
      </w:r>
    </w:p>
    <w:tbl>
      <w:tblPr>
        <w:tblW w:w="6266" w:type="dxa"/>
        <w:tblInd w:w="1418" w:type="dxa"/>
        <w:tblLook w:val="04A0" w:firstRow="1" w:lastRow="0" w:firstColumn="1" w:lastColumn="0" w:noHBand="0" w:noVBand="1"/>
      </w:tblPr>
      <w:tblGrid>
        <w:gridCol w:w="5103"/>
        <w:gridCol w:w="1163"/>
      </w:tblGrid>
      <w:tr w:rsidR="00742E32" w:rsidRPr="0055229F" w14:paraId="12B93D0C" w14:textId="77777777" w:rsidTr="00E72F46">
        <w:tc>
          <w:tcPr>
            <w:tcW w:w="5103" w:type="dxa"/>
            <w:tcBorders>
              <w:bottom w:val="single" w:sz="4" w:space="0" w:color="auto"/>
            </w:tcBorders>
            <w:shd w:val="clear" w:color="auto" w:fill="auto"/>
          </w:tcPr>
          <w:p w14:paraId="1FCD7E88" w14:textId="77777777" w:rsidR="00742E32" w:rsidRPr="0055229F" w:rsidRDefault="00742E32" w:rsidP="00E72F46">
            <w:pPr>
              <w:pStyle w:val="Level1"/>
              <w:numPr>
                <w:ilvl w:val="0"/>
                <w:numId w:val="0"/>
              </w:numPr>
              <w:tabs>
                <w:tab w:val="left" w:pos="851"/>
              </w:tabs>
              <w:spacing w:before="0" w:after="0" w:line="240" w:lineRule="auto"/>
              <w:contextualSpacing/>
              <w:jc w:val="center"/>
              <w:rPr>
                <w:rFonts w:ascii="Tahoma" w:hAnsi="Tahoma" w:cs="Tahoma"/>
                <w:b w:val="0"/>
                <w:bCs/>
                <w:sz w:val="21"/>
                <w:szCs w:val="21"/>
              </w:rPr>
            </w:pPr>
            <w:r w:rsidRPr="0055229F">
              <w:rPr>
                <w:rFonts w:ascii="Tahoma" w:hAnsi="Tahoma" w:cs="Tahoma"/>
                <w:bCs/>
                <w:sz w:val="21"/>
                <w:szCs w:val="21"/>
              </w:rPr>
              <w:t>Recebíveis Elegíveis</w:t>
            </w:r>
          </w:p>
        </w:tc>
        <w:tc>
          <w:tcPr>
            <w:tcW w:w="1163" w:type="dxa"/>
            <w:vMerge w:val="restart"/>
            <w:shd w:val="clear" w:color="auto" w:fill="auto"/>
            <w:vAlign w:val="center"/>
          </w:tcPr>
          <w:p w14:paraId="297BF02A" w14:textId="77777777" w:rsidR="00742E32" w:rsidRPr="0055229F" w:rsidRDefault="00742E32" w:rsidP="00E72F46">
            <w:pPr>
              <w:pStyle w:val="Level1"/>
              <w:numPr>
                <w:ilvl w:val="0"/>
                <w:numId w:val="0"/>
              </w:numPr>
              <w:tabs>
                <w:tab w:val="left" w:pos="851"/>
              </w:tabs>
              <w:spacing w:before="0" w:after="0" w:line="240" w:lineRule="auto"/>
              <w:contextualSpacing/>
              <w:rPr>
                <w:rFonts w:ascii="Tahoma" w:hAnsi="Tahoma" w:cs="Tahoma"/>
                <w:b w:val="0"/>
                <w:bCs/>
                <w:sz w:val="21"/>
                <w:szCs w:val="21"/>
              </w:rPr>
            </w:pPr>
            <w:r w:rsidRPr="0055229F">
              <w:rPr>
                <w:rFonts w:ascii="Tahoma" w:hAnsi="Tahoma" w:cs="Tahoma"/>
                <w:bCs/>
                <w:sz w:val="21"/>
                <w:szCs w:val="21"/>
              </w:rPr>
              <w:t xml:space="preserve">    &gt; 1,30</w:t>
            </w:r>
          </w:p>
        </w:tc>
      </w:tr>
      <w:tr w:rsidR="00742E32" w:rsidRPr="0055229F" w14:paraId="2B31DC01" w14:textId="77777777" w:rsidTr="00E72F46">
        <w:tc>
          <w:tcPr>
            <w:tcW w:w="5103" w:type="dxa"/>
            <w:tcBorders>
              <w:top w:val="single" w:sz="4" w:space="0" w:color="auto"/>
            </w:tcBorders>
            <w:shd w:val="clear" w:color="auto" w:fill="auto"/>
          </w:tcPr>
          <w:p w14:paraId="6767BB44" w14:textId="77777777" w:rsidR="00742E32" w:rsidRPr="0055229F" w:rsidRDefault="00742E32" w:rsidP="00E72F46">
            <w:pPr>
              <w:pStyle w:val="Level1"/>
              <w:numPr>
                <w:ilvl w:val="0"/>
                <w:numId w:val="0"/>
              </w:numPr>
              <w:tabs>
                <w:tab w:val="left" w:pos="851"/>
              </w:tabs>
              <w:spacing w:before="0" w:after="0" w:line="240" w:lineRule="auto"/>
              <w:contextualSpacing/>
              <w:jc w:val="center"/>
              <w:rPr>
                <w:rFonts w:ascii="Tahoma" w:hAnsi="Tahoma" w:cs="Tahoma"/>
                <w:b w:val="0"/>
                <w:bCs/>
                <w:sz w:val="21"/>
                <w:szCs w:val="21"/>
              </w:rPr>
            </w:pPr>
            <w:r w:rsidRPr="0055229F">
              <w:rPr>
                <w:rFonts w:ascii="Tahoma" w:hAnsi="Tahoma" w:cs="Tahoma"/>
                <w:bCs/>
                <w:sz w:val="21"/>
                <w:szCs w:val="21"/>
              </w:rPr>
              <w:t>Saldo Devedor dos CRI</w:t>
            </w:r>
          </w:p>
        </w:tc>
        <w:tc>
          <w:tcPr>
            <w:tcW w:w="1163" w:type="dxa"/>
            <w:vMerge/>
            <w:shd w:val="clear" w:color="auto" w:fill="auto"/>
          </w:tcPr>
          <w:p w14:paraId="11880B9A" w14:textId="77777777" w:rsidR="00742E32" w:rsidRPr="0055229F" w:rsidRDefault="00742E32" w:rsidP="00E72F46">
            <w:pPr>
              <w:pStyle w:val="Level1"/>
              <w:numPr>
                <w:ilvl w:val="0"/>
                <w:numId w:val="0"/>
              </w:numPr>
              <w:tabs>
                <w:tab w:val="left" w:pos="851"/>
              </w:tabs>
              <w:spacing w:before="0" w:after="0" w:line="240" w:lineRule="auto"/>
              <w:contextualSpacing/>
              <w:rPr>
                <w:rFonts w:ascii="Tahoma" w:hAnsi="Tahoma" w:cs="Tahoma"/>
                <w:sz w:val="21"/>
                <w:szCs w:val="21"/>
              </w:rPr>
            </w:pPr>
          </w:p>
        </w:tc>
      </w:tr>
    </w:tbl>
    <w:p w14:paraId="32D1C9A9" w14:textId="77777777" w:rsidR="00742E32" w:rsidRPr="0055229F" w:rsidRDefault="00742E32" w:rsidP="00742E32">
      <w:pPr>
        <w:widowControl w:val="0"/>
        <w:tabs>
          <w:tab w:val="left" w:pos="2410"/>
        </w:tabs>
        <w:spacing w:line="300" w:lineRule="exact"/>
        <w:jc w:val="both"/>
        <w:rPr>
          <w:rFonts w:ascii="Tahoma" w:hAnsi="Tahoma" w:cs="Tahoma"/>
          <w:sz w:val="21"/>
          <w:szCs w:val="21"/>
        </w:rPr>
      </w:pPr>
    </w:p>
    <w:p w14:paraId="3532342F" w14:textId="77777777" w:rsidR="00742E32" w:rsidRPr="0055229F" w:rsidRDefault="00742E32" w:rsidP="00742E32">
      <w:pPr>
        <w:pStyle w:val="Recuodecorpodetexto2"/>
        <w:spacing w:line="288" w:lineRule="auto"/>
        <w:ind w:left="0" w:firstLine="709"/>
        <w:rPr>
          <w:rFonts w:ascii="Tahoma" w:hAnsi="Tahoma" w:cs="Tahoma"/>
          <w:i/>
          <w:iCs/>
          <w:sz w:val="21"/>
          <w:szCs w:val="21"/>
        </w:rPr>
      </w:pPr>
      <w:r w:rsidRPr="0055229F">
        <w:rPr>
          <w:rFonts w:ascii="Tahoma" w:hAnsi="Tahoma" w:cs="Tahoma"/>
          <w:i/>
          <w:iCs/>
          <w:sz w:val="21"/>
          <w:szCs w:val="21"/>
        </w:rPr>
        <w:t>onde,</w:t>
      </w:r>
    </w:p>
    <w:p w14:paraId="6208B61B" w14:textId="77777777" w:rsidR="00742E32" w:rsidRPr="0055229F" w:rsidRDefault="00742E32" w:rsidP="00742E32">
      <w:pPr>
        <w:pStyle w:val="Recuodecorpodetexto2"/>
        <w:widowControl w:val="0"/>
        <w:numPr>
          <w:ilvl w:val="0"/>
          <w:numId w:val="35"/>
        </w:numPr>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contextualSpacing/>
        <w:rPr>
          <w:rFonts w:ascii="Tahoma" w:hAnsi="Tahoma" w:cs="Tahoma"/>
          <w:i/>
          <w:iCs/>
          <w:sz w:val="21"/>
          <w:szCs w:val="21"/>
        </w:rPr>
      </w:pPr>
      <w:r w:rsidRPr="0055229F">
        <w:rPr>
          <w:rFonts w:ascii="Tahoma" w:hAnsi="Tahoma" w:cs="Tahoma"/>
          <w:i/>
          <w:iCs/>
          <w:sz w:val="21"/>
          <w:szCs w:val="21"/>
        </w:rPr>
        <w:t>“</w:t>
      </w:r>
      <w:r w:rsidRPr="0055229F">
        <w:rPr>
          <w:rFonts w:ascii="Tahoma" w:hAnsi="Tahoma" w:cs="Tahoma"/>
          <w:i/>
          <w:iCs/>
          <w:sz w:val="21"/>
          <w:szCs w:val="21"/>
          <w:u w:val="single"/>
        </w:rPr>
        <w:t>Recebíveis Elegíveis</w:t>
      </w:r>
      <w:r w:rsidRPr="0055229F">
        <w:rPr>
          <w:rFonts w:ascii="Tahoma" w:hAnsi="Tahoma" w:cs="Tahoma"/>
          <w:i/>
          <w:iCs/>
          <w:sz w:val="21"/>
          <w:szCs w:val="21"/>
        </w:rPr>
        <w:t>”: Recebíveis que estejam livres e desembaraçados de quaisquer dúvidas, ônus ou gravames, bem como que não apresentem nenhuma parcela em atraso por mais de 3 (três) meses, os quais serão verificados pelo Agente de Espelhamento, trazidos a valor presente pela Securitizadora, pela taxa da Operação, na Data de Apuração (“</w:t>
      </w:r>
      <w:r w:rsidRPr="0055229F">
        <w:rPr>
          <w:rFonts w:ascii="Tahoma" w:hAnsi="Tahoma" w:cs="Tahoma"/>
          <w:i/>
          <w:iCs/>
          <w:sz w:val="21"/>
          <w:szCs w:val="21"/>
          <w:u w:val="single"/>
        </w:rPr>
        <w:t>Critérios de Elegibilidade</w:t>
      </w:r>
      <w:r w:rsidRPr="0055229F">
        <w:rPr>
          <w:rFonts w:ascii="Tahoma" w:hAnsi="Tahoma" w:cs="Tahoma"/>
          <w:i/>
          <w:iCs/>
          <w:sz w:val="21"/>
          <w:szCs w:val="21"/>
        </w:rPr>
        <w:t>”); e</w:t>
      </w:r>
    </w:p>
    <w:p w14:paraId="033F0B25" w14:textId="77777777" w:rsidR="00742E32" w:rsidRPr="0055229F" w:rsidRDefault="00742E32" w:rsidP="00742E32">
      <w:pPr>
        <w:pStyle w:val="Recuodecorpodetexto2"/>
        <w:widowControl w:val="0"/>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ind w:left="1421" w:firstLine="0"/>
        <w:contextualSpacing/>
        <w:rPr>
          <w:rFonts w:ascii="Tahoma" w:hAnsi="Tahoma" w:cs="Tahoma"/>
          <w:i/>
          <w:iCs/>
          <w:sz w:val="21"/>
          <w:szCs w:val="21"/>
        </w:rPr>
      </w:pPr>
    </w:p>
    <w:p w14:paraId="249B3C0C" w14:textId="77777777" w:rsidR="00742E32" w:rsidRPr="0055229F" w:rsidRDefault="00742E32" w:rsidP="00742E32">
      <w:pPr>
        <w:pStyle w:val="Recuodecorpodetexto2"/>
        <w:widowControl w:val="0"/>
        <w:numPr>
          <w:ilvl w:val="0"/>
          <w:numId w:val="35"/>
        </w:numPr>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contextualSpacing/>
        <w:rPr>
          <w:rFonts w:ascii="Tahoma" w:hAnsi="Tahoma" w:cs="Tahoma"/>
          <w:i/>
          <w:iCs/>
          <w:sz w:val="21"/>
          <w:szCs w:val="21"/>
        </w:rPr>
      </w:pPr>
      <w:r w:rsidRPr="0055229F">
        <w:rPr>
          <w:rFonts w:ascii="Tahoma" w:hAnsi="Tahoma" w:cs="Tahoma"/>
          <w:i/>
          <w:iCs/>
          <w:sz w:val="21"/>
          <w:szCs w:val="21"/>
        </w:rPr>
        <w:t>“</w:t>
      </w:r>
      <w:r w:rsidRPr="0055229F">
        <w:rPr>
          <w:rFonts w:ascii="Tahoma" w:hAnsi="Tahoma" w:cs="Tahoma"/>
          <w:i/>
          <w:iCs/>
          <w:sz w:val="21"/>
          <w:szCs w:val="21"/>
          <w:u w:val="single"/>
        </w:rPr>
        <w:t>Saldo Devedor dos CRI</w:t>
      </w:r>
      <w:r w:rsidRPr="0055229F">
        <w:rPr>
          <w:rFonts w:ascii="Tahoma" w:hAnsi="Tahoma" w:cs="Tahoma"/>
          <w:i/>
          <w:iCs/>
          <w:sz w:val="21"/>
          <w:szCs w:val="21"/>
        </w:rPr>
        <w:t xml:space="preserve">”: Saldo Devedor total dos CRI, incluindo aqueles ainda não integralizados, descontados: </w:t>
      </w:r>
      <w:r w:rsidRPr="0055229F">
        <w:rPr>
          <w:rFonts w:ascii="Tahoma" w:eastAsia="Times New Roman" w:hAnsi="Tahoma" w:cs="Tahoma"/>
          <w:b/>
          <w:bCs/>
          <w:i/>
          <w:iCs/>
          <w:sz w:val="21"/>
          <w:szCs w:val="21"/>
        </w:rPr>
        <w:t>(i)</w:t>
      </w:r>
      <w:r w:rsidRPr="0055229F">
        <w:rPr>
          <w:rFonts w:ascii="Tahoma" w:hAnsi="Tahoma" w:cs="Tahoma"/>
          <w:i/>
          <w:iCs/>
          <w:sz w:val="21"/>
          <w:szCs w:val="21"/>
        </w:rPr>
        <w:t xml:space="preserve"> os valores eventualmente existentes no Fundo </w:t>
      </w:r>
      <w:r w:rsidRPr="0055229F">
        <w:rPr>
          <w:rFonts w:ascii="Tahoma" w:hAnsi="Tahoma" w:cs="Tahoma"/>
          <w:i/>
          <w:iCs/>
          <w:sz w:val="21"/>
          <w:szCs w:val="21"/>
        </w:rPr>
        <w:lastRenderedPageBreak/>
        <w:t xml:space="preserve">de Obras; e </w:t>
      </w:r>
      <w:r w:rsidRPr="0055229F">
        <w:rPr>
          <w:rFonts w:ascii="Tahoma" w:eastAsia="Times New Roman" w:hAnsi="Tahoma" w:cs="Tahoma"/>
          <w:b/>
          <w:bCs/>
          <w:i/>
          <w:iCs/>
          <w:sz w:val="21"/>
          <w:szCs w:val="21"/>
        </w:rPr>
        <w:t>(</w:t>
      </w:r>
      <w:proofErr w:type="spellStart"/>
      <w:r w:rsidRPr="0055229F">
        <w:rPr>
          <w:rFonts w:ascii="Tahoma" w:eastAsia="Times New Roman" w:hAnsi="Tahoma" w:cs="Tahoma"/>
          <w:b/>
          <w:bCs/>
          <w:i/>
          <w:iCs/>
          <w:sz w:val="21"/>
          <w:szCs w:val="21"/>
        </w:rPr>
        <w:t>ii</w:t>
      </w:r>
      <w:proofErr w:type="spellEnd"/>
      <w:r w:rsidRPr="0055229F">
        <w:rPr>
          <w:rFonts w:ascii="Tahoma" w:eastAsia="Times New Roman" w:hAnsi="Tahoma" w:cs="Tahoma"/>
          <w:b/>
          <w:bCs/>
          <w:i/>
          <w:iCs/>
          <w:sz w:val="21"/>
          <w:szCs w:val="21"/>
        </w:rPr>
        <w:t>)</w:t>
      </w:r>
      <w:r w:rsidRPr="0055229F">
        <w:rPr>
          <w:rFonts w:ascii="Tahoma" w:hAnsi="Tahoma" w:cs="Tahoma"/>
          <w:i/>
          <w:iCs/>
          <w:sz w:val="21"/>
          <w:szCs w:val="21"/>
        </w:rPr>
        <w:t xml:space="preserve"> os recursos relativos à 5ª tranche já liberados e utilizados pela Emitente.</w:t>
      </w:r>
    </w:p>
    <w:p w14:paraId="725B5547" w14:textId="77777777" w:rsidR="00742E32" w:rsidRPr="0055229F" w:rsidRDefault="00742E32" w:rsidP="00742E32">
      <w:pPr>
        <w:pStyle w:val="PargrafodaLista"/>
        <w:widowControl w:val="0"/>
        <w:tabs>
          <w:tab w:val="left" w:pos="993"/>
        </w:tabs>
        <w:spacing w:after="240" w:line="320" w:lineRule="exact"/>
        <w:ind w:left="0"/>
        <w:jc w:val="both"/>
        <w:outlineLvl w:val="0"/>
        <w:rPr>
          <w:rFonts w:ascii="Tahoma" w:hAnsi="Tahoma" w:cs="Tahoma"/>
          <w:sz w:val="21"/>
          <w:szCs w:val="21"/>
        </w:rPr>
      </w:pPr>
      <w:r w:rsidRPr="0055229F">
        <w:rPr>
          <w:rFonts w:ascii="Tahoma" w:hAnsi="Tahoma" w:cs="Tahoma"/>
          <w:b/>
          <w:bCs/>
          <w:sz w:val="21"/>
          <w:szCs w:val="21"/>
        </w:rPr>
        <w:t>II –</w:t>
      </w:r>
      <w:r w:rsidRPr="0055229F">
        <w:rPr>
          <w:rFonts w:ascii="Tahoma" w:hAnsi="Tahoma" w:cs="Tahoma"/>
          <w:sz w:val="21"/>
          <w:szCs w:val="21"/>
        </w:rPr>
        <w:t xml:space="preserve"> Índice Financeiro de Fluxo Mensal, a ser calculado de acordo com a seguinte fórmula: </w:t>
      </w:r>
    </w:p>
    <w:tbl>
      <w:tblPr>
        <w:tblW w:w="6266" w:type="dxa"/>
        <w:tblInd w:w="1418" w:type="dxa"/>
        <w:tblLook w:val="04A0" w:firstRow="1" w:lastRow="0" w:firstColumn="1" w:lastColumn="0" w:noHBand="0" w:noVBand="1"/>
      </w:tblPr>
      <w:tblGrid>
        <w:gridCol w:w="5103"/>
        <w:gridCol w:w="1163"/>
      </w:tblGrid>
      <w:tr w:rsidR="00742E32" w:rsidRPr="0055229F" w14:paraId="4C9A3CA2" w14:textId="77777777" w:rsidTr="00E72F46">
        <w:tc>
          <w:tcPr>
            <w:tcW w:w="5103" w:type="dxa"/>
            <w:tcBorders>
              <w:bottom w:val="single" w:sz="4" w:space="0" w:color="auto"/>
            </w:tcBorders>
            <w:shd w:val="clear" w:color="auto" w:fill="auto"/>
          </w:tcPr>
          <w:p w14:paraId="34E3691F" w14:textId="77777777" w:rsidR="00742E32" w:rsidRPr="0055229F" w:rsidRDefault="00742E32" w:rsidP="00E72F46">
            <w:pPr>
              <w:pStyle w:val="Level1"/>
              <w:numPr>
                <w:ilvl w:val="0"/>
                <w:numId w:val="0"/>
              </w:numPr>
              <w:tabs>
                <w:tab w:val="left" w:pos="851"/>
              </w:tabs>
              <w:spacing w:before="0" w:after="0" w:line="240" w:lineRule="auto"/>
              <w:contextualSpacing/>
              <w:jc w:val="center"/>
              <w:rPr>
                <w:rFonts w:ascii="Tahoma" w:hAnsi="Tahoma" w:cs="Tahoma"/>
                <w:b w:val="0"/>
                <w:bCs/>
                <w:sz w:val="21"/>
                <w:szCs w:val="21"/>
              </w:rPr>
            </w:pPr>
            <w:r w:rsidRPr="0055229F">
              <w:rPr>
                <w:rFonts w:ascii="Tahoma" w:hAnsi="Tahoma" w:cs="Tahoma"/>
                <w:bCs/>
                <w:sz w:val="21"/>
                <w:szCs w:val="21"/>
              </w:rPr>
              <w:t>Recebíveis no Mês</w:t>
            </w:r>
          </w:p>
        </w:tc>
        <w:tc>
          <w:tcPr>
            <w:tcW w:w="1163" w:type="dxa"/>
            <w:vMerge w:val="restart"/>
            <w:shd w:val="clear" w:color="auto" w:fill="auto"/>
            <w:vAlign w:val="center"/>
          </w:tcPr>
          <w:p w14:paraId="1344AC7F" w14:textId="77777777" w:rsidR="00742E32" w:rsidRPr="0055229F" w:rsidRDefault="00742E32" w:rsidP="00E72F46">
            <w:pPr>
              <w:pStyle w:val="Level1"/>
              <w:numPr>
                <w:ilvl w:val="0"/>
                <w:numId w:val="0"/>
              </w:numPr>
              <w:tabs>
                <w:tab w:val="left" w:pos="851"/>
              </w:tabs>
              <w:spacing w:before="0" w:after="0" w:line="240" w:lineRule="auto"/>
              <w:contextualSpacing/>
              <w:rPr>
                <w:rFonts w:ascii="Tahoma" w:hAnsi="Tahoma" w:cs="Tahoma"/>
                <w:b w:val="0"/>
                <w:bCs/>
                <w:sz w:val="21"/>
                <w:szCs w:val="21"/>
              </w:rPr>
            </w:pPr>
            <w:r w:rsidRPr="0055229F">
              <w:rPr>
                <w:rFonts w:ascii="Tahoma" w:hAnsi="Tahoma" w:cs="Tahoma"/>
                <w:bCs/>
                <w:sz w:val="21"/>
                <w:szCs w:val="21"/>
              </w:rPr>
              <w:t xml:space="preserve">    &gt; 1,30</w:t>
            </w:r>
          </w:p>
        </w:tc>
      </w:tr>
      <w:tr w:rsidR="00742E32" w:rsidRPr="0055229F" w14:paraId="6002F740" w14:textId="77777777" w:rsidTr="00E72F46">
        <w:tc>
          <w:tcPr>
            <w:tcW w:w="5103" w:type="dxa"/>
            <w:tcBorders>
              <w:top w:val="single" w:sz="4" w:space="0" w:color="auto"/>
            </w:tcBorders>
            <w:shd w:val="clear" w:color="auto" w:fill="auto"/>
          </w:tcPr>
          <w:p w14:paraId="5414EB0B" w14:textId="77777777" w:rsidR="00742E32" w:rsidRPr="0055229F" w:rsidRDefault="00742E32" w:rsidP="00E72F46">
            <w:pPr>
              <w:pStyle w:val="Level1"/>
              <w:numPr>
                <w:ilvl w:val="0"/>
                <w:numId w:val="0"/>
              </w:numPr>
              <w:tabs>
                <w:tab w:val="left" w:pos="851"/>
              </w:tabs>
              <w:spacing w:before="0" w:after="0" w:line="240" w:lineRule="auto"/>
              <w:contextualSpacing/>
              <w:jc w:val="center"/>
              <w:rPr>
                <w:rFonts w:ascii="Tahoma" w:hAnsi="Tahoma" w:cs="Tahoma"/>
                <w:b w:val="0"/>
                <w:bCs/>
                <w:sz w:val="21"/>
                <w:szCs w:val="21"/>
              </w:rPr>
            </w:pPr>
            <w:r w:rsidRPr="0055229F">
              <w:rPr>
                <w:rFonts w:ascii="Tahoma" w:hAnsi="Tahoma" w:cs="Tahoma"/>
                <w:bCs/>
                <w:sz w:val="21"/>
                <w:szCs w:val="21"/>
              </w:rPr>
              <w:t>PMT</w:t>
            </w:r>
          </w:p>
        </w:tc>
        <w:tc>
          <w:tcPr>
            <w:tcW w:w="1163" w:type="dxa"/>
            <w:vMerge/>
            <w:shd w:val="clear" w:color="auto" w:fill="auto"/>
          </w:tcPr>
          <w:p w14:paraId="4189D6D1" w14:textId="77777777" w:rsidR="00742E32" w:rsidRPr="0055229F" w:rsidRDefault="00742E32" w:rsidP="00E72F46">
            <w:pPr>
              <w:pStyle w:val="Level1"/>
              <w:numPr>
                <w:ilvl w:val="0"/>
                <w:numId w:val="0"/>
              </w:numPr>
              <w:tabs>
                <w:tab w:val="left" w:pos="851"/>
              </w:tabs>
              <w:spacing w:before="0" w:after="0" w:line="240" w:lineRule="auto"/>
              <w:contextualSpacing/>
              <w:rPr>
                <w:rFonts w:ascii="Tahoma" w:hAnsi="Tahoma" w:cs="Tahoma"/>
                <w:sz w:val="21"/>
                <w:szCs w:val="21"/>
              </w:rPr>
            </w:pPr>
          </w:p>
        </w:tc>
      </w:tr>
    </w:tbl>
    <w:p w14:paraId="6CD43E98" w14:textId="77777777" w:rsidR="00742E32" w:rsidRPr="0055229F" w:rsidRDefault="00742E32" w:rsidP="00742E32">
      <w:pPr>
        <w:pStyle w:val="Recuodecorpodetexto2"/>
        <w:spacing w:line="288" w:lineRule="auto"/>
        <w:ind w:left="0" w:firstLine="709"/>
        <w:rPr>
          <w:rFonts w:ascii="Tahoma" w:hAnsi="Tahoma" w:cs="Tahoma"/>
          <w:sz w:val="21"/>
          <w:szCs w:val="21"/>
        </w:rPr>
      </w:pPr>
    </w:p>
    <w:p w14:paraId="25724016" w14:textId="77777777" w:rsidR="00742E32" w:rsidRPr="0055229F" w:rsidRDefault="00742E32" w:rsidP="00742E32">
      <w:pPr>
        <w:pStyle w:val="Recuodecorpodetexto2"/>
        <w:spacing w:line="288" w:lineRule="auto"/>
        <w:ind w:left="0" w:firstLine="709"/>
        <w:rPr>
          <w:rFonts w:ascii="Tahoma" w:hAnsi="Tahoma" w:cs="Tahoma"/>
          <w:i/>
          <w:iCs/>
          <w:sz w:val="21"/>
          <w:szCs w:val="21"/>
        </w:rPr>
      </w:pPr>
      <w:r w:rsidRPr="0055229F">
        <w:rPr>
          <w:rFonts w:ascii="Tahoma" w:hAnsi="Tahoma" w:cs="Tahoma"/>
          <w:i/>
          <w:iCs/>
          <w:sz w:val="21"/>
          <w:szCs w:val="21"/>
        </w:rPr>
        <w:t>onde,</w:t>
      </w:r>
    </w:p>
    <w:p w14:paraId="2B115101" w14:textId="77777777" w:rsidR="00742E32" w:rsidRPr="0055229F" w:rsidRDefault="00742E32" w:rsidP="00742E32">
      <w:pPr>
        <w:pStyle w:val="Recuodecorpodetexto2"/>
        <w:widowControl w:val="0"/>
        <w:numPr>
          <w:ilvl w:val="0"/>
          <w:numId w:val="34"/>
        </w:numPr>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contextualSpacing/>
        <w:rPr>
          <w:rFonts w:ascii="Tahoma" w:hAnsi="Tahoma" w:cs="Tahoma"/>
          <w:i/>
          <w:iCs/>
          <w:sz w:val="21"/>
          <w:szCs w:val="21"/>
        </w:rPr>
      </w:pPr>
      <w:r w:rsidRPr="0055229F">
        <w:rPr>
          <w:rFonts w:ascii="Tahoma" w:hAnsi="Tahoma" w:cs="Tahoma"/>
          <w:i/>
          <w:iCs/>
          <w:sz w:val="21"/>
          <w:szCs w:val="21"/>
        </w:rPr>
        <w:t>“</w:t>
      </w:r>
      <w:r w:rsidRPr="0055229F">
        <w:rPr>
          <w:rFonts w:ascii="Tahoma" w:hAnsi="Tahoma" w:cs="Tahoma"/>
          <w:i/>
          <w:iCs/>
          <w:sz w:val="21"/>
          <w:szCs w:val="21"/>
          <w:u w:val="single"/>
        </w:rPr>
        <w:t>Recebíveis no Mês</w:t>
      </w:r>
      <w:r w:rsidRPr="0055229F">
        <w:rPr>
          <w:rFonts w:ascii="Tahoma" w:hAnsi="Tahoma" w:cs="Tahoma"/>
          <w:i/>
          <w:iCs/>
          <w:sz w:val="21"/>
          <w:szCs w:val="21"/>
        </w:rPr>
        <w:t>”: Recebíveis que atendam os Critérios de Elegibilidade e que tenham sido recebidos no mês de competência da Data de Apuração (mês anterior); e</w:t>
      </w:r>
    </w:p>
    <w:p w14:paraId="525D5201" w14:textId="77777777" w:rsidR="00742E32" w:rsidRPr="0055229F" w:rsidRDefault="00742E32" w:rsidP="00742E32">
      <w:pPr>
        <w:pStyle w:val="Recuodecorpodetexto2"/>
        <w:widowControl w:val="0"/>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ind w:left="1421" w:firstLine="0"/>
        <w:contextualSpacing/>
        <w:rPr>
          <w:rFonts w:ascii="Tahoma" w:hAnsi="Tahoma" w:cs="Tahoma"/>
          <w:i/>
          <w:iCs/>
          <w:sz w:val="21"/>
          <w:szCs w:val="21"/>
        </w:rPr>
      </w:pPr>
    </w:p>
    <w:p w14:paraId="611FC482" w14:textId="77777777" w:rsidR="00742E32" w:rsidRPr="0055229F" w:rsidRDefault="00742E32" w:rsidP="00742E32">
      <w:pPr>
        <w:pStyle w:val="Recuodecorpodetexto2"/>
        <w:widowControl w:val="0"/>
        <w:numPr>
          <w:ilvl w:val="0"/>
          <w:numId w:val="34"/>
        </w:numPr>
        <w:shd w:val="clear" w:color="auto" w:fill="auto"/>
        <w:tabs>
          <w:tab w:val="clear" w:pos="540"/>
          <w:tab w:val="clear" w:pos="900"/>
          <w:tab w:val="clear" w:pos="1418"/>
          <w:tab w:val="clear" w:pos="2700"/>
          <w:tab w:val="clear" w:pos="3600"/>
          <w:tab w:val="clear" w:pos="4500"/>
          <w:tab w:val="clear" w:pos="5400"/>
          <w:tab w:val="clear" w:pos="6300"/>
          <w:tab w:val="clear" w:pos="7200"/>
          <w:tab w:val="clear" w:pos="8100"/>
          <w:tab w:val="clear" w:pos="9000"/>
        </w:tabs>
        <w:spacing w:line="288" w:lineRule="auto"/>
        <w:contextualSpacing/>
        <w:rPr>
          <w:rFonts w:ascii="Tahoma" w:hAnsi="Tahoma" w:cs="Tahoma"/>
          <w:i/>
          <w:iCs/>
          <w:sz w:val="21"/>
          <w:szCs w:val="21"/>
        </w:rPr>
      </w:pPr>
      <w:r w:rsidRPr="0055229F">
        <w:rPr>
          <w:rFonts w:ascii="Tahoma" w:hAnsi="Tahoma" w:cs="Tahoma"/>
          <w:i/>
          <w:iCs/>
          <w:sz w:val="21"/>
          <w:szCs w:val="21"/>
        </w:rPr>
        <w:t>“</w:t>
      </w:r>
      <w:r w:rsidRPr="0055229F">
        <w:rPr>
          <w:rFonts w:ascii="Tahoma" w:hAnsi="Tahoma" w:cs="Tahoma"/>
          <w:i/>
          <w:iCs/>
          <w:sz w:val="21"/>
          <w:szCs w:val="21"/>
          <w:u w:val="single"/>
        </w:rPr>
        <w:t>PMT</w:t>
      </w:r>
      <w:r w:rsidRPr="0055229F">
        <w:rPr>
          <w:rFonts w:ascii="Tahoma" w:hAnsi="Tahoma" w:cs="Tahoma"/>
          <w:i/>
          <w:iCs/>
          <w:sz w:val="21"/>
          <w:szCs w:val="21"/>
        </w:rPr>
        <w:t>”: Parcela dos CRI no mês da Data de Apuração.</w:t>
      </w:r>
    </w:p>
    <w:p w14:paraId="1AC28865" w14:textId="77777777" w:rsidR="00742E32" w:rsidRPr="0055229F" w:rsidRDefault="00742E32" w:rsidP="00742E32">
      <w:pPr>
        <w:pStyle w:val="PargrafodaLista"/>
        <w:widowControl w:val="0"/>
        <w:tabs>
          <w:tab w:val="left" w:pos="993"/>
        </w:tabs>
        <w:spacing w:after="240" w:line="320" w:lineRule="exact"/>
        <w:ind w:left="0"/>
        <w:jc w:val="both"/>
        <w:outlineLvl w:val="0"/>
        <w:rPr>
          <w:rFonts w:ascii="Tahoma" w:hAnsi="Tahoma" w:cs="Tahoma"/>
          <w:sz w:val="21"/>
          <w:szCs w:val="21"/>
        </w:rPr>
      </w:pPr>
      <w:bookmarkStart w:id="316" w:name="_Hlk57995819"/>
    </w:p>
    <w:p w14:paraId="33F74403"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Agente de Espelhamento deverá disponibilizar à Securitizadora, no último dia útil  de cada mês subsequente ao mês objeto da apuração, relatório escrito contendo as informações referente às vendas e ao comportamento dos Recebíveis, tanto para fins do quanto previsto no item 14.7.1 acima, como para o disposto no item 5.5.1.1 acima.</w:t>
      </w:r>
      <w:bookmarkEnd w:id="316"/>
    </w:p>
    <w:p w14:paraId="2FF8FF3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Para fins de verificação do volume de vendas e do Índice Financeiro pela Securitizadora serão considerados os relatórios mensais de espelhamento da cobrança a serem elaborados pela </w:t>
      </w:r>
      <w:bookmarkStart w:id="317" w:name="_Hlk105618529"/>
      <w:r w:rsidRPr="0055229F">
        <w:rPr>
          <w:rFonts w:ascii="Tahoma" w:hAnsi="Tahoma" w:cs="Tahoma"/>
          <w:b/>
          <w:bCs/>
          <w:sz w:val="21"/>
          <w:szCs w:val="21"/>
        </w:rPr>
        <w:t>MIRANTE REALTY GESTÃO PATRIMONIAL LTDA.</w:t>
      </w:r>
      <w:r w:rsidRPr="0055229F">
        <w:rPr>
          <w:rFonts w:ascii="Tahoma" w:hAnsi="Tahoma" w:cs="Tahoma"/>
          <w:sz w:val="21"/>
          <w:szCs w:val="21"/>
        </w:rPr>
        <w:t>, sociedade limitada com sede na Cidade de Ribeirão Preto, Estado de São Paulo, na Av. Pres. Vargas, nº 2.121, Sala 2.406, Jd. Santa Ângela, CEP 14020-525, inscrita no CNPJ sob o nº 38.147.524/0001-82 (“</w:t>
      </w:r>
      <w:r w:rsidRPr="0055229F">
        <w:rPr>
          <w:rFonts w:ascii="Tahoma" w:hAnsi="Tahoma" w:cs="Tahoma"/>
          <w:sz w:val="21"/>
          <w:szCs w:val="21"/>
          <w:u w:val="single"/>
        </w:rPr>
        <w:t>Agente de Espelhamento</w:t>
      </w:r>
      <w:r w:rsidRPr="0055229F">
        <w:rPr>
          <w:rFonts w:ascii="Tahoma" w:hAnsi="Tahoma" w:cs="Tahoma"/>
          <w:sz w:val="21"/>
          <w:szCs w:val="21"/>
        </w:rPr>
        <w:t>”)</w:t>
      </w:r>
      <w:bookmarkEnd w:id="317"/>
      <w:r w:rsidRPr="0055229F">
        <w:rPr>
          <w:rFonts w:ascii="Tahoma" w:hAnsi="Tahoma" w:cs="Tahoma"/>
          <w:sz w:val="21"/>
          <w:szCs w:val="21"/>
        </w:rPr>
        <w:t xml:space="preserve">, especialmente contratada para acompanhamento dos Recebíveis e Critérios de Elegibilidade. </w:t>
      </w:r>
    </w:p>
    <w:p w14:paraId="7E635F1B"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18" w:name="_Hlk57995910"/>
      <w:r w:rsidRPr="0055229F">
        <w:rPr>
          <w:rFonts w:ascii="Tahoma" w:hAnsi="Tahoma" w:cs="Tahoma"/>
          <w:sz w:val="21"/>
          <w:szCs w:val="21"/>
        </w:rPr>
        <w:t xml:space="preserve">Não verificados os Índices Financeiros por 4 (quatro) meses seguidos, a Securitizadora deverá utilizar recursos excedentes da Cascata de Pagamentos, recursos do Fundo de Reserva então existente, qualquer recurso disponível na Conta do Patrimônio Separado, ou qualquer recurso devido à Devedora ou Garantidores para efetivar, em nome da Devedora, a Amortização Extraordinária Parcial dos Créditos Imobiliários, e por conseguinte, dos CRI para reenquadramento dos Índices Financeiros. Caso a utilização dos recursos nos termos da Cascata de Pagamentos não seja suficiente para reenquadrar o Índice Financeiro, a Devedora e/ou os Fiadores deverão, em até 2 (dois) Dias Úteis de notificação da Securitizadora, </w:t>
      </w:r>
      <w:bookmarkStart w:id="319" w:name="_Hlk51662133"/>
      <w:r w:rsidRPr="0055229F">
        <w:rPr>
          <w:rFonts w:ascii="Tahoma" w:hAnsi="Tahoma" w:cs="Tahoma"/>
          <w:sz w:val="21"/>
          <w:szCs w:val="21"/>
        </w:rPr>
        <w:t xml:space="preserve">com cópia ao Agente Fiduciário, </w:t>
      </w:r>
      <w:bookmarkEnd w:id="319"/>
      <w:r w:rsidRPr="0055229F">
        <w:rPr>
          <w:rFonts w:ascii="Tahoma" w:hAnsi="Tahoma" w:cs="Tahoma"/>
          <w:sz w:val="21"/>
          <w:szCs w:val="21"/>
        </w:rPr>
        <w:t>efetuar a Amortização Extraordinária Parcial.</w:t>
      </w:r>
      <w:bookmarkEnd w:id="318"/>
      <w:r w:rsidRPr="0055229F">
        <w:rPr>
          <w:rFonts w:ascii="Tahoma" w:hAnsi="Tahoma" w:cs="Tahoma"/>
          <w:sz w:val="21"/>
          <w:szCs w:val="21"/>
        </w:rPr>
        <w:t xml:space="preserve"> </w:t>
      </w:r>
    </w:p>
    <w:bookmarkEnd w:id="315"/>
    <w:p w14:paraId="45447A41"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hAnsi="Tahoma" w:cs="Tahoma"/>
          <w:b/>
          <w:bCs/>
          <w:sz w:val="21"/>
          <w:szCs w:val="21"/>
        </w:rPr>
      </w:pPr>
      <w:r w:rsidRPr="0055229F">
        <w:rPr>
          <w:rFonts w:ascii="Tahoma" w:hAnsi="Tahoma" w:cs="Tahoma"/>
          <w:b/>
          <w:bCs/>
          <w:sz w:val="21"/>
          <w:szCs w:val="21"/>
        </w:rPr>
        <w:t xml:space="preserve">Disposições Comuns às Garantias. </w:t>
      </w:r>
    </w:p>
    <w:p w14:paraId="6F12FBBB"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b/>
          <w:sz w:val="21"/>
          <w:szCs w:val="21"/>
        </w:rPr>
      </w:pPr>
      <w:r w:rsidRPr="0055229F">
        <w:rPr>
          <w:rFonts w:ascii="Tahoma" w:hAnsi="Tahoma" w:cs="Tahoma"/>
          <w:sz w:val="21"/>
          <w:szCs w:val="21"/>
        </w:rPr>
        <w:t xml:space="preserve">Fica certo e ajustado o caráter não excludente, mas cumulativo entre si, das Garantias, </w:t>
      </w:r>
      <w:r w:rsidRPr="0055229F">
        <w:rPr>
          <w:rFonts w:ascii="Tahoma" w:hAnsi="Tahoma" w:cs="Tahoma"/>
          <w:sz w:val="21"/>
          <w:szCs w:val="21"/>
        </w:rPr>
        <w:lastRenderedPageBreak/>
        <w:t>podendo a Debenturista, a seu exclusivo critério, executar todas ou cada uma delas indiscriminadamente, total ou parcialmente, tantas vezes quantas forem necessárias, sem ordem de prioridade, até o integral adimplemento das Obrigações Garantidas, de acordo com a conveniência da Securitizadora, em benefício dos investidores dos CRI, ficando ainda estabelecido que, desde que observados os procedimentos previstos nesta Escritura, a excussão das Garantias independerá de qualquer providência preliminar por parte da Securitizadora, tais como aviso, protesto, notificação, interpelação ou prestação de contas, de qualquer natureza. A excussão de uma das Garantias não ensejará, em hipótese nenhuma, perda da opção de se excutir as demais.</w:t>
      </w:r>
    </w:p>
    <w:p w14:paraId="46503942"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Todas as Garantias referidas nesta Cláusula são e serão outorgadas em caráter irrevogável e irretratável, vigendo até a integral liquidação das Obrigações Garantidas.</w:t>
      </w:r>
    </w:p>
    <w:p w14:paraId="0EB16A6D"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Correrão por conta da Emissora todas as despesas razoáveis, direta ou indiretamente incorridas pela Securitizadora e/ou pelo Agente Fiduciário, para </w:t>
      </w:r>
      <w:r w:rsidRPr="0055229F">
        <w:rPr>
          <w:rFonts w:ascii="Tahoma" w:hAnsi="Tahoma" w:cs="Tahoma"/>
          <w:b/>
          <w:bCs/>
          <w:i/>
          <w:iCs/>
          <w:sz w:val="21"/>
          <w:szCs w:val="21"/>
        </w:rPr>
        <w:t>(i)</w:t>
      </w:r>
      <w:r w:rsidRPr="0055229F">
        <w:rPr>
          <w:rFonts w:ascii="Tahoma" w:hAnsi="Tahoma" w:cs="Tahoma"/>
          <w:sz w:val="21"/>
          <w:szCs w:val="21"/>
        </w:rPr>
        <w:t xml:space="preserve"> a excussão, judicial ou extrajudicial, das Garantias;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o exercício de qualquer outro direito ou prerrogativa previsto nas Garantias; </w:t>
      </w:r>
      <w:r w:rsidRPr="0055229F">
        <w:rPr>
          <w:rFonts w:ascii="Tahoma" w:hAnsi="Tahoma" w:cs="Tahoma"/>
          <w:b/>
          <w:bCs/>
          <w:i/>
          <w:iCs/>
          <w:sz w:val="21"/>
          <w:szCs w:val="21"/>
        </w:rPr>
        <w:t>(</w:t>
      </w:r>
      <w:proofErr w:type="spellStart"/>
      <w:r w:rsidRPr="0055229F">
        <w:rPr>
          <w:rFonts w:ascii="Tahoma" w:hAnsi="Tahoma" w:cs="Tahoma"/>
          <w:b/>
          <w:bCs/>
          <w:i/>
          <w:iCs/>
          <w:sz w:val="21"/>
          <w:szCs w:val="21"/>
        </w:rPr>
        <w:t>iii</w:t>
      </w:r>
      <w:proofErr w:type="spellEnd"/>
      <w:r w:rsidRPr="0055229F">
        <w:rPr>
          <w:rFonts w:ascii="Tahoma" w:hAnsi="Tahoma" w:cs="Tahoma"/>
          <w:b/>
          <w:bCs/>
          <w:i/>
          <w:iCs/>
          <w:sz w:val="21"/>
          <w:szCs w:val="21"/>
        </w:rPr>
        <w:t>)</w:t>
      </w:r>
      <w:r w:rsidRPr="0055229F">
        <w:rPr>
          <w:rFonts w:ascii="Tahoma" w:hAnsi="Tahoma" w:cs="Tahoma"/>
          <w:sz w:val="21"/>
          <w:szCs w:val="21"/>
        </w:rPr>
        <w:t xml:space="preserve"> formalização das Garantias; e </w:t>
      </w:r>
      <w:r w:rsidRPr="0055229F">
        <w:rPr>
          <w:rFonts w:ascii="Tahoma" w:hAnsi="Tahoma" w:cs="Tahoma"/>
          <w:b/>
          <w:bCs/>
          <w:i/>
          <w:iCs/>
          <w:sz w:val="21"/>
          <w:szCs w:val="21"/>
        </w:rPr>
        <w:t>(</w:t>
      </w:r>
      <w:proofErr w:type="spellStart"/>
      <w:r w:rsidRPr="0055229F">
        <w:rPr>
          <w:rFonts w:ascii="Tahoma" w:hAnsi="Tahoma" w:cs="Tahoma"/>
          <w:b/>
          <w:bCs/>
          <w:i/>
          <w:iCs/>
          <w:sz w:val="21"/>
          <w:szCs w:val="21"/>
        </w:rPr>
        <w:t>iv</w:t>
      </w:r>
      <w:proofErr w:type="spellEnd"/>
      <w:r w:rsidRPr="0055229F">
        <w:rPr>
          <w:rFonts w:ascii="Tahoma" w:hAnsi="Tahoma" w:cs="Tahoma"/>
          <w:b/>
          <w:bCs/>
          <w:i/>
          <w:iCs/>
          <w:sz w:val="21"/>
          <w:szCs w:val="21"/>
        </w:rPr>
        <w:t>)</w:t>
      </w:r>
      <w:r w:rsidRPr="0055229F">
        <w:rPr>
          <w:rFonts w:ascii="Tahoma" w:hAnsi="Tahoma" w:cs="Tahoma"/>
          <w:sz w:val="21"/>
          <w:szCs w:val="21"/>
        </w:rPr>
        <w:t xml:space="preserve"> pagamento de todos os tributos que vierem a incidir sobre as Garantias ou seus objetos. </w:t>
      </w:r>
    </w:p>
    <w:p w14:paraId="474C9C1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Os recursos advindos da excussão das Garantias priorizarão o pagamento dos CRI. Caso, após a aplicação dos recursos advindos da excussão de Garantias no pagamento das Obrigações Garantidas, seja verificada a existência de saldo devedor remanescente, a Emissora e os Garantidores permanecerão responsáveis pelo pagamento deste saldo, o qual deverá ser imediatamente pago nos termos previstos da Lei 14.430.</w:t>
      </w:r>
    </w:p>
    <w:p w14:paraId="610CAC37"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Os recursos que, ao contrário, sobejarem, deverão ser liberados em favor da Emissora, em conta corrente de livre movimentação a ser oportunamente indicada pela Emissora, nos termos da Lei 14.430.</w:t>
      </w:r>
    </w:p>
    <w:p w14:paraId="3E37AAF9"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20" w:name="_Hlk21277132"/>
      <w:r w:rsidRPr="0055229F">
        <w:rPr>
          <w:rFonts w:ascii="Tahoma" w:hAnsi="Tahoma" w:cs="Tahoma"/>
          <w:sz w:val="21"/>
          <w:szCs w:val="21"/>
        </w:rPr>
        <w:t>Na forma estipulada nesta Escritura de Emissão e no Termo de Securitização, a Securitizadora e o Agente Fiduciário poderão tomar todas as medidas necessárias para avaliar o valor das Garantias frente às Obrigações Garantidas, solicitando à Emissora e aos Garantidores todos os documentos e informações necessários para tanto, os quais deverão ser repassados em até 15 (quinze) dias de seu pedido, em prazo razoável para sua obtenção</w:t>
      </w:r>
      <w:bookmarkEnd w:id="320"/>
      <w:r w:rsidRPr="0055229F">
        <w:rPr>
          <w:rFonts w:ascii="Tahoma" w:hAnsi="Tahoma" w:cs="Tahoma"/>
          <w:sz w:val="21"/>
          <w:szCs w:val="21"/>
        </w:rPr>
        <w:t>.</w:t>
      </w:r>
    </w:p>
    <w:p w14:paraId="78A6E8FF"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hAnsi="Tahoma" w:cs="Tahoma"/>
          <w:b/>
          <w:bCs/>
          <w:sz w:val="21"/>
          <w:szCs w:val="21"/>
        </w:rPr>
      </w:pPr>
      <w:r w:rsidRPr="0055229F">
        <w:rPr>
          <w:rFonts w:ascii="Tahoma" w:hAnsi="Tahoma" w:cs="Tahoma"/>
          <w:b/>
          <w:bCs/>
          <w:sz w:val="21"/>
          <w:szCs w:val="21"/>
        </w:rPr>
        <w:t>Fundo de Obras</w:t>
      </w:r>
    </w:p>
    <w:p w14:paraId="364576F9"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Securitizadora está autorizada a constituir, na Conta do Patrimônio Separado, um fundo de recursos para fazer frente às despesas relativas às obras do Empreendimento Garantia (</w:t>
      </w:r>
      <w:proofErr w:type="spellStart"/>
      <w:r w:rsidRPr="0055229F">
        <w:rPr>
          <w:rFonts w:ascii="Tahoma" w:hAnsi="Tahoma" w:cs="Tahoma"/>
          <w:bCs/>
          <w:i/>
          <w:iCs/>
          <w:sz w:val="21"/>
          <w:szCs w:val="21"/>
        </w:rPr>
        <w:t>ComViva</w:t>
      </w:r>
      <w:proofErr w:type="spellEnd"/>
      <w:r w:rsidRPr="0055229F">
        <w:rPr>
          <w:rFonts w:ascii="Tahoma" w:hAnsi="Tahoma" w:cs="Tahoma"/>
          <w:bCs/>
          <w:i/>
          <w:iCs/>
          <w:sz w:val="21"/>
          <w:szCs w:val="21"/>
        </w:rPr>
        <w:t xml:space="preserve"> Paulínia</w:t>
      </w:r>
      <w:r w:rsidRPr="0055229F">
        <w:rPr>
          <w:rFonts w:ascii="Tahoma" w:hAnsi="Tahoma" w:cs="Tahoma"/>
          <w:sz w:val="21"/>
          <w:szCs w:val="21"/>
        </w:rPr>
        <w:t>) (“</w:t>
      </w:r>
      <w:r w:rsidRPr="0055229F">
        <w:rPr>
          <w:rFonts w:ascii="Tahoma" w:hAnsi="Tahoma" w:cs="Tahoma"/>
          <w:sz w:val="21"/>
          <w:szCs w:val="21"/>
          <w:u w:val="single"/>
        </w:rPr>
        <w:t>Obras</w:t>
      </w:r>
      <w:r w:rsidRPr="0055229F">
        <w:rPr>
          <w:rFonts w:ascii="Tahoma" w:hAnsi="Tahoma" w:cs="Tahoma"/>
          <w:sz w:val="21"/>
          <w:szCs w:val="21"/>
        </w:rPr>
        <w:t xml:space="preserve">”), a ser constituídos com os recursos decorrentes da integralização as Tranches. </w:t>
      </w:r>
    </w:p>
    <w:p w14:paraId="21F1FD82"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Mensalmente, o Gerenciador de Obras (abaixo definido) visitará o Empreendimento Garantia e fará um relatório relativo ao andamento e evolução das obras - desprezando o avanço </w:t>
      </w:r>
      <w:r w:rsidRPr="0055229F">
        <w:rPr>
          <w:rFonts w:ascii="Tahoma" w:hAnsi="Tahoma" w:cs="Tahoma"/>
          <w:sz w:val="21"/>
          <w:szCs w:val="21"/>
        </w:rPr>
        <w:lastRenderedPageBreak/>
        <w:t>das obras constatado até a presente data (“</w:t>
      </w:r>
      <w:r w:rsidRPr="0055229F">
        <w:rPr>
          <w:rFonts w:ascii="Tahoma" w:hAnsi="Tahoma" w:cs="Tahoma"/>
          <w:sz w:val="21"/>
          <w:szCs w:val="21"/>
          <w:u w:val="single"/>
        </w:rPr>
        <w:t>Relatório de Medição</w:t>
      </w:r>
      <w:r w:rsidRPr="0055229F">
        <w:rPr>
          <w:rFonts w:ascii="Tahoma" w:hAnsi="Tahoma" w:cs="Tahoma"/>
          <w:sz w:val="21"/>
          <w:szCs w:val="21"/>
        </w:rPr>
        <w:t>”) -, que trará um comparativo de evolução das obras contra o Relatório de Medição imediatamente anterior.</w:t>
      </w:r>
    </w:p>
    <w:p w14:paraId="5B972FE7"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Emitente concorda que as liberações de recursos do Fundo de Obras: </w:t>
      </w:r>
      <w:r w:rsidRPr="0055229F">
        <w:rPr>
          <w:rFonts w:ascii="Tahoma" w:hAnsi="Tahoma" w:cs="Tahoma"/>
          <w:b/>
          <w:bCs/>
          <w:i/>
          <w:iCs/>
          <w:sz w:val="21"/>
          <w:szCs w:val="21"/>
        </w:rPr>
        <w:t>(i)</w:t>
      </w:r>
      <w:r w:rsidRPr="0055229F">
        <w:rPr>
          <w:rFonts w:ascii="Tahoma" w:hAnsi="Tahoma" w:cs="Tahoma"/>
          <w:sz w:val="21"/>
          <w:szCs w:val="21"/>
        </w:rPr>
        <w:t xml:space="preserve"> serão feitas sempre sob a modalidade de “adiantamento”, e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somente ocorrerão após a comprovação da utilização no Empreendimento Garantia da totalidade dos recursos anteriormente liberados; ou ainda aqueles relativos a matéria-prima já contratada e ainda não instalada; e </w:t>
      </w:r>
      <w:r w:rsidRPr="0055229F">
        <w:rPr>
          <w:rFonts w:ascii="Tahoma" w:hAnsi="Tahoma" w:cs="Tahoma"/>
          <w:b/>
          <w:bCs/>
          <w:i/>
          <w:iCs/>
          <w:sz w:val="21"/>
          <w:szCs w:val="21"/>
        </w:rPr>
        <w:t>(</w:t>
      </w:r>
      <w:proofErr w:type="spellStart"/>
      <w:r w:rsidRPr="0055229F">
        <w:rPr>
          <w:rFonts w:ascii="Tahoma" w:hAnsi="Tahoma" w:cs="Tahoma"/>
          <w:b/>
          <w:bCs/>
          <w:i/>
          <w:iCs/>
          <w:sz w:val="21"/>
          <w:szCs w:val="21"/>
        </w:rPr>
        <w:t>iii</w:t>
      </w:r>
      <w:proofErr w:type="spellEnd"/>
      <w:r w:rsidRPr="0055229F">
        <w:rPr>
          <w:rFonts w:ascii="Tahoma" w:hAnsi="Tahoma" w:cs="Tahoma"/>
          <w:b/>
          <w:bCs/>
          <w:i/>
          <w:iCs/>
          <w:sz w:val="21"/>
          <w:szCs w:val="21"/>
        </w:rPr>
        <w:t>)</w:t>
      </w:r>
      <w:r w:rsidRPr="0055229F">
        <w:rPr>
          <w:rFonts w:ascii="Tahoma" w:hAnsi="Tahoma" w:cs="Tahoma"/>
          <w:sz w:val="21"/>
          <w:szCs w:val="21"/>
        </w:rPr>
        <w:t xml:space="preserve"> ocorrerão até que se esgotem os recursos do Fundo de Obras, independentemente de ainda restar obra a ser executada (situação na qual a DEVEDORA deverá arcar com os custos excedentes).</w:t>
      </w:r>
    </w:p>
    <w:p w14:paraId="52159C4A"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Tendo em vista que as liberações de recursos do Fundo de Obras ocorrerão sempre na modalidade de adiantamento de acordo com as medições realizadas pelo Gerenciador de Obras, e desde que estejam sendo adimplidas as Obrigações Garantidas, as Partes declaram-se cientes e de acordo que as liberações ocorrerão sempre no valor estimado para a respectiva evolução as obras quando da constituição o Fundo de Obras na forma do cronograma físico financeiro constante do </w:t>
      </w:r>
      <w:r w:rsidRPr="0055229F">
        <w:rPr>
          <w:rFonts w:ascii="Tahoma" w:hAnsi="Tahoma" w:cs="Tahoma"/>
          <w:b/>
          <w:bCs/>
          <w:sz w:val="21"/>
          <w:szCs w:val="21"/>
          <w:u w:val="single"/>
        </w:rPr>
        <w:t>Anexo VIII</w:t>
      </w:r>
      <w:r w:rsidRPr="0055229F">
        <w:rPr>
          <w:rFonts w:ascii="Tahoma" w:hAnsi="Tahoma" w:cs="Tahoma"/>
          <w:sz w:val="21"/>
          <w:szCs w:val="21"/>
        </w:rPr>
        <w:t xml:space="preserve"> à presente Escritura de Emissão (“</w:t>
      </w:r>
      <w:r w:rsidRPr="0055229F">
        <w:rPr>
          <w:rFonts w:ascii="Tahoma" w:hAnsi="Tahoma" w:cs="Tahoma"/>
          <w:sz w:val="21"/>
          <w:szCs w:val="21"/>
          <w:u w:val="single"/>
        </w:rPr>
        <w:t>Cronograma Físico Financeiro</w:t>
      </w:r>
      <w:r w:rsidRPr="0055229F">
        <w:rPr>
          <w:rFonts w:ascii="Tahoma" w:hAnsi="Tahoma" w:cs="Tahoma"/>
          <w:sz w:val="21"/>
          <w:szCs w:val="21"/>
        </w:rPr>
        <w:t>”), de forma que não será levado em conta se os gastos efetivamente incorridos para a evolução das obras objeto do Relatório de Medição foram inferiores ou superiores ao efetivamente gasto pela Emitente.</w:t>
      </w:r>
    </w:p>
    <w:p w14:paraId="2219A7E3"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Após a conclusão das obras, obtenção dos TVO e quitação de todos os fornecedores de materiais e mão de obra, eventuais recursos remanescentes no Fundo de Obras poderão ser utilizados, a exclusivo critério da Emitente: </w:t>
      </w:r>
      <w:r w:rsidRPr="0055229F">
        <w:rPr>
          <w:rFonts w:ascii="Tahoma" w:hAnsi="Tahoma" w:cs="Tahoma"/>
          <w:b/>
          <w:bCs/>
          <w:i/>
          <w:iCs/>
          <w:sz w:val="21"/>
          <w:szCs w:val="21"/>
        </w:rPr>
        <w:t>(i)</w:t>
      </w:r>
      <w:r w:rsidRPr="0055229F">
        <w:rPr>
          <w:rFonts w:ascii="Tahoma" w:hAnsi="Tahoma" w:cs="Tahoma"/>
          <w:sz w:val="21"/>
          <w:szCs w:val="21"/>
        </w:rPr>
        <w:t xml:space="preserve"> para realização de uma Amortização Extraordinária Compulsória na forma prevista na Cláusula 6.3 abaixo, sem que seja devida, contudo, qualquer multa ou compensação adicional; ou </w:t>
      </w:r>
      <w:r w:rsidRPr="0055229F">
        <w:rPr>
          <w:rFonts w:ascii="Tahoma" w:hAnsi="Tahoma" w:cs="Tahoma"/>
          <w:b/>
          <w:bCs/>
          <w:i/>
          <w:iCs/>
          <w:sz w:val="21"/>
          <w:szCs w:val="21"/>
        </w:rPr>
        <w:t>(</w:t>
      </w:r>
      <w:proofErr w:type="spellStart"/>
      <w:r w:rsidRPr="0055229F">
        <w:rPr>
          <w:rFonts w:ascii="Tahoma" w:hAnsi="Tahoma" w:cs="Tahoma"/>
          <w:b/>
          <w:bCs/>
          <w:i/>
          <w:iCs/>
          <w:sz w:val="21"/>
          <w:szCs w:val="21"/>
        </w:rPr>
        <w:t>ii</w:t>
      </w:r>
      <w:proofErr w:type="spellEnd"/>
      <w:r w:rsidRPr="0055229F">
        <w:rPr>
          <w:rFonts w:ascii="Tahoma" w:hAnsi="Tahoma" w:cs="Tahoma"/>
          <w:b/>
          <w:bCs/>
          <w:i/>
          <w:iCs/>
          <w:sz w:val="21"/>
          <w:szCs w:val="21"/>
        </w:rPr>
        <w:t>)</w:t>
      </w:r>
      <w:r w:rsidRPr="0055229F">
        <w:rPr>
          <w:rFonts w:ascii="Tahoma" w:hAnsi="Tahoma" w:cs="Tahoma"/>
          <w:sz w:val="21"/>
          <w:szCs w:val="21"/>
        </w:rPr>
        <w:t xml:space="preserve"> para liberação em seu favor, observada a necessidade de comprovação de sua utilização futura nos termos desta Escritura.</w:t>
      </w:r>
    </w:p>
    <w:p w14:paraId="4D4A839C"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w:t>
      </w:r>
      <w:r w:rsidRPr="0055229F">
        <w:rPr>
          <w:rFonts w:ascii="Tahoma" w:hAnsi="Tahoma" w:cs="Tahoma"/>
          <w:b/>
          <w:bCs/>
          <w:sz w:val="21"/>
          <w:szCs w:val="21"/>
        </w:rPr>
        <w:t>MIRANTE REALTY GESTÃO PATRIMONIAL LTDA.</w:t>
      </w:r>
      <w:r w:rsidRPr="0055229F">
        <w:rPr>
          <w:rFonts w:ascii="Tahoma" w:hAnsi="Tahoma" w:cs="Tahoma"/>
          <w:sz w:val="21"/>
          <w:szCs w:val="21"/>
        </w:rPr>
        <w:t>, sociedade limitada com sede na Cidade de Ribeirão Preto, Estado de São Paulo, na Av. Pres. Vargas, nº 2.121, Sala 2.406, Jd. Santa Ângela, CEP 14020-525, inscrita no CNPJ sob o nº 38.147.524/0001-82 (“</w:t>
      </w:r>
      <w:r w:rsidRPr="0055229F">
        <w:rPr>
          <w:rFonts w:ascii="Tahoma" w:hAnsi="Tahoma" w:cs="Tahoma"/>
          <w:sz w:val="21"/>
          <w:szCs w:val="21"/>
          <w:u w:val="single"/>
        </w:rPr>
        <w:t>Gerenciador de Obras</w:t>
      </w:r>
      <w:r w:rsidRPr="0055229F">
        <w:rPr>
          <w:rFonts w:ascii="Tahoma" w:hAnsi="Tahoma" w:cs="Tahoma"/>
          <w:sz w:val="21"/>
          <w:szCs w:val="21"/>
        </w:rPr>
        <w:t>”) enviará mensalmente relatório que determinará, até a Data de Aniversário, a efetiva aplicação na obra dos recursos do CRI, em obediência ao Cronograma Físico Financeiro, obrigando-se a Emitente a facilitar o acesso e a colocar à disposição do gerenciador de Obras e da Securitizadora todos os livros, documentos e informações de sua competência que lhe forem solicitados, dentro do prazo das respectivas notificações.</w:t>
      </w:r>
    </w:p>
    <w:p w14:paraId="3EA7D0D6"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 xml:space="preserve">A Securitizadora e o Agente Fiduciário não realizarão, diretamente, o acompanhamento físico de quaisquer obras, estando tal fiscalização, quando aplicável, restrita ao recebimento das informações previstas nesta Escritura de Emissão. </w:t>
      </w:r>
    </w:p>
    <w:p w14:paraId="4703816D"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bookmarkStart w:id="321" w:name="_Hlk105616742"/>
      <w:r w:rsidRPr="0055229F">
        <w:rPr>
          <w:rFonts w:ascii="Tahoma" w:hAnsi="Tahoma" w:cs="Tahoma"/>
          <w:sz w:val="21"/>
          <w:szCs w:val="21"/>
        </w:rPr>
        <w:t xml:space="preserve">O Cronograma Físico Financeiro leva em consideração as datas estimadas e evolução esperada para as Obras nas mesmas, estimando, ainda, o custo relativo à mão se obra e materiais </w:t>
      </w:r>
      <w:r w:rsidRPr="0055229F">
        <w:rPr>
          <w:rFonts w:ascii="Tahoma" w:hAnsi="Tahoma" w:cs="Tahoma"/>
          <w:sz w:val="21"/>
          <w:szCs w:val="21"/>
        </w:rPr>
        <w:lastRenderedPageBreak/>
        <w:t>para a construção do Empreendimento Garantia (“</w:t>
      </w:r>
      <w:r w:rsidRPr="0055229F">
        <w:rPr>
          <w:rFonts w:ascii="Tahoma" w:hAnsi="Tahoma" w:cs="Tahoma"/>
          <w:sz w:val="21"/>
          <w:szCs w:val="21"/>
          <w:u w:val="single"/>
        </w:rPr>
        <w:t>Custo de Obra</w:t>
      </w:r>
      <w:r w:rsidRPr="0055229F">
        <w:rPr>
          <w:rFonts w:ascii="Tahoma" w:hAnsi="Tahoma" w:cs="Tahoma"/>
          <w:sz w:val="21"/>
          <w:szCs w:val="21"/>
        </w:rPr>
        <w:t>”)</w:t>
      </w:r>
      <w:bookmarkEnd w:id="321"/>
      <w:r w:rsidRPr="0055229F">
        <w:rPr>
          <w:rFonts w:ascii="Tahoma" w:hAnsi="Tahoma" w:cs="Tahoma"/>
          <w:sz w:val="21"/>
          <w:szCs w:val="21"/>
        </w:rPr>
        <w:t>.</w:t>
      </w:r>
    </w:p>
    <w:p w14:paraId="6C890AB6" w14:textId="77777777" w:rsidR="00742E32" w:rsidRPr="0055229F" w:rsidRDefault="00742E32" w:rsidP="00742E32">
      <w:pPr>
        <w:pStyle w:val="PargrafodaLista"/>
        <w:widowControl w:val="0"/>
        <w:numPr>
          <w:ilvl w:val="1"/>
          <w:numId w:val="27"/>
        </w:numPr>
        <w:spacing w:after="240" w:line="320" w:lineRule="exact"/>
        <w:ind w:left="0" w:firstLine="0"/>
        <w:jc w:val="both"/>
        <w:outlineLvl w:val="0"/>
        <w:rPr>
          <w:rFonts w:ascii="Tahoma" w:hAnsi="Tahoma" w:cs="Tahoma"/>
          <w:b/>
          <w:bCs/>
          <w:sz w:val="21"/>
          <w:szCs w:val="21"/>
        </w:rPr>
      </w:pPr>
      <w:r w:rsidRPr="0055229F">
        <w:rPr>
          <w:rFonts w:ascii="Tahoma" w:hAnsi="Tahoma" w:cs="Tahoma"/>
          <w:b/>
          <w:bCs/>
          <w:sz w:val="21"/>
          <w:szCs w:val="21"/>
        </w:rPr>
        <w:t>Seguros</w:t>
      </w:r>
    </w:p>
    <w:p w14:paraId="606CD955"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Emitente deverá contratar, às suas exclusivas expensas, previamente à liberação da 1ª tranche, apólice de seguro de conclusão para o Empreendimento, com valor de cobertura securitária de no mínimo 30% (trinta por cento) do Custo de Obra, a qual deverá se manter vigente até a conclusão das Obras (“</w:t>
      </w:r>
      <w:r w:rsidRPr="0055229F">
        <w:rPr>
          <w:rFonts w:ascii="Tahoma" w:hAnsi="Tahoma" w:cs="Tahoma"/>
          <w:sz w:val="21"/>
          <w:szCs w:val="21"/>
          <w:u w:val="single"/>
        </w:rPr>
        <w:t>Seguro</w:t>
      </w:r>
      <w:r w:rsidRPr="0055229F">
        <w:rPr>
          <w:rFonts w:ascii="Tahoma" w:hAnsi="Tahoma" w:cs="Tahoma"/>
          <w:sz w:val="21"/>
          <w:szCs w:val="21"/>
        </w:rPr>
        <w:t xml:space="preserve">”). </w:t>
      </w:r>
    </w:p>
    <w:p w14:paraId="4ADA7D67" w14:textId="77777777" w:rsidR="00742E32" w:rsidRPr="0055229F" w:rsidRDefault="00742E32" w:rsidP="00742E32">
      <w:pPr>
        <w:pStyle w:val="PargrafodaLista"/>
        <w:widowControl w:val="0"/>
        <w:numPr>
          <w:ilvl w:val="3"/>
          <w:numId w:val="27"/>
        </w:numPr>
        <w:tabs>
          <w:tab w:val="left" w:pos="1276"/>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O pagamento dos prêmios dos seguros contratados deverá ser comprovado à Securitizadora anualmente, de forma que se mantenha sempre vigente, até a conclusão das obras.</w:t>
      </w:r>
    </w:p>
    <w:p w14:paraId="3B09A4FF" w14:textId="77777777" w:rsidR="00742E32" w:rsidRPr="0055229F" w:rsidRDefault="00742E32" w:rsidP="00742E32">
      <w:pPr>
        <w:pStyle w:val="PargrafodaLista"/>
        <w:widowControl w:val="0"/>
        <w:numPr>
          <w:ilvl w:val="2"/>
          <w:numId w:val="27"/>
        </w:numPr>
        <w:tabs>
          <w:tab w:val="left" w:pos="993"/>
        </w:tabs>
        <w:spacing w:after="240" w:line="320" w:lineRule="exact"/>
        <w:ind w:left="0" w:firstLine="0"/>
        <w:jc w:val="both"/>
        <w:outlineLvl w:val="0"/>
        <w:rPr>
          <w:rFonts w:ascii="Tahoma" w:hAnsi="Tahoma" w:cs="Tahoma"/>
          <w:sz w:val="21"/>
          <w:szCs w:val="21"/>
        </w:rPr>
      </w:pPr>
      <w:r w:rsidRPr="0055229F">
        <w:rPr>
          <w:rFonts w:ascii="Tahoma" w:hAnsi="Tahoma" w:cs="Tahoma"/>
          <w:sz w:val="21"/>
          <w:szCs w:val="21"/>
        </w:rPr>
        <w:t>A apólice do Seguro deverá ter a Securitizadora como beneficiária, para o fim de receber, diretamente da seguradora, as importâncias correspondentes às eventuais indenizações, que deverão ser aplicadas da seguinte forma: (i) recomposição do Fundo de Obras, caso este passe a possuir recursos suficientes para arcar com a totalidade do Custo de Obra; (</w:t>
      </w:r>
      <w:proofErr w:type="spellStart"/>
      <w:r w:rsidRPr="0055229F">
        <w:rPr>
          <w:rFonts w:ascii="Tahoma" w:hAnsi="Tahoma" w:cs="Tahoma"/>
          <w:sz w:val="21"/>
          <w:szCs w:val="21"/>
        </w:rPr>
        <w:t>ii</w:t>
      </w:r>
      <w:proofErr w:type="spellEnd"/>
      <w:r w:rsidRPr="0055229F">
        <w:rPr>
          <w:rFonts w:ascii="Tahoma" w:hAnsi="Tahoma" w:cs="Tahoma"/>
          <w:sz w:val="21"/>
          <w:szCs w:val="21"/>
        </w:rPr>
        <w:t>) caso não seja atendido o item ‘(i)’ acima, para realização e uma Amortização Extraordinária.</w:t>
      </w:r>
    </w:p>
    <w:p w14:paraId="7C0B9689" w14:textId="77777777" w:rsidR="00742E32" w:rsidRPr="0055229F" w:rsidRDefault="00742E32" w:rsidP="00742E32">
      <w:pPr>
        <w:pStyle w:val="PargrafodaLista"/>
        <w:widowControl w:val="0"/>
        <w:tabs>
          <w:tab w:val="left" w:pos="-284"/>
          <w:tab w:val="left" w:pos="993"/>
          <w:tab w:val="left" w:pos="1134"/>
          <w:tab w:val="left" w:pos="1418"/>
          <w:tab w:val="left" w:pos="1560"/>
        </w:tabs>
        <w:spacing w:after="240" w:line="320" w:lineRule="exact"/>
        <w:ind w:left="0"/>
        <w:jc w:val="center"/>
        <w:outlineLvl w:val="0"/>
        <w:rPr>
          <w:rFonts w:ascii="Tahoma" w:hAnsi="Tahoma" w:cs="Tahoma"/>
          <w:b/>
          <w:sz w:val="21"/>
          <w:szCs w:val="21"/>
        </w:rPr>
      </w:pPr>
      <w:r w:rsidRPr="0055229F">
        <w:rPr>
          <w:rFonts w:ascii="Tahoma" w:hAnsi="Tahoma" w:cs="Tahoma"/>
          <w:b/>
          <w:sz w:val="21"/>
          <w:szCs w:val="21"/>
        </w:rPr>
        <w:t>CLÁUSULA DÉCIMA QUINTA – DISPOSIÇÕES GERAIS</w:t>
      </w:r>
      <w:bookmarkEnd w:id="293"/>
    </w:p>
    <w:p w14:paraId="639B060B"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bookmarkStart w:id="322" w:name="_DV_M412"/>
      <w:bookmarkEnd w:id="322"/>
      <w:r w:rsidRPr="0055229F">
        <w:rPr>
          <w:rFonts w:ascii="Tahoma" w:eastAsia="Arial Unicode MS" w:hAnsi="Tahoma" w:cs="Tahoma"/>
          <w:sz w:val="21"/>
          <w:szCs w:val="21"/>
        </w:rPr>
        <w:t>Esta Escritura de Emissão é firmada em caráter irrevogável e irretratável, obrigando as partes por si e seus sucessores.</w:t>
      </w:r>
    </w:p>
    <w:p w14:paraId="4D43D300"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Esta Escritura de Emissão constitui o único e integral acordo entre as Partes, com relação ao objeto nela previsto.</w:t>
      </w:r>
    </w:p>
    <w:p w14:paraId="3E027C45"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Não se presume a renúncia a qualquer dos direitos decorrentes desta Escritura de Emissão. Desta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006631AC"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6B8C355A"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bookmarkStart w:id="323" w:name="_DV_M422"/>
      <w:bookmarkEnd w:id="323"/>
      <w:r w:rsidRPr="0055229F">
        <w:rPr>
          <w:rFonts w:ascii="Tahoma" w:eastAsia="Arial Unicode MS" w:hAnsi="Tahoma" w:cs="Tahoma"/>
          <w:sz w:val="21"/>
          <w:szCs w:val="21"/>
        </w:rPr>
        <w:t xml:space="preserve">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w:t>
      </w:r>
      <w:r w:rsidRPr="0055229F">
        <w:rPr>
          <w:rFonts w:ascii="Tahoma" w:eastAsia="Arial Unicode MS" w:hAnsi="Tahoma" w:cs="Tahoma"/>
          <w:sz w:val="21"/>
          <w:szCs w:val="21"/>
        </w:rPr>
        <w:lastRenderedPageBreak/>
        <w:t>capitais brasileiro.</w:t>
      </w:r>
    </w:p>
    <w:p w14:paraId="7CE79B6E"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As Partes declaram, mútua e expressamente, que a presente Escritura de Emissão foi celebrada respeitando-se os princípios de probidade e de boa-fé, por livre, consciente e firme manifestação de vontade das Partes e em perfeita relação de equidade.</w:t>
      </w:r>
    </w:p>
    <w:p w14:paraId="5C42BC2D"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r w:rsidRPr="0055229F">
        <w:rPr>
          <w:rFonts w:ascii="Tahoma" w:eastAsia="Arial Unicode MS" w:hAnsi="Tahoma" w:cs="Tahoma"/>
          <w:sz w:val="21"/>
          <w:szCs w:val="21"/>
        </w:rPr>
        <w:t xml:space="preserve">Esta Escritura de Emissão e as Debêntures constituem títulos executivos extrajudiciais nos termos </w:t>
      </w:r>
      <w:r w:rsidRPr="0055229F">
        <w:rPr>
          <w:rFonts w:ascii="Tahoma" w:hAnsi="Tahoma" w:cs="Tahoma"/>
          <w:sz w:val="21"/>
          <w:szCs w:val="21"/>
        </w:rPr>
        <w:t xml:space="preserve">dos incisos I e III do </w:t>
      </w:r>
      <w:r w:rsidRPr="0055229F">
        <w:rPr>
          <w:rFonts w:ascii="Tahoma" w:eastAsia="Arial Unicode MS" w:hAnsi="Tahoma" w:cs="Tahoma"/>
          <w:sz w:val="21"/>
          <w:szCs w:val="21"/>
        </w:rPr>
        <w:t xml:space="preserve">artigo 784 </w:t>
      </w:r>
      <w:r w:rsidRPr="0055229F">
        <w:rPr>
          <w:rFonts w:ascii="Tahoma" w:hAnsi="Tahoma" w:cs="Tahoma"/>
          <w:sz w:val="21"/>
          <w:szCs w:val="21"/>
        </w:rPr>
        <w:t>da Lei n.º 13.105, de 16 de março de 2015, conforme alterado ("</w:t>
      </w:r>
      <w:r w:rsidRPr="0055229F">
        <w:rPr>
          <w:rFonts w:ascii="Tahoma" w:hAnsi="Tahoma" w:cs="Tahoma"/>
          <w:sz w:val="21"/>
          <w:szCs w:val="21"/>
          <w:u w:val="single"/>
        </w:rPr>
        <w:t>Código de Processo Civil</w:t>
      </w:r>
      <w:r w:rsidRPr="0055229F">
        <w:rPr>
          <w:rFonts w:ascii="Tahoma" w:hAnsi="Tahoma" w:cs="Tahoma"/>
          <w:sz w:val="21"/>
          <w:szCs w:val="21"/>
        </w:rPr>
        <w:t>")</w:t>
      </w:r>
      <w:r w:rsidRPr="0055229F">
        <w:rPr>
          <w:rFonts w:ascii="Tahoma" w:eastAsia="Arial Unicode MS" w:hAnsi="Tahoma" w:cs="Tahoma"/>
          <w:sz w:val="21"/>
          <w:szCs w:val="21"/>
        </w:rPr>
        <w:t>,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0739F5E0"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bookmarkStart w:id="324" w:name="_Hlk16526772"/>
      <w:r w:rsidRPr="0055229F">
        <w:rPr>
          <w:rFonts w:ascii="Tahoma" w:eastAsia="Arial Unicode MS" w:hAnsi="Tahoma" w:cs="Tahoma"/>
          <w:sz w:val="21"/>
          <w:szCs w:val="21"/>
        </w:rPr>
        <w:t xml:space="preserve">As Partes concordam que a presente Escritura de Emissão, poderá ser alterada, sem a necessidade de qualquer aprovação dos Titulares de CRI, desde que a referida alteração não prejudique a validade, exigibilidade ou exequibilidade das Debêntures, sempre que e somente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quando tal alteração decorrer exclusivamente da necessidade de atendimento a exigências expressas da CVM, de adequação a normas legais ou regulamentares, bem como de demandas das entidades administradoras de mercados organizados ou de entidades autorreguladoras;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for necessária em virtude da atualização dos dados cadastrais das partes ou dos prestadores de serviços contratados no âmbito da </w:t>
      </w:r>
      <w:r w:rsidRPr="0055229F">
        <w:rPr>
          <w:rFonts w:ascii="Tahoma" w:hAnsi="Tahoma" w:cs="Tahoma"/>
          <w:sz w:val="21"/>
          <w:szCs w:val="21"/>
        </w:rPr>
        <w:t>Oferta</w:t>
      </w:r>
      <w:r w:rsidRPr="0055229F">
        <w:rPr>
          <w:rFonts w:ascii="Tahoma" w:eastAsia="Arial Unicode MS" w:hAnsi="Tahoma" w:cs="Tahoma"/>
          <w:sz w:val="21"/>
          <w:szCs w:val="21"/>
        </w:rPr>
        <w:t xml:space="preserve">;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envolver redução da remuneração dos prestadores de serviço contratados no âmbito da Oferta, conforme descritos no Termo de Securitização;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iv</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decorrer de correção de erro formal e desde que tal alteração não acarrete qualquer alteração na remuneração e no fluxo de pagamentos das Debêntures e dos CRI e que não haja qualquer custo ou despesa adicional para os Titulares de CRI; ou </w:t>
      </w:r>
      <w:r w:rsidRPr="0055229F">
        <w:rPr>
          <w:rFonts w:ascii="Tahoma" w:eastAsia="Arial Unicode MS" w:hAnsi="Tahoma" w:cs="Tahoma"/>
          <w:b/>
          <w:bCs/>
          <w:sz w:val="21"/>
          <w:szCs w:val="21"/>
        </w:rPr>
        <w:t>(v)</w:t>
      </w:r>
      <w:r w:rsidRPr="0055229F">
        <w:rPr>
          <w:rFonts w:ascii="Tahoma" w:eastAsia="Arial Unicode MS" w:hAnsi="Tahoma" w:cs="Tahoma"/>
          <w:sz w:val="21"/>
          <w:szCs w:val="21"/>
        </w:rPr>
        <w:t xml:space="preserve"> para cumprir eventuais exigências realizadas pela JUCESP para registro desta Escritura de Emissão. </w:t>
      </w:r>
    </w:p>
    <w:p w14:paraId="559A3896"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hAnsi="Tahoma" w:cs="Tahoma"/>
          <w:spacing w:val="2"/>
          <w:sz w:val="21"/>
          <w:szCs w:val="21"/>
        </w:rPr>
      </w:pPr>
      <w:bookmarkStart w:id="325" w:name="_Hlk74069381"/>
      <w:r w:rsidRPr="0055229F">
        <w:rPr>
          <w:rFonts w:ascii="Tahoma" w:eastAsia="Arial Unicode MS" w:hAnsi="Tahoma" w:cs="Tahoma"/>
          <w:sz w:val="21"/>
          <w:szCs w:val="21"/>
        </w:rPr>
        <w:t>As</w:t>
      </w:r>
      <w:r w:rsidRPr="0055229F">
        <w:rPr>
          <w:rFonts w:ascii="Tahoma" w:hAnsi="Tahoma" w:cs="Tahoma"/>
          <w:spacing w:val="2"/>
          <w:sz w:val="21"/>
          <w:szCs w:val="21"/>
        </w:rPr>
        <w:t xml:space="preserve"> Partes reconhecem que as declarações de vontade das Partes mediante assinatura digital presumem-se verdadeiras em relação aos signatários quando é utilizado </w:t>
      </w:r>
      <w:r w:rsidRPr="0055229F">
        <w:rPr>
          <w:rFonts w:ascii="Tahoma" w:hAnsi="Tahoma" w:cs="Tahoma"/>
          <w:b/>
          <w:bCs/>
          <w:spacing w:val="2"/>
          <w:sz w:val="21"/>
          <w:szCs w:val="21"/>
        </w:rPr>
        <w:t>(i)</w:t>
      </w:r>
      <w:r w:rsidRPr="0055229F">
        <w:rPr>
          <w:rFonts w:ascii="Tahoma" w:hAnsi="Tahoma" w:cs="Tahoma"/>
          <w:spacing w:val="2"/>
          <w:sz w:val="21"/>
          <w:szCs w:val="21"/>
        </w:rPr>
        <w:t xml:space="preserve"> o processo de certificação disponibilizado pela Infraestrutura de Chaves Públicas Brasileira – ICP-Brasil, ou </w:t>
      </w:r>
      <w:r w:rsidRPr="0055229F">
        <w:rPr>
          <w:rFonts w:ascii="Tahoma" w:hAnsi="Tahoma" w:cs="Tahoma"/>
          <w:b/>
          <w:bCs/>
          <w:spacing w:val="2"/>
          <w:sz w:val="21"/>
          <w:szCs w:val="21"/>
        </w:rPr>
        <w:t>(</w:t>
      </w:r>
      <w:proofErr w:type="spellStart"/>
      <w:r w:rsidRPr="0055229F">
        <w:rPr>
          <w:rFonts w:ascii="Tahoma" w:hAnsi="Tahoma" w:cs="Tahoma"/>
          <w:b/>
          <w:bCs/>
          <w:spacing w:val="2"/>
          <w:sz w:val="21"/>
          <w:szCs w:val="21"/>
        </w:rPr>
        <w:t>ii</w:t>
      </w:r>
      <w:proofErr w:type="spellEnd"/>
      <w:r w:rsidRPr="0055229F">
        <w:rPr>
          <w:rFonts w:ascii="Tahoma" w:hAnsi="Tahoma" w:cs="Tahoma"/>
          <w:b/>
          <w:bCs/>
          <w:spacing w:val="2"/>
          <w:sz w:val="21"/>
          <w:szCs w:val="21"/>
        </w:rPr>
        <w:t>)</w:t>
      </w:r>
      <w:r w:rsidRPr="0055229F">
        <w:rPr>
          <w:rFonts w:ascii="Tahoma" w:hAnsi="Tahoma" w:cs="Tahoma"/>
          <w:spacing w:val="2"/>
          <w:sz w:val="21"/>
          <w:szCs w:val="21"/>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na presente cláusula. </w:t>
      </w:r>
    </w:p>
    <w:p w14:paraId="1879C4C3" w14:textId="77777777" w:rsidR="00742E32" w:rsidRPr="0055229F" w:rsidRDefault="00742E32" w:rsidP="00742E32">
      <w:pPr>
        <w:pStyle w:val="PargrafodaLista"/>
        <w:widowControl w:val="0"/>
        <w:numPr>
          <w:ilvl w:val="1"/>
          <w:numId w:val="28"/>
        </w:numPr>
        <w:tabs>
          <w:tab w:val="left" w:pos="1134"/>
        </w:tabs>
        <w:spacing w:after="240" w:line="320" w:lineRule="exact"/>
        <w:ind w:left="0" w:firstLine="0"/>
        <w:jc w:val="both"/>
        <w:outlineLvl w:val="0"/>
        <w:rPr>
          <w:rFonts w:ascii="Tahoma" w:eastAsia="Arial Unicode MS" w:hAnsi="Tahoma" w:cs="Tahoma"/>
          <w:sz w:val="21"/>
          <w:szCs w:val="21"/>
        </w:rPr>
      </w:pPr>
      <w:bookmarkStart w:id="326" w:name="_DV_M413"/>
      <w:bookmarkStart w:id="327" w:name="_DV_M414"/>
      <w:bookmarkEnd w:id="324"/>
      <w:bookmarkEnd w:id="325"/>
      <w:bookmarkEnd w:id="326"/>
      <w:bookmarkEnd w:id="327"/>
      <w:r w:rsidRPr="0055229F">
        <w:rPr>
          <w:rFonts w:ascii="Tahoma" w:eastAsia="Arial Unicode MS" w:hAnsi="Tahoma" w:cs="Tahoma"/>
          <w:sz w:val="21"/>
          <w:szCs w:val="21"/>
        </w:rPr>
        <w:t>A presente Escritura de Emissão reger-se-á pelas leis da República Federativa do Brasil.</w:t>
      </w:r>
    </w:p>
    <w:p w14:paraId="127E2065" w14:textId="77777777" w:rsidR="00742E32" w:rsidRPr="0055229F" w:rsidRDefault="00742E32" w:rsidP="00742E32">
      <w:pPr>
        <w:pStyle w:val="PargrafodaLista"/>
        <w:widowControl w:val="0"/>
        <w:numPr>
          <w:ilvl w:val="1"/>
          <w:numId w:val="28"/>
        </w:numPr>
        <w:pBdr>
          <w:bottom w:val="single" w:sz="6" w:space="1" w:color="auto"/>
        </w:pBdr>
        <w:tabs>
          <w:tab w:val="left" w:pos="1134"/>
        </w:tabs>
        <w:spacing w:after="240" w:line="320" w:lineRule="exact"/>
        <w:ind w:left="0" w:firstLine="0"/>
        <w:jc w:val="both"/>
        <w:outlineLvl w:val="0"/>
        <w:rPr>
          <w:rFonts w:ascii="Tahoma" w:hAnsi="Tahoma" w:cs="Tahoma"/>
          <w:sz w:val="21"/>
          <w:szCs w:val="21"/>
        </w:rPr>
      </w:pPr>
      <w:bookmarkStart w:id="328" w:name="_Ref514142462"/>
      <w:bookmarkStart w:id="329" w:name="_Ref513408365"/>
      <w:r w:rsidRPr="0055229F">
        <w:rPr>
          <w:rFonts w:ascii="Tahoma" w:hAnsi="Tahoma" w:cs="Tahoma"/>
          <w:sz w:val="21"/>
          <w:szCs w:val="21"/>
        </w:rPr>
        <w:lastRenderedPageBreak/>
        <w:t>Fica eleito o foro</w:t>
      </w:r>
      <w:bookmarkStart w:id="330" w:name="_DV_C683"/>
      <w:r w:rsidRPr="0055229F">
        <w:rPr>
          <w:rFonts w:ascii="Tahoma" w:hAnsi="Tahoma" w:cs="Tahoma"/>
          <w:sz w:val="21"/>
          <w:szCs w:val="21"/>
        </w:rPr>
        <w:t xml:space="preserve"> da comarca </w:t>
      </w:r>
      <w:bookmarkEnd w:id="330"/>
      <w:r w:rsidRPr="0055229F">
        <w:rPr>
          <w:rFonts w:ascii="Tahoma" w:hAnsi="Tahoma" w:cs="Tahoma"/>
          <w:sz w:val="21"/>
          <w:szCs w:val="21"/>
        </w:rPr>
        <w:t xml:space="preserve">de São Paulo/SP, com exclusão de qualquer outro, por mais privilegiado que </w:t>
      </w:r>
      <w:r w:rsidRPr="0055229F">
        <w:rPr>
          <w:rFonts w:ascii="Tahoma" w:eastAsia="Arial Unicode MS" w:hAnsi="Tahoma" w:cs="Tahoma"/>
          <w:sz w:val="21"/>
          <w:szCs w:val="21"/>
        </w:rPr>
        <w:t>seja</w:t>
      </w:r>
      <w:r w:rsidRPr="0055229F">
        <w:rPr>
          <w:rFonts w:ascii="Tahoma" w:hAnsi="Tahoma" w:cs="Tahoma"/>
          <w:sz w:val="21"/>
          <w:szCs w:val="21"/>
        </w:rPr>
        <w:t xml:space="preserve">, para dirimir as questões porventura oriundas desta Escritura de Emissão. </w:t>
      </w:r>
      <w:bookmarkEnd w:id="328"/>
    </w:p>
    <w:p w14:paraId="0BAD74F9" w14:textId="77777777" w:rsidR="00742E32" w:rsidRPr="0055229F" w:rsidRDefault="00742E32" w:rsidP="00742E32">
      <w:pPr>
        <w:pStyle w:val="PargrafodaLista"/>
        <w:widowControl w:val="0"/>
        <w:pBdr>
          <w:bottom w:val="single" w:sz="6" w:space="1" w:color="auto"/>
        </w:pBdr>
        <w:tabs>
          <w:tab w:val="left" w:pos="1134"/>
        </w:tabs>
        <w:spacing w:after="240" w:line="320" w:lineRule="exact"/>
        <w:ind w:left="0"/>
        <w:jc w:val="both"/>
        <w:outlineLvl w:val="0"/>
        <w:rPr>
          <w:rFonts w:ascii="Tahoma" w:hAnsi="Tahoma" w:cs="Tahoma"/>
          <w:sz w:val="21"/>
          <w:szCs w:val="21"/>
        </w:rPr>
      </w:pPr>
    </w:p>
    <w:bookmarkEnd w:id="329"/>
    <w:p w14:paraId="2EA3F3E3" w14:textId="77777777" w:rsidR="00526E9D" w:rsidRPr="00526E9D" w:rsidRDefault="00526E9D" w:rsidP="00526E9D">
      <w:pPr>
        <w:spacing w:line="254" w:lineRule="auto"/>
        <w:jc w:val="both"/>
      </w:pPr>
      <w:r w:rsidRPr="00526E9D">
        <w:rPr>
          <w:rFonts w:ascii="Tahoma" w:hAnsi="Tahoma" w:cs="Tahoma"/>
          <w:sz w:val="21"/>
          <w:szCs w:val="21"/>
        </w:rPr>
        <w:t xml:space="preserve">E, por estarem assim justas e contratadas, com o teor do presente instrumento se sobrepondo e revogando qualquer disposição contraditória ou documento anteriormente celebrado sobre este mesmo objeto, as Partes firmam a presente Escritura de Emissão </w:t>
      </w:r>
      <w:bookmarkStart w:id="331" w:name="_Hlk74069453"/>
      <w:r w:rsidRPr="00526E9D">
        <w:rPr>
          <w:rFonts w:ascii="Tahoma" w:hAnsi="Tahoma" w:cs="Tahoma"/>
          <w:sz w:val="21"/>
          <w:szCs w:val="21"/>
        </w:rPr>
        <w:t xml:space="preserve">em </w:t>
      </w:r>
      <w:bookmarkEnd w:id="331"/>
      <w:r w:rsidRPr="00526E9D">
        <w:rPr>
          <w:rFonts w:ascii="Tahoma" w:hAnsi="Tahoma" w:cs="Tahoma"/>
          <w:sz w:val="21"/>
          <w:szCs w:val="21"/>
        </w:rPr>
        <w:t>uma única via eletrônica, em conjunto com as 2 (duas) testemunhas abaixo identificadas. </w:t>
      </w:r>
    </w:p>
    <w:p w14:paraId="186D235D" w14:textId="7E12B483" w:rsidR="00742E32" w:rsidRPr="0055229F" w:rsidRDefault="00742E32" w:rsidP="00742E32">
      <w:pPr>
        <w:widowControl w:val="0"/>
        <w:jc w:val="both"/>
        <w:rPr>
          <w:rFonts w:ascii="Tahoma" w:eastAsia="Arial Unicode MS" w:hAnsi="Tahoma" w:cs="Tahoma"/>
          <w:sz w:val="21"/>
          <w:szCs w:val="21"/>
        </w:rPr>
      </w:pPr>
    </w:p>
    <w:p w14:paraId="2DF27563" w14:textId="77777777" w:rsidR="00742E32" w:rsidRPr="0055229F" w:rsidRDefault="00742E32" w:rsidP="00742E32">
      <w:pPr>
        <w:pStyle w:val="p0"/>
        <w:spacing w:after="240" w:line="320" w:lineRule="exact"/>
        <w:jc w:val="center"/>
        <w:rPr>
          <w:rFonts w:ascii="Tahoma" w:eastAsia="Arial Unicode MS" w:hAnsi="Tahoma" w:cs="Tahoma"/>
          <w:sz w:val="21"/>
          <w:szCs w:val="21"/>
        </w:rPr>
      </w:pPr>
      <w:r w:rsidRPr="0055229F">
        <w:rPr>
          <w:rFonts w:ascii="Tahoma" w:eastAsia="Arial Unicode MS" w:hAnsi="Tahoma" w:cs="Tahoma"/>
          <w:sz w:val="21"/>
          <w:szCs w:val="21"/>
        </w:rPr>
        <w:t>São Paulo/SP, 21 de dezembro de 2022.</w:t>
      </w:r>
    </w:p>
    <w:p w14:paraId="4B95EF46" w14:textId="3C0828CE" w:rsidR="00202F05" w:rsidRDefault="00202F05" w:rsidP="00742E32">
      <w:pPr>
        <w:pStyle w:val="p0"/>
        <w:spacing w:after="240" w:line="320" w:lineRule="exact"/>
        <w:jc w:val="center"/>
        <w:rPr>
          <w:rFonts w:ascii="Tahoma" w:eastAsia="Arial Unicode MS" w:hAnsi="Tahoma" w:cs="Tahoma"/>
          <w:i/>
          <w:iCs/>
          <w:smallCaps/>
          <w:color w:val="808080" w:themeColor="background1" w:themeShade="80"/>
          <w:sz w:val="21"/>
          <w:szCs w:val="21"/>
        </w:rPr>
      </w:pPr>
      <w:r w:rsidRPr="0055229F">
        <w:rPr>
          <w:rFonts w:ascii="Tahoma" w:eastAsia="Arial Unicode MS" w:hAnsi="Tahoma" w:cs="Tahoma"/>
          <w:i/>
          <w:iCs/>
          <w:smallCaps/>
          <w:color w:val="808080" w:themeColor="background1" w:themeShade="80"/>
          <w:sz w:val="21"/>
          <w:szCs w:val="21"/>
        </w:rPr>
        <w:t>(</w:t>
      </w:r>
      <w:r>
        <w:rPr>
          <w:rFonts w:ascii="Tahoma" w:eastAsia="Arial Unicode MS" w:hAnsi="Tahoma" w:cs="Tahoma"/>
          <w:i/>
          <w:iCs/>
          <w:smallCaps/>
          <w:color w:val="808080" w:themeColor="background1" w:themeShade="80"/>
          <w:sz w:val="21"/>
          <w:szCs w:val="21"/>
        </w:rPr>
        <w:t>assinaturas na próxima página</w:t>
      </w:r>
      <w:r w:rsidRPr="0055229F">
        <w:rPr>
          <w:rFonts w:ascii="Tahoma" w:eastAsia="Arial Unicode MS" w:hAnsi="Tahoma" w:cs="Tahoma"/>
          <w:i/>
          <w:iCs/>
          <w:smallCaps/>
          <w:color w:val="808080" w:themeColor="background1" w:themeShade="80"/>
          <w:sz w:val="21"/>
          <w:szCs w:val="21"/>
        </w:rPr>
        <w:t xml:space="preserve">) </w:t>
      </w:r>
    </w:p>
    <w:p w14:paraId="6C4F9EE6" w14:textId="4438A16F" w:rsidR="00202F05" w:rsidRDefault="00742E32" w:rsidP="00742E32">
      <w:pPr>
        <w:pStyle w:val="p0"/>
        <w:spacing w:after="240" w:line="320" w:lineRule="exact"/>
        <w:jc w:val="center"/>
        <w:rPr>
          <w:rFonts w:ascii="Tahoma" w:eastAsia="Arial Unicode MS" w:hAnsi="Tahoma" w:cs="Tahoma"/>
          <w:i/>
          <w:iCs/>
          <w:smallCaps/>
          <w:color w:val="808080" w:themeColor="background1" w:themeShade="80"/>
          <w:sz w:val="21"/>
          <w:szCs w:val="21"/>
        </w:rPr>
      </w:pPr>
      <w:r w:rsidRPr="0055229F">
        <w:rPr>
          <w:rFonts w:ascii="Tahoma" w:eastAsia="Arial Unicode MS" w:hAnsi="Tahoma" w:cs="Tahoma"/>
          <w:i/>
          <w:iCs/>
          <w:smallCaps/>
          <w:color w:val="808080" w:themeColor="background1" w:themeShade="80"/>
          <w:sz w:val="21"/>
          <w:szCs w:val="21"/>
        </w:rPr>
        <w:t>(restante da página intencionalmente deixado em branco)</w:t>
      </w:r>
    </w:p>
    <w:p w14:paraId="1A1C4689" w14:textId="77777777" w:rsidR="00202F05" w:rsidRDefault="00202F05">
      <w:pPr>
        <w:rPr>
          <w:rFonts w:ascii="Tahoma" w:eastAsia="Arial Unicode MS" w:hAnsi="Tahoma" w:cs="Tahoma"/>
          <w:i/>
          <w:iCs/>
          <w:smallCaps/>
          <w:color w:val="808080" w:themeColor="background1" w:themeShade="80"/>
          <w:sz w:val="21"/>
          <w:szCs w:val="21"/>
          <w:lang w:eastAsia="pt-BR"/>
        </w:rPr>
      </w:pPr>
      <w:r>
        <w:rPr>
          <w:rFonts w:ascii="Tahoma" w:eastAsia="Arial Unicode MS" w:hAnsi="Tahoma" w:cs="Tahoma"/>
          <w:i/>
          <w:iCs/>
          <w:smallCaps/>
          <w:color w:val="808080" w:themeColor="background1" w:themeShade="80"/>
          <w:sz w:val="21"/>
          <w:szCs w:val="21"/>
        </w:rPr>
        <w:br w:type="page"/>
      </w:r>
    </w:p>
    <w:p w14:paraId="49CAAFB0" w14:textId="5BD7A1FF" w:rsidR="00202F05" w:rsidRDefault="00202F05" w:rsidP="00202F05">
      <w:pPr>
        <w:pStyle w:val="p0"/>
        <w:pBdr>
          <w:bottom w:val="single" w:sz="12" w:space="1" w:color="auto"/>
        </w:pBdr>
        <w:spacing w:line="300" w:lineRule="exact"/>
        <w:rPr>
          <w:rFonts w:ascii="Tahoma" w:hAnsi="Tahoma" w:cs="Tahoma"/>
          <w:bCs/>
          <w:i/>
          <w:iCs/>
          <w:smallCaps/>
          <w:color w:val="808080" w:themeColor="background1" w:themeShade="80"/>
          <w:sz w:val="21"/>
          <w:szCs w:val="21"/>
        </w:rPr>
      </w:pPr>
      <w:r w:rsidRPr="00742E32">
        <w:rPr>
          <w:rFonts w:ascii="Tahoma" w:eastAsia="Arial Unicode MS" w:hAnsi="Tahoma" w:cs="Tahoma"/>
          <w:bCs/>
          <w:i/>
          <w:iCs/>
          <w:smallCaps/>
          <w:color w:val="808080" w:themeColor="background1" w:themeShade="80"/>
          <w:sz w:val="21"/>
          <w:szCs w:val="21"/>
        </w:rPr>
        <w:lastRenderedPageBreak/>
        <w:t>[</w:t>
      </w:r>
      <w:r w:rsidRPr="00742E32">
        <w:rPr>
          <w:rFonts w:ascii="Tahoma" w:hAnsi="Tahoma" w:cs="Tahoma"/>
          <w:b/>
          <w:i/>
          <w:iCs/>
          <w:smallCaps/>
          <w:color w:val="808080" w:themeColor="background1" w:themeShade="80"/>
          <w:sz w:val="21"/>
          <w:szCs w:val="21"/>
        </w:rPr>
        <w:t xml:space="preserve">Página de assinaturas </w:t>
      </w:r>
      <w:r w:rsidRPr="00742E32">
        <w:rPr>
          <w:rFonts w:ascii="Tahoma" w:hAnsi="Tahoma" w:cs="Tahoma"/>
          <w:bCs/>
          <w:i/>
          <w:iCs/>
          <w:smallCaps/>
          <w:color w:val="808080" w:themeColor="background1" w:themeShade="80"/>
          <w:sz w:val="21"/>
          <w:szCs w:val="21"/>
        </w:rPr>
        <w:t xml:space="preserve">do Instrumento Particular de Escritura da </w:t>
      </w:r>
      <w:r w:rsidR="005A5E66">
        <w:rPr>
          <w:rFonts w:ascii="Tahoma" w:hAnsi="Tahoma" w:cs="Tahoma"/>
          <w:bCs/>
          <w:i/>
          <w:iCs/>
          <w:smallCaps/>
          <w:color w:val="808080" w:themeColor="background1" w:themeShade="80"/>
          <w:sz w:val="21"/>
          <w:szCs w:val="21"/>
        </w:rPr>
        <w:t>9</w:t>
      </w:r>
      <w:r w:rsidRPr="00742E32">
        <w:rPr>
          <w:rFonts w:ascii="Tahoma" w:hAnsi="Tahoma" w:cs="Tahoma"/>
          <w:bCs/>
          <w:i/>
          <w:iCs/>
          <w:smallCaps/>
          <w:color w:val="808080" w:themeColor="background1" w:themeShade="80"/>
          <w:sz w:val="21"/>
          <w:szCs w:val="21"/>
        </w:rPr>
        <w:t xml:space="preserve">ª Emissão de Debêntures Simples, Não Conversíveis em Ações, sem Garantia Real e com Garantia Fidejussória, em Série Única, para Colocação Privada, da Lote 5 Desenvolvimento Urbano S.A., celebrado em </w:t>
      </w:r>
      <w:r>
        <w:rPr>
          <w:rFonts w:ascii="Tahoma" w:hAnsi="Tahoma" w:cs="Tahoma"/>
          <w:bCs/>
          <w:i/>
          <w:iCs/>
          <w:smallCaps/>
          <w:color w:val="808080" w:themeColor="background1" w:themeShade="80"/>
          <w:sz w:val="21"/>
          <w:szCs w:val="21"/>
        </w:rPr>
        <w:t>21</w:t>
      </w:r>
      <w:r w:rsidRPr="00742E32">
        <w:rPr>
          <w:rFonts w:ascii="Tahoma" w:hAnsi="Tahoma" w:cs="Tahoma"/>
          <w:bCs/>
          <w:i/>
          <w:iCs/>
          <w:smallCaps/>
          <w:color w:val="808080" w:themeColor="background1" w:themeShade="80"/>
          <w:sz w:val="21"/>
          <w:szCs w:val="21"/>
        </w:rPr>
        <w:t xml:space="preserve"> de </w:t>
      </w:r>
      <w:r>
        <w:rPr>
          <w:rFonts w:ascii="Tahoma" w:hAnsi="Tahoma" w:cs="Tahoma"/>
          <w:bCs/>
          <w:i/>
          <w:iCs/>
          <w:smallCaps/>
          <w:color w:val="808080" w:themeColor="background1" w:themeShade="80"/>
          <w:sz w:val="21"/>
          <w:szCs w:val="21"/>
        </w:rPr>
        <w:t>dezembro de 2022</w:t>
      </w:r>
      <w:r w:rsidRPr="00742E32">
        <w:rPr>
          <w:rFonts w:ascii="Tahoma" w:hAnsi="Tahoma" w:cs="Tahoma"/>
          <w:bCs/>
          <w:i/>
          <w:iCs/>
          <w:smallCaps/>
          <w:color w:val="808080" w:themeColor="background1" w:themeShade="80"/>
          <w:sz w:val="21"/>
          <w:szCs w:val="21"/>
        </w:rPr>
        <w:t>]</w:t>
      </w:r>
    </w:p>
    <w:p w14:paraId="7FC2DC6F" w14:textId="77777777" w:rsidR="00202F05" w:rsidRPr="0055229F" w:rsidRDefault="00202F05" w:rsidP="00202F05">
      <w:pPr>
        <w:pStyle w:val="p0"/>
        <w:pBdr>
          <w:bottom w:val="single" w:sz="12" w:space="1" w:color="auto"/>
        </w:pBdr>
        <w:spacing w:line="300" w:lineRule="exact"/>
        <w:rPr>
          <w:rFonts w:ascii="Tahoma" w:hAnsi="Tahoma" w:cs="Tahoma"/>
          <w:bCs/>
          <w:i/>
          <w:iCs/>
          <w:smallCaps/>
          <w:sz w:val="21"/>
          <w:szCs w:val="21"/>
        </w:rPr>
      </w:pPr>
    </w:p>
    <w:p w14:paraId="718F84EF" w14:textId="77777777" w:rsidR="00202F05" w:rsidRPr="0055229F" w:rsidRDefault="00202F05" w:rsidP="00202F05">
      <w:pPr>
        <w:pStyle w:val="p0"/>
        <w:pBdr>
          <w:bottom w:val="single" w:sz="12" w:space="1" w:color="auto"/>
        </w:pBdr>
        <w:spacing w:line="300" w:lineRule="exact"/>
        <w:rPr>
          <w:rFonts w:ascii="Tahoma" w:eastAsia="Arial Unicode MS" w:hAnsi="Tahoma" w:cs="Tahoma"/>
          <w:sz w:val="21"/>
          <w:szCs w:val="21"/>
        </w:rPr>
      </w:pPr>
    </w:p>
    <w:p w14:paraId="29EBB358" w14:textId="77777777" w:rsidR="00202F05" w:rsidRPr="0055229F" w:rsidRDefault="00202F05" w:rsidP="00202F05">
      <w:pPr>
        <w:pStyle w:val="p0"/>
        <w:pBdr>
          <w:bottom w:val="single" w:sz="12" w:space="1" w:color="auto"/>
        </w:pBdr>
        <w:spacing w:line="300" w:lineRule="exact"/>
        <w:rPr>
          <w:rFonts w:ascii="Tahoma" w:eastAsia="Arial Unicode MS" w:hAnsi="Tahoma" w:cs="Tahoma"/>
          <w:sz w:val="21"/>
          <w:szCs w:val="21"/>
        </w:rPr>
      </w:pPr>
    </w:p>
    <w:p w14:paraId="524C0DCF" w14:textId="77777777" w:rsidR="00202F05" w:rsidRPr="0055229F" w:rsidRDefault="00202F05" w:rsidP="00202F05">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jc w:val="center"/>
        <w:rPr>
          <w:rFonts w:ascii="Tahoma" w:eastAsia="Arial Unicode MS" w:hAnsi="Tahoma" w:cs="Tahoma"/>
          <w:sz w:val="21"/>
          <w:szCs w:val="21"/>
        </w:rPr>
      </w:pPr>
      <w:r w:rsidRPr="0055229F">
        <w:rPr>
          <w:rFonts w:ascii="Tahoma" w:hAnsi="Tahoma" w:cs="Tahoma"/>
          <w:b/>
          <w:bCs/>
          <w:smallCaps/>
          <w:sz w:val="21"/>
          <w:szCs w:val="21"/>
        </w:rPr>
        <w:t>LOTE 5 DESENVOLVIMENTO URBANO S.A.</w:t>
      </w:r>
    </w:p>
    <w:p w14:paraId="4ABAAC0B" w14:textId="77777777" w:rsidR="00202F05" w:rsidRPr="0055229F" w:rsidRDefault="00202F05" w:rsidP="00202F05">
      <w:pPr>
        <w:pStyle w:val="p0"/>
        <w:spacing w:line="240" w:lineRule="auto"/>
        <w:ind w:left="708"/>
        <w:rPr>
          <w:rFonts w:ascii="Tahoma" w:eastAsia="Arial Unicode MS" w:hAnsi="Tahoma" w:cs="Tahoma"/>
          <w:sz w:val="21"/>
          <w:szCs w:val="21"/>
        </w:rPr>
      </w:pPr>
      <w:r w:rsidRPr="0055229F">
        <w:rPr>
          <w:rFonts w:ascii="Tahoma" w:eastAsia="Arial Unicode MS" w:hAnsi="Tahoma" w:cs="Tahoma"/>
          <w:sz w:val="21"/>
          <w:szCs w:val="21"/>
        </w:rPr>
        <w:t>Por: Arthur Matarazzo Braga</w:t>
      </w:r>
      <w:r w:rsidRPr="0055229F">
        <w:rPr>
          <w:rFonts w:ascii="Tahoma" w:eastAsia="Arial Unicode MS" w:hAnsi="Tahoma" w:cs="Tahoma"/>
          <w:sz w:val="21"/>
          <w:szCs w:val="21"/>
        </w:rPr>
        <w:tab/>
      </w:r>
      <w:r w:rsidRPr="0055229F">
        <w:rPr>
          <w:rFonts w:ascii="Tahoma" w:eastAsia="Arial Unicode MS" w:hAnsi="Tahoma" w:cs="Tahoma"/>
          <w:sz w:val="21"/>
          <w:szCs w:val="21"/>
        </w:rPr>
        <w:tab/>
        <w:t>Por: Asterio Vaz Safatle</w:t>
      </w:r>
    </w:p>
    <w:p w14:paraId="766706C6" w14:textId="77777777" w:rsidR="00202F05" w:rsidRPr="0055229F" w:rsidRDefault="00202F05" w:rsidP="00202F05">
      <w:pPr>
        <w:pStyle w:val="p0"/>
        <w:spacing w:line="240" w:lineRule="auto"/>
        <w:ind w:left="708"/>
        <w:rPr>
          <w:rFonts w:ascii="Tahoma" w:eastAsia="Arial Unicode MS" w:hAnsi="Tahoma" w:cs="Tahoma"/>
          <w:sz w:val="21"/>
          <w:szCs w:val="21"/>
        </w:rPr>
      </w:pPr>
      <w:r w:rsidRPr="0055229F">
        <w:rPr>
          <w:rFonts w:ascii="Tahoma" w:eastAsia="Arial Unicode MS" w:hAnsi="Tahoma" w:cs="Tahoma"/>
          <w:sz w:val="21"/>
          <w:szCs w:val="21"/>
        </w:rPr>
        <w:t>CPF: 765.993.378-72</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CPF: 087.493.368-43</w:t>
      </w:r>
    </w:p>
    <w:p w14:paraId="697BBF88" w14:textId="77777777" w:rsidR="00202F05" w:rsidRPr="0055229F" w:rsidRDefault="00202F05" w:rsidP="00202F05">
      <w:pPr>
        <w:pStyle w:val="p0"/>
        <w:spacing w:line="240" w:lineRule="auto"/>
        <w:jc w:val="left"/>
        <w:rPr>
          <w:rFonts w:ascii="Tahoma" w:hAnsi="Tahoma"/>
          <w:b/>
          <w:smallCaps/>
          <w:sz w:val="21"/>
        </w:rPr>
      </w:pP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Cargo: Administrador</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Cargo: Administrador</w:t>
      </w:r>
      <w:r w:rsidRPr="0055229F">
        <w:rPr>
          <w:rFonts w:ascii="Tahoma" w:eastAsia="Arial Unicode MS" w:hAnsi="Tahoma" w:cs="Tahoma"/>
          <w:sz w:val="21"/>
          <w:szCs w:val="21"/>
        </w:rPr>
        <w:br/>
      </w:r>
    </w:p>
    <w:p w14:paraId="4B6FA9EF" w14:textId="77777777" w:rsidR="00202F05" w:rsidRPr="0055229F" w:rsidRDefault="00202F05" w:rsidP="00202F05">
      <w:pPr>
        <w:pStyle w:val="p0"/>
        <w:spacing w:line="240" w:lineRule="auto"/>
        <w:jc w:val="left"/>
        <w:rPr>
          <w:rFonts w:ascii="Tahoma" w:hAnsi="Tahoma"/>
          <w:b/>
          <w:smallCaps/>
          <w:sz w:val="21"/>
        </w:rPr>
      </w:pPr>
    </w:p>
    <w:p w14:paraId="15D71463" w14:textId="77777777" w:rsidR="00202F05" w:rsidRPr="0055229F" w:rsidRDefault="00202F05" w:rsidP="00202F05">
      <w:pPr>
        <w:pStyle w:val="p0"/>
        <w:pBdr>
          <w:bottom w:val="single" w:sz="12" w:space="1" w:color="auto"/>
        </w:pBdr>
        <w:spacing w:line="300" w:lineRule="exact"/>
        <w:rPr>
          <w:rFonts w:ascii="Tahoma" w:eastAsia="Arial Unicode MS" w:hAnsi="Tahoma"/>
          <w:sz w:val="21"/>
        </w:rPr>
      </w:pPr>
    </w:p>
    <w:p w14:paraId="7735D647" w14:textId="77777777" w:rsidR="00202F05" w:rsidRPr="0055229F" w:rsidRDefault="00202F05" w:rsidP="00202F05">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jc w:val="center"/>
        <w:rPr>
          <w:rFonts w:ascii="Tahoma" w:eastAsia="Arial Unicode MS" w:hAnsi="Tahoma" w:cs="Tahoma"/>
          <w:sz w:val="21"/>
          <w:szCs w:val="21"/>
        </w:rPr>
      </w:pPr>
      <w:bookmarkStart w:id="332" w:name="_Hlk105616993"/>
      <w:bookmarkStart w:id="333" w:name="_Hlk74069549"/>
      <w:r w:rsidRPr="0055229F">
        <w:rPr>
          <w:rFonts w:ascii="Tahoma" w:hAnsi="Tahoma" w:cs="Tahoma"/>
          <w:b/>
          <w:bCs/>
          <w:sz w:val="21"/>
          <w:szCs w:val="21"/>
        </w:rPr>
        <w:t xml:space="preserve">TRAVESSIA SECURITIZADORA </w:t>
      </w:r>
      <w:r w:rsidRPr="0055229F">
        <w:rPr>
          <w:rFonts w:ascii="Tahoma" w:hAnsi="Tahoma" w:cs="Tahoma"/>
          <w:b/>
          <w:sz w:val="21"/>
          <w:szCs w:val="21"/>
        </w:rPr>
        <w:t>S.A.</w:t>
      </w:r>
    </w:p>
    <w:p w14:paraId="676A6A76" w14:textId="77777777" w:rsidR="00202F05" w:rsidRPr="0055229F" w:rsidRDefault="00202F05" w:rsidP="00202F05">
      <w:pPr>
        <w:pStyle w:val="p0"/>
        <w:spacing w:line="240" w:lineRule="auto"/>
        <w:ind w:left="2124"/>
        <w:rPr>
          <w:rFonts w:ascii="Tahoma" w:eastAsia="Arial Unicode MS" w:hAnsi="Tahoma" w:cs="Tahoma"/>
          <w:sz w:val="21"/>
          <w:szCs w:val="21"/>
        </w:rPr>
      </w:pPr>
      <w:r w:rsidRPr="0055229F">
        <w:rPr>
          <w:rFonts w:ascii="Tahoma" w:eastAsia="Arial Unicode MS" w:hAnsi="Tahoma" w:cs="Tahoma"/>
          <w:sz w:val="21"/>
          <w:szCs w:val="21"/>
        </w:rPr>
        <w:t>Por: Vinicius Bernardes Basile Silveira Stopa</w:t>
      </w:r>
    </w:p>
    <w:p w14:paraId="788316B1" w14:textId="77777777" w:rsidR="00202F05" w:rsidRPr="0055229F" w:rsidRDefault="00202F05" w:rsidP="00202F05">
      <w:pPr>
        <w:pStyle w:val="p0"/>
        <w:spacing w:line="240" w:lineRule="auto"/>
        <w:ind w:left="2124"/>
        <w:rPr>
          <w:rFonts w:ascii="Tahoma" w:eastAsia="Arial Unicode MS" w:hAnsi="Tahoma" w:cs="Tahoma"/>
          <w:sz w:val="21"/>
          <w:szCs w:val="21"/>
        </w:rPr>
      </w:pPr>
      <w:r w:rsidRPr="0055229F">
        <w:rPr>
          <w:rFonts w:ascii="Tahoma" w:eastAsia="Arial Unicode MS" w:hAnsi="Tahoma" w:cs="Tahoma"/>
          <w:sz w:val="21"/>
          <w:szCs w:val="21"/>
        </w:rPr>
        <w:t>CPF: 218.718.568-09</w:t>
      </w:r>
    </w:p>
    <w:p w14:paraId="580A7EBC" w14:textId="77777777" w:rsidR="00202F05" w:rsidRPr="0055229F" w:rsidRDefault="00202F05" w:rsidP="00202F05">
      <w:pPr>
        <w:pStyle w:val="p0"/>
        <w:spacing w:line="240" w:lineRule="auto"/>
        <w:ind w:left="2124"/>
        <w:rPr>
          <w:rFonts w:ascii="Tahoma" w:eastAsia="Arial Unicode MS" w:hAnsi="Tahoma" w:cs="Tahoma"/>
          <w:sz w:val="21"/>
          <w:szCs w:val="21"/>
        </w:rPr>
      </w:pPr>
      <w:r w:rsidRPr="0055229F">
        <w:rPr>
          <w:rFonts w:ascii="Tahoma" w:eastAsia="Arial Unicode MS" w:hAnsi="Tahoma" w:cs="Tahoma"/>
          <w:sz w:val="21"/>
          <w:szCs w:val="21"/>
        </w:rPr>
        <w:t>Cargo: Diretor</w:t>
      </w:r>
    </w:p>
    <w:p w14:paraId="25ACC4A5" w14:textId="77777777" w:rsidR="00202F05" w:rsidRPr="0055229F" w:rsidRDefault="00202F05" w:rsidP="00202F05">
      <w:pPr>
        <w:pStyle w:val="p0"/>
        <w:spacing w:line="240" w:lineRule="auto"/>
        <w:rPr>
          <w:rFonts w:ascii="Tahoma" w:eastAsia="Arial Unicode MS" w:hAnsi="Tahoma"/>
          <w:sz w:val="21"/>
        </w:rPr>
      </w:pPr>
      <w:bookmarkStart w:id="334" w:name="_Hlk74069522"/>
      <w:bookmarkEnd w:id="332"/>
      <w:bookmarkEnd w:id="333"/>
    </w:p>
    <w:bookmarkEnd w:id="334"/>
    <w:p w14:paraId="7000B951" w14:textId="77777777" w:rsidR="00202F05" w:rsidRPr="0055229F" w:rsidRDefault="00202F05" w:rsidP="00202F05">
      <w:pPr>
        <w:pStyle w:val="p0"/>
        <w:spacing w:line="240" w:lineRule="auto"/>
        <w:rPr>
          <w:rFonts w:ascii="Tahoma" w:hAnsi="Tahoma" w:cs="Tahoma"/>
          <w:b/>
          <w:smallCaps/>
          <w:sz w:val="21"/>
          <w:szCs w:val="21"/>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02F05" w:rsidRPr="0055229F" w14:paraId="20EFA86C" w14:textId="77777777" w:rsidTr="001D72A9">
        <w:trPr>
          <w:jc w:val="center"/>
        </w:trPr>
        <w:tc>
          <w:tcPr>
            <w:tcW w:w="4508" w:type="dxa"/>
          </w:tcPr>
          <w:p w14:paraId="66D24E49"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D123C15"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mallCaps/>
                <w:sz w:val="21"/>
                <w:szCs w:val="21"/>
              </w:rPr>
              <w:t>RICARDO SETTON</w:t>
            </w:r>
          </w:p>
        </w:tc>
        <w:tc>
          <w:tcPr>
            <w:tcW w:w="4509" w:type="dxa"/>
          </w:tcPr>
          <w:p w14:paraId="2F97CB3F"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6D5CECA7"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z w:val="21"/>
                <w:szCs w:val="21"/>
              </w:rPr>
              <w:t>ANDREA NASSER SETTON</w:t>
            </w:r>
          </w:p>
        </w:tc>
      </w:tr>
      <w:tr w:rsidR="00202F05" w:rsidRPr="0055229F" w14:paraId="0B619B36" w14:textId="77777777" w:rsidTr="001D72A9">
        <w:trPr>
          <w:jc w:val="center"/>
        </w:trPr>
        <w:tc>
          <w:tcPr>
            <w:tcW w:w="4508" w:type="dxa"/>
          </w:tcPr>
          <w:p w14:paraId="251D047D"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6541ED4D"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D397E29"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11A9C6E9"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mallCaps/>
                <w:sz w:val="21"/>
                <w:szCs w:val="21"/>
              </w:rPr>
              <w:t>ASTÉRIO VAZ SAFATLE</w:t>
            </w:r>
          </w:p>
        </w:tc>
        <w:tc>
          <w:tcPr>
            <w:tcW w:w="4509" w:type="dxa"/>
          </w:tcPr>
          <w:p w14:paraId="39408E38"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7C9CCF4F"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6CA0927"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FCDF5F6"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z w:val="21"/>
                <w:szCs w:val="21"/>
              </w:rPr>
              <w:t xml:space="preserve">SIMEI DE BRITTO GOMES SAFATLE </w:t>
            </w:r>
          </w:p>
        </w:tc>
      </w:tr>
      <w:tr w:rsidR="00202F05" w:rsidRPr="0055229F" w14:paraId="6BF5A292" w14:textId="77777777" w:rsidTr="001D72A9">
        <w:trPr>
          <w:jc w:val="center"/>
        </w:trPr>
        <w:tc>
          <w:tcPr>
            <w:tcW w:w="4508" w:type="dxa"/>
          </w:tcPr>
          <w:p w14:paraId="3A8C2CFA"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EA63BCD"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3A50FE2A"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5033712A"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mallCaps/>
                <w:sz w:val="21"/>
                <w:szCs w:val="21"/>
              </w:rPr>
              <w:t>LUIZ ROBERTO HORST SILVEIRA PINTO</w:t>
            </w:r>
          </w:p>
        </w:tc>
        <w:tc>
          <w:tcPr>
            <w:tcW w:w="4509" w:type="dxa"/>
          </w:tcPr>
          <w:p w14:paraId="60894547"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0D3399A6"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0F9A3B84"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2AE9F200"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z w:val="21"/>
                <w:szCs w:val="21"/>
              </w:rPr>
              <w:t xml:space="preserve">ADRIANA DE CASTRO SILVEIRA PINTO </w:t>
            </w:r>
          </w:p>
        </w:tc>
      </w:tr>
      <w:tr w:rsidR="00202F05" w:rsidRPr="0055229F" w14:paraId="4F12BD4F" w14:textId="77777777" w:rsidTr="001D72A9">
        <w:trPr>
          <w:jc w:val="center"/>
        </w:trPr>
        <w:tc>
          <w:tcPr>
            <w:tcW w:w="4508" w:type="dxa"/>
          </w:tcPr>
          <w:p w14:paraId="496A9A33"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19AA6461"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38D9AC83"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11BBFE2D"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mallCaps/>
                <w:sz w:val="21"/>
                <w:szCs w:val="21"/>
              </w:rPr>
              <w:t>ARTHUR MATARAZZO BRAGA</w:t>
            </w:r>
          </w:p>
        </w:tc>
        <w:tc>
          <w:tcPr>
            <w:tcW w:w="4509" w:type="dxa"/>
          </w:tcPr>
          <w:p w14:paraId="7412BCFE"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0DE94267"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48A53313"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04A52896"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z w:val="21"/>
                <w:szCs w:val="21"/>
              </w:rPr>
              <w:t>JUANA MARIA RICO LÓPEZ MATARAZZO BRAGA</w:t>
            </w:r>
          </w:p>
        </w:tc>
      </w:tr>
      <w:tr w:rsidR="00202F05" w:rsidRPr="0055229F" w14:paraId="2D06286E" w14:textId="77777777" w:rsidTr="001D72A9">
        <w:trPr>
          <w:jc w:val="center"/>
        </w:trPr>
        <w:tc>
          <w:tcPr>
            <w:tcW w:w="9017" w:type="dxa"/>
            <w:gridSpan w:val="2"/>
          </w:tcPr>
          <w:p w14:paraId="1CF57018"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0EDA0DE2"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5E533D50" w14:textId="77777777" w:rsidR="00202F05" w:rsidRPr="0055229F" w:rsidRDefault="00202F05" w:rsidP="001D72A9">
            <w:pPr>
              <w:pStyle w:val="p0"/>
              <w:pBdr>
                <w:bottom w:val="single" w:sz="12" w:space="1" w:color="auto"/>
              </w:pBdr>
              <w:shd w:val="clear" w:color="auto" w:fill="auto"/>
              <w:spacing w:line="240" w:lineRule="auto"/>
              <w:jc w:val="center"/>
              <w:rPr>
                <w:rFonts w:ascii="Tahoma" w:hAnsi="Tahoma" w:cs="Tahoma"/>
                <w:b/>
                <w:smallCaps/>
                <w:sz w:val="21"/>
                <w:szCs w:val="21"/>
              </w:rPr>
            </w:pPr>
          </w:p>
          <w:p w14:paraId="3A641854" w14:textId="77777777" w:rsidR="00202F05" w:rsidRPr="0055229F" w:rsidRDefault="00202F05" w:rsidP="001D72A9">
            <w:pPr>
              <w:pStyle w:val="p0"/>
              <w:shd w:val="clear" w:color="auto" w:fill="auto"/>
              <w:spacing w:line="240" w:lineRule="auto"/>
              <w:jc w:val="center"/>
              <w:rPr>
                <w:rFonts w:ascii="Tahoma" w:hAnsi="Tahoma" w:cs="Tahoma"/>
                <w:b/>
                <w:smallCaps/>
                <w:sz w:val="21"/>
                <w:szCs w:val="21"/>
              </w:rPr>
            </w:pPr>
            <w:r w:rsidRPr="0055229F">
              <w:rPr>
                <w:rFonts w:ascii="Tahoma" w:hAnsi="Tahoma" w:cs="Tahoma"/>
                <w:b/>
                <w:bCs/>
                <w:smallCaps/>
                <w:sz w:val="21"/>
                <w:szCs w:val="21"/>
              </w:rPr>
              <w:t>FERNANDO BRUNO DE ALBUQUERQUE</w:t>
            </w:r>
          </w:p>
        </w:tc>
      </w:tr>
    </w:tbl>
    <w:p w14:paraId="6049DC99" w14:textId="77777777" w:rsidR="00202F05" w:rsidRPr="0055229F" w:rsidRDefault="00202F05" w:rsidP="00202F05">
      <w:pPr>
        <w:pStyle w:val="p0"/>
        <w:spacing w:line="240" w:lineRule="auto"/>
        <w:rPr>
          <w:rFonts w:ascii="Tahoma" w:hAnsi="Tahoma" w:cs="Tahoma"/>
          <w:b/>
          <w:smallCaps/>
          <w:sz w:val="21"/>
          <w:szCs w:val="21"/>
        </w:rPr>
      </w:pPr>
    </w:p>
    <w:p w14:paraId="0CA0D538" w14:textId="77777777" w:rsidR="00202F05" w:rsidRPr="0055229F" w:rsidRDefault="00202F05" w:rsidP="00202F05">
      <w:pPr>
        <w:widowControl w:val="0"/>
        <w:spacing w:after="0" w:line="240" w:lineRule="auto"/>
        <w:rPr>
          <w:rFonts w:ascii="Tahoma" w:hAnsi="Tahoma" w:cs="Tahoma"/>
          <w:sz w:val="21"/>
          <w:szCs w:val="21"/>
        </w:rPr>
      </w:pPr>
    </w:p>
    <w:p w14:paraId="11206D95" w14:textId="77777777" w:rsidR="00202F05" w:rsidRPr="0055229F" w:rsidRDefault="00202F05" w:rsidP="00202F05">
      <w:pPr>
        <w:widowControl w:val="0"/>
        <w:spacing w:after="0" w:line="240" w:lineRule="auto"/>
        <w:rPr>
          <w:rFonts w:ascii="Tahoma" w:eastAsia="Arial Unicode MS" w:hAnsi="Tahoma" w:cs="Tahoma"/>
          <w:b/>
          <w:smallCaps/>
          <w:sz w:val="21"/>
          <w:szCs w:val="21"/>
        </w:rPr>
      </w:pPr>
      <w:r w:rsidRPr="0055229F">
        <w:rPr>
          <w:rFonts w:ascii="Tahoma" w:eastAsia="Arial Unicode MS" w:hAnsi="Tahoma" w:cs="Tahoma"/>
          <w:b/>
          <w:smallCaps/>
          <w:sz w:val="21"/>
          <w:szCs w:val="21"/>
          <w:u w:val="single"/>
        </w:rPr>
        <w:t>TESTEMUNHAS</w:t>
      </w:r>
      <w:r w:rsidRPr="0055229F">
        <w:rPr>
          <w:rFonts w:ascii="Tahoma" w:eastAsia="Arial Unicode MS" w:hAnsi="Tahoma" w:cs="Tahoma"/>
          <w:b/>
          <w:smallCaps/>
          <w:sz w:val="21"/>
          <w:szCs w:val="21"/>
        </w:rPr>
        <w:t>:</w:t>
      </w:r>
    </w:p>
    <w:p w14:paraId="2418B55D" w14:textId="77777777" w:rsidR="00202F05" w:rsidRPr="0055229F" w:rsidRDefault="00202F05" w:rsidP="00202F05">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rPr>
          <w:rFonts w:ascii="Tahoma" w:eastAsia="Arial Unicode MS" w:hAnsi="Tahoma" w:cs="Tahoma"/>
          <w:b/>
          <w:bCs/>
          <w:sz w:val="21"/>
          <w:szCs w:val="21"/>
        </w:rPr>
      </w:pPr>
    </w:p>
    <w:p w14:paraId="62F26828" w14:textId="77777777" w:rsidR="00202F05" w:rsidRPr="0055229F" w:rsidRDefault="00202F05" w:rsidP="00202F05">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240" w:lineRule="auto"/>
        <w:rPr>
          <w:rFonts w:ascii="Tahoma" w:eastAsia="Arial Unicode MS" w:hAnsi="Tahoma" w:cs="Tahoma"/>
          <w:b/>
          <w:bCs/>
          <w:sz w:val="21"/>
          <w:szCs w:val="21"/>
        </w:rPr>
      </w:pPr>
    </w:p>
    <w:tbl>
      <w:tblPr>
        <w:tblW w:w="9073" w:type="dxa"/>
        <w:jc w:val="center"/>
        <w:tblLook w:val="04A0" w:firstRow="1" w:lastRow="0" w:firstColumn="1" w:lastColumn="0" w:noHBand="0" w:noVBand="1"/>
      </w:tblPr>
      <w:tblGrid>
        <w:gridCol w:w="4540"/>
        <w:gridCol w:w="4533"/>
      </w:tblGrid>
      <w:tr w:rsidR="00202F05" w:rsidRPr="0055229F" w14:paraId="56B3922A" w14:textId="77777777" w:rsidTr="001D72A9">
        <w:trPr>
          <w:jc w:val="center"/>
        </w:trPr>
        <w:tc>
          <w:tcPr>
            <w:tcW w:w="4540" w:type="dxa"/>
            <w:shd w:val="clear" w:color="auto" w:fill="auto"/>
          </w:tcPr>
          <w:p w14:paraId="0892A94A" w14:textId="77777777" w:rsidR="00202F05" w:rsidRPr="0055229F" w:rsidRDefault="00202F05" w:rsidP="001D72A9">
            <w:pPr>
              <w:pStyle w:val="p0"/>
              <w:pBdr>
                <w:top w:val="single" w:sz="2" w:space="0" w:color="auto"/>
              </w:pBdr>
              <w:tabs>
                <w:tab w:val="clear" w:pos="720"/>
              </w:tabs>
              <w:spacing w:line="240" w:lineRule="auto"/>
              <w:rPr>
                <w:rFonts w:ascii="Tahoma" w:eastAsia="Arial Unicode MS" w:hAnsi="Tahoma" w:cs="Tahoma"/>
                <w:sz w:val="21"/>
                <w:szCs w:val="21"/>
              </w:rPr>
            </w:pPr>
            <w:r w:rsidRPr="0055229F">
              <w:rPr>
                <w:rFonts w:ascii="Tahoma" w:eastAsia="Arial Unicode MS" w:hAnsi="Tahoma" w:cs="Tahoma"/>
                <w:sz w:val="21"/>
                <w:szCs w:val="21"/>
              </w:rPr>
              <w:t>Nome: Camila Maria Oliveira</w:t>
            </w:r>
          </w:p>
          <w:p w14:paraId="7D753ECA" w14:textId="77777777" w:rsidR="00202F05" w:rsidRPr="0055229F" w:rsidRDefault="00202F05" w:rsidP="001D72A9">
            <w:pPr>
              <w:pStyle w:val="p0"/>
              <w:pBdr>
                <w:top w:val="single" w:sz="2" w:space="0" w:color="auto"/>
              </w:pBdr>
              <w:tabs>
                <w:tab w:val="clear" w:pos="720"/>
              </w:tabs>
              <w:spacing w:line="240" w:lineRule="auto"/>
              <w:rPr>
                <w:rFonts w:ascii="Tahoma" w:eastAsia="Arial Unicode MS" w:hAnsi="Tahoma" w:cs="Tahoma"/>
                <w:sz w:val="21"/>
                <w:szCs w:val="21"/>
              </w:rPr>
            </w:pPr>
            <w:r w:rsidRPr="0055229F">
              <w:rPr>
                <w:rFonts w:ascii="Tahoma" w:eastAsia="Arial Unicode MS" w:hAnsi="Tahoma" w:cs="Tahoma"/>
                <w:sz w:val="21"/>
                <w:szCs w:val="21"/>
              </w:rPr>
              <w:t>CPF: 349.935.818-23</w:t>
            </w:r>
          </w:p>
        </w:tc>
        <w:tc>
          <w:tcPr>
            <w:tcW w:w="4533" w:type="dxa"/>
          </w:tcPr>
          <w:p w14:paraId="15F6D375" w14:textId="77777777" w:rsidR="00202F05" w:rsidRPr="0055229F" w:rsidRDefault="00202F05" w:rsidP="001D72A9">
            <w:pPr>
              <w:pStyle w:val="p0"/>
              <w:pBdr>
                <w:top w:val="single" w:sz="2" w:space="0" w:color="auto"/>
              </w:pBdr>
              <w:spacing w:line="240" w:lineRule="auto"/>
              <w:rPr>
                <w:rFonts w:ascii="Tahoma" w:eastAsia="Arial Unicode MS" w:hAnsi="Tahoma" w:cs="Tahoma"/>
                <w:sz w:val="21"/>
                <w:szCs w:val="21"/>
              </w:rPr>
            </w:pPr>
            <w:r w:rsidRPr="0055229F">
              <w:rPr>
                <w:rFonts w:ascii="Tahoma" w:eastAsia="Arial Unicode MS" w:hAnsi="Tahoma" w:cs="Tahoma"/>
                <w:sz w:val="21"/>
                <w:szCs w:val="21"/>
              </w:rPr>
              <w:t xml:space="preserve">Nome: </w:t>
            </w:r>
            <w:proofErr w:type="spellStart"/>
            <w:r w:rsidRPr="0055229F">
              <w:rPr>
                <w:rFonts w:ascii="Tahoma" w:eastAsia="Arial Unicode MS" w:hAnsi="Tahoma" w:cs="Tahoma"/>
                <w:sz w:val="21"/>
                <w:szCs w:val="21"/>
              </w:rPr>
              <w:t>Ducilene</w:t>
            </w:r>
            <w:proofErr w:type="spellEnd"/>
            <w:r w:rsidRPr="0055229F">
              <w:rPr>
                <w:rFonts w:ascii="Tahoma" w:eastAsia="Arial Unicode MS" w:hAnsi="Tahoma" w:cs="Tahoma"/>
                <w:sz w:val="21"/>
                <w:szCs w:val="21"/>
              </w:rPr>
              <w:t xml:space="preserve"> G. da Silva do </w:t>
            </w:r>
            <w:proofErr w:type="spellStart"/>
            <w:r w:rsidRPr="0055229F">
              <w:rPr>
                <w:rFonts w:ascii="Tahoma" w:eastAsia="Arial Unicode MS" w:hAnsi="Tahoma" w:cs="Tahoma"/>
                <w:sz w:val="21"/>
                <w:szCs w:val="21"/>
              </w:rPr>
              <w:t>Nasccimento</w:t>
            </w:r>
            <w:proofErr w:type="spellEnd"/>
          </w:p>
          <w:p w14:paraId="391ADD96" w14:textId="77777777" w:rsidR="00202F05" w:rsidRPr="0055229F" w:rsidRDefault="00202F05" w:rsidP="001D72A9">
            <w:pPr>
              <w:pStyle w:val="p0"/>
              <w:pBdr>
                <w:top w:val="single" w:sz="2" w:space="0" w:color="auto"/>
              </w:pBdr>
              <w:tabs>
                <w:tab w:val="clear" w:pos="720"/>
              </w:tabs>
              <w:spacing w:line="240" w:lineRule="auto"/>
              <w:rPr>
                <w:rFonts w:ascii="Tahoma" w:hAnsi="Tahoma" w:cs="Tahoma"/>
                <w:b/>
                <w:bCs/>
                <w:smallCaps/>
                <w:sz w:val="21"/>
                <w:szCs w:val="21"/>
              </w:rPr>
            </w:pPr>
            <w:r w:rsidRPr="0055229F">
              <w:rPr>
                <w:rFonts w:ascii="Tahoma" w:eastAsia="Arial Unicode MS" w:hAnsi="Tahoma" w:cs="Tahoma"/>
                <w:sz w:val="21"/>
                <w:szCs w:val="21"/>
              </w:rPr>
              <w:t>CPF: 166.127.438-24</w:t>
            </w:r>
          </w:p>
        </w:tc>
      </w:tr>
    </w:tbl>
    <w:p w14:paraId="458FC04F" w14:textId="55ABE76F" w:rsidR="00FC2ADD" w:rsidRPr="0055229F" w:rsidRDefault="00742E32" w:rsidP="00FC2ADD">
      <w:pPr>
        <w:pStyle w:val="p0"/>
        <w:pBdr>
          <w:bottom w:val="single" w:sz="12" w:space="1" w:color="auto"/>
        </w:pBdr>
        <w:spacing w:line="300" w:lineRule="exact"/>
        <w:rPr>
          <w:rFonts w:ascii="Tahoma" w:eastAsia="Calibri" w:hAnsi="Tahoma" w:cs="Tahoma"/>
          <w:sz w:val="21"/>
          <w:szCs w:val="21"/>
        </w:rPr>
      </w:pPr>
      <w:r w:rsidRPr="0055229F">
        <w:rPr>
          <w:rFonts w:ascii="Tahoma" w:eastAsia="Arial Unicode MS" w:hAnsi="Tahoma" w:cs="Tahoma"/>
          <w:bCs/>
          <w:i/>
          <w:iCs/>
          <w:smallCaps/>
          <w:sz w:val="21"/>
          <w:szCs w:val="21"/>
        </w:rPr>
        <w:br w:type="page"/>
      </w:r>
    </w:p>
    <w:p w14:paraId="3D6D3B04" w14:textId="09F50F30" w:rsidR="00742E32" w:rsidRPr="0055229F" w:rsidRDefault="00742E32" w:rsidP="00742E32">
      <w:pPr>
        <w:widowControl w:val="0"/>
        <w:rPr>
          <w:rFonts w:ascii="Tahoma" w:eastAsia="Calibri" w:hAnsi="Tahoma" w:cs="Tahoma"/>
          <w:sz w:val="21"/>
          <w:szCs w:val="21"/>
        </w:rPr>
        <w:sectPr w:rsidR="00742E32" w:rsidRPr="0055229F" w:rsidSect="00752D6F">
          <w:headerReference w:type="default" r:id="rId21"/>
          <w:footerReference w:type="default" r:id="rId22"/>
          <w:headerReference w:type="first" r:id="rId23"/>
          <w:footerReference w:type="first" r:id="rId24"/>
          <w:pgSz w:w="11907" w:h="16839" w:code="9"/>
          <w:pgMar w:top="2552" w:right="1440" w:bottom="1134" w:left="1440" w:header="624" w:footer="8" w:gutter="0"/>
          <w:cols w:space="708"/>
          <w:titlePg/>
          <w:docGrid w:linePitch="360"/>
        </w:sectPr>
      </w:pPr>
    </w:p>
    <w:p w14:paraId="227DCD77"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mallCaps/>
          <w:sz w:val="21"/>
          <w:szCs w:val="21"/>
          <w:u w:val="single"/>
        </w:rPr>
      </w:pPr>
      <w:bookmarkStart w:id="335" w:name="_Ref16040807"/>
      <w:proofErr w:type="gramStart"/>
      <w:r w:rsidRPr="0055229F">
        <w:rPr>
          <w:rFonts w:ascii="Tahoma" w:hAnsi="Tahoma" w:cs="Tahoma"/>
          <w:b/>
          <w:smallCaps/>
          <w:sz w:val="21"/>
          <w:szCs w:val="21"/>
          <w:u w:val="single"/>
        </w:rPr>
        <w:lastRenderedPageBreak/>
        <w:t>.A</w:t>
      </w:r>
      <w:proofErr w:type="gramEnd"/>
    </w:p>
    <w:bookmarkEnd w:id="335"/>
    <w:p w14:paraId="4F400CDF" w14:textId="77777777" w:rsidR="00742E32" w:rsidRPr="0055229F" w:rsidRDefault="00742E32" w:rsidP="00742E32">
      <w:pPr>
        <w:pStyle w:val="PargrafodaLista"/>
        <w:widowControl w:val="0"/>
        <w:spacing w:line="300" w:lineRule="exact"/>
        <w:ind w:left="0"/>
        <w:jc w:val="center"/>
        <w:rPr>
          <w:rFonts w:ascii="Tahoma" w:hAnsi="Tahoma" w:cs="Tahoma"/>
          <w:b/>
          <w:smallCaps/>
          <w:sz w:val="21"/>
          <w:szCs w:val="21"/>
          <w:u w:val="single"/>
        </w:rPr>
      </w:pPr>
    </w:p>
    <w:p w14:paraId="673A9B27" w14:textId="77777777" w:rsidR="00742E32" w:rsidRPr="0055229F"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r w:rsidRPr="0055229F">
        <w:rPr>
          <w:rFonts w:ascii="Tahoma" w:eastAsia="Times New Roman" w:hAnsi="Tahoma" w:cs="Tahoma"/>
          <w:bCs/>
          <w:i/>
          <w:iCs/>
          <w:smallCaps/>
          <w:color w:val="808080" w:themeColor="background1" w:themeShade="80"/>
          <w:sz w:val="21"/>
          <w:szCs w:val="21"/>
          <w:lang w:eastAsia="pt-BR"/>
        </w:rPr>
        <w:t>[segue na próxima página com formatação e paginação diversa]</w:t>
      </w:r>
    </w:p>
    <w:p w14:paraId="4E5F26B2" w14:textId="77777777" w:rsidR="00742E32" w:rsidRPr="0055229F"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p>
    <w:p w14:paraId="335C5A59" w14:textId="77777777" w:rsidR="00742E32" w:rsidRPr="0055229F"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r w:rsidRPr="0055229F">
        <w:rPr>
          <w:rFonts w:ascii="Tahoma" w:eastAsia="Times New Roman" w:hAnsi="Tahoma" w:cs="Tahoma"/>
          <w:bCs/>
          <w:i/>
          <w:iCs/>
          <w:smallCaps/>
          <w:color w:val="808080" w:themeColor="background1" w:themeShade="80"/>
          <w:sz w:val="21"/>
          <w:szCs w:val="21"/>
          <w:lang w:eastAsia="pt-BR"/>
        </w:rPr>
        <w:t>[o restante desta página foi deixado intencionalmente em branco – continua após a próxima página]</w:t>
      </w:r>
    </w:p>
    <w:p w14:paraId="7902E072" w14:textId="77777777" w:rsidR="00742E32" w:rsidRPr="0055229F" w:rsidRDefault="00742E32" w:rsidP="00742E32">
      <w:pPr>
        <w:pStyle w:val="PargrafodaLista"/>
        <w:widowControl w:val="0"/>
        <w:spacing w:line="300" w:lineRule="exact"/>
        <w:ind w:left="0"/>
        <w:jc w:val="center"/>
        <w:rPr>
          <w:rFonts w:ascii="Tahoma" w:hAnsi="Tahoma" w:cs="Tahoma"/>
          <w:b/>
          <w:smallCaps/>
          <w:sz w:val="21"/>
          <w:szCs w:val="21"/>
          <w:u w:val="single"/>
        </w:rPr>
      </w:pPr>
    </w:p>
    <w:p w14:paraId="7E6966A1" w14:textId="77777777" w:rsidR="00742E32" w:rsidRPr="0055229F" w:rsidRDefault="00742E32" w:rsidP="00742E32">
      <w:pPr>
        <w:pStyle w:val="PargrafodaLista"/>
        <w:widowControl w:val="0"/>
        <w:spacing w:line="300" w:lineRule="exact"/>
        <w:ind w:left="0"/>
        <w:jc w:val="center"/>
        <w:rPr>
          <w:rFonts w:ascii="Tahoma" w:hAnsi="Tahoma" w:cs="Tahoma"/>
          <w:b/>
          <w:smallCaps/>
          <w:sz w:val="21"/>
          <w:szCs w:val="21"/>
          <w:u w:val="single"/>
        </w:rPr>
      </w:pPr>
    </w:p>
    <w:p w14:paraId="2C931A03" w14:textId="77777777" w:rsidR="00742E32" w:rsidRPr="0055229F" w:rsidRDefault="00742E32" w:rsidP="00742E32">
      <w:pPr>
        <w:rPr>
          <w:rFonts w:ascii="Tahoma" w:eastAsia="Times New Roman" w:hAnsi="Tahoma" w:cs="Tahoma"/>
          <w:b/>
          <w:smallCaps/>
          <w:sz w:val="21"/>
          <w:szCs w:val="21"/>
          <w:u w:val="single"/>
          <w:lang w:eastAsia="pt-BR"/>
        </w:rPr>
      </w:pPr>
      <w:r w:rsidRPr="0055229F">
        <w:rPr>
          <w:rFonts w:ascii="Tahoma" w:hAnsi="Tahoma" w:cs="Tahoma"/>
          <w:b/>
          <w:smallCaps/>
          <w:sz w:val="21"/>
          <w:szCs w:val="21"/>
          <w:u w:val="single"/>
        </w:rPr>
        <w:br w:type="page"/>
      </w:r>
    </w:p>
    <w:p w14:paraId="2259B1BE" w14:textId="77777777" w:rsidR="00742E32" w:rsidRPr="0055229F" w:rsidRDefault="00742E32" w:rsidP="00742E32">
      <w:pPr>
        <w:pStyle w:val="PargrafodaLista"/>
        <w:widowControl w:val="0"/>
        <w:spacing w:line="300" w:lineRule="exact"/>
        <w:ind w:left="0"/>
        <w:jc w:val="center"/>
        <w:rPr>
          <w:rFonts w:ascii="Tahoma" w:hAnsi="Tahoma" w:cs="Tahoma"/>
          <w:b/>
          <w:smallCaps/>
          <w:sz w:val="21"/>
          <w:szCs w:val="21"/>
          <w:u w:val="single"/>
        </w:rPr>
      </w:pPr>
      <w:r w:rsidRPr="0055229F">
        <w:rPr>
          <w:rFonts w:ascii="Tahoma" w:hAnsi="Tahoma" w:cs="Tahoma"/>
          <w:b/>
          <w:smallCaps/>
          <w:sz w:val="21"/>
          <w:szCs w:val="21"/>
          <w:u w:val="single"/>
        </w:rPr>
        <w:lastRenderedPageBreak/>
        <w:t>ANEXO I.B</w:t>
      </w:r>
    </w:p>
    <w:p w14:paraId="660498E4" w14:textId="77777777" w:rsidR="00742E32" w:rsidRPr="0055229F" w:rsidRDefault="00742E32" w:rsidP="00742E32">
      <w:pPr>
        <w:widowControl w:val="0"/>
        <w:spacing w:after="0" w:line="300" w:lineRule="exact"/>
        <w:jc w:val="center"/>
        <w:rPr>
          <w:rFonts w:ascii="Tahoma" w:hAnsi="Tahoma" w:cs="Tahoma"/>
          <w:b/>
          <w:smallCaps/>
          <w:sz w:val="21"/>
          <w:szCs w:val="21"/>
        </w:rPr>
      </w:pPr>
    </w:p>
    <w:p w14:paraId="596A5EFC" w14:textId="77777777" w:rsidR="00742E32" w:rsidRPr="0055229F" w:rsidRDefault="00742E32" w:rsidP="00742E32">
      <w:pPr>
        <w:widowControl w:val="0"/>
        <w:spacing w:after="0" w:line="300" w:lineRule="exact"/>
        <w:jc w:val="center"/>
        <w:rPr>
          <w:rFonts w:ascii="Tahoma" w:hAnsi="Tahoma" w:cs="Tahoma"/>
          <w:b/>
          <w:smallCaps/>
          <w:sz w:val="21"/>
          <w:szCs w:val="21"/>
        </w:rPr>
      </w:pPr>
      <w:r w:rsidRPr="0055229F">
        <w:rPr>
          <w:rFonts w:ascii="Tahoma" w:hAnsi="Tahoma" w:cs="Tahoma"/>
          <w:b/>
          <w:smallCaps/>
          <w:sz w:val="21"/>
          <w:szCs w:val="21"/>
        </w:rPr>
        <w:t xml:space="preserve">DESCRIÇÃO DOS EMPREENDIMENTOS </w:t>
      </w:r>
    </w:p>
    <w:p w14:paraId="60CAC28F" w14:textId="77777777" w:rsidR="00742E32" w:rsidRPr="0055229F" w:rsidRDefault="00742E32" w:rsidP="00742E32">
      <w:pPr>
        <w:widowControl w:val="0"/>
        <w:rPr>
          <w:rFonts w:ascii="Tahoma" w:hAnsi="Tahoma" w:cs="Tahoma"/>
          <w:b/>
          <w:i/>
          <w:iCs/>
          <w:sz w:val="21"/>
          <w:szCs w:val="21"/>
        </w:rPr>
      </w:pPr>
      <w:bookmarkStart w:id="336" w:name="_Ref472115"/>
      <w:bookmarkStart w:id="337" w:name="_Toc496646695"/>
    </w:p>
    <w:tbl>
      <w:tblPr>
        <w:tblW w:w="15728" w:type="dxa"/>
        <w:tblInd w:w="-861" w:type="dxa"/>
        <w:tblLayout w:type="fixed"/>
        <w:tblCellMar>
          <w:left w:w="0" w:type="dxa"/>
          <w:right w:w="0" w:type="dxa"/>
        </w:tblCellMar>
        <w:tblLook w:val="04A0" w:firstRow="1" w:lastRow="0" w:firstColumn="1" w:lastColumn="0" w:noHBand="0" w:noVBand="1"/>
      </w:tblPr>
      <w:tblGrid>
        <w:gridCol w:w="2126"/>
        <w:gridCol w:w="2696"/>
        <w:gridCol w:w="1560"/>
        <w:gridCol w:w="2410"/>
        <w:gridCol w:w="1840"/>
        <w:gridCol w:w="2130"/>
        <w:gridCol w:w="1274"/>
        <w:gridCol w:w="1692"/>
      </w:tblGrid>
      <w:tr w:rsidR="00742E32" w:rsidRPr="0055229F" w14:paraId="3DD62181" w14:textId="77777777" w:rsidTr="00E72F46">
        <w:trPr>
          <w:trHeight w:val="15"/>
        </w:trPr>
        <w:tc>
          <w:tcPr>
            <w:tcW w:w="676" w:type="pct"/>
            <w:tcBorders>
              <w:top w:val="single" w:sz="8" w:space="0" w:color="auto"/>
              <w:left w:val="single" w:sz="8" w:space="0" w:color="auto"/>
              <w:bottom w:val="single" w:sz="4" w:space="0" w:color="auto"/>
              <w:right w:val="single" w:sz="4" w:space="0" w:color="auto"/>
            </w:tcBorders>
            <w:shd w:val="clear" w:color="auto" w:fill="ED7D31" w:themeFill="accent2"/>
            <w:tcMar>
              <w:top w:w="28" w:type="dxa"/>
              <w:left w:w="57" w:type="dxa"/>
              <w:bottom w:w="28" w:type="dxa"/>
              <w:right w:w="57" w:type="dxa"/>
            </w:tcMar>
            <w:vAlign w:val="center"/>
            <w:hideMark/>
          </w:tcPr>
          <w:p w14:paraId="5D96E00F" w14:textId="77777777" w:rsidR="00742E32" w:rsidRPr="0055229F" w:rsidRDefault="00742E32" w:rsidP="00E72F46">
            <w:pPr>
              <w:spacing w:after="0" w:line="300" w:lineRule="exact"/>
              <w:jc w:val="center"/>
              <w:rPr>
                <w:rFonts w:ascii="Tahoma" w:hAnsi="Tahoma" w:cs="Tahoma"/>
                <w:b/>
                <w:smallCaps/>
                <w:color w:val="002060"/>
                <w:sz w:val="21"/>
                <w:szCs w:val="21"/>
              </w:rPr>
            </w:pPr>
            <w:bookmarkStart w:id="338" w:name="_Hlk92794592"/>
            <w:r w:rsidRPr="0055229F">
              <w:rPr>
                <w:rFonts w:ascii="Tahoma" w:hAnsi="Tahoma" w:cs="Tahoma"/>
                <w:b/>
                <w:bCs/>
                <w:smallCaps/>
                <w:color w:val="002060"/>
                <w:sz w:val="21"/>
                <w:szCs w:val="21"/>
              </w:rPr>
              <w:t>Imóvel / Empreendimento</w:t>
            </w:r>
          </w:p>
        </w:tc>
        <w:tc>
          <w:tcPr>
            <w:tcW w:w="857" w:type="pct"/>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001E7FD0" w14:textId="77777777" w:rsidR="00742E32" w:rsidRPr="0055229F" w:rsidRDefault="00742E32" w:rsidP="00E72F46">
            <w:pPr>
              <w:spacing w:after="0" w:line="300" w:lineRule="exact"/>
              <w:jc w:val="center"/>
              <w:rPr>
                <w:rFonts w:ascii="Tahoma" w:hAnsi="Tahoma" w:cs="Tahoma"/>
                <w:b/>
                <w:smallCaps/>
                <w:color w:val="002060"/>
                <w:sz w:val="21"/>
                <w:szCs w:val="21"/>
              </w:rPr>
            </w:pPr>
            <w:r w:rsidRPr="0055229F">
              <w:rPr>
                <w:rFonts w:ascii="Tahoma" w:hAnsi="Tahoma" w:cs="Tahoma"/>
                <w:b/>
                <w:smallCaps/>
                <w:color w:val="002060"/>
                <w:sz w:val="21"/>
                <w:szCs w:val="21"/>
              </w:rPr>
              <w:t>Endereço</w:t>
            </w:r>
          </w:p>
        </w:tc>
        <w:tc>
          <w:tcPr>
            <w:tcW w:w="496" w:type="pct"/>
            <w:tcBorders>
              <w:top w:val="single" w:sz="4" w:space="0" w:color="auto"/>
              <w:left w:val="single" w:sz="4" w:space="0" w:color="auto"/>
              <w:bottom w:val="single" w:sz="4" w:space="0" w:color="auto"/>
              <w:right w:val="single" w:sz="4" w:space="0" w:color="auto"/>
            </w:tcBorders>
            <w:shd w:val="clear" w:color="auto" w:fill="ED7D31" w:themeFill="accent2"/>
            <w:tcMar>
              <w:top w:w="28" w:type="dxa"/>
              <w:left w:w="57" w:type="dxa"/>
              <w:bottom w:w="28" w:type="dxa"/>
              <w:right w:w="57" w:type="dxa"/>
            </w:tcMar>
            <w:vAlign w:val="center"/>
            <w:hideMark/>
          </w:tcPr>
          <w:p w14:paraId="2D19F24E" w14:textId="77777777" w:rsidR="00742E32" w:rsidRPr="0055229F" w:rsidRDefault="00742E32" w:rsidP="00E72F46">
            <w:pPr>
              <w:spacing w:after="0" w:line="300" w:lineRule="exact"/>
              <w:jc w:val="center"/>
              <w:rPr>
                <w:rFonts w:ascii="Tahoma" w:hAnsi="Tahoma" w:cs="Tahoma"/>
                <w:b/>
                <w:smallCaps/>
                <w:color w:val="002060"/>
                <w:sz w:val="21"/>
                <w:szCs w:val="21"/>
              </w:rPr>
            </w:pPr>
            <w:r w:rsidRPr="0055229F">
              <w:rPr>
                <w:rFonts w:ascii="Tahoma" w:hAnsi="Tahoma" w:cs="Tahoma"/>
                <w:b/>
                <w:smallCaps/>
                <w:color w:val="002060"/>
                <w:sz w:val="21"/>
                <w:szCs w:val="21"/>
              </w:rPr>
              <w:t>Matrícula(s)</w:t>
            </w:r>
          </w:p>
        </w:tc>
        <w:tc>
          <w:tcPr>
            <w:tcW w:w="766" w:type="pct"/>
            <w:tcBorders>
              <w:top w:val="single" w:sz="4" w:space="0" w:color="auto"/>
              <w:left w:val="single" w:sz="4" w:space="0" w:color="auto"/>
              <w:bottom w:val="single" w:sz="4" w:space="0" w:color="auto"/>
              <w:right w:val="single" w:sz="4" w:space="0" w:color="auto"/>
            </w:tcBorders>
            <w:shd w:val="clear" w:color="auto" w:fill="ED7D31" w:themeFill="accent2"/>
            <w:tcMar>
              <w:top w:w="28" w:type="dxa"/>
              <w:left w:w="57" w:type="dxa"/>
              <w:bottom w:w="28" w:type="dxa"/>
              <w:right w:w="57" w:type="dxa"/>
            </w:tcMar>
            <w:vAlign w:val="center"/>
            <w:hideMark/>
          </w:tcPr>
          <w:p w14:paraId="57716677" w14:textId="77777777" w:rsidR="00742E32" w:rsidRPr="0055229F" w:rsidRDefault="00742E32" w:rsidP="00E72F46">
            <w:pPr>
              <w:spacing w:after="0" w:line="300" w:lineRule="exact"/>
              <w:jc w:val="center"/>
              <w:rPr>
                <w:rFonts w:ascii="Tahoma" w:hAnsi="Tahoma" w:cs="Tahoma"/>
                <w:b/>
                <w:smallCaps/>
                <w:color w:val="002060"/>
                <w:sz w:val="21"/>
                <w:szCs w:val="21"/>
              </w:rPr>
            </w:pPr>
            <w:r w:rsidRPr="0055229F">
              <w:rPr>
                <w:rFonts w:ascii="Tahoma" w:hAnsi="Tahoma" w:cs="Tahoma"/>
                <w:b/>
                <w:smallCaps/>
                <w:color w:val="002060"/>
                <w:sz w:val="21"/>
                <w:szCs w:val="21"/>
              </w:rPr>
              <w:t>Cartório</w:t>
            </w:r>
          </w:p>
        </w:tc>
        <w:tc>
          <w:tcPr>
            <w:tcW w:w="585" w:type="pct"/>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3474BA13" w14:textId="77777777" w:rsidR="00742E32" w:rsidRPr="0055229F" w:rsidRDefault="00742E32" w:rsidP="00E72F46">
            <w:pPr>
              <w:spacing w:after="0" w:line="300" w:lineRule="exact"/>
              <w:jc w:val="center"/>
              <w:rPr>
                <w:rFonts w:ascii="Tahoma" w:hAnsi="Tahoma" w:cs="Tahoma"/>
                <w:b/>
                <w:bCs/>
                <w:smallCaps/>
                <w:color w:val="002060"/>
                <w:sz w:val="21"/>
                <w:szCs w:val="21"/>
              </w:rPr>
            </w:pPr>
            <w:r w:rsidRPr="0055229F">
              <w:rPr>
                <w:rFonts w:ascii="Tahoma" w:hAnsi="Tahoma" w:cs="Tahoma"/>
                <w:b/>
                <w:bCs/>
                <w:smallCaps/>
                <w:color w:val="002060"/>
                <w:sz w:val="21"/>
                <w:szCs w:val="21"/>
              </w:rPr>
              <w:t>Valor estimado de recursos da Emissão a serem alocados no Imóvel Lastro (R$)</w:t>
            </w:r>
          </w:p>
        </w:tc>
        <w:tc>
          <w:tcPr>
            <w:tcW w:w="677" w:type="pct"/>
            <w:tcBorders>
              <w:top w:val="single" w:sz="4" w:space="0" w:color="auto"/>
              <w:left w:val="single" w:sz="4" w:space="0" w:color="auto"/>
              <w:bottom w:val="single" w:sz="4" w:space="0" w:color="auto"/>
              <w:right w:val="single" w:sz="4" w:space="0" w:color="auto"/>
            </w:tcBorders>
            <w:shd w:val="clear" w:color="auto" w:fill="ED7D31" w:themeFill="accent2"/>
            <w:tcMar>
              <w:top w:w="28" w:type="dxa"/>
              <w:left w:w="57" w:type="dxa"/>
              <w:bottom w:w="28" w:type="dxa"/>
              <w:right w:w="57" w:type="dxa"/>
            </w:tcMar>
            <w:vAlign w:val="center"/>
            <w:hideMark/>
          </w:tcPr>
          <w:p w14:paraId="7D133261" w14:textId="77777777" w:rsidR="00742E32" w:rsidRPr="0055229F" w:rsidRDefault="00742E32" w:rsidP="00E72F46">
            <w:pPr>
              <w:spacing w:after="0" w:line="300" w:lineRule="exact"/>
              <w:jc w:val="center"/>
              <w:rPr>
                <w:rFonts w:ascii="Tahoma" w:hAnsi="Tahoma" w:cs="Tahoma"/>
                <w:b/>
                <w:smallCaps/>
                <w:color w:val="002060"/>
                <w:sz w:val="21"/>
                <w:szCs w:val="21"/>
              </w:rPr>
            </w:pPr>
            <w:r w:rsidRPr="0055229F">
              <w:rPr>
                <w:rFonts w:ascii="Tahoma" w:hAnsi="Tahoma" w:cs="Tahoma"/>
                <w:b/>
                <w:bCs/>
                <w:smallCaps/>
                <w:color w:val="002060"/>
                <w:sz w:val="21"/>
                <w:szCs w:val="21"/>
              </w:rPr>
              <w:t>Imóvel objeto de destinação de recursos de outra emissão de CRI</w:t>
            </w:r>
          </w:p>
        </w:tc>
        <w:tc>
          <w:tcPr>
            <w:tcW w:w="405" w:type="pct"/>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6480BE61" w14:textId="77777777" w:rsidR="00742E32" w:rsidRPr="0055229F" w:rsidRDefault="00742E32" w:rsidP="00E72F46">
            <w:pPr>
              <w:spacing w:after="0" w:line="300" w:lineRule="exact"/>
              <w:jc w:val="center"/>
              <w:rPr>
                <w:rFonts w:ascii="Tahoma" w:hAnsi="Tahoma" w:cs="Tahoma"/>
                <w:b/>
                <w:bCs/>
                <w:smallCaps/>
                <w:color w:val="002060"/>
                <w:sz w:val="21"/>
                <w:szCs w:val="21"/>
              </w:rPr>
            </w:pPr>
            <w:r w:rsidRPr="0055229F">
              <w:rPr>
                <w:rFonts w:ascii="Tahoma" w:hAnsi="Tahoma" w:cs="Tahoma"/>
                <w:b/>
                <w:bCs/>
                <w:smallCaps/>
                <w:color w:val="002060"/>
                <w:sz w:val="21"/>
                <w:szCs w:val="21"/>
              </w:rPr>
              <w:t xml:space="preserve">Possui </w:t>
            </w:r>
            <w:r w:rsidRPr="0055229F">
              <w:rPr>
                <w:rFonts w:ascii="Tahoma" w:hAnsi="Tahoma" w:cs="Tahoma"/>
                <w:b/>
                <w:bCs/>
                <w:smallCaps/>
                <w:color w:val="002060"/>
                <w:sz w:val="21"/>
                <w:szCs w:val="21"/>
              </w:rPr>
              <w:br/>
              <w:t>habite-se/TVO?</w:t>
            </w:r>
          </w:p>
        </w:tc>
        <w:tc>
          <w:tcPr>
            <w:tcW w:w="538" w:type="pct"/>
            <w:tcBorders>
              <w:top w:val="single" w:sz="4" w:space="0" w:color="auto"/>
              <w:left w:val="single" w:sz="4" w:space="0" w:color="auto"/>
              <w:bottom w:val="single" w:sz="4" w:space="0" w:color="auto"/>
              <w:right w:val="single" w:sz="4" w:space="0" w:color="auto"/>
            </w:tcBorders>
            <w:shd w:val="clear" w:color="auto" w:fill="ED7D31" w:themeFill="accent2"/>
            <w:tcMar>
              <w:top w:w="28" w:type="dxa"/>
              <w:left w:w="57" w:type="dxa"/>
              <w:bottom w:w="28" w:type="dxa"/>
              <w:right w:w="57" w:type="dxa"/>
            </w:tcMar>
            <w:vAlign w:val="center"/>
            <w:hideMark/>
          </w:tcPr>
          <w:p w14:paraId="3A1474EB" w14:textId="77777777" w:rsidR="00742E32" w:rsidRPr="0055229F" w:rsidRDefault="00742E32" w:rsidP="00E72F46">
            <w:pPr>
              <w:spacing w:after="0" w:line="300" w:lineRule="exact"/>
              <w:jc w:val="center"/>
              <w:rPr>
                <w:rFonts w:ascii="Tahoma" w:hAnsi="Tahoma" w:cs="Tahoma"/>
                <w:b/>
                <w:smallCaps/>
                <w:color w:val="002060"/>
                <w:sz w:val="21"/>
                <w:szCs w:val="21"/>
              </w:rPr>
            </w:pPr>
            <w:r w:rsidRPr="0055229F">
              <w:rPr>
                <w:rFonts w:ascii="Tahoma" w:hAnsi="Tahoma" w:cs="Tahoma"/>
                <w:b/>
                <w:bCs/>
                <w:smallCaps/>
                <w:color w:val="002060"/>
                <w:sz w:val="21"/>
                <w:szCs w:val="21"/>
              </w:rPr>
              <w:t>Está sob o regime de incorporação?</w:t>
            </w:r>
          </w:p>
        </w:tc>
      </w:tr>
      <w:tr w:rsidR="00742E32" w:rsidRPr="0055229F" w14:paraId="26FDFBCF" w14:textId="77777777" w:rsidTr="00E72F46">
        <w:trPr>
          <w:trHeight w:val="15"/>
        </w:trPr>
        <w:tc>
          <w:tcPr>
            <w:tcW w:w="67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5AD02C4D" w14:textId="77777777" w:rsidR="00742E32" w:rsidRPr="0055229F" w:rsidRDefault="00742E32" w:rsidP="00E72F46">
            <w:pPr>
              <w:spacing w:line="300" w:lineRule="exact"/>
              <w:jc w:val="center"/>
              <w:rPr>
                <w:rFonts w:ascii="Tahoma" w:hAnsi="Tahoma"/>
                <w:b/>
                <w:sz w:val="21"/>
              </w:rPr>
            </w:pPr>
            <w:r w:rsidRPr="0055229F">
              <w:rPr>
                <w:rFonts w:ascii="Tahoma" w:hAnsi="Tahoma" w:cs="Tahoma"/>
                <w:b/>
                <w:bCs/>
                <w:color w:val="000000"/>
                <w:sz w:val="21"/>
                <w:szCs w:val="21"/>
              </w:rPr>
              <w:t xml:space="preserve">LOTEAMENTO ALVORÁ PAULÍNIA I, comercialmente identificado como </w:t>
            </w:r>
            <w:proofErr w:type="spellStart"/>
            <w:r w:rsidRPr="0055229F">
              <w:rPr>
                <w:rFonts w:ascii="Tahoma" w:hAnsi="Tahoma" w:cs="Tahoma"/>
                <w:b/>
                <w:bCs/>
                <w:color w:val="000000"/>
                <w:sz w:val="21"/>
                <w:szCs w:val="21"/>
              </w:rPr>
              <w:t>ComViva</w:t>
            </w:r>
            <w:proofErr w:type="spellEnd"/>
            <w:r w:rsidRPr="0055229F">
              <w:rPr>
                <w:rFonts w:ascii="Tahoma" w:hAnsi="Tahoma" w:cs="Tahoma"/>
                <w:b/>
                <w:bCs/>
                <w:color w:val="000000"/>
                <w:sz w:val="21"/>
                <w:szCs w:val="21"/>
              </w:rPr>
              <w:t xml:space="preserve"> Paulínia</w:t>
            </w:r>
          </w:p>
        </w:tc>
        <w:tc>
          <w:tcPr>
            <w:tcW w:w="857" w:type="pct"/>
            <w:tcBorders>
              <w:top w:val="single" w:sz="4" w:space="0" w:color="auto"/>
              <w:left w:val="single" w:sz="4" w:space="0" w:color="auto"/>
              <w:bottom w:val="single" w:sz="4" w:space="0" w:color="auto"/>
              <w:right w:val="single" w:sz="4" w:space="0" w:color="auto"/>
            </w:tcBorders>
            <w:vAlign w:val="center"/>
          </w:tcPr>
          <w:p w14:paraId="7F406906" w14:textId="77777777" w:rsidR="00742E32" w:rsidRPr="0055229F" w:rsidRDefault="00742E32" w:rsidP="00E72F46">
            <w:pPr>
              <w:spacing w:line="300" w:lineRule="exact"/>
              <w:ind w:right="143"/>
              <w:jc w:val="center"/>
              <w:rPr>
                <w:rFonts w:ascii="Tahoma" w:hAnsi="Tahoma" w:cs="Tahoma"/>
                <w:sz w:val="21"/>
                <w:szCs w:val="21"/>
              </w:rPr>
            </w:pPr>
            <w:r w:rsidRPr="0055229F">
              <w:rPr>
                <w:rFonts w:ascii="Tahoma" w:hAnsi="Tahoma" w:cs="Tahoma"/>
                <w:color w:val="000000"/>
                <w:sz w:val="21"/>
                <w:szCs w:val="21"/>
              </w:rPr>
              <w:t xml:space="preserve">Avenida José </w:t>
            </w:r>
            <w:proofErr w:type="spellStart"/>
            <w:r w:rsidRPr="0055229F">
              <w:rPr>
                <w:rFonts w:ascii="Tahoma" w:hAnsi="Tahoma" w:cs="Tahoma"/>
                <w:color w:val="000000"/>
                <w:sz w:val="21"/>
                <w:szCs w:val="21"/>
              </w:rPr>
              <w:t>Puccineli</w:t>
            </w:r>
            <w:proofErr w:type="spellEnd"/>
            <w:r w:rsidRPr="0055229F">
              <w:rPr>
                <w:rFonts w:ascii="Tahoma" w:hAnsi="Tahoma" w:cs="Tahoma"/>
                <w:color w:val="000000"/>
                <w:sz w:val="21"/>
                <w:szCs w:val="21"/>
              </w:rPr>
              <w:t>, S/N - João Aranha, Paulínia/SP, CEP 13140-000</w:t>
            </w:r>
          </w:p>
        </w:tc>
        <w:tc>
          <w:tcPr>
            <w:tcW w:w="49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650A1053" w14:textId="77777777" w:rsidR="00742E32" w:rsidRPr="0055229F" w:rsidRDefault="00742E32" w:rsidP="00E72F46">
            <w:pPr>
              <w:spacing w:line="300" w:lineRule="exact"/>
              <w:ind w:right="143"/>
              <w:jc w:val="center"/>
              <w:rPr>
                <w:rFonts w:ascii="Tahoma" w:hAnsi="Tahoma" w:cs="Tahoma"/>
                <w:sz w:val="21"/>
                <w:szCs w:val="21"/>
              </w:rPr>
            </w:pPr>
            <w:r w:rsidRPr="0055229F">
              <w:rPr>
                <w:rFonts w:ascii="Tahoma" w:hAnsi="Tahoma" w:cs="Tahoma"/>
                <w:color w:val="000000"/>
                <w:sz w:val="21"/>
                <w:szCs w:val="21"/>
              </w:rPr>
              <w:t>48.252</w:t>
            </w:r>
          </w:p>
        </w:tc>
        <w:tc>
          <w:tcPr>
            <w:tcW w:w="76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4E2137D0" w14:textId="77777777" w:rsidR="00742E32" w:rsidRPr="0055229F" w:rsidRDefault="00742E32" w:rsidP="00E72F46">
            <w:pPr>
              <w:spacing w:line="300" w:lineRule="exact"/>
              <w:jc w:val="center"/>
              <w:rPr>
                <w:rFonts w:ascii="Tahoma" w:hAnsi="Tahoma" w:cs="Tahoma"/>
                <w:sz w:val="21"/>
                <w:szCs w:val="21"/>
              </w:rPr>
            </w:pPr>
            <w:r w:rsidRPr="0055229F">
              <w:rPr>
                <w:rFonts w:ascii="Tahoma" w:hAnsi="Tahoma" w:cs="Tahoma"/>
                <w:sz w:val="21"/>
                <w:szCs w:val="21"/>
              </w:rPr>
              <w:t>4º Oficial de Registro de Imóveis de Campinas/SP</w:t>
            </w:r>
          </w:p>
        </w:tc>
        <w:tc>
          <w:tcPr>
            <w:tcW w:w="585" w:type="pct"/>
            <w:tcBorders>
              <w:top w:val="single" w:sz="4" w:space="0" w:color="auto"/>
              <w:left w:val="single" w:sz="4" w:space="0" w:color="auto"/>
              <w:bottom w:val="single" w:sz="4" w:space="0" w:color="auto"/>
              <w:right w:val="single" w:sz="4" w:space="0" w:color="auto"/>
            </w:tcBorders>
          </w:tcPr>
          <w:p w14:paraId="6B670379" w14:textId="77777777" w:rsidR="00742E32" w:rsidRPr="0055229F" w:rsidRDefault="00742E32" w:rsidP="00E72F46">
            <w:pPr>
              <w:spacing w:line="300" w:lineRule="exact"/>
              <w:jc w:val="center"/>
              <w:rPr>
                <w:rFonts w:ascii="Tahoma" w:hAnsi="Tahoma" w:cs="Tahoma"/>
                <w:sz w:val="21"/>
                <w:szCs w:val="21"/>
              </w:rPr>
            </w:pPr>
            <w:r w:rsidRPr="0055229F">
              <w:rPr>
                <w:rFonts w:ascii="Tahoma" w:hAnsi="Tahoma" w:cs="Tahoma"/>
                <w:color w:val="000000"/>
                <w:sz w:val="18"/>
                <w:szCs w:val="18"/>
              </w:rPr>
              <w:t>54.527.159,85</w:t>
            </w:r>
          </w:p>
        </w:tc>
        <w:tc>
          <w:tcPr>
            <w:tcW w:w="677"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69FD1BC9" w14:textId="77777777" w:rsidR="00742E32" w:rsidRPr="0055229F" w:rsidRDefault="00742E32" w:rsidP="00E72F46">
            <w:pPr>
              <w:spacing w:line="300" w:lineRule="exact"/>
              <w:jc w:val="center"/>
              <w:rPr>
                <w:rFonts w:ascii="Tahoma" w:hAnsi="Tahoma" w:cs="Tahoma"/>
                <w:sz w:val="21"/>
                <w:szCs w:val="21"/>
              </w:rPr>
            </w:pPr>
            <w:r w:rsidRPr="0055229F">
              <w:rPr>
                <w:rFonts w:ascii="Tahoma" w:hAnsi="Tahoma" w:cs="Tahoma"/>
                <w:sz w:val="21"/>
                <w:szCs w:val="21"/>
              </w:rPr>
              <w:t>NÃO</w:t>
            </w:r>
          </w:p>
        </w:tc>
        <w:tc>
          <w:tcPr>
            <w:tcW w:w="405" w:type="pct"/>
            <w:tcBorders>
              <w:top w:val="single" w:sz="4" w:space="0" w:color="auto"/>
              <w:left w:val="single" w:sz="4" w:space="0" w:color="auto"/>
              <w:bottom w:val="single" w:sz="4" w:space="0" w:color="auto"/>
              <w:right w:val="single" w:sz="4" w:space="0" w:color="auto"/>
            </w:tcBorders>
            <w:vAlign w:val="center"/>
          </w:tcPr>
          <w:p w14:paraId="2E1FDE57" w14:textId="77777777" w:rsidR="00742E32" w:rsidRPr="0055229F" w:rsidRDefault="00742E32" w:rsidP="00E72F46">
            <w:pPr>
              <w:spacing w:line="300" w:lineRule="exact"/>
              <w:jc w:val="center"/>
              <w:rPr>
                <w:rFonts w:ascii="Tahoma" w:hAnsi="Tahoma" w:cs="Tahoma"/>
                <w:sz w:val="21"/>
                <w:szCs w:val="21"/>
              </w:rPr>
            </w:pPr>
            <w:r w:rsidRPr="0055229F">
              <w:rPr>
                <w:rFonts w:ascii="Tahoma" w:hAnsi="Tahoma" w:cs="Tahoma"/>
                <w:sz w:val="21"/>
                <w:szCs w:val="21"/>
              </w:rPr>
              <w:t>NÃO</w:t>
            </w:r>
          </w:p>
        </w:tc>
        <w:tc>
          <w:tcPr>
            <w:tcW w:w="538"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17A16DCC" w14:textId="77777777" w:rsidR="00742E32" w:rsidRPr="0055229F" w:rsidRDefault="00742E32" w:rsidP="00E72F46">
            <w:pPr>
              <w:spacing w:line="300" w:lineRule="exact"/>
              <w:jc w:val="center"/>
              <w:rPr>
                <w:rFonts w:ascii="Tahoma" w:hAnsi="Tahoma" w:cs="Tahoma"/>
                <w:sz w:val="21"/>
                <w:szCs w:val="21"/>
              </w:rPr>
            </w:pPr>
            <w:r w:rsidRPr="0055229F">
              <w:rPr>
                <w:rFonts w:ascii="Tahoma" w:hAnsi="Tahoma" w:cs="Tahoma"/>
                <w:sz w:val="21"/>
                <w:szCs w:val="21"/>
              </w:rPr>
              <w:t>NÃO</w:t>
            </w:r>
          </w:p>
        </w:tc>
      </w:tr>
      <w:tr w:rsidR="00742E32" w:rsidRPr="0055229F" w14:paraId="60EEB7F2" w14:textId="77777777" w:rsidTr="00E72F46">
        <w:trPr>
          <w:trHeight w:val="15"/>
        </w:trPr>
        <w:tc>
          <w:tcPr>
            <w:tcW w:w="67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78B1FFB9" w14:textId="77777777" w:rsidR="00742E32" w:rsidRPr="0055229F" w:rsidRDefault="00742E32" w:rsidP="00E72F46">
            <w:pPr>
              <w:spacing w:after="0" w:line="300" w:lineRule="exact"/>
              <w:jc w:val="center"/>
              <w:rPr>
                <w:rFonts w:ascii="Tahoma" w:hAnsi="Tahoma" w:cs="Tahoma"/>
                <w:b/>
                <w:bCs/>
                <w:color w:val="000000"/>
                <w:sz w:val="21"/>
                <w:szCs w:val="21"/>
              </w:rPr>
            </w:pPr>
            <w:r w:rsidRPr="0055229F">
              <w:rPr>
                <w:rFonts w:ascii="Tahoma" w:hAnsi="Tahoma" w:cs="Tahoma"/>
                <w:b/>
                <w:bCs/>
                <w:color w:val="000000"/>
                <w:sz w:val="21"/>
                <w:szCs w:val="21"/>
              </w:rPr>
              <w:t>CAMINHO DO MAR</w:t>
            </w:r>
          </w:p>
        </w:tc>
        <w:tc>
          <w:tcPr>
            <w:tcW w:w="857" w:type="pct"/>
            <w:tcBorders>
              <w:top w:val="single" w:sz="4" w:space="0" w:color="auto"/>
              <w:left w:val="single" w:sz="4" w:space="0" w:color="auto"/>
              <w:bottom w:val="single" w:sz="4" w:space="0" w:color="auto"/>
              <w:right w:val="single" w:sz="4" w:space="0" w:color="auto"/>
            </w:tcBorders>
            <w:vAlign w:val="center"/>
          </w:tcPr>
          <w:p w14:paraId="5FAC6001" w14:textId="77777777" w:rsidR="00742E32" w:rsidRPr="0055229F" w:rsidRDefault="00742E32" w:rsidP="00E72F46">
            <w:pPr>
              <w:spacing w:after="0" w:line="300" w:lineRule="exact"/>
              <w:ind w:right="143"/>
              <w:jc w:val="center"/>
              <w:rPr>
                <w:rFonts w:ascii="Tahoma" w:hAnsi="Tahoma" w:cs="Tahoma"/>
                <w:color w:val="000000"/>
                <w:sz w:val="21"/>
                <w:szCs w:val="21"/>
              </w:rPr>
            </w:pPr>
            <w:r w:rsidRPr="0055229F">
              <w:rPr>
                <w:rFonts w:ascii="Tahoma" w:hAnsi="Tahoma" w:cs="Tahoma"/>
                <w:color w:val="000000"/>
                <w:sz w:val="21"/>
                <w:szCs w:val="21"/>
              </w:rPr>
              <w:t xml:space="preserve">Rod. Oswaldo Cruz - Bairro do </w:t>
            </w:r>
            <w:proofErr w:type="spellStart"/>
            <w:r w:rsidRPr="0055229F">
              <w:rPr>
                <w:rFonts w:ascii="Tahoma" w:hAnsi="Tahoma" w:cs="Tahoma"/>
                <w:color w:val="000000"/>
                <w:sz w:val="21"/>
                <w:szCs w:val="21"/>
              </w:rPr>
              <w:t>Cataguá</w:t>
            </w:r>
            <w:proofErr w:type="spellEnd"/>
            <w:r w:rsidRPr="0055229F">
              <w:rPr>
                <w:rFonts w:ascii="Tahoma" w:hAnsi="Tahoma" w:cs="Tahoma"/>
                <w:color w:val="000000"/>
                <w:sz w:val="21"/>
                <w:szCs w:val="21"/>
              </w:rPr>
              <w:t>, Taubaté/SP, CEP 12095-231</w:t>
            </w:r>
          </w:p>
        </w:tc>
        <w:tc>
          <w:tcPr>
            <w:tcW w:w="49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72EBF3AE" w14:textId="77777777" w:rsidR="00742E32" w:rsidRPr="0055229F" w:rsidRDefault="00742E32" w:rsidP="00E72F46">
            <w:pPr>
              <w:spacing w:after="0" w:line="300" w:lineRule="exact"/>
              <w:ind w:right="143"/>
              <w:jc w:val="center"/>
              <w:rPr>
                <w:rFonts w:ascii="Tahoma" w:hAnsi="Tahoma" w:cs="Tahoma"/>
                <w:color w:val="000000"/>
                <w:sz w:val="21"/>
                <w:szCs w:val="21"/>
              </w:rPr>
            </w:pPr>
            <w:r w:rsidRPr="0055229F">
              <w:rPr>
                <w:rFonts w:ascii="Tahoma" w:hAnsi="Tahoma" w:cs="Tahoma"/>
                <w:color w:val="000000"/>
                <w:sz w:val="21"/>
                <w:szCs w:val="21"/>
              </w:rPr>
              <w:t>26.638</w:t>
            </w:r>
          </w:p>
        </w:tc>
        <w:tc>
          <w:tcPr>
            <w:tcW w:w="76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60F05AF0"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Oficial de Registro de Imóveis de Taubaté/SP</w:t>
            </w:r>
          </w:p>
        </w:tc>
        <w:tc>
          <w:tcPr>
            <w:tcW w:w="585" w:type="pct"/>
            <w:tcBorders>
              <w:top w:val="single" w:sz="4" w:space="0" w:color="auto"/>
              <w:left w:val="single" w:sz="4" w:space="0" w:color="auto"/>
              <w:bottom w:val="single" w:sz="4" w:space="0" w:color="auto"/>
              <w:right w:val="single" w:sz="4" w:space="0" w:color="auto"/>
            </w:tcBorders>
            <w:vAlign w:val="center"/>
          </w:tcPr>
          <w:p w14:paraId="7FDD856C"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6.736.420,07</w:t>
            </w:r>
          </w:p>
        </w:tc>
        <w:tc>
          <w:tcPr>
            <w:tcW w:w="677"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70547113"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c>
          <w:tcPr>
            <w:tcW w:w="405" w:type="pct"/>
            <w:tcBorders>
              <w:top w:val="single" w:sz="4" w:space="0" w:color="auto"/>
              <w:left w:val="single" w:sz="4" w:space="0" w:color="auto"/>
              <w:bottom w:val="single" w:sz="4" w:space="0" w:color="auto"/>
              <w:right w:val="single" w:sz="4" w:space="0" w:color="auto"/>
            </w:tcBorders>
            <w:vAlign w:val="center"/>
          </w:tcPr>
          <w:p w14:paraId="7282D505"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c>
          <w:tcPr>
            <w:tcW w:w="538"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2033090B"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r>
      <w:tr w:rsidR="00742E32" w:rsidRPr="0055229F" w14:paraId="607729B1" w14:textId="77777777" w:rsidTr="00E72F46">
        <w:trPr>
          <w:trHeight w:val="15"/>
        </w:trPr>
        <w:tc>
          <w:tcPr>
            <w:tcW w:w="67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4113ADA9" w14:textId="77777777" w:rsidR="00742E32" w:rsidRPr="0055229F" w:rsidRDefault="00742E32" w:rsidP="00E72F46">
            <w:pPr>
              <w:spacing w:after="0" w:line="300" w:lineRule="exact"/>
              <w:jc w:val="center"/>
              <w:rPr>
                <w:rFonts w:ascii="Tahoma" w:hAnsi="Tahoma" w:cs="Tahoma"/>
                <w:b/>
                <w:bCs/>
                <w:color w:val="000000"/>
                <w:sz w:val="21"/>
                <w:szCs w:val="21"/>
              </w:rPr>
            </w:pPr>
            <w:r w:rsidRPr="0055229F">
              <w:rPr>
                <w:rFonts w:ascii="Tahoma" w:hAnsi="Tahoma" w:cs="Tahoma"/>
                <w:b/>
                <w:bCs/>
                <w:color w:val="000000"/>
                <w:sz w:val="21"/>
                <w:szCs w:val="21"/>
              </w:rPr>
              <w:t>NOVA FRONTEIRA</w:t>
            </w:r>
          </w:p>
        </w:tc>
        <w:tc>
          <w:tcPr>
            <w:tcW w:w="857" w:type="pct"/>
            <w:tcBorders>
              <w:top w:val="single" w:sz="4" w:space="0" w:color="auto"/>
              <w:left w:val="single" w:sz="4" w:space="0" w:color="auto"/>
              <w:bottom w:val="single" w:sz="4" w:space="0" w:color="auto"/>
              <w:right w:val="single" w:sz="4" w:space="0" w:color="auto"/>
            </w:tcBorders>
            <w:vAlign w:val="center"/>
          </w:tcPr>
          <w:p w14:paraId="2AF9F1B4" w14:textId="77777777" w:rsidR="00742E32" w:rsidRPr="0055229F" w:rsidRDefault="00742E32" w:rsidP="00E72F46">
            <w:pPr>
              <w:spacing w:after="0" w:line="300" w:lineRule="exact"/>
              <w:ind w:right="143"/>
              <w:jc w:val="center"/>
              <w:rPr>
                <w:rFonts w:ascii="Tahoma" w:hAnsi="Tahoma" w:cs="Tahoma"/>
                <w:color w:val="000000"/>
                <w:sz w:val="21"/>
                <w:szCs w:val="21"/>
              </w:rPr>
            </w:pPr>
            <w:r w:rsidRPr="0055229F">
              <w:rPr>
                <w:rFonts w:ascii="Tahoma" w:hAnsi="Tahoma" w:cs="Tahoma"/>
                <w:color w:val="000000"/>
                <w:sz w:val="21"/>
                <w:szCs w:val="21"/>
              </w:rPr>
              <w:t xml:space="preserve">Rodovia Presidente Dutra, </w:t>
            </w:r>
            <w:proofErr w:type="spellStart"/>
            <w:r w:rsidRPr="0055229F">
              <w:rPr>
                <w:rFonts w:ascii="Tahoma" w:hAnsi="Tahoma" w:cs="Tahoma"/>
                <w:color w:val="000000"/>
                <w:sz w:val="21"/>
                <w:szCs w:val="21"/>
              </w:rPr>
              <w:t>Bairo</w:t>
            </w:r>
            <w:proofErr w:type="spellEnd"/>
            <w:r w:rsidRPr="0055229F">
              <w:rPr>
                <w:rFonts w:ascii="Tahoma" w:hAnsi="Tahoma" w:cs="Tahoma"/>
                <w:color w:val="000000"/>
                <w:sz w:val="21"/>
                <w:szCs w:val="21"/>
              </w:rPr>
              <w:t xml:space="preserve"> do </w:t>
            </w:r>
            <w:proofErr w:type="spellStart"/>
            <w:r w:rsidRPr="0055229F">
              <w:rPr>
                <w:rFonts w:ascii="Tahoma" w:hAnsi="Tahoma" w:cs="Tahoma"/>
                <w:color w:val="000000"/>
                <w:sz w:val="21"/>
                <w:szCs w:val="21"/>
              </w:rPr>
              <w:t>Piracangaguá</w:t>
            </w:r>
            <w:proofErr w:type="spellEnd"/>
            <w:r w:rsidRPr="0055229F">
              <w:rPr>
                <w:rFonts w:ascii="Tahoma" w:hAnsi="Tahoma" w:cs="Tahoma"/>
                <w:color w:val="000000"/>
                <w:sz w:val="21"/>
                <w:szCs w:val="21"/>
              </w:rPr>
              <w:t>, Taubaté/SP, CEP 12031-020</w:t>
            </w:r>
          </w:p>
        </w:tc>
        <w:tc>
          <w:tcPr>
            <w:tcW w:w="49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51BA60E7" w14:textId="77777777" w:rsidR="00742E32" w:rsidRPr="0055229F" w:rsidRDefault="00742E32" w:rsidP="00E72F46">
            <w:pPr>
              <w:spacing w:after="0" w:line="300" w:lineRule="exact"/>
              <w:ind w:right="143"/>
              <w:jc w:val="center"/>
              <w:rPr>
                <w:rFonts w:ascii="Tahoma" w:hAnsi="Tahoma" w:cs="Tahoma"/>
                <w:color w:val="000000"/>
                <w:sz w:val="21"/>
                <w:szCs w:val="21"/>
              </w:rPr>
            </w:pPr>
            <w:r w:rsidRPr="0055229F">
              <w:rPr>
                <w:rFonts w:ascii="Tahoma" w:hAnsi="Tahoma" w:cs="Tahoma"/>
                <w:color w:val="000000"/>
                <w:sz w:val="21"/>
                <w:szCs w:val="21"/>
              </w:rPr>
              <w:t>130.861 e 141.221</w:t>
            </w:r>
          </w:p>
        </w:tc>
        <w:tc>
          <w:tcPr>
            <w:tcW w:w="766"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762467F0"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Oficial de Registro de Imóveis de Taubaté/SP</w:t>
            </w:r>
          </w:p>
        </w:tc>
        <w:tc>
          <w:tcPr>
            <w:tcW w:w="585" w:type="pct"/>
            <w:tcBorders>
              <w:top w:val="single" w:sz="4" w:space="0" w:color="auto"/>
              <w:left w:val="single" w:sz="4" w:space="0" w:color="auto"/>
              <w:bottom w:val="single" w:sz="4" w:space="0" w:color="auto"/>
              <w:right w:val="single" w:sz="4" w:space="0" w:color="auto"/>
            </w:tcBorders>
            <w:vAlign w:val="center"/>
          </w:tcPr>
          <w:p w14:paraId="6DB46336"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6.736.420,08</w:t>
            </w:r>
          </w:p>
        </w:tc>
        <w:tc>
          <w:tcPr>
            <w:tcW w:w="677"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3C4F06BA"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c>
          <w:tcPr>
            <w:tcW w:w="405" w:type="pct"/>
            <w:tcBorders>
              <w:top w:val="single" w:sz="4" w:space="0" w:color="auto"/>
              <w:left w:val="single" w:sz="4" w:space="0" w:color="auto"/>
              <w:bottom w:val="single" w:sz="4" w:space="0" w:color="auto"/>
              <w:right w:val="single" w:sz="4" w:space="0" w:color="auto"/>
            </w:tcBorders>
            <w:vAlign w:val="center"/>
          </w:tcPr>
          <w:p w14:paraId="3EC1EE01"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c>
          <w:tcPr>
            <w:tcW w:w="538" w:type="pct"/>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vAlign w:val="center"/>
          </w:tcPr>
          <w:p w14:paraId="30D46D70" w14:textId="77777777" w:rsidR="00742E32" w:rsidRPr="0055229F" w:rsidRDefault="00742E32" w:rsidP="00E72F46">
            <w:pPr>
              <w:spacing w:after="0" w:line="300" w:lineRule="exact"/>
              <w:jc w:val="center"/>
              <w:rPr>
                <w:rFonts w:ascii="Tahoma" w:hAnsi="Tahoma" w:cs="Tahoma"/>
                <w:sz w:val="21"/>
                <w:szCs w:val="21"/>
              </w:rPr>
            </w:pPr>
            <w:r w:rsidRPr="0055229F">
              <w:rPr>
                <w:rFonts w:ascii="Tahoma" w:hAnsi="Tahoma" w:cs="Tahoma"/>
                <w:sz w:val="21"/>
                <w:szCs w:val="21"/>
              </w:rPr>
              <w:t>NÃO</w:t>
            </w:r>
          </w:p>
        </w:tc>
      </w:tr>
      <w:bookmarkEnd w:id="338"/>
    </w:tbl>
    <w:p w14:paraId="56875A7E" w14:textId="77777777" w:rsidR="00742E32" w:rsidRPr="0055229F" w:rsidRDefault="00742E32" w:rsidP="00742E32">
      <w:pPr>
        <w:widowControl w:val="0"/>
        <w:rPr>
          <w:rFonts w:ascii="Tahoma" w:hAnsi="Tahoma" w:cs="Tahoma"/>
          <w:b/>
          <w:sz w:val="21"/>
          <w:szCs w:val="21"/>
        </w:rPr>
      </w:pPr>
    </w:p>
    <w:p w14:paraId="21A782E5" w14:textId="77777777" w:rsidR="00742E32" w:rsidRPr="0055229F" w:rsidRDefault="00742E32" w:rsidP="00742E32">
      <w:pPr>
        <w:widowControl w:val="0"/>
        <w:jc w:val="center"/>
        <w:rPr>
          <w:rFonts w:ascii="Tahoma" w:hAnsi="Tahoma" w:cs="Tahoma"/>
          <w:b/>
          <w:sz w:val="21"/>
          <w:szCs w:val="21"/>
        </w:rPr>
      </w:pPr>
      <w:r w:rsidRPr="0055229F">
        <w:rPr>
          <w:rFonts w:ascii="Tahoma" w:hAnsi="Tahoma" w:cs="Tahoma"/>
          <w:b/>
          <w:sz w:val="21"/>
          <w:szCs w:val="21"/>
        </w:rPr>
        <w:t>* * * * *</w:t>
      </w:r>
    </w:p>
    <w:p w14:paraId="32554CFB" w14:textId="77777777" w:rsidR="00742E32" w:rsidRPr="0055229F" w:rsidRDefault="00742E32" w:rsidP="00742E32">
      <w:pPr>
        <w:rPr>
          <w:rFonts w:ascii="Tahoma" w:eastAsia="Times New Roman" w:hAnsi="Tahoma" w:cs="Tahoma"/>
          <w:b/>
          <w:sz w:val="21"/>
          <w:szCs w:val="21"/>
          <w:lang w:eastAsia="pt-BR"/>
        </w:rPr>
      </w:pPr>
      <w:r w:rsidRPr="0055229F">
        <w:rPr>
          <w:rFonts w:ascii="Tahoma" w:eastAsia="Times New Roman" w:hAnsi="Tahoma" w:cs="Tahoma"/>
          <w:b/>
          <w:sz w:val="21"/>
          <w:szCs w:val="21"/>
          <w:lang w:eastAsia="pt-BR"/>
        </w:rPr>
        <w:br w:type="page"/>
      </w:r>
    </w:p>
    <w:p w14:paraId="0D76FF18" w14:textId="77777777" w:rsidR="00742E32" w:rsidRPr="0055229F" w:rsidRDefault="00742E32" w:rsidP="00742E32">
      <w:pPr>
        <w:widowControl w:val="0"/>
        <w:rPr>
          <w:rFonts w:ascii="Tahoma" w:eastAsia="Times New Roman" w:hAnsi="Tahoma" w:cs="Tahoma"/>
          <w:b/>
          <w:sz w:val="21"/>
          <w:szCs w:val="21"/>
          <w:lang w:eastAsia="pt-BR"/>
        </w:rPr>
      </w:pPr>
    </w:p>
    <w:p w14:paraId="29250141"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mallCaps/>
          <w:sz w:val="21"/>
          <w:szCs w:val="21"/>
        </w:rPr>
      </w:pPr>
      <w:bookmarkStart w:id="339" w:name="_Ref16040852"/>
      <w:bookmarkEnd w:id="336"/>
    </w:p>
    <w:bookmarkEnd w:id="339"/>
    <w:p w14:paraId="0BADE3AC" w14:textId="77777777" w:rsidR="00742E32" w:rsidRPr="0055229F" w:rsidRDefault="00742E32" w:rsidP="00742E32">
      <w:pPr>
        <w:pStyle w:val="PargrafodaLista"/>
        <w:widowControl w:val="0"/>
        <w:spacing w:after="240" w:line="320" w:lineRule="exact"/>
        <w:ind w:left="0"/>
        <w:jc w:val="center"/>
        <w:rPr>
          <w:rFonts w:ascii="Tahoma" w:hAnsi="Tahoma" w:cs="Tahoma"/>
          <w:b/>
          <w:smallCaps/>
          <w:sz w:val="21"/>
          <w:szCs w:val="21"/>
        </w:rPr>
      </w:pPr>
      <w:r w:rsidRPr="0055229F">
        <w:rPr>
          <w:rFonts w:ascii="Tahoma" w:hAnsi="Tahoma" w:cs="Tahoma"/>
          <w:b/>
          <w:smallCaps/>
          <w:sz w:val="21"/>
          <w:szCs w:val="21"/>
        </w:rPr>
        <w:t>CRONOGRAMA INDICATIVO DE DESTINAÇÃO DE RECURSOS DA EMISSÃO AOS EMPREENDIMENTOS</w:t>
      </w:r>
    </w:p>
    <w:p w14:paraId="2903F4C8" w14:textId="77777777" w:rsidR="00742E32" w:rsidRPr="0055229F" w:rsidRDefault="00742E32" w:rsidP="00742E32">
      <w:pPr>
        <w:widowControl w:val="0"/>
        <w:spacing w:after="240" w:line="320" w:lineRule="exact"/>
        <w:jc w:val="both"/>
        <w:rPr>
          <w:rFonts w:ascii="Tahoma" w:hAnsi="Tahoma" w:cs="Tahoma"/>
          <w:b/>
          <w:bCs/>
          <w:iCs/>
          <w:sz w:val="21"/>
          <w:szCs w:val="21"/>
        </w:rPr>
      </w:pPr>
      <w:r w:rsidRPr="0055229F">
        <w:rPr>
          <w:rFonts w:ascii="Tahoma" w:hAnsi="Tahoma" w:cs="Tahoma"/>
          <w:b/>
          <w:bCs/>
          <w:iCs/>
          <w:sz w:val="21"/>
          <w:szCs w:val="21"/>
        </w:rPr>
        <w:t>O CRONOGRAMA APRESENTADO NAS TABELAS A SEGUIR NÃO CONSTITUI OBRIGAÇÃO DA EMISSORA DE UTILIZAÇÃO DOS RECURSOS NAS PROPORÇÕES, VALORES OU DATAS AQUI INDICADOS.</w:t>
      </w:r>
    </w:p>
    <w:tbl>
      <w:tblPr>
        <w:tblW w:w="13104" w:type="dxa"/>
        <w:tblLayout w:type="fixed"/>
        <w:tblCellMar>
          <w:left w:w="70" w:type="dxa"/>
          <w:right w:w="70" w:type="dxa"/>
        </w:tblCellMar>
        <w:tblLook w:val="04A0" w:firstRow="1" w:lastRow="0" w:firstColumn="1" w:lastColumn="0" w:noHBand="0" w:noVBand="1"/>
      </w:tblPr>
      <w:tblGrid>
        <w:gridCol w:w="1832"/>
        <w:gridCol w:w="1844"/>
        <w:gridCol w:w="1417"/>
        <w:gridCol w:w="1418"/>
        <w:gridCol w:w="1559"/>
        <w:gridCol w:w="1701"/>
        <w:gridCol w:w="1701"/>
        <w:gridCol w:w="1559"/>
        <w:gridCol w:w="73"/>
      </w:tblGrid>
      <w:tr w:rsidR="00742E32" w:rsidRPr="0055229F" w14:paraId="00637473" w14:textId="77777777" w:rsidTr="00E72F46">
        <w:trPr>
          <w:trHeight w:val="139"/>
        </w:trPr>
        <w:tc>
          <w:tcPr>
            <w:tcW w:w="13104" w:type="dxa"/>
            <w:gridSpan w:val="9"/>
            <w:tcBorders>
              <w:top w:val="single" w:sz="8" w:space="0" w:color="auto"/>
              <w:left w:val="single" w:sz="8" w:space="0" w:color="auto"/>
              <w:bottom w:val="single" w:sz="8" w:space="0" w:color="auto"/>
              <w:right w:val="single" w:sz="8" w:space="0" w:color="000000"/>
            </w:tcBorders>
            <w:shd w:val="clear" w:color="auto" w:fill="BFBFBF"/>
            <w:vAlign w:val="center"/>
            <w:hideMark/>
          </w:tcPr>
          <w:p w14:paraId="17D27872" w14:textId="77777777" w:rsidR="00742E32" w:rsidRPr="0055229F" w:rsidRDefault="00742E32" w:rsidP="00E72F46">
            <w:pPr>
              <w:spacing w:after="0" w:line="300" w:lineRule="exact"/>
              <w:jc w:val="center"/>
              <w:rPr>
                <w:rFonts w:ascii="Tahoma" w:hAnsi="Tahoma"/>
                <w:color w:val="000000"/>
                <w:sz w:val="18"/>
              </w:rPr>
            </w:pPr>
            <w:bookmarkStart w:id="340" w:name="RANGE!B3"/>
            <w:bookmarkStart w:id="341" w:name="_Hlk86933602"/>
            <w:bookmarkStart w:id="342" w:name="_Hlk117506258"/>
            <w:r w:rsidRPr="0055229F">
              <w:rPr>
                <w:rFonts w:ascii="Tahoma" w:hAnsi="Tahoma"/>
                <w:b/>
                <w:color w:val="000000"/>
                <w:sz w:val="18"/>
              </w:rPr>
              <w:t>CRONOGRAMA INDICATIVO DA APLICAÇÃO DOS RECURSOS (em milhares)</w:t>
            </w:r>
            <w:bookmarkEnd w:id="340"/>
          </w:p>
        </w:tc>
      </w:tr>
      <w:tr w:rsidR="00742E32" w:rsidRPr="0055229F" w14:paraId="38C4F5E0" w14:textId="77777777" w:rsidTr="00E72F46">
        <w:trPr>
          <w:gridAfter w:val="1"/>
          <w:wAfter w:w="73" w:type="dxa"/>
          <w:trHeight w:val="685"/>
        </w:trPr>
        <w:tc>
          <w:tcPr>
            <w:tcW w:w="1832" w:type="dxa"/>
            <w:vMerge w:val="restart"/>
            <w:tcBorders>
              <w:top w:val="nil"/>
              <w:left w:val="single" w:sz="8" w:space="0" w:color="auto"/>
              <w:bottom w:val="single" w:sz="8" w:space="0" w:color="000000"/>
              <w:right w:val="single" w:sz="8" w:space="0" w:color="auto"/>
            </w:tcBorders>
            <w:shd w:val="clear" w:color="auto" w:fill="BFBFBF"/>
            <w:vAlign w:val="center"/>
            <w:hideMark/>
          </w:tcPr>
          <w:p w14:paraId="02771AC0"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aps/>
                <w:color w:val="000000"/>
                <w:sz w:val="18"/>
              </w:rPr>
              <w:t>Imóvel Lastro</w:t>
            </w:r>
          </w:p>
        </w:tc>
        <w:tc>
          <w:tcPr>
            <w:tcW w:w="1844" w:type="dxa"/>
            <w:vMerge w:val="restart"/>
            <w:tcBorders>
              <w:top w:val="nil"/>
              <w:left w:val="single" w:sz="8" w:space="0" w:color="auto"/>
              <w:right w:val="single" w:sz="8" w:space="0" w:color="auto"/>
            </w:tcBorders>
            <w:shd w:val="clear" w:color="auto" w:fill="BFBFBF"/>
            <w:vAlign w:val="center"/>
            <w:hideMark/>
          </w:tcPr>
          <w:p w14:paraId="2E49E95B"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Valor estimado de recursos da Emissão a serem alocados no Imóvel Lastro (R$)</w:t>
            </w:r>
          </w:p>
          <w:p w14:paraId="648A1359" w14:textId="77777777" w:rsidR="00742E32" w:rsidRPr="0055229F" w:rsidRDefault="00742E32" w:rsidP="00E72F46">
            <w:pPr>
              <w:spacing w:line="360" w:lineRule="auto"/>
              <w:jc w:val="center"/>
              <w:rPr>
                <w:rFonts w:ascii="Tahoma" w:hAnsi="Tahoma" w:cs="Tahoma"/>
                <w:b/>
                <w:bCs/>
                <w:color w:val="000000"/>
                <w:sz w:val="24"/>
              </w:rPr>
            </w:pPr>
          </w:p>
        </w:tc>
        <w:tc>
          <w:tcPr>
            <w:tcW w:w="1417" w:type="dxa"/>
            <w:tcBorders>
              <w:top w:val="nil"/>
              <w:left w:val="nil"/>
              <w:bottom w:val="single" w:sz="8" w:space="0" w:color="auto"/>
              <w:right w:val="single" w:sz="8" w:space="0" w:color="auto"/>
            </w:tcBorders>
            <w:shd w:val="clear" w:color="auto" w:fill="BFBFBF"/>
            <w:vAlign w:val="center"/>
            <w:hideMark/>
          </w:tcPr>
          <w:p w14:paraId="20152C57"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2º semestre fiscal</w:t>
            </w:r>
          </w:p>
        </w:tc>
        <w:tc>
          <w:tcPr>
            <w:tcW w:w="1418" w:type="dxa"/>
            <w:tcBorders>
              <w:top w:val="nil"/>
              <w:left w:val="nil"/>
              <w:bottom w:val="single" w:sz="8" w:space="0" w:color="auto"/>
              <w:right w:val="single" w:sz="8" w:space="0" w:color="auto"/>
            </w:tcBorders>
            <w:shd w:val="clear" w:color="auto" w:fill="BFBFBF"/>
            <w:vAlign w:val="center"/>
            <w:hideMark/>
          </w:tcPr>
          <w:p w14:paraId="6752D015"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1º semestre fiscal</w:t>
            </w:r>
          </w:p>
        </w:tc>
        <w:tc>
          <w:tcPr>
            <w:tcW w:w="1559" w:type="dxa"/>
            <w:tcBorders>
              <w:top w:val="nil"/>
              <w:left w:val="nil"/>
              <w:bottom w:val="single" w:sz="8" w:space="0" w:color="auto"/>
              <w:right w:val="single" w:sz="8" w:space="0" w:color="auto"/>
            </w:tcBorders>
            <w:shd w:val="clear" w:color="auto" w:fill="BFBFBF"/>
            <w:vAlign w:val="center"/>
            <w:hideMark/>
          </w:tcPr>
          <w:p w14:paraId="6F05A498"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2º semestre fiscal</w:t>
            </w:r>
          </w:p>
        </w:tc>
        <w:tc>
          <w:tcPr>
            <w:tcW w:w="1701" w:type="dxa"/>
            <w:tcBorders>
              <w:top w:val="nil"/>
              <w:left w:val="nil"/>
              <w:bottom w:val="single" w:sz="8" w:space="0" w:color="auto"/>
              <w:right w:val="single" w:sz="8" w:space="0" w:color="auto"/>
            </w:tcBorders>
            <w:shd w:val="clear" w:color="auto" w:fill="BFBFBF"/>
            <w:vAlign w:val="center"/>
            <w:hideMark/>
          </w:tcPr>
          <w:p w14:paraId="46885BCC"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1º semestre fiscal</w:t>
            </w:r>
          </w:p>
        </w:tc>
        <w:tc>
          <w:tcPr>
            <w:tcW w:w="1701" w:type="dxa"/>
            <w:tcBorders>
              <w:top w:val="nil"/>
              <w:left w:val="nil"/>
              <w:bottom w:val="single" w:sz="8" w:space="0" w:color="auto"/>
              <w:right w:val="single" w:sz="8" w:space="0" w:color="auto"/>
            </w:tcBorders>
            <w:shd w:val="clear" w:color="auto" w:fill="BFBFBF"/>
            <w:vAlign w:val="center"/>
            <w:hideMark/>
          </w:tcPr>
          <w:p w14:paraId="78366F42"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2º semestre fiscal</w:t>
            </w:r>
          </w:p>
        </w:tc>
        <w:tc>
          <w:tcPr>
            <w:tcW w:w="1559" w:type="dxa"/>
            <w:tcBorders>
              <w:top w:val="nil"/>
              <w:left w:val="nil"/>
              <w:bottom w:val="single" w:sz="8" w:space="0" w:color="auto"/>
              <w:right w:val="single" w:sz="8" w:space="0" w:color="auto"/>
            </w:tcBorders>
            <w:shd w:val="clear" w:color="auto" w:fill="BFBFBF"/>
            <w:vAlign w:val="center"/>
            <w:hideMark/>
          </w:tcPr>
          <w:p w14:paraId="5B57221F"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1º semestre fiscal</w:t>
            </w:r>
          </w:p>
        </w:tc>
      </w:tr>
      <w:tr w:rsidR="00742E32" w:rsidRPr="0055229F" w14:paraId="14F933C9" w14:textId="77777777" w:rsidTr="00E72F46">
        <w:trPr>
          <w:gridAfter w:val="1"/>
          <w:wAfter w:w="73" w:type="dxa"/>
          <w:trHeight w:val="139"/>
        </w:trPr>
        <w:tc>
          <w:tcPr>
            <w:tcW w:w="1832" w:type="dxa"/>
            <w:vMerge/>
            <w:tcBorders>
              <w:top w:val="nil"/>
              <w:left w:val="single" w:sz="8" w:space="0" w:color="auto"/>
              <w:bottom w:val="single" w:sz="8" w:space="0" w:color="000000"/>
              <w:right w:val="single" w:sz="8" w:space="0" w:color="auto"/>
            </w:tcBorders>
            <w:vAlign w:val="center"/>
            <w:hideMark/>
          </w:tcPr>
          <w:p w14:paraId="77195A74" w14:textId="77777777" w:rsidR="00742E32" w:rsidRPr="0055229F" w:rsidRDefault="00742E32" w:rsidP="00E72F46">
            <w:pPr>
              <w:spacing w:after="0" w:line="300" w:lineRule="exact"/>
              <w:jc w:val="center"/>
              <w:rPr>
                <w:rFonts w:ascii="Tahoma" w:hAnsi="Tahoma"/>
                <w:b/>
                <w:color w:val="000000"/>
                <w:sz w:val="18"/>
              </w:rPr>
            </w:pPr>
          </w:p>
        </w:tc>
        <w:tc>
          <w:tcPr>
            <w:tcW w:w="1844" w:type="dxa"/>
            <w:vMerge/>
            <w:tcBorders>
              <w:left w:val="single" w:sz="8" w:space="0" w:color="auto"/>
              <w:right w:val="single" w:sz="8" w:space="0" w:color="auto"/>
            </w:tcBorders>
            <w:vAlign w:val="center"/>
            <w:hideMark/>
          </w:tcPr>
          <w:p w14:paraId="22B00A4E" w14:textId="77777777" w:rsidR="00742E32" w:rsidRPr="0055229F" w:rsidRDefault="00742E32" w:rsidP="00E72F46">
            <w:pPr>
              <w:spacing w:after="0" w:line="300" w:lineRule="exact"/>
              <w:jc w:val="center"/>
              <w:rPr>
                <w:rFonts w:ascii="Tahoma" w:hAnsi="Tahoma"/>
                <w:b/>
                <w:color w:val="000000"/>
                <w:sz w:val="18"/>
              </w:rPr>
            </w:pPr>
          </w:p>
        </w:tc>
        <w:tc>
          <w:tcPr>
            <w:tcW w:w="1417" w:type="dxa"/>
            <w:tcBorders>
              <w:top w:val="nil"/>
              <w:left w:val="nil"/>
              <w:bottom w:val="single" w:sz="8" w:space="0" w:color="auto"/>
              <w:right w:val="single" w:sz="8" w:space="0" w:color="auto"/>
            </w:tcBorders>
            <w:shd w:val="clear" w:color="auto" w:fill="BFBFBF"/>
            <w:vAlign w:val="center"/>
            <w:hideMark/>
          </w:tcPr>
          <w:p w14:paraId="5688170B"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2022</w:t>
            </w:r>
          </w:p>
          <w:p w14:paraId="3DE8F07D" w14:textId="77777777" w:rsidR="00742E32" w:rsidRPr="0055229F" w:rsidRDefault="00742E32" w:rsidP="00E72F46">
            <w:pPr>
              <w:spacing w:line="360" w:lineRule="auto"/>
              <w:jc w:val="center"/>
              <w:rPr>
                <w:rFonts w:ascii="Tahoma" w:hAnsi="Tahoma" w:cs="Tahoma"/>
                <w:b/>
                <w:bCs/>
                <w:color w:val="000000"/>
                <w:sz w:val="24"/>
              </w:rPr>
            </w:pPr>
          </w:p>
        </w:tc>
        <w:tc>
          <w:tcPr>
            <w:tcW w:w="1418" w:type="dxa"/>
            <w:tcBorders>
              <w:top w:val="nil"/>
              <w:left w:val="nil"/>
              <w:bottom w:val="single" w:sz="8" w:space="0" w:color="auto"/>
              <w:right w:val="single" w:sz="8" w:space="0" w:color="auto"/>
            </w:tcBorders>
            <w:shd w:val="clear" w:color="auto" w:fill="BFBFBF"/>
            <w:vAlign w:val="center"/>
            <w:hideMark/>
          </w:tcPr>
          <w:p w14:paraId="2C5ED00A"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2023</w:t>
            </w:r>
          </w:p>
        </w:tc>
        <w:tc>
          <w:tcPr>
            <w:tcW w:w="1559" w:type="dxa"/>
            <w:tcBorders>
              <w:top w:val="nil"/>
              <w:left w:val="nil"/>
              <w:bottom w:val="single" w:sz="8" w:space="0" w:color="auto"/>
              <w:right w:val="single" w:sz="8" w:space="0" w:color="auto"/>
            </w:tcBorders>
            <w:shd w:val="clear" w:color="auto" w:fill="BFBFBF"/>
            <w:vAlign w:val="center"/>
            <w:hideMark/>
          </w:tcPr>
          <w:p w14:paraId="4C5FE74C"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2023</w:t>
            </w:r>
          </w:p>
        </w:tc>
        <w:tc>
          <w:tcPr>
            <w:tcW w:w="1701" w:type="dxa"/>
            <w:tcBorders>
              <w:top w:val="nil"/>
              <w:left w:val="nil"/>
              <w:bottom w:val="single" w:sz="8" w:space="0" w:color="auto"/>
              <w:right w:val="single" w:sz="8" w:space="0" w:color="auto"/>
            </w:tcBorders>
            <w:shd w:val="clear" w:color="auto" w:fill="BFBFBF"/>
            <w:vAlign w:val="center"/>
            <w:hideMark/>
          </w:tcPr>
          <w:p w14:paraId="16393C62"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2024</w:t>
            </w:r>
          </w:p>
        </w:tc>
        <w:tc>
          <w:tcPr>
            <w:tcW w:w="1701" w:type="dxa"/>
            <w:tcBorders>
              <w:top w:val="nil"/>
              <w:left w:val="nil"/>
              <w:bottom w:val="single" w:sz="8" w:space="0" w:color="auto"/>
              <w:right w:val="single" w:sz="8" w:space="0" w:color="auto"/>
            </w:tcBorders>
            <w:shd w:val="clear" w:color="auto" w:fill="BFBFBF"/>
            <w:vAlign w:val="center"/>
            <w:hideMark/>
          </w:tcPr>
          <w:p w14:paraId="2CCE330D"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2024</w:t>
            </w:r>
          </w:p>
        </w:tc>
        <w:tc>
          <w:tcPr>
            <w:tcW w:w="1559" w:type="dxa"/>
            <w:tcBorders>
              <w:top w:val="nil"/>
              <w:left w:val="nil"/>
              <w:bottom w:val="single" w:sz="8" w:space="0" w:color="auto"/>
              <w:right w:val="single" w:sz="8" w:space="0" w:color="auto"/>
            </w:tcBorders>
            <w:shd w:val="clear" w:color="auto" w:fill="BFBFBF"/>
            <w:vAlign w:val="center"/>
            <w:hideMark/>
          </w:tcPr>
          <w:p w14:paraId="7D893D14"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b/>
                <w:color w:val="000000"/>
                <w:sz w:val="18"/>
              </w:rPr>
              <w:t>2025</w:t>
            </w:r>
          </w:p>
        </w:tc>
      </w:tr>
      <w:tr w:rsidR="00742E32" w:rsidRPr="0055229F" w14:paraId="73EB589D" w14:textId="77777777" w:rsidTr="00E72F46">
        <w:trPr>
          <w:gridAfter w:val="1"/>
          <w:wAfter w:w="73" w:type="dxa"/>
          <w:trHeight w:val="139"/>
        </w:trPr>
        <w:tc>
          <w:tcPr>
            <w:tcW w:w="1832" w:type="dxa"/>
            <w:vMerge/>
            <w:tcBorders>
              <w:top w:val="nil"/>
              <w:left w:val="single" w:sz="8" w:space="0" w:color="auto"/>
              <w:bottom w:val="single" w:sz="8" w:space="0" w:color="000000"/>
              <w:right w:val="single" w:sz="8" w:space="0" w:color="auto"/>
            </w:tcBorders>
            <w:vAlign w:val="center"/>
            <w:hideMark/>
          </w:tcPr>
          <w:p w14:paraId="374461E3" w14:textId="77777777" w:rsidR="00742E32" w:rsidRPr="0055229F" w:rsidRDefault="00742E32" w:rsidP="00E72F46">
            <w:pPr>
              <w:spacing w:after="0" w:line="300" w:lineRule="exact"/>
              <w:jc w:val="center"/>
              <w:rPr>
                <w:rFonts w:ascii="Tahoma" w:hAnsi="Tahoma"/>
                <w:b/>
                <w:color w:val="000000"/>
                <w:sz w:val="18"/>
              </w:rPr>
            </w:pPr>
          </w:p>
        </w:tc>
        <w:tc>
          <w:tcPr>
            <w:tcW w:w="1844" w:type="dxa"/>
            <w:vMerge/>
            <w:tcBorders>
              <w:left w:val="single" w:sz="8" w:space="0" w:color="auto"/>
              <w:bottom w:val="single" w:sz="8" w:space="0" w:color="000000"/>
              <w:right w:val="single" w:sz="8" w:space="0" w:color="auto"/>
            </w:tcBorders>
            <w:vAlign w:val="center"/>
            <w:hideMark/>
          </w:tcPr>
          <w:p w14:paraId="556C2053" w14:textId="77777777" w:rsidR="00742E32" w:rsidRPr="0055229F" w:rsidRDefault="00742E32" w:rsidP="00E72F46">
            <w:pPr>
              <w:spacing w:after="0" w:line="300" w:lineRule="exact"/>
              <w:jc w:val="center"/>
              <w:rPr>
                <w:rFonts w:ascii="Tahoma" w:hAnsi="Tahoma"/>
                <w:b/>
                <w:color w:val="000000"/>
                <w:sz w:val="18"/>
              </w:rPr>
            </w:pPr>
          </w:p>
        </w:tc>
        <w:tc>
          <w:tcPr>
            <w:tcW w:w="1417" w:type="dxa"/>
            <w:tcBorders>
              <w:top w:val="nil"/>
              <w:left w:val="nil"/>
              <w:bottom w:val="single" w:sz="8" w:space="0" w:color="auto"/>
              <w:right w:val="single" w:sz="8" w:space="0" w:color="auto"/>
            </w:tcBorders>
            <w:shd w:val="clear" w:color="auto" w:fill="D9D9D9"/>
            <w:vAlign w:val="center"/>
            <w:hideMark/>
          </w:tcPr>
          <w:p w14:paraId="3020E858"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c>
          <w:tcPr>
            <w:tcW w:w="1418" w:type="dxa"/>
            <w:tcBorders>
              <w:top w:val="nil"/>
              <w:left w:val="nil"/>
              <w:bottom w:val="single" w:sz="8" w:space="0" w:color="auto"/>
              <w:right w:val="single" w:sz="8" w:space="0" w:color="auto"/>
            </w:tcBorders>
            <w:shd w:val="clear" w:color="auto" w:fill="D9D9D9"/>
            <w:vAlign w:val="center"/>
            <w:hideMark/>
          </w:tcPr>
          <w:p w14:paraId="797E49CA"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c>
          <w:tcPr>
            <w:tcW w:w="1559" w:type="dxa"/>
            <w:tcBorders>
              <w:top w:val="nil"/>
              <w:left w:val="nil"/>
              <w:bottom w:val="single" w:sz="8" w:space="0" w:color="auto"/>
              <w:right w:val="single" w:sz="8" w:space="0" w:color="auto"/>
            </w:tcBorders>
            <w:shd w:val="clear" w:color="auto" w:fill="D9D9D9"/>
            <w:vAlign w:val="center"/>
            <w:hideMark/>
          </w:tcPr>
          <w:p w14:paraId="7CE1B1B5"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c>
          <w:tcPr>
            <w:tcW w:w="1701" w:type="dxa"/>
            <w:tcBorders>
              <w:top w:val="nil"/>
              <w:left w:val="nil"/>
              <w:bottom w:val="single" w:sz="8" w:space="0" w:color="auto"/>
              <w:right w:val="single" w:sz="8" w:space="0" w:color="auto"/>
            </w:tcBorders>
            <w:shd w:val="clear" w:color="auto" w:fill="D9D9D9"/>
            <w:vAlign w:val="center"/>
            <w:hideMark/>
          </w:tcPr>
          <w:p w14:paraId="796B592C"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c>
          <w:tcPr>
            <w:tcW w:w="1701" w:type="dxa"/>
            <w:tcBorders>
              <w:top w:val="nil"/>
              <w:left w:val="nil"/>
              <w:bottom w:val="single" w:sz="8" w:space="0" w:color="auto"/>
              <w:right w:val="single" w:sz="8" w:space="0" w:color="auto"/>
            </w:tcBorders>
            <w:shd w:val="clear" w:color="auto" w:fill="D9D9D9"/>
            <w:vAlign w:val="center"/>
            <w:hideMark/>
          </w:tcPr>
          <w:p w14:paraId="2648E6E5"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c>
          <w:tcPr>
            <w:tcW w:w="1559" w:type="dxa"/>
            <w:tcBorders>
              <w:top w:val="nil"/>
              <w:left w:val="nil"/>
              <w:bottom w:val="single" w:sz="8" w:space="0" w:color="auto"/>
              <w:right w:val="single" w:sz="8" w:space="0" w:color="auto"/>
            </w:tcBorders>
            <w:shd w:val="clear" w:color="auto" w:fill="D9D9D9"/>
            <w:vAlign w:val="center"/>
            <w:hideMark/>
          </w:tcPr>
          <w:p w14:paraId="55CEA70C" w14:textId="77777777" w:rsidR="00742E32" w:rsidRPr="0055229F" w:rsidRDefault="00742E32" w:rsidP="00E72F46">
            <w:pPr>
              <w:spacing w:after="0" w:line="300" w:lineRule="exact"/>
              <w:jc w:val="center"/>
              <w:rPr>
                <w:rFonts w:ascii="Tahoma" w:hAnsi="Tahoma"/>
                <w:b/>
                <w:bCs/>
                <w:color w:val="000000"/>
                <w:sz w:val="18"/>
              </w:rPr>
            </w:pPr>
            <w:r w:rsidRPr="0055229F">
              <w:rPr>
                <w:rFonts w:ascii="Tahoma" w:hAnsi="Tahoma"/>
                <w:b/>
                <w:bCs/>
                <w:color w:val="000000"/>
                <w:sz w:val="18"/>
              </w:rPr>
              <w:t>R$</w:t>
            </w:r>
          </w:p>
        </w:tc>
      </w:tr>
      <w:tr w:rsidR="00742E32" w:rsidRPr="0055229F" w14:paraId="3FFD01E6" w14:textId="77777777" w:rsidTr="00E72F46">
        <w:trPr>
          <w:gridAfter w:val="1"/>
          <w:wAfter w:w="73" w:type="dxa"/>
          <w:trHeight w:val="139"/>
        </w:trPr>
        <w:tc>
          <w:tcPr>
            <w:tcW w:w="1832" w:type="dxa"/>
            <w:tcBorders>
              <w:top w:val="nil"/>
              <w:left w:val="single" w:sz="8" w:space="0" w:color="auto"/>
              <w:bottom w:val="single" w:sz="8" w:space="0" w:color="auto"/>
              <w:right w:val="single" w:sz="8" w:space="0" w:color="auto"/>
            </w:tcBorders>
            <w:shd w:val="clear" w:color="auto" w:fill="auto"/>
            <w:noWrap/>
            <w:vAlign w:val="center"/>
            <w:hideMark/>
          </w:tcPr>
          <w:p w14:paraId="26B37666"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b/>
                <w:bCs/>
                <w:color w:val="000000"/>
                <w:sz w:val="21"/>
                <w:szCs w:val="21"/>
              </w:rPr>
              <w:t xml:space="preserve">LOTEAMENTO ALVORÁ PAULÍNIA I, comercialmente identificado como </w:t>
            </w:r>
            <w:proofErr w:type="spellStart"/>
            <w:r w:rsidRPr="0055229F">
              <w:rPr>
                <w:rFonts w:ascii="Tahoma" w:hAnsi="Tahoma" w:cs="Tahoma"/>
                <w:b/>
                <w:bCs/>
                <w:color w:val="000000"/>
                <w:sz w:val="21"/>
                <w:szCs w:val="21"/>
              </w:rPr>
              <w:t>ComViva</w:t>
            </w:r>
            <w:proofErr w:type="spellEnd"/>
            <w:r w:rsidRPr="0055229F">
              <w:rPr>
                <w:rFonts w:ascii="Tahoma" w:hAnsi="Tahoma" w:cs="Tahoma"/>
                <w:b/>
                <w:bCs/>
                <w:color w:val="000000"/>
                <w:sz w:val="21"/>
                <w:szCs w:val="21"/>
              </w:rPr>
              <w:t xml:space="preserve"> Paulínia</w:t>
            </w:r>
          </w:p>
        </w:tc>
        <w:tc>
          <w:tcPr>
            <w:tcW w:w="1844" w:type="dxa"/>
            <w:tcBorders>
              <w:top w:val="nil"/>
              <w:left w:val="nil"/>
              <w:bottom w:val="single" w:sz="8" w:space="0" w:color="auto"/>
              <w:right w:val="single" w:sz="8" w:space="0" w:color="auto"/>
            </w:tcBorders>
            <w:shd w:val="clear" w:color="auto" w:fill="auto"/>
            <w:noWrap/>
            <w:vAlign w:val="center"/>
            <w:hideMark/>
          </w:tcPr>
          <w:p w14:paraId="4DD1E82B"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cs="Tahoma"/>
                <w:b/>
                <w:bCs/>
                <w:color w:val="000000"/>
                <w:sz w:val="18"/>
                <w:szCs w:val="18"/>
              </w:rPr>
              <w:t xml:space="preserve">54.527.159,85 </w:t>
            </w:r>
          </w:p>
        </w:tc>
        <w:tc>
          <w:tcPr>
            <w:tcW w:w="1417" w:type="dxa"/>
            <w:tcBorders>
              <w:top w:val="nil"/>
              <w:left w:val="nil"/>
              <w:bottom w:val="single" w:sz="8" w:space="0" w:color="auto"/>
              <w:right w:val="single" w:sz="8" w:space="0" w:color="auto"/>
            </w:tcBorders>
            <w:vAlign w:val="center"/>
            <w:hideMark/>
          </w:tcPr>
          <w:p w14:paraId="08C48D8B" w14:textId="77777777" w:rsidR="00742E32" w:rsidRPr="0055229F" w:rsidRDefault="00742E32" w:rsidP="00E72F46">
            <w:pPr>
              <w:spacing w:after="0" w:line="300" w:lineRule="exact"/>
              <w:jc w:val="center"/>
              <w:rPr>
                <w:rFonts w:ascii="Tahoma" w:hAnsi="Tahoma" w:cs="Tahoma"/>
                <w:color w:val="000000"/>
                <w:sz w:val="18"/>
                <w:szCs w:val="18"/>
              </w:rPr>
            </w:pPr>
            <w:r w:rsidRPr="0055229F">
              <w:rPr>
                <w:rFonts w:ascii="Tahoma" w:hAnsi="Tahoma" w:cs="Tahoma"/>
                <w:color w:val="000000"/>
                <w:sz w:val="18"/>
                <w:szCs w:val="18"/>
              </w:rPr>
              <w:t>260.663,83</w:t>
            </w:r>
          </w:p>
          <w:p w14:paraId="7776D1C1" w14:textId="77777777" w:rsidR="00742E32" w:rsidRPr="0055229F" w:rsidRDefault="00742E32" w:rsidP="00E72F46">
            <w:pPr>
              <w:spacing w:after="0" w:line="300" w:lineRule="exact"/>
              <w:jc w:val="center"/>
              <w:rPr>
                <w:rFonts w:ascii="Tahoma" w:hAnsi="Tahoma"/>
                <w:color w:val="000000"/>
                <w:sz w:val="18"/>
              </w:rPr>
            </w:pPr>
          </w:p>
        </w:tc>
        <w:tc>
          <w:tcPr>
            <w:tcW w:w="1418" w:type="dxa"/>
            <w:tcBorders>
              <w:top w:val="nil"/>
              <w:left w:val="nil"/>
              <w:bottom w:val="single" w:sz="8" w:space="0" w:color="auto"/>
              <w:right w:val="single" w:sz="8" w:space="0" w:color="auto"/>
            </w:tcBorders>
            <w:vAlign w:val="center"/>
            <w:hideMark/>
          </w:tcPr>
          <w:p w14:paraId="2459C529"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4.969.307,66</w:t>
            </w:r>
          </w:p>
        </w:tc>
        <w:tc>
          <w:tcPr>
            <w:tcW w:w="1559" w:type="dxa"/>
            <w:tcBorders>
              <w:top w:val="nil"/>
              <w:left w:val="nil"/>
              <w:bottom w:val="single" w:sz="8" w:space="0" w:color="auto"/>
              <w:right w:val="single" w:sz="8" w:space="0" w:color="auto"/>
            </w:tcBorders>
            <w:vAlign w:val="center"/>
            <w:hideMark/>
          </w:tcPr>
          <w:p w14:paraId="22ED8D0A"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10.888.953,63</w:t>
            </w:r>
          </w:p>
        </w:tc>
        <w:tc>
          <w:tcPr>
            <w:tcW w:w="1701" w:type="dxa"/>
            <w:tcBorders>
              <w:top w:val="nil"/>
              <w:left w:val="nil"/>
              <w:bottom w:val="single" w:sz="8" w:space="0" w:color="auto"/>
              <w:right w:val="single" w:sz="8" w:space="0" w:color="auto"/>
            </w:tcBorders>
            <w:vAlign w:val="center"/>
            <w:hideMark/>
          </w:tcPr>
          <w:p w14:paraId="0E4875A1"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25.340.199,32</w:t>
            </w:r>
          </w:p>
        </w:tc>
        <w:tc>
          <w:tcPr>
            <w:tcW w:w="1701" w:type="dxa"/>
            <w:tcBorders>
              <w:top w:val="nil"/>
              <w:left w:val="nil"/>
              <w:bottom w:val="single" w:sz="8" w:space="0" w:color="auto"/>
              <w:right w:val="single" w:sz="8" w:space="0" w:color="auto"/>
            </w:tcBorders>
            <w:vAlign w:val="center"/>
            <w:hideMark/>
          </w:tcPr>
          <w:p w14:paraId="0CD54F6C"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12.980.068,74</w:t>
            </w:r>
          </w:p>
        </w:tc>
        <w:tc>
          <w:tcPr>
            <w:tcW w:w="1559" w:type="dxa"/>
            <w:tcBorders>
              <w:top w:val="nil"/>
              <w:left w:val="nil"/>
              <w:bottom w:val="single" w:sz="8" w:space="0" w:color="auto"/>
              <w:right w:val="single" w:sz="8" w:space="0" w:color="auto"/>
            </w:tcBorders>
            <w:vAlign w:val="center"/>
            <w:hideMark/>
          </w:tcPr>
          <w:p w14:paraId="6E54A2F8"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87.966,67</w:t>
            </w:r>
          </w:p>
        </w:tc>
      </w:tr>
      <w:tr w:rsidR="00742E32" w:rsidRPr="0055229F" w14:paraId="185DE45F" w14:textId="77777777" w:rsidTr="00E72F46">
        <w:trPr>
          <w:gridAfter w:val="1"/>
          <w:wAfter w:w="73" w:type="dxa"/>
          <w:trHeight w:val="139"/>
        </w:trPr>
        <w:tc>
          <w:tcPr>
            <w:tcW w:w="1832" w:type="dxa"/>
            <w:tcBorders>
              <w:top w:val="nil"/>
              <w:left w:val="single" w:sz="8" w:space="0" w:color="auto"/>
              <w:bottom w:val="single" w:sz="8" w:space="0" w:color="auto"/>
              <w:right w:val="single" w:sz="8" w:space="0" w:color="auto"/>
            </w:tcBorders>
            <w:shd w:val="clear" w:color="auto" w:fill="auto"/>
            <w:noWrap/>
            <w:vAlign w:val="center"/>
            <w:hideMark/>
          </w:tcPr>
          <w:p w14:paraId="683EAD7E"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b/>
                <w:bCs/>
                <w:color w:val="000000"/>
                <w:sz w:val="21"/>
                <w:szCs w:val="21"/>
              </w:rPr>
              <w:t>CAMINHO DO MAR</w:t>
            </w:r>
          </w:p>
        </w:tc>
        <w:tc>
          <w:tcPr>
            <w:tcW w:w="1844" w:type="dxa"/>
            <w:tcBorders>
              <w:top w:val="nil"/>
              <w:left w:val="nil"/>
              <w:bottom w:val="single" w:sz="8" w:space="0" w:color="auto"/>
              <w:right w:val="single" w:sz="8" w:space="0" w:color="auto"/>
            </w:tcBorders>
            <w:shd w:val="clear" w:color="auto" w:fill="auto"/>
            <w:noWrap/>
            <w:vAlign w:val="center"/>
            <w:hideMark/>
          </w:tcPr>
          <w:p w14:paraId="4792ABEA"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cs="Tahoma"/>
                <w:color w:val="000000"/>
                <w:sz w:val="18"/>
                <w:szCs w:val="18"/>
              </w:rPr>
              <w:t>6.736.420,07</w:t>
            </w:r>
          </w:p>
        </w:tc>
        <w:tc>
          <w:tcPr>
            <w:tcW w:w="1417" w:type="dxa"/>
            <w:tcBorders>
              <w:top w:val="nil"/>
              <w:left w:val="nil"/>
              <w:bottom w:val="single" w:sz="8" w:space="0" w:color="auto"/>
              <w:right w:val="single" w:sz="8" w:space="0" w:color="auto"/>
            </w:tcBorders>
            <w:hideMark/>
          </w:tcPr>
          <w:p w14:paraId="60DA147C"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418" w:type="dxa"/>
            <w:tcBorders>
              <w:top w:val="nil"/>
              <w:left w:val="nil"/>
              <w:bottom w:val="single" w:sz="8" w:space="0" w:color="auto"/>
              <w:right w:val="single" w:sz="8" w:space="0" w:color="auto"/>
            </w:tcBorders>
            <w:hideMark/>
          </w:tcPr>
          <w:p w14:paraId="2950C924"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559" w:type="dxa"/>
            <w:tcBorders>
              <w:top w:val="nil"/>
              <w:left w:val="nil"/>
              <w:bottom w:val="single" w:sz="8" w:space="0" w:color="auto"/>
              <w:right w:val="single" w:sz="8" w:space="0" w:color="auto"/>
            </w:tcBorders>
            <w:hideMark/>
          </w:tcPr>
          <w:p w14:paraId="1B4139BB"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701" w:type="dxa"/>
            <w:tcBorders>
              <w:top w:val="nil"/>
              <w:left w:val="nil"/>
              <w:bottom w:val="single" w:sz="8" w:space="0" w:color="auto"/>
              <w:right w:val="single" w:sz="8" w:space="0" w:color="auto"/>
            </w:tcBorders>
            <w:hideMark/>
          </w:tcPr>
          <w:p w14:paraId="305071A2"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701" w:type="dxa"/>
            <w:tcBorders>
              <w:top w:val="nil"/>
              <w:left w:val="nil"/>
              <w:bottom w:val="single" w:sz="8" w:space="0" w:color="auto"/>
              <w:right w:val="single" w:sz="8" w:space="0" w:color="auto"/>
            </w:tcBorders>
            <w:hideMark/>
          </w:tcPr>
          <w:p w14:paraId="19241E42"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559" w:type="dxa"/>
            <w:tcBorders>
              <w:top w:val="nil"/>
              <w:left w:val="nil"/>
              <w:bottom w:val="single" w:sz="8" w:space="0" w:color="auto"/>
              <w:right w:val="single" w:sz="8" w:space="0" w:color="auto"/>
            </w:tcBorders>
            <w:hideMark/>
          </w:tcPr>
          <w:p w14:paraId="19A98B9E"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6.736.420,07</w:t>
            </w:r>
          </w:p>
        </w:tc>
      </w:tr>
      <w:tr w:rsidR="00742E32" w:rsidRPr="0055229F" w14:paraId="25A948D1" w14:textId="77777777" w:rsidTr="00E72F46">
        <w:trPr>
          <w:gridAfter w:val="1"/>
          <w:wAfter w:w="73" w:type="dxa"/>
          <w:trHeight w:val="139"/>
        </w:trPr>
        <w:tc>
          <w:tcPr>
            <w:tcW w:w="1832" w:type="dxa"/>
            <w:tcBorders>
              <w:top w:val="nil"/>
              <w:left w:val="single" w:sz="8" w:space="0" w:color="auto"/>
              <w:bottom w:val="single" w:sz="8" w:space="0" w:color="auto"/>
              <w:right w:val="single" w:sz="8" w:space="0" w:color="auto"/>
            </w:tcBorders>
            <w:shd w:val="clear" w:color="auto" w:fill="auto"/>
            <w:noWrap/>
            <w:vAlign w:val="center"/>
            <w:hideMark/>
          </w:tcPr>
          <w:p w14:paraId="650EDE49"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b/>
                <w:bCs/>
                <w:color w:val="000000"/>
                <w:sz w:val="21"/>
                <w:szCs w:val="21"/>
              </w:rPr>
              <w:t>NOVA FRONTEIRA</w:t>
            </w:r>
          </w:p>
        </w:tc>
        <w:tc>
          <w:tcPr>
            <w:tcW w:w="1844" w:type="dxa"/>
            <w:tcBorders>
              <w:top w:val="nil"/>
              <w:left w:val="nil"/>
              <w:bottom w:val="single" w:sz="8" w:space="0" w:color="auto"/>
              <w:right w:val="single" w:sz="8" w:space="0" w:color="auto"/>
            </w:tcBorders>
            <w:shd w:val="clear" w:color="auto" w:fill="auto"/>
            <w:noWrap/>
            <w:vAlign w:val="center"/>
            <w:hideMark/>
          </w:tcPr>
          <w:p w14:paraId="06728531" w14:textId="77777777" w:rsidR="00742E32" w:rsidRPr="0055229F" w:rsidRDefault="00742E32" w:rsidP="00E72F46">
            <w:pPr>
              <w:spacing w:after="0" w:line="300" w:lineRule="exact"/>
              <w:jc w:val="center"/>
              <w:rPr>
                <w:rFonts w:ascii="Tahoma" w:hAnsi="Tahoma"/>
                <w:b/>
                <w:color w:val="000000"/>
                <w:sz w:val="18"/>
              </w:rPr>
            </w:pPr>
            <w:r w:rsidRPr="0055229F">
              <w:rPr>
                <w:rFonts w:ascii="Tahoma" w:hAnsi="Tahoma" w:cs="Tahoma"/>
                <w:color w:val="000000"/>
                <w:sz w:val="18"/>
                <w:szCs w:val="18"/>
              </w:rPr>
              <w:t>6.736.420,08</w:t>
            </w:r>
          </w:p>
        </w:tc>
        <w:tc>
          <w:tcPr>
            <w:tcW w:w="1417" w:type="dxa"/>
            <w:tcBorders>
              <w:top w:val="nil"/>
              <w:left w:val="nil"/>
              <w:bottom w:val="single" w:sz="8" w:space="0" w:color="auto"/>
              <w:right w:val="single" w:sz="8" w:space="0" w:color="auto"/>
            </w:tcBorders>
            <w:hideMark/>
          </w:tcPr>
          <w:p w14:paraId="726C6723"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418" w:type="dxa"/>
            <w:tcBorders>
              <w:top w:val="nil"/>
              <w:left w:val="nil"/>
              <w:bottom w:val="single" w:sz="8" w:space="0" w:color="auto"/>
              <w:right w:val="single" w:sz="8" w:space="0" w:color="auto"/>
            </w:tcBorders>
            <w:hideMark/>
          </w:tcPr>
          <w:p w14:paraId="43BDAEB6"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559" w:type="dxa"/>
            <w:tcBorders>
              <w:top w:val="nil"/>
              <w:left w:val="nil"/>
              <w:bottom w:val="single" w:sz="8" w:space="0" w:color="auto"/>
              <w:right w:val="single" w:sz="8" w:space="0" w:color="auto"/>
            </w:tcBorders>
            <w:hideMark/>
          </w:tcPr>
          <w:p w14:paraId="5EE465D7"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701" w:type="dxa"/>
            <w:tcBorders>
              <w:top w:val="nil"/>
              <w:left w:val="nil"/>
              <w:bottom w:val="single" w:sz="8" w:space="0" w:color="auto"/>
              <w:right w:val="single" w:sz="8" w:space="0" w:color="auto"/>
            </w:tcBorders>
            <w:hideMark/>
          </w:tcPr>
          <w:p w14:paraId="7B23CE41"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701" w:type="dxa"/>
            <w:tcBorders>
              <w:top w:val="nil"/>
              <w:left w:val="nil"/>
              <w:bottom w:val="single" w:sz="8" w:space="0" w:color="auto"/>
              <w:right w:val="single" w:sz="8" w:space="0" w:color="auto"/>
            </w:tcBorders>
            <w:hideMark/>
          </w:tcPr>
          <w:p w14:paraId="27AC9C0F"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0,00</w:t>
            </w:r>
          </w:p>
        </w:tc>
        <w:tc>
          <w:tcPr>
            <w:tcW w:w="1559" w:type="dxa"/>
            <w:tcBorders>
              <w:top w:val="nil"/>
              <w:left w:val="nil"/>
              <w:bottom w:val="single" w:sz="8" w:space="0" w:color="auto"/>
              <w:right w:val="single" w:sz="8" w:space="0" w:color="auto"/>
            </w:tcBorders>
            <w:hideMark/>
          </w:tcPr>
          <w:p w14:paraId="23EBBC73" w14:textId="77777777" w:rsidR="00742E32" w:rsidRPr="0055229F" w:rsidRDefault="00742E32" w:rsidP="00E72F46">
            <w:pPr>
              <w:spacing w:after="0" w:line="300" w:lineRule="exact"/>
              <w:jc w:val="center"/>
              <w:rPr>
                <w:rFonts w:ascii="Tahoma" w:hAnsi="Tahoma"/>
                <w:color w:val="000000"/>
                <w:sz w:val="18"/>
              </w:rPr>
            </w:pPr>
            <w:r w:rsidRPr="0055229F">
              <w:rPr>
                <w:rFonts w:ascii="Tahoma" w:hAnsi="Tahoma" w:cs="Tahoma"/>
                <w:color w:val="000000"/>
                <w:sz w:val="18"/>
                <w:szCs w:val="18"/>
              </w:rPr>
              <w:t>6.736.420,08</w:t>
            </w:r>
          </w:p>
        </w:tc>
      </w:tr>
      <w:bookmarkEnd w:id="341"/>
    </w:tbl>
    <w:p w14:paraId="6A5B46E0" w14:textId="77777777" w:rsidR="00742E32" w:rsidRPr="0055229F" w:rsidRDefault="00742E32" w:rsidP="00742E32">
      <w:pPr>
        <w:spacing w:line="340" w:lineRule="exact"/>
        <w:jc w:val="both"/>
        <w:rPr>
          <w:rFonts w:ascii="Tahoma" w:hAnsi="Tahoma"/>
          <w:sz w:val="24"/>
        </w:rPr>
      </w:pPr>
    </w:p>
    <w:p w14:paraId="4ABAEE1E" w14:textId="77777777" w:rsidR="00742E32" w:rsidRPr="0055229F" w:rsidRDefault="00742E32" w:rsidP="00742E32">
      <w:pPr>
        <w:spacing w:line="340" w:lineRule="exact"/>
        <w:jc w:val="both"/>
        <w:rPr>
          <w:rFonts w:ascii="Tahoma" w:hAnsi="Tahoma" w:cs="Tahoma"/>
          <w:sz w:val="24"/>
        </w:rPr>
      </w:pPr>
      <w:r w:rsidRPr="0055229F">
        <w:rPr>
          <w:rFonts w:ascii="Tahoma" w:hAnsi="Tahoma" w:cs="Tahoma"/>
          <w:bCs/>
          <w:sz w:val="24"/>
        </w:rPr>
        <w:lastRenderedPageBreak/>
        <w:t>Este cronograma é indicativo e não vinculante</w:t>
      </w:r>
      <w:r w:rsidRPr="0055229F">
        <w:rPr>
          <w:rFonts w:ascii="Tahoma" w:hAnsi="Tahoma" w:cs="Tahoma"/>
          <w:sz w:val="24"/>
        </w:rPr>
        <w:t xml:space="preserve">, sendo que, caso necessário, considerando a dinâmica comercial do setor no qual atua, </w:t>
      </w:r>
      <w:r w:rsidRPr="0055229F">
        <w:rPr>
          <w:rFonts w:ascii="Tahoma" w:hAnsi="Tahoma" w:cs="Tahoma"/>
          <w:bCs/>
          <w:sz w:val="24"/>
        </w:rPr>
        <w:t>a Emissora poderá destinar os recursos provenientes da integralização das Debêntures em datas diversas das previstas neste Cronograma Indicativo</w:t>
      </w:r>
      <w:r w:rsidRPr="0055229F">
        <w:rPr>
          <w:rFonts w:ascii="Tahoma" w:hAnsi="Tahoma" w:cs="Tahoma"/>
          <w:sz w:val="24"/>
        </w:rPr>
        <w:t xml:space="preserve">, observada a </w:t>
      </w:r>
      <w:r w:rsidRPr="0055229F">
        <w:rPr>
          <w:rFonts w:ascii="Tahoma" w:hAnsi="Tahoma" w:cs="Tahoma"/>
          <w:bCs/>
          <w:sz w:val="24"/>
        </w:rPr>
        <w:t>obrigação desta de realizar a integral Destinação de Recursos até a Data de Vencimento dos CRI ou até que a Emissora comprove a aplicação da totalidade dos recursos obtidos com a Emissão, o que ocorrer primeiro</w:t>
      </w:r>
      <w:r w:rsidRPr="0055229F">
        <w:rPr>
          <w:rFonts w:ascii="Tahoma" w:hAnsi="Tahoma" w:cs="Tahoma"/>
          <w:sz w:val="24"/>
        </w:rPr>
        <w:t xml:space="preserve">. </w:t>
      </w:r>
    </w:p>
    <w:p w14:paraId="004DE093" w14:textId="77777777" w:rsidR="00742E32" w:rsidRPr="0055229F" w:rsidRDefault="00742E32" w:rsidP="00742E32">
      <w:pPr>
        <w:spacing w:line="340" w:lineRule="exact"/>
        <w:jc w:val="both"/>
        <w:rPr>
          <w:rFonts w:ascii="Tahoma" w:hAnsi="Tahoma" w:cs="Tahoma"/>
          <w:sz w:val="24"/>
        </w:rPr>
      </w:pPr>
      <w:r w:rsidRPr="0055229F">
        <w:rPr>
          <w:rFonts w:ascii="Tahoma" w:hAnsi="Tahoma" w:cs="Tahoma"/>
          <w:sz w:val="24"/>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bookmarkEnd w:id="342"/>
    <w:p w14:paraId="46AD1B8D" w14:textId="77777777" w:rsidR="00742E32" w:rsidRPr="0055229F" w:rsidRDefault="00742E32" w:rsidP="00742E32">
      <w:pPr>
        <w:spacing w:line="340" w:lineRule="exact"/>
        <w:jc w:val="both"/>
        <w:rPr>
          <w:rFonts w:ascii="Tahoma" w:hAnsi="Tahoma" w:cs="Tahoma"/>
          <w:sz w:val="24"/>
        </w:rPr>
      </w:pPr>
      <w:r w:rsidRPr="0055229F">
        <w:rPr>
          <w:rFonts w:ascii="Tahoma" w:hAnsi="Tahoma" w:cs="Tahoma"/>
          <w:sz w:val="24"/>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w:t>
      </w:r>
      <w:proofErr w:type="spellStart"/>
      <w:r w:rsidRPr="0055229F">
        <w:rPr>
          <w:rFonts w:ascii="Tahoma" w:hAnsi="Tahoma" w:cs="Tahoma"/>
          <w:sz w:val="24"/>
        </w:rPr>
        <w:t>ii</w:t>
      </w:r>
      <w:proofErr w:type="spellEnd"/>
      <w:r w:rsidRPr="0055229F">
        <w:rPr>
          <w:rFonts w:ascii="Tahoma" w:hAnsi="Tahoma" w:cs="Tahoma"/>
          <w:sz w:val="24"/>
        </w:rPr>
        <w:t>) a projeção dos recursos a serem investidos em tais atividades foi feita conforme tabela a seguir:</w:t>
      </w:r>
    </w:p>
    <w:p w14:paraId="7A06DA3F" w14:textId="77777777" w:rsidR="00742E32" w:rsidRPr="0055229F" w:rsidRDefault="00742E32" w:rsidP="00742E32">
      <w:pPr>
        <w:spacing w:line="340" w:lineRule="exact"/>
        <w:rPr>
          <w:rFonts w:ascii="Tahoma" w:hAnsi="Tahoma" w:cs="Tahoma"/>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742E32" w:rsidRPr="0055229F" w14:paraId="47D84324" w14:textId="77777777" w:rsidTr="00E72F46">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73EF8BEF" w14:textId="77777777" w:rsidR="00742E32" w:rsidRPr="0055229F" w:rsidRDefault="00742E32" w:rsidP="00E72F46">
            <w:pPr>
              <w:spacing w:line="340" w:lineRule="exact"/>
              <w:jc w:val="center"/>
              <w:rPr>
                <w:rFonts w:ascii="Tahoma" w:hAnsi="Tahoma" w:cs="Tahoma"/>
                <w:sz w:val="24"/>
              </w:rPr>
            </w:pPr>
            <w:r w:rsidRPr="0055229F">
              <w:rPr>
                <w:rFonts w:ascii="Tahoma" w:hAnsi="Tahoma" w:cs="Tahoma"/>
                <w:sz w:val="24"/>
              </w:rPr>
              <w:t>Histórico de aquisição, desenvolvimento e construção de empreendimentos imobiliários em geral</w:t>
            </w:r>
          </w:p>
        </w:tc>
      </w:tr>
      <w:tr w:rsidR="00742E32" w:rsidRPr="0055229F" w14:paraId="3CB1CAC1" w14:textId="77777777" w:rsidTr="00E72F46">
        <w:trPr>
          <w:jc w:val="center"/>
        </w:trPr>
        <w:tc>
          <w:tcPr>
            <w:tcW w:w="2836" w:type="dxa"/>
            <w:tcBorders>
              <w:top w:val="single" w:sz="4" w:space="0" w:color="auto"/>
              <w:left w:val="single" w:sz="4" w:space="0" w:color="auto"/>
              <w:bottom w:val="single" w:sz="4" w:space="0" w:color="auto"/>
              <w:right w:val="single" w:sz="4" w:space="0" w:color="auto"/>
            </w:tcBorders>
            <w:hideMark/>
          </w:tcPr>
          <w:p w14:paraId="4E948489" w14:textId="77777777" w:rsidR="00742E32" w:rsidRPr="0055229F" w:rsidRDefault="00742E32" w:rsidP="00E72F46">
            <w:pPr>
              <w:spacing w:line="340" w:lineRule="exact"/>
              <w:jc w:val="center"/>
              <w:rPr>
                <w:rFonts w:ascii="Tahoma" w:hAnsi="Tahoma"/>
                <w:sz w:val="24"/>
              </w:rPr>
            </w:pPr>
            <w:r w:rsidRPr="0055229F">
              <w:rPr>
                <w:rFonts w:ascii="Tahoma" w:hAnsi="Tahoma"/>
                <w:sz w:val="24"/>
              </w:rPr>
              <w:t>01 a 12 de 2019</w:t>
            </w:r>
          </w:p>
        </w:tc>
        <w:tc>
          <w:tcPr>
            <w:tcW w:w="3118" w:type="dxa"/>
            <w:tcBorders>
              <w:top w:val="single" w:sz="4" w:space="0" w:color="auto"/>
              <w:left w:val="single" w:sz="4" w:space="0" w:color="auto"/>
              <w:bottom w:val="single" w:sz="4" w:space="0" w:color="auto"/>
              <w:right w:val="single" w:sz="4" w:space="0" w:color="auto"/>
            </w:tcBorders>
            <w:hideMark/>
          </w:tcPr>
          <w:p w14:paraId="32AD480C" w14:textId="77777777" w:rsidR="00742E32" w:rsidRPr="0055229F" w:rsidRDefault="00742E32" w:rsidP="00E72F46">
            <w:pPr>
              <w:spacing w:line="340" w:lineRule="exact"/>
              <w:jc w:val="center"/>
              <w:rPr>
                <w:rFonts w:ascii="Tahoma" w:hAnsi="Tahoma"/>
                <w:sz w:val="24"/>
              </w:rPr>
            </w:pPr>
            <w:r w:rsidRPr="0055229F">
              <w:rPr>
                <w:rFonts w:ascii="Tahoma" w:hAnsi="Tahoma"/>
                <w:sz w:val="24"/>
              </w:rPr>
              <w:t>R$ 28.070.087,00</w:t>
            </w:r>
          </w:p>
        </w:tc>
      </w:tr>
      <w:tr w:rsidR="00742E32" w:rsidRPr="0055229F" w14:paraId="2F10B145" w14:textId="77777777" w:rsidTr="00E72F46">
        <w:trPr>
          <w:jc w:val="center"/>
        </w:trPr>
        <w:tc>
          <w:tcPr>
            <w:tcW w:w="2836" w:type="dxa"/>
            <w:tcBorders>
              <w:top w:val="single" w:sz="4" w:space="0" w:color="auto"/>
              <w:left w:val="single" w:sz="4" w:space="0" w:color="auto"/>
              <w:bottom w:val="single" w:sz="4" w:space="0" w:color="auto"/>
              <w:right w:val="single" w:sz="4" w:space="0" w:color="auto"/>
            </w:tcBorders>
            <w:hideMark/>
          </w:tcPr>
          <w:p w14:paraId="0BBC1227" w14:textId="77777777" w:rsidR="00742E32" w:rsidRPr="0055229F" w:rsidRDefault="00742E32" w:rsidP="00E72F46">
            <w:pPr>
              <w:spacing w:line="340" w:lineRule="exact"/>
              <w:jc w:val="center"/>
              <w:rPr>
                <w:rFonts w:ascii="Tahoma" w:hAnsi="Tahoma"/>
                <w:sz w:val="24"/>
              </w:rPr>
            </w:pPr>
            <w:r w:rsidRPr="0055229F">
              <w:rPr>
                <w:rFonts w:ascii="Tahoma" w:hAnsi="Tahoma"/>
                <w:sz w:val="24"/>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491112F2" w14:textId="77777777" w:rsidR="00742E32" w:rsidRPr="0055229F" w:rsidRDefault="00742E32" w:rsidP="00E72F46">
            <w:pPr>
              <w:spacing w:line="340" w:lineRule="exact"/>
              <w:jc w:val="center"/>
              <w:rPr>
                <w:rFonts w:ascii="Tahoma" w:hAnsi="Tahoma"/>
                <w:sz w:val="24"/>
              </w:rPr>
            </w:pPr>
            <w:r w:rsidRPr="0055229F">
              <w:rPr>
                <w:rFonts w:ascii="Tahoma" w:hAnsi="Tahoma"/>
                <w:sz w:val="24"/>
              </w:rPr>
              <w:t>R$ 15.275.337,00</w:t>
            </w:r>
          </w:p>
        </w:tc>
      </w:tr>
      <w:tr w:rsidR="00742E32" w:rsidRPr="0055229F" w14:paraId="377E141F" w14:textId="77777777" w:rsidTr="00E72F46">
        <w:trPr>
          <w:jc w:val="center"/>
        </w:trPr>
        <w:tc>
          <w:tcPr>
            <w:tcW w:w="2836" w:type="dxa"/>
            <w:tcBorders>
              <w:top w:val="single" w:sz="4" w:space="0" w:color="auto"/>
              <w:left w:val="single" w:sz="4" w:space="0" w:color="auto"/>
              <w:bottom w:val="single" w:sz="4" w:space="0" w:color="auto"/>
              <w:right w:val="single" w:sz="4" w:space="0" w:color="auto"/>
            </w:tcBorders>
            <w:hideMark/>
          </w:tcPr>
          <w:p w14:paraId="2E6D785D" w14:textId="77777777" w:rsidR="00742E32" w:rsidRPr="0055229F" w:rsidRDefault="00742E32" w:rsidP="00E72F46">
            <w:pPr>
              <w:spacing w:line="340" w:lineRule="exact"/>
              <w:jc w:val="center"/>
              <w:rPr>
                <w:rFonts w:ascii="Tahoma" w:hAnsi="Tahoma"/>
                <w:sz w:val="24"/>
              </w:rPr>
            </w:pPr>
            <w:r w:rsidRPr="0055229F">
              <w:rPr>
                <w:rFonts w:ascii="Tahoma" w:hAnsi="Tahoma"/>
                <w:sz w:val="24"/>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38AF4886" w14:textId="77777777" w:rsidR="00742E32" w:rsidRPr="0055229F" w:rsidRDefault="00742E32" w:rsidP="00E72F46">
            <w:pPr>
              <w:spacing w:line="340" w:lineRule="exact"/>
              <w:jc w:val="center"/>
              <w:rPr>
                <w:rFonts w:ascii="Tahoma" w:hAnsi="Tahoma"/>
                <w:sz w:val="24"/>
              </w:rPr>
            </w:pPr>
            <w:r w:rsidRPr="0055229F">
              <w:rPr>
                <w:rFonts w:ascii="Tahoma" w:hAnsi="Tahoma"/>
                <w:sz w:val="24"/>
              </w:rPr>
              <w:t>R$ 306.350.937,00</w:t>
            </w:r>
          </w:p>
        </w:tc>
      </w:tr>
      <w:tr w:rsidR="00742E32" w:rsidRPr="0055229F" w14:paraId="4F508DC9" w14:textId="77777777" w:rsidTr="00E72F46">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7AD6C220" w14:textId="77777777" w:rsidR="00742E32" w:rsidRPr="0055229F" w:rsidRDefault="00742E32" w:rsidP="00E72F46">
            <w:pPr>
              <w:spacing w:line="340" w:lineRule="exact"/>
              <w:jc w:val="center"/>
              <w:rPr>
                <w:rFonts w:ascii="Tahoma" w:hAnsi="Tahoma"/>
                <w:b/>
                <w:sz w:val="24"/>
              </w:rPr>
            </w:pPr>
            <w:r w:rsidRPr="0055229F">
              <w:rPr>
                <w:rFonts w:ascii="Tahoma" w:hAnsi="Tahoma"/>
                <w:b/>
                <w:sz w:val="24"/>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1BE22FCD" w14:textId="77777777" w:rsidR="00742E32" w:rsidRPr="0055229F" w:rsidRDefault="00742E32" w:rsidP="00E72F46">
            <w:pPr>
              <w:spacing w:line="340" w:lineRule="exact"/>
              <w:jc w:val="center"/>
              <w:rPr>
                <w:rFonts w:ascii="Tahoma" w:hAnsi="Tahoma"/>
                <w:b/>
                <w:sz w:val="24"/>
              </w:rPr>
            </w:pPr>
            <w:r w:rsidRPr="0055229F">
              <w:rPr>
                <w:rFonts w:ascii="Tahoma" w:hAnsi="Tahoma"/>
                <w:b/>
                <w:sz w:val="24"/>
              </w:rPr>
              <w:t>R$ 349.696.361,00</w:t>
            </w:r>
          </w:p>
        </w:tc>
      </w:tr>
    </w:tbl>
    <w:p w14:paraId="605C2857" w14:textId="77777777" w:rsidR="00742E32" w:rsidRPr="0055229F" w:rsidRDefault="00742E32" w:rsidP="00742E32">
      <w:pPr>
        <w:widowControl w:val="0"/>
        <w:spacing w:after="240" w:line="320" w:lineRule="exact"/>
        <w:jc w:val="both"/>
        <w:rPr>
          <w:rFonts w:ascii="Tahoma" w:hAnsi="Tahoma" w:cs="Tahoma"/>
          <w:b/>
          <w:bCs/>
          <w:iCs/>
          <w:sz w:val="21"/>
          <w:szCs w:val="21"/>
        </w:rPr>
      </w:pPr>
    </w:p>
    <w:p w14:paraId="4A848705" w14:textId="77777777" w:rsidR="00742E32" w:rsidRPr="0055229F" w:rsidRDefault="00742E32" w:rsidP="00742E32">
      <w:pPr>
        <w:widowControl w:val="0"/>
        <w:spacing w:after="240" w:line="320" w:lineRule="exact"/>
        <w:rPr>
          <w:rFonts w:ascii="Tahoma" w:hAnsi="Tahoma" w:cs="Tahoma"/>
          <w:b/>
          <w:smallCaps/>
          <w:sz w:val="21"/>
          <w:szCs w:val="21"/>
        </w:rPr>
        <w:sectPr w:rsidR="00742E32" w:rsidRPr="0055229F" w:rsidSect="00F37E7B">
          <w:pgSz w:w="16839" w:h="11907" w:orient="landscape" w:code="9"/>
          <w:pgMar w:top="1440" w:right="2268" w:bottom="1440" w:left="1440" w:header="709" w:footer="227" w:gutter="0"/>
          <w:cols w:space="708"/>
          <w:titlePg/>
          <w:docGrid w:linePitch="360"/>
        </w:sectPr>
      </w:pPr>
    </w:p>
    <w:p w14:paraId="593C967E"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z w:val="21"/>
          <w:szCs w:val="21"/>
        </w:rPr>
      </w:pPr>
      <w:bookmarkStart w:id="343" w:name="_Ref472173"/>
      <w:bookmarkEnd w:id="337"/>
    </w:p>
    <w:p w14:paraId="04664B26" w14:textId="77777777" w:rsidR="00742E32" w:rsidRPr="0055229F" w:rsidRDefault="00742E32" w:rsidP="00742E32">
      <w:pPr>
        <w:widowControl w:val="0"/>
        <w:spacing w:after="240" w:line="320" w:lineRule="exact"/>
        <w:jc w:val="both"/>
        <w:rPr>
          <w:rFonts w:ascii="Tahoma" w:hAnsi="Tahoma" w:cs="Tahoma"/>
          <w:b/>
          <w:smallCaps/>
          <w:sz w:val="21"/>
          <w:szCs w:val="21"/>
        </w:rPr>
      </w:pPr>
      <w:bookmarkStart w:id="344" w:name="_Hlk21102177"/>
      <w:r w:rsidRPr="0055229F">
        <w:rPr>
          <w:rFonts w:ascii="Tahoma" w:hAnsi="Tahoma" w:cs="Tahoma"/>
          <w:b/>
          <w:smallCaps/>
          <w:sz w:val="21"/>
          <w:szCs w:val="21"/>
        </w:rPr>
        <w:t>MODELO DE NOTIFICAÇÃO DE ALTERAÇÃO DO PERCENTUAL DOS RECURSOS DA EMISSÃO A SER DESTINADO A CADA UM DOS EMPREENDIMENTOS</w:t>
      </w:r>
    </w:p>
    <w:p w14:paraId="635DAF71" w14:textId="77777777" w:rsidR="00742E32" w:rsidRPr="0055229F" w:rsidRDefault="00742E32" w:rsidP="00742E32">
      <w:pPr>
        <w:widowControl w:val="0"/>
        <w:spacing w:after="240" w:line="320" w:lineRule="exact"/>
        <w:jc w:val="right"/>
        <w:rPr>
          <w:rFonts w:ascii="Tahoma" w:hAnsi="Tahoma" w:cs="Tahoma"/>
          <w:sz w:val="21"/>
          <w:szCs w:val="21"/>
        </w:rPr>
      </w:pPr>
      <w:r w:rsidRPr="0055229F">
        <w:rPr>
          <w:rFonts w:ascii="Tahoma" w:hAnsi="Tahoma" w:cs="Tahoma"/>
          <w:sz w:val="21"/>
          <w:szCs w:val="21"/>
        </w:rPr>
        <w:t>[dia] de [mês] de [ano]</w:t>
      </w:r>
    </w:p>
    <w:p w14:paraId="1C207C90" w14:textId="77777777" w:rsidR="00742E32" w:rsidRPr="0055229F" w:rsidRDefault="00742E32" w:rsidP="00742E32">
      <w:pPr>
        <w:widowControl w:val="0"/>
        <w:spacing w:after="240" w:line="320" w:lineRule="exact"/>
        <w:jc w:val="both"/>
        <w:rPr>
          <w:rFonts w:ascii="Tahoma" w:hAnsi="Tahoma" w:cs="Tahoma"/>
          <w:b/>
          <w:sz w:val="21"/>
          <w:szCs w:val="21"/>
        </w:rPr>
      </w:pPr>
      <w:r w:rsidRPr="0055229F">
        <w:rPr>
          <w:rFonts w:ascii="Tahoma" w:hAnsi="Tahoma" w:cs="Tahoma"/>
          <w:sz w:val="21"/>
          <w:szCs w:val="21"/>
        </w:rPr>
        <w:t>À</w:t>
      </w:r>
      <w:r w:rsidRPr="0055229F">
        <w:rPr>
          <w:rFonts w:ascii="Tahoma" w:hAnsi="Tahoma" w:cs="Tahoma"/>
          <w:sz w:val="21"/>
          <w:szCs w:val="21"/>
        </w:rPr>
        <w:tab/>
      </w:r>
      <w:r w:rsidRPr="0055229F">
        <w:rPr>
          <w:rFonts w:ascii="Tahoma" w:hAnsi="Tahoma" w:cs="Tahoma"/>
          <w:sz w:val="21"/>
          <w:szCs w:val="21"/>
        </w:rPr>
        <w:br/>
      </w:r>
      <w:r w:rsidRPr="0055229F">
        <w:rPr>
          <w:rFonts w:ascii="Tahoma" w:hAnsi="Tahoma" w:cs="Tahoma"/>
          <w:b/>
          <w:sz w:val="21"/>
          <w:szCs w:val="21"/>
        </w:rPr>
        <w:t>Travessia Securitizadora S.A.</w:t>
      </w:r>
    </w:p>
    <w:p w14:paraId="2557531E" w14:textId="77777777" w:rsidR="00742E32" w:rsidRPr="0055229F" w:rsidRDefault="00742E32" w:rsidP="00742E32">
      <w:pPr>
        <w:widowControl w:val="0"/>
        <w:spacing w:after="240" w:line="320" w:lineRule="exact"/>
        <w:jc w:val="both"/>
        <w:rPr>
          <w:rFonts w:ascii="Tahoma" w:hAnsi="Tahoma" w:cs="Tahoma"/>
          <w:sz w:val="21"/>
          <w:szCs w:val="21"/>
        </w:rPr>
      </w:pPr>
      <w:r w:rsidRPr="0055229F">
        <w:rPr>
          <w:rFonts w:ascii="Tahoma" w:hAnsi="Tahoma" w:cs="Tahoma"/>
          <w:sz w:val="21"/>
          <w:szCs w:val="21"/>
        </w:rPr>
        <w:t>CC</w:t>
      </w:r>
      <w:r w:rsidRPr="0055229F">
        <w:rPr>
          <w:rFonts w:ascii="Tahoma" w:hAnsi="Tahoma" w:cs="Tahoma"/>
          <w:sz w:val="21"/>
          <w:szCs w:val="21"/>
        </w:rPr>
        <w:br/>
      </w:r>
      <w:r w:rsidRPr="0055229F">
        <w:rPr>
          <w:rFonts w:ascii="Tahoma" w:hAnsi="Tahoma" w:cs="Tahoma"/>
          <w:b/>
          <w:bCs/>
          <w:sz w:val="21"/>
          <w:szCs w:val="21"/>
        </w:rPr>
        <w:t>Oliveira Trust DTVM S/A</w:t>
      </w:r>
    </w:p>
    <w:p w14:paraId="221C5F39" w14:textId="5EA5A60B" w:rsidR="00742E32" w:rsidRPr="0055229F" w:rsidRDefault="00742E32" w:rsidP="00742E32">
      <w:pPr>
        <w:widowControl w:val="0"/>
        <w:spacing w:after="240" w:line="320" w:lineRule="exact"/>
        <w:jc w:val="both"/>
        <w:rPr>
          <w:rFonts w:ascii="Tahoma" w:hAnsi="Tahoma" w:cs="Tahoma"/>
          <w:b/>
          <w:sz w:val="21"/>
          <w:szCs w:val="21"/>
          <w:u w:val="single"/>
        </w:rPr>
      </w:pPr>
      <w:r w:rsidRPr="0055229F">
        <w:rPr>
          <w:rFonts w:ascii="Tahoma" w:hAnsi="Tahoma" w:cs="Tahoma"/>
          <w:b/>
          <w:sz w:val="21"/>
          <w:szCs w:val="21"/>
          <w:u w:val="single"/>
        </w:rPr>
        <w:t xml:space="preserve">Ref. Notificação para Alteração de Percentual dos Recursos da Emissão a ser destinado aos Empreendimentos vinculados à </w:t>
      </w:r>
      <w:r w:rsidR="00FC2ADD">
        <w:rPr>
          <w:rFonts w:ascii="Tahoma" w:hAnsi="Tahoma" w:cs="Tahoma"/>
          <w:b/>
          <w:sz w:val="21"/>
          <w:szCs w:val="21"/>
          <w:u w:val="single"/>
        </w:rPr>
        <w:t>9</w:t>
      </w:r>
      <w:r w:rsidRPr="0055229F">
        <w:rPr>
          <w:rFonts w:ascii="Tahoma" w:hAnsi="Tahoma" w:cs="Tahoma"/>
          <w:b/>
          <w:sz w:val="21"/>
          <w:szCs w:val="21"/>
          <w:u w:val="single"/>
        </w:rPr>
        <w:t>ª Emissão de Debêntures da Lote 5 Desenvolvimento Urbano S.A., lastro dos Certificados de Recebíveis Imobiliário (“CRI”) da 10ª Emissão, Série Única, da Travessia Securitizadora S.A.</w:t>
      </w:r>
    </w:p>
    <w:p w14:paraId="357DBF76"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Prezados Senhores,</w:t>
      </w:r>
    </w:p>
    <w:p w14:paraId="3426DCB9" w14:textId="10C2248C"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 xml:space="preserve">No âmbito dos termos e condições acordados no </w:t>
      </w:r>
      <w:r w:rsidRPr="0055229F">
        <w:rPr>
          <w:rFonts w:ascii="Tahoma" w:hAnsi="Tahoma" w:cs="Tahoma"/>
          <w:i/>
          <w:sz w:val="21"/>
          <w:szCs w:val="21"/>
        </w:rPr>
        <w:t xml:space="preserve">Instrumento Particular de Escritura da </w:t>
      </w:r>
      <w:r w:rsidR="00FC2ADD">
        <w:rPr>
          <w:rFonts w:ascii="Tahoma" w:hAnsi="Tahoma" w:cs="Tahoma"/>
          <w:i/>
          <w:sz w:val="21"/>
          <w:szCs w:val="21"/>
        </w:rPr>
        <w:t>9</w:t>
      </w:r>
      <w:r w:rsidRPr="0055229F">
        <w:rPr>
          <w:rFonts w:ascii="Tahoma" w:hAnsi="Tahoma" w:cs="Tahoma"/>
          <w:i/>
          <w:sz w:val="21"/>
          <w:szCs w:val="21"/>
        </w:rPr>
        <w:t>ª Emissão de Debêntures Simples, Não Conversíveis em Ações, sem Garantia Real e com Garantia Fidejussória, em Série Única, para Colocação Privada, da Lote 5 Desenvolvimento Urbano S.A.</w:t>
      </w:r>
      <w:r w:rsidRPr="0055229F">
        <w:rPr>
          <w:rFonts w:ascii="Tahoma" w:hAnsi="Tahoma" w:cs="Tahoma"/>
          <w:sz w:val="21"/>
          <w:szCs w:val="21"/>
        </w:rPr>
        <w:t xml:space="preserve"> datado de 21 de dezembro de 2022</w:t>
      </w:r>
      <w:r w:rsidRPr="0055229F" w:rsidDel="00686BAC">
        <w:rPr>
          <w:rFonts w:ascii="Tahoma" w:hAnsi="Tahoma" w:cs="Tahoma"/>
          <w:sz w:val="21"/>
          <w:szCs w:val="21"/>
        </w:rPr>
        <w:t xml:space="preserve"> </w:t>
      </w:r>
      <w:r w:rsidRPr="0055229F">
        <w:rPr>
          <w:rFonts w:ascii="Tahoma" w:hAnsi="Tahoma" w:cs="Tahoma"/>
          <w:sz w:val="21"/>
          <w:szCs w:val="21"/>
        </w:rPr>
        <w:t>("</w:t>
      </w:r>
      <w:r w:rsidRPr="0055229F">
        <w:rPr>
          <w:rFonts w:ascii="Tahoma" w:hAnsi="Tahoma" w:cs="Tahoma"/>
          <w:sz w:val="21"/>
          <w:szCs w:val="21"/>
          <w:u w:val="single"/>
        </w:rPr>
        <w:t>Escritura de Emissão</w:t>
      </w:r>
      <w:r w:rsidRPr="0055229F">
        <w:rPr>
          <w:rFonts w:ascii="Tahoma" w:hAnsi="Tahoma" w:cs="Tahoma"/>
          <w:sz w:val="21"/>
          <w:szCs w:val="21"/>
        </w:rPr>
        <w:t>", "</w:t>
      </w:r>
      <w:r w:rsidRPr="0055229F">
        <w:rPr>
          <w:rFonts w:ascii="Tahoma" w:hAnsi="Tahoma" w:cs="Tahoma"/>
          <w:sz w:val="21"/>
          <w:szCs w:val="21"/>
          <w:u w:val="single"/>
        </w:rPr>
        <w:t>Emissão</w:t>
      </w:r>
      <w:r w:rsidRPr="0055229F">
        <w:rPr>
          <w:rFonts w:ascii="Tahoma" w:hAnsi="Tahoma" w:cs="Tahoma"/>
          <w:sz w:val="21"/>
          <w:szCs w:val="21"/>
        </w:rPr>
        <w:t>" e "</w:t>
      </w:r>
      <w:r w:rsidRPr="0055229F">
        <w:rPr>
          <w:rFonts w:ascii="Tahoma" w:hAnsi="Tahoma" w:cs="Tahoma"/>
          <w:sz w:val="21"/>
          <w:szCs w:val="21"/>
          <w:u w:val="single"/>
        </w:rPr>
        <w:t>Debêntures</w:t>
      </w:r>
      <w:r w:rsidRPr="0055229F">
        <w:rPr>
          <w:rFonts w:ascii="Tahoma" w:hAnsi="Tahoma" w:cs="Tahoma"/>
          <w:sz w:val="21"/>
          <w:szCs w:val="21"/>
        </w:rPr>
        <w:t>", respectivamente) ficou estabelecido que os recursos líquidos obtidos pela</w:t>
      </w:r>
      <w:r w:rsidRPr="0055229F">
        <w:rPr>
          <w:rFonts w:ascii="Tahoma" w:hAnsi="Tahoma" w:cs="Tahoma"/>
          <w:i/>
          <w:sz w:val="21"/>
          <w:szCs w:val="21"/>
        </w:rPr>
        <w:t xml:space="preserve"> </w:t>
      </w:r>
      <w:r w:rsidRPr="0055229F">
        <w:rPr>
          <w:rFonts w:ascii="Tahoma" w:hAnsi="Tahoma" w:cs="Tahoma"/>
          <w:iCs/>
          <w:sz w:val="21"/>
          <w:szCs w:val="21"/>
        </w:rPr>
        <w:t>Lote 5 Desenvolvimento Urbano S.A.</w:t>
      </w:r>
      <w:r w:rsidRPr="0055229F" w:rsidDel="00686BAC">
        <w:rPr>
          <w:rFonts w:ascii="Tahoma" w:hAnsi="Tahoma" w:cs="Tahoma"/>
          <w:sz w:val="21"/>
          <w:szCs w:val="21"/>
        </w:rPr>
        <w:t xml:space="preserve"> </w:t>
      </w:r>
      <w:r w:rsidRPr="0055229F">
        <w:rPr>
          <w:rFonts w:ascii="Tahoma" w:hAnsi="Tahoma" w:cs="Tahoma"/>
          <w:sz w:val="21"/>
          <w:szCs w:val="21"/>
        </w:rPr>
        <w:t>("</w:t>
      </w:r>
      <w:r w:rsidRPr="0055229F">
        <w:rPr>
          <w:rFonts w:ascii="Tahoma" w:hAnsi="Tahoma" w:cs="Tahoma"/>
          <w:sz w:val="21"/>
          <w:szCs w:val="21"/>
          <w:u w:val="single"/>
        </w:rPr>
        <w:t>Emissora</w:t>
      </w:r>
      <w:r w:rsidRPr="0055229F">
        <w:rPr>
          <w:rFonts w:ascii="Tahoma" w:hAnsi="Tahoma" w:cs="Tahoma"/>
          <w:sz w:val="21"/>
          <w:szCs w:val="21"/>
        </w:rPr>
        <w:t xml:space="preserve">") por meio da Emissão seriam destinados pela Emissora </w:t>
      </w:r>
      <w:r w:rsidRPr="0055229F">
        <w:rPr>
          <w:rFonts w:ascii="Tahoma" w:eastAsia="Calibri" w:hAnsi="Tahoma" w:cs="Tahoma"/>
          <w:sz w:val="21"/>
          <w:szCs w:val="21"/>
          <w:lang w:eastAsia="en-US"/>
        </w:rPr>
        <w:t xml:space="preserve">para a aquisição de terrenos e desenvolvimento de determinado empreendimento imobiliário, conforme </w:t>
      </w:r>
      <w:r w:rsidRPr="0055229F">
        <w:rPr>
          <w:rFonts w:ascii="Tahoma" w:hAnsi="Tahoma" w:cs="Tahoma"/>
          <w:sz w:val="21"/>
          <w:szCs w:val="21"/>
        </w:rPr>
        <w:t xml:space="preserve">descrito no </w:t>
      </w:r>
      <w:r w:rsidRPr="0055229F">
        <w:rPr>
          <w:rFonts w:ascii="Tahoma" w:hAnsi="Tahoma" w:cs="Tahoma"/>
          <w:b/>
          <w:bCs/>
          <w:sz w:val="21"/>
          <w:szCs w:val="21"/>
          <w:u w:val="single"/>
        </w:rPr>
        <w:t>Anexo I.B</w:t>
      </w:r>
      <w:r w:rsidRPr="0055229F">
        <w:rPr>
          <w:rFonts w:ascii="Tahoma" w:hAnsi="Tahoma" w:cs="Tahoma"/>
          <w:sz w:val="21"/>
          <w:szCs w:val="21"/>
        </w:rPr>
        <w:t xml:space="preserve"> da Escritura de Emissão ("</w:t>
      </w:r>
      <w:r w:rsidRPr="0055229F">
        <w:rPr>
          <w:rFonts w:ascii="Tahoma" w:hAnsi="Tahoma" w:cs="Tahoma"/>
          <w:sz w:val="21"/>
          <w:szCs w:val="21"/>
          <w:u w:val="single"/>
        </w:rPr>
        <w:t>Empreendimento</w:t>
      </w:r>
      <w:r w:rsidRPr="0055229F">
        <w:rPr>
          <w:rFonts w:ascii="Tahoma" w:hAnsi="Tahoma" w:cs="Tahoma"/>
          <w:sz w:val="21"/>
          <w:szCs w:val="21"/>
        </w:rPr>
        <w:t>").</w:t>
      </w:r>
    </w:p>
    <w:p w14:paraId="51EE6A4A"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A Emissora vem, por meio desta, notificar à Securitizadora e ao Agente Fiduciário, na qualidade de representante dos Titulares de CRI, sobre a alteração dos percentuais indicados como proporção dos recursos captados a ser destinada a cada Empreendimento, conforme disposto nas tabelas abaixo:</w:t>
      </w:r>
    </w:p>
    <w:tbl>
      <w:tblPr>
        <w:tblW w:w="907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3024"/>
        <w:gridCol w:w="3024"/>
      </w:tblGrid>
      <w:tr w:rsidR="00742E32" w:rsidRPr="0055229F" w14:paraId="549ED25B" w14:textId="77777777" w:rsidTr="00E72F46">
        <w:trPr>
          <w:trHeight w:val="1619"/>
        </w:trPr>
        <w:tc>
          <w:tcPr>
            <w:tcW w:w="3024" w:type="dxa"/>
            <w:shd w:val="clear" w:color="auto" w:fill="2F5496" w:themeFill="accent1" w:themeFillShade="BF"/>
            <w:vAlign w:val="center"/>
            <w:hideMark/>
          </w:tcPr>
          <w:p w14:paraId="427084DB" w14:textId="77777777" w:rsidR="00742E32" w:rsidRPr="0055229F" w:rsidRDefault="00742E32" w:rsidP="00E72F46">
            <w:pPr>
              <w:widowControl w:val="0"/>
              <w:spacing w:after="0" w:line="240" w:lineRule="auto"/>
              <w:jc w:val="center"/>
              <w:rPr>
                <w:rFonts w:ascii="Tahoma" w:hAnsi="Tahoma" w:cs="Tahoma"/>
                <w:b/>
                <w:bCs/>
                <w:color w:val="FFFFFF" w:themeColor="background1"/>
                <w:sz w:val="21"/>
                <w:szCs w:val="21"/>
              </w:rPr>
            </w:pPr>
            <w:r w:rsidRPr="0055229F">
              <w:rPr>
                <w:rFonts w:ascii="Tahoma" w:hAnsi="Tahoma" w:cs="Tahoma"/>
                <w:b/>
                <w:bCs/>
                <w:color w:val="FFFFFF" w:themeColor="background1"/>
                <w:sz w:val="21"/>
                <w:szCs w:val="21"/>
              </w:rPr>
              <w:t>Empreendimento</w:t>
            </w:r>
          </w:p>
        </w:tc>
        <w:tc>
          <w:tcPr>
            <w:tcW w:w="3024" w:type="dxa"/>
            <w:shd w:val="clear" w:color="auto" w:fill="2F5496" w:themeFill="accent1" w:themeFillShade="BF"/>
            <w:vAlign w:val="center"/>
            <w:hideMark/>
          </w:tcPr>
          <w:p w14:paraId="71A59594" w14:textId="77777777" w:rsidR="00742E32" w:rsidRPr="0055229F" w:rsidRDefault="00742E32" w:rsidP="00E72F46">
            <w:pPr>
              <w:widowControl w:val="0"/>
              <w:spacing w:after="0" w:line="240" w:lineRule="auto"/>
              <w:jc w:val="center"/>
              <w:rPr>
                <w:rFonts w:ascii="Tahoma" w:hAnsi="Tahoma" w:cs="Tahoma"/>
                <w:b/>
                <w:bCs/>
                <w:color w:val="FFFFFF" w:themeColor="background1"/>
                <w:sz w:val="21"/>
                <w:szCs w:val="21"/>
              </w:rPr>
            </w:pPr>
            <w:r w:rsidRPr="0055229F">
              <w:rPr>
                <w:rFonts w:ascii="Tahoma" w:hAnsi="Tahoma" w:cs="Tahoma"/>
                <w:b/>
                <w:bCs/>
                <w:color w:val="FFFFFF" w:themeColor="background1"/>
                <w:sz w:val="21"/>
                <w:szCs w:val="21"/>
              </w:rPr>
              <w:t>Valor estimado de recursos da Emissão a serem alocados no Empreendimento (R$)</w:t>
            </w:r>
          </w:p>
        </w:tc>
        <w:tc>
          <w:tcPr>
            <w:tcW w:w="3024" w:type="dxa"/>
            <w:shd w:val="clear" w:color="auto" w:fill="2F5496" w:themeFill="accent1" w:themeFillShade="BF"/>
            <w:vAlign w:val="center"/>
            <w:hideMark/>
          </w:tcPr>
          <w:p w14:paraId="78684EAA" w14:textId="77777777" w:rsidR="00742E32" w:rsidRPr="0055229F" w:rsidRDefault="00742E32" w:rsidP="00E72F46">
            <w:pPr>
              <w:widowControl w:val="0"/>
              <w:spacing w:after="0" w:line="240" w:lineRule="auto"/>
              <w:jc w:val="center"/>
              <w:rPr>
                <w:rFonts w:ascii="Tahoma" w:hAnsi="Tahoma" w:cs="Tahoma"/>
                <w:b/>
                <w:bCs/>
                <w:color w:val="FFFFFF" w:themeColor="background1"/>
                <w:sz w:val="21"/>
                <w:szCs w:val="21"/>
              </w:rPr>
            </w:pPr>
            <w:r w:rsidRPr="0055229F">
              <w:rPr>
                <w:rFonts w:ascii="Tahoma" w:hAnsi="Tahoma" w:cs="Tahoma"/>
                <w:b/>
                <w:bCs/>
                <w:color w:val="FFFFFF" w:themeColor="background1"/>
                <w:sz w:val="21"/>
                <w:szCs w:val="21"/>
              </w:rPr>
              <w:t>Percentual do valor estimado de recursos da Emissão para o Empreendimento</w:t>
            </w:r>
          </w:p>
        </w:tc>
      </w:tr>
      <w:tr w:rsidR="00742E32" w:rsidRPr="0055229F" w14:paraId="7CD50C48" w14:textId="77777777" w:rsidTr="00E72F46">
        <w:trPr>
          <w:trHeight w:val="59"/>
        </w:trPr>
        <w:tc>
          <w:tcPr>
            <w:tcW w:w="3024" w:type="dxa"/>
            <w:shd w:val="clear" w:color="auto" w:fill="auto"/>
          </w:tcPr>
          <w:p w14:paraId="6BF8DDF9"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45688F65"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5751EBEF"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r>
      <w:tr w:rsidR="00742E32" w:rsidRPr="0055229F" w14:paraId="11A8744C" w14:textId="77777777" w:rsidTr="00E72F46">
        <w:trPr>
          <w:trHeight w:val="145"/>
        </w:trPr>
        <w:tc>
          <w:tcPr>
            <w:tcW w:w="3024" w:type="dxa"/>
            <w:shd w:val="clear" w:color="auto" w:fill="auto"/>
          </w:tcPr>
          <w:p w14:paraId="14452BE8"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3CB21F99"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187312E4"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r>
      <w:tr w:rsidR="00742E32" w:rsidRPr="0055229F" w14:paraId="720F736A" w14:textId="77777777" w:rsidTr="00E72F46">
        <w:trPr>
          <w:trHeight w:val="46"/>
        </w:trPr>
        <w:tc>
          <w:tcPr>
            <w:tcW w:w="3024" w:type="dxa"/>
            <w:shd w:val="clear" w:color="auto" w:fill="auto"/>
          </w:tcPr>
          <w:p w14:paraId="06823552"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4C44369F"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c>
          <w:tcPr>
            <w:tcW w:w="3024" w:type="dxa"/>
            <w:shd w:val="clear" w:color="auto" w:fill="auto"/>
          </w:tcPr>
          <w:p w14:paraId="6FF05590" w14:textId="77777777" w:rsidR="00742E32" w:rsidRPr="0055229F" w:rsidRDefault="00742E32" w:rsidP="00E72F46">
            <w:pPr>
              <w:widowControl w:val="0"/>
              <w:spacing w:after="0" w:line="240" w:lineRule="auto"/>
              <w:jc w:val="center"/>
              <w:rPr>
                <w:rFonts w:ascii="Tahoma" w:hAnsi="Tahoma" w:cs="Tahoma"/>
                <w:color w:val="000000"/>
                <w:sz w:val="21"/>
                <w:szCs w:val="21"/>
              </w:rPr>
            </w:pPr>
            <w:r w:rsidRPr="0055229F">
              <w:rPr>
                <w:rFonts w:ascii="Tahoma" w:hAnsi="Tahoma" w:cs="Tahoma"/>
                <w:sz w:val="21"/>
                <w:szCs w:val="21"/>
              </w:rPr>
              <w:t xml:space="preserve">[●] </w:t>
            </w:r>
          </w:p>
        </w:tc>
      </w:tr>
    </w:tbl>
    <w:p w14:paraId="55CB9E52" w14:textId="77777777" w:rsidR="00742E32" w:rsidRPr="0055229F" w:rsidRDefault="00742E32" w:rsidP="00742E32">
      <w:pPr>
        <w:widowControl w:val="0"/>
        <w:spacing w:after="240" w:line="320" w:lineRule="exact"/>
        <w:jc w:val="both"/>
        <w:rPr>
          <w:rFonts w:ascii="Tahoma" w:hAnsi="Tahoma" w:cs="Tahoma"/>
          <w:sz w:val="21"/>
          <w:szCs w:val="21"/>
        </w:rPr>
      </w:pPr>
    </w:p>
    <w:p w14:paraId="7F859085" w14:textId="77777777" w:rsidR="00742E32" w:rsidRPr="0055229F" w:rsidRDefault="00742E32" w:rsidP="00742E32">
      <w:pPr>
        <w:widowControl w:val="0"/>
        <w:spacing w:after="240" w:line="320" w:lineRule="exact"/>
        <w:jc w:val="both"/>
        <w:rPr>
          <w:rFonts w:ascii="Tahoma" w:hAnsi="Tahoma" w:cs="Tahoma"/>
          <w:sz w:val="21"/>
          <w:szCs w:val="21"/>
        </w:rPr>
      </w:pPr>
      <w:r w:rsidRPr="0055229F">
        <w:rPr>
          <w:rFonts w:ascii="Tahoma" w:hAnsi="Tahoma" w:cs="Tahoma"/>
          <w:sz w:val="21"/>
          <w:szCs w:val="21"/>
        </w:rPr>
        <w:lastRenderedPageBreak/>
        <w:t xml:space="preserve">Tendo em vista o disposto acima, o cronograma indicativo constante do </w:t>
      </w:r>
      <w:r w:rsidRPr="0055229F">
        <w:rPr>
          <w:rFonts w:ascii="Tahoma" w:hAnsi="Tahoma" w:cs="Tahoma"/>
          <w:b/>
          <w:bCs/>
          <w:sz w:val="21"/>
          <w:szCs w:val="21"/>
          <w:u w:val="single"/>
        </w:rPr>
        <w:t>Anexo II</w:t>
      </w:r>
      <w:r w:rsidRPr="0055229F">
        <w:rPr>
          <w:rFonts w:ascii="Tahoma" w:hAnsi="Tahoma" w:cs="Tahoma"/>
          <w:sz w:val="21"/>
          <w:szCs w:val="21"/>
        </w:rPr>
        <w:t xml:space="preserve"> da Escritura de Emissão das Debêntures passa a ser o seguinte:</w:t>
      </w:r>
    </w:p>
    <w:p w14:paraId="42062B43" w14:textId="77777777" w:rsidR="00742E32" w:rsidRPr="0055229F" w:rsidRDefault="00742E32" w:rsidP="00742E32">
      <w:pPr>
        <w:widowControl w:val="0"/>
        <w:spacing w:after="240" w:line="320" w:lineRule="exact"/>
        <w:jc w:val="center"/>
        <w:rPr>
          <w:rFonts w:ascii="Tahoma" w:hAnsi="Tahoma" w:cs="Tahoma"/>
          <w:sz w:val="21"/>
          <w:szCs w:val="21"/>
        </w:rPr>
      </w:pPr>
      <w:r w:rsidRPr="0055229F">
        <w:rPr>
          <w:rFonts w:ascii="Tahoma" w:hAnsi="Tahoma" w:cs="Tahoma"/>
          <w:sz w:val="21"/>
          <w:szCs w:val="21"/>
        </w:rPr>
        <w:t>[Nome cronograma a ser inserido]</w:t>
      </w:r>
    </w:p>
    <w:p w14:paraId="01B68761" w14:textId="77777777" w:rsidR="00742E32" w:rsidRPr="0055229F" w:rsidRDefault="00742E32" w:rsidP="00742E32">
      <w:pPr>
        <w:widowControl w:val="0"/>
        <w:spacing w:after="240" w:line="320" w:lineRule="exact"/>
        <w:jc w:val="both"/>
        <w:rPr>
          <w:rFonts w:ascii="Tahoma" w:hAnsi="Tahoma" w:cs="Tahoma"/>
          <w:sz w:val="21"/>
          <w:szCs w:val="21"/>
        </w:rPr>
      </w:pPr>
      <w:r w:rsidRPr="0055229F">
        <w:rPr>
          <w:rFonts w:ascii="Tahoma" w:hAnsi="Tahoma" w:cs="Tahoma"/>
          <w:sz w:val="21"/>
          <w:szCs w:val="21"/>
        </w:rPr>
        <w:t>Portanto, os percentuais indicados como proporção dos recursos captados a ser destinada a cada Empreendimento, passa, a partir da presente data, a ser lido nos termos da planilha acima.</w:t>
      </w:r>
    </w:p>
    <w:p w14:paraId="52744624" w14:textId="77777777" w:rsidR="00742E32" w:rsidRPr="0055229F" w:rsidRDefault="00742E32" w:rsidP="00742E32">
      <w:pPr>
        <w:pStyle w:val="PargrafodaLista"/>
        <w:widowControl w:val="0"/>
        <w:spacing w:after="240" w:line="320" w:lineRule="exact"/>
        <w:ind w:left="0"/>
        <w:jc w:val="both"/>
        <w:rPr>
          <w:rFonts w:ascii="Tahoma" w:hAnsi="Tahoma" w:cs="Tahoma"/>
          <w:bCs/>
          <w:sz w:val="21"/>
          <w:szCs w:val="21"/>
        </w:rPr>
      </w:pPr>
      <w:r w:rsidRPr="0055229F">
        <w:rPr>
          <w:rFonts w:ascii="Tahoma" w:hAnsi="Tahoma" w:cs="Tahoma"/>
          <w:bCs/>
          <w:sz w:val="21"/>
          <w:szCs w:val="21"/>
        </w:rPr>
        <w:t>As informações constantes da presente notificação são confidenciais, prestadas exclusivamente ao Agente Fiduciário, não devendo ser de forma alguma divulgadas a quaisquer terceiros, seja total ou parcialmente, sem a prévia e expressa aprovação pela Emissora, exceto à Securitizadora e aos Titulares dos CRI ou em decorrência de ordem administrativa ou judicial.</w:t>
      </w:r>
    </w:p>
    <w:p w14:paraId="51B3ABDF"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Os termos em letras maiúsculas utilizados, mas não definidos neste instrumento, terão os significados a eles atribuídos na Escritura de Emissão.</w:t>
      </w:r>
    </w:p>
    <w:p w14:paraId="74D55DDB"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Permanecemos à disposição.</w:t>
      </w:r>
    </w:p>
    <w:p w14:paraId="387E7E37"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p>
    <w:p w14:paraId="67BCCDEF" w14:textId="77777777" w:rsidR="00742E32" w:rsidRPr="0055229F" w:rsidRDefault="00742E32" w:rsidP="00742E3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hAnsi="Tahoma" w:cs="Tahoma"/>
          <w:b/>
          <w:bCs/>
          <w:smallCaps/>
          <w:sz w:val="21"/>
          <w:szCs w:val="21"/>
        </w:rPr>
      </w:pPr>
      <w:r w:rsidRPr="0055229F">
        <w:rPr>
          <w:rFonts w:ascii="Tahoma" w:hAnsi="Tahoma" w:cs="Tahoma"/>
          <w:b/>
          <w:bCs/>
          <w:smallCaps/>
          <w:sz w:val="21"/>
          <w:szCs w:val="21"/>
        </w:rPr>
        <w:t>_________________________________________________________</w:t>
      </w:r>
    </w:p>
    <w:p w14:paraId="51352E61" w14:textId="77777777" w:rsidR="00742E32" w:rsidRPr="0055229F" w:rsidRDefault="00742E32" w:rsidP="00742E3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eastAsia="Arial Unicode MS" w:hAnsi="Tahoma" w:cs="Tahoma"/>
          <w:sz w:val="21"/>
          <w:szCs w:val="21"/>
        </w:rPr>
      </w:pPr>
      <w:r w:rsidRPr="0055229F">
        <w:rPr>
          <w:rFonts w:ascii="Tahoma" w:hAnsi="Tahoma" w:cs="Tahoma"/>
          <w:b/>
          <w:bCs/>
          <w:smallCaps/>
          <w:sz w:val="21"/>
          <w:szCs w:val="21"/>
        </w:rPr>
        <w:t>LOTE 5 DESENVOLVIMENTO URBANO S.A.</w:t>
      </w:r>
    </w:p>
    <w:p w14:paraId="00410FF1"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Por: [Nome]</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Por: [Nome]</w:t>
      </w:r>
    </w:p>
    <w:p w14:paraId="5B0D35B7"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CPF: [=]</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CPF: [=]</w:t>
      </w:r>
    </w:p>
    <w:p w14:paraId="24D28AEB"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Cargo: [=]</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Cargo: [=]</w:t>
      </w:r>
    </w:p>
    <w:p w14:paraId="3C282EA4" w14:textId="77777777" w:rsidR="00742E32" w:rsidRPr="0055229F" w:rsidRDefault="00742E32" w:rsidP="00742E32">
      <w:pPr>
        <w:pStyle w:val="PargrafodaLista"/>
        <w:widowControl w:val="0"/>
        <w:spacing w:after="240" w:line="320" w:lineRule="exact"/>
        <w:ind w:left="0"/>
        <w:jc w:val="center"/>
        <w:rPr>
          <w:rFonts w:ascii="Tahoma" w:hAnsi="Tahoma" w:cs="Tahoma"/>
          <w:b/>
          <w:sz w:val="21"/>
          <w:szCs w:val="21"/>
        </w:rPr>
      </w:pPr>
    </w:p>
    <w:p w14:paraId="6C92182D" w14:textId="77777777" w:rsidR="00742E32" w:rsidRPr="0055229F" w:rsidRDefault="00742E32" w:rsidP="00742E32">
      <w:pPr>
        <w:pStyle w:val="PargrafodaLista"/>
        <w:widowControl w:val="0"/>
        <w:spacing w:after="240" w:line="320" w:lineRule="exact"/>
        <w:ind w:left="0"/>
        <w:jc w:val="center"/>
        <w:rPr>
          <w:rFonts w:ascii="Tahoma" w:hAnsi="Tahoma" w:cs="Tahoma"/>
          <w:b/>
          <w:sz w:val="21"/>
          <w:szCs w:val="21"/>
        </w:rPr>
      </w:pPr>
      <w:r w:rsidRPr="0055229F">
        <w:rPr>
          <w:rFonts w:ascii="Tahoma" w:hAnsi="Tahoma" w:cs="Tahoma"/>
          <w:b/>
          <w:sz w:val="21"/>
          <w:szCs w:val="21"/>
        </w:rPr>
        <w:t>* * * * *</w:t>
      </w:r>
    </w:p>
    <w:p w14:paraId="3BB664F1" w14:textId="77777777" w:rsidR="00742E32" w:rsidRPr="0055229F" w:rsidRDefault="00742E32" w:rsidP="00742E32">
      <w:pPr>
        <w:widowControl w:val="0"/>
        <w:rPr>
          <w:rFonts w:ascii="Tahoma" w:eastAsia="Times New Roman" w:hAnsi="Tahoma" w:cs="Tahoma"/>
          <w:b/>
          <w:sz w:val="21"/>
          <w:szCs w:val="21"/>
          <w:lang w:eastAsia="pt-BR"/>
        </w:rPr>
      </w:pPr>
      <w:r w:rsidRPr="0055229F">
        <w:rPr>
          <w:rFonts w:ascii="Tahoma" w:hAnsi="Tahoma" w:cs="Tahoma"/>
          <w:b/>
          <w:sz w:val="21"/>
          <w:szCs w:val="21"/>
        </w:rPr>
        <w:br w:type="page"/>
      </w:r>
    </w:p>
    <w:bookmarkEnd w:id="344"/>
    <w:p w14:paraId="5F4B4F49"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bCs/>
          <w:sz w:val="21"/>
          <w:szCs w:val="21"/>
        </w:rPr>
      </w:pPr>
    </w:p>
    <w:p w14:paraId="672D8646" w14:textId="77777777" w:rsidR="00742E32" w:rsidRPr="0055229F" w:rsidRDefault="00742E32" w:rsidP="00742E32">
      <w:pPr>
        <w:widowControl w:val="0"/>
        <w:spacing w:after="240" w:line="320" w:lineRule="exact"/>
        <w:jc w:val="center"/>
        <w:rPr>
          <w:rFonts w:ascii="Tahoma" w:hAnsi="Tahoma" w:cs="Tahoma"/>
          <w:b/>
          <w:bCs/>
          <w:sz w:val="21"/>
          <w:szCs w:val="21"/>
        </w:rPr>
      </w:pPr>
      <w:r w:rsidRPr="0055229F">
        <w:rPr>
          <w:rFonts w:ascii="Tahoma" w:hAnsi="Tahoma" w:cs="Tahoma"/>
          <w:b/>
          <w:bCs/>
          <w:sz w:val="21"/>
          <w:szCs w:val="21"/>
        </w:rPr>
        <w:t>MODELO DE RELATÓRIO DE VERIFICAÇÃO</w:t>
      </w:r>
    </w:p>
    <w:p w14:paraId="588514B4" w14:textId="77777777" w:rsidR="00742E32" w:rsidRPr="0055229F" w:rsidRDefault="00742E32" w:rsidP="00742E32">
      <w:pPr>
        <w:widowControl w:val="0"/>
        <w:spacing w:after="240" w:line="320" w:lineRule="exact"/>
        <w:jc w:val="right"/>
        <w:rPr>
          <w:rFonts w:ascii="Tahoma" w:hAnsi="Tahoma" w:cs="Tahoma"/>
          <w:sz w:val="21"/>
          <w:szCs w:val="21"/>
        </w:rPr>
      </w:pPr>
      <w:r w:rsidRPr="0055229F">
        <w:rPr>
          <w:rFonts w:ascii="Tahoma" w:hAnsi="Tahoma" w:cs="Tahoma"/>
          <w:sz w:val="21"/>
          <w:szCs w:val="21"/>
        </w:rPr>
        <w:t>[dia] de [mês] de [ano].</w:t>
      </w:r>
    </w:p>
    <w:p w14:paraId="04781F1A" w14:textId="77777777" w:rsidR="00742E32" w:rsidRPr="0055229F" w:rsidRDefault="00742E32" w:rsidP="00742E32">
      <w:pPr>
        <w:widowControl w:val="0"/>
        <w:spacing w:after="240" w:line="320" w:lineRule="exact"/>
        <w:jc w:val="both"/>
        <w:rPr>
          <w:rFonts w:ascii="Tahoma" w:hAnsi="Tahoma" w:cs="Tahoma"/>
          <w:color w:val="000000" w:themeColor="text1"/>
          <w:sz w:val="21"/>
          <w:szCs w:val="21"/>
        </w:rPr>
      </w:pPr>
      <w:r w:rsidRPr="0055229F">
        <w:rPr>
          <w:rFonts w:ascii="Tahoma" w:hAnsi="Tahoma" w:cs="Tahoma"/>
          <w:sz w:val="21"/>
          <w:szCs w:val="21"/>
        </w:rPr>
        <w:t>À</w:t>
      </w:r>
      <w:r w:rsidRPr="0055229F">
        <w:rPr>
          <w:rFonts w:ascii="Tahoma" w:hAnsi="Tahoma" w:cs="Tahoma"/>
          <w:sz w:val="21"/>
          <w:szCs w:val="21"/>
        </w:rPr>
        <w:tab/>
      </w:r>
      <w:r w:rsidRPr="0055229F">
        <w:rPr>
          <w:rFonts w:ascii="Tahoma" w:hAnsi="Tahoma" w:cs="Tahoma"/>
          <w:sz w:val="21"/>
          <w:szCs w:val="21"/>
        </w:rPr>
        <w:br/>
      </w:r>
      <w:r w:rsidRPr="0055229F">
        <w:rPr>
          <w:rFonts w:ascii="Tahoma" w:hAnsi="Tahoma" w:cs="Tahoma"/>
          <w:b/>
          <w:sz w:val="21"/>
          <w:szCs w:val="21"/>
        </w:rPr>
        <w:t>TRAVESSIA SECURITIZADORA S.A.</w:t>
      </w:r>
    </w:p>
    <w:p w14:paraId="0F4DD688" w14:textId="77777777" w:rsidR="00742E32" w:rsidRPr="0055229F" w:rsidRDefault="00742E32" w:rsidP="00742E32">
      <w:pPr>
        <w:widowControl w:val="0"/>
        <w:spacing w:after="240" w:line="320" w:lineRule="exact"/>
        <w:jc w:val="both"/>
        <w:rPr>
          <w:rFonts w:ascii="Tahoma" w:hAnsi="Tahoma" w:cs="Tahoma"/>
          <w:b/>
          <w:bCs/>
          <w:sz w:val="21"/>
          <w:szCs w:val="21"/>
        </w:rPr>
      </w:pPr>
      <w:r w:rsidRPr="0055229F">
        <w:rPr>
          <w:rFonts w:ascii="Tahoma" w:hAnsi="Tahoma" w:cs="Tahoma"/>
          <w:color w:val="000000" w:themeColor="text1"/>
          <w:sz w:val="21"/>
          <w:szCs w:val="21"/>
        </w:rPr>
        <w:t>À</w:t>
      </w:r>
      <w:r w:rsidRPr="0055229F">
        <w:rPr>
          <w:rFonts w:ascii="Tahoma" w:hAnsi="Tahoma" w:cs="Tahoma"/>
          <w:color w:val="000000" w:themeColor="text1"/>
          <w:sz w:val="21"/>
          <w:szCs w:val="21"/>
        </w:rPr>
        <w:br/>
      </w:r>
      <w:r w:rsidRPr="0055229F">
        <w:rPr>
          <w:rFonts w:ascii="Tahoma" w:hAnsi="Tahoma" w:cs="Tahoma"/>
          <w:b/>
          <w:bCs/>
          <w:sz w:val="21"/>
          <w:szCs w:val="21"/>
        </w:rPr>
        <w:t>Oliveira Trust DTVM S/A</w:t>
      </w:r>
    </w:p>
    <w:p w14:paraId="382BC7B8" w14:textId="77777777" w:rsidR="00742E32" w:rsidRPr="0055229F" w:rsidRDefault="00742E32" w:rsidP="00742E32">
      <w:pPr>
        <w:tabs>
          <w:tab w:val="left" w:pos="24"/>
          <w:tab w:val="left" w:pos="5435"/>
        </w:tabs>
        <w:spacing w:line="360" w:lineRule="auto"/>
        <w:rPr>
          <w:rFonts w:ascii="Tahoma" w:hAnsi="Tahoma"/>
          <w:sz w:val="24"/>
        </w:rPr>
      </w:pPr>
      <w:bookmarkStart w:id="345" w:name="_Hlk86933740"/>
      <w:r w:rsidRPr="0055229F">
        <w:rPr>
          <w:rFonts w:ascii="Tahoma" w:hAnsi="Tahoma"/>
          <w:sz w:val="24"/>
        </w:rPr>
        <w:t>Período: [•</w:t>
      </w:r>
      <w:proofErr w:type="gramStart"/>
      <w:r w:rsidRPr="0055229F">
        <w:rPr>
          <w:rFonts w:ascii="Tahoma" w:hAnsi="Tahoma"/>
          <w:sz w:val="24"/>
        </w:rPr>
        <w:t>].[</w:t>
      </w:r>
      <w:proofErr w:type="gramEnd"/>
      <w:r w:rsidRPr="0055229F">
        <w:rPr>
          <w:rFonts w:ascii="Tahoma" w:hAnsi="Tahoma"/>
          <w:sz w:val="24"/>
        </w:rPr>
        <w:t xml:space="preserve">•].[•] até [•].[•].[•] </w:t>
      </w:r>
    </w:p>
    <w:bookmarkEnd w:id="345"/>
    <w:p w14:paraId="0299AD0C" w14:textId="5284C860" w:rsidR="00742E32" w:rsidRPr="0055229F" w:rsidRDefault="00742E32" w:rsidP="00742E32">
      <w:pPr>
        <w:widowControl w:val="0"/>
        <w:spacing w:after="240" w:line="320" w:lineRule="exact"/>
        <w:jc w:val="both"/>
        <w:rPr>
          <w:rFonts w:ascii="Tahoma" w:hAnsi="Tahoma" w:cs="Tahoma"/>
          <w:b/>
          <w:sz w:val="21"/>
          <w:szCs w:val="21"/>
          <w:u w:val="single"/>
        </w:rPr>
      </w:pPr>
      <w:r w:rsidRPr="0055229F">
        <w:rPr>
          <w:rFonts w:ascii="Tahoma" w:hAnsi="Tahoma" w:cs="Tahoma"/>
          <w:b/>
          <w:sz w:val="21"/>
          <w:szCs w:val="21"/>
          <w:u w:val="single"/>
        </w:rPr>
        <w:t xml:space="preserve">Ref. Relatório de Verificação da Destinação de Recursos – </w:t>
      </w:r>
      <w:r w:rsidR="00FC2ADD">
        <w:rPr>
          <w:rFonts w:ascii="Tahoma" w:hAnsi="Tahoma" w:cs="Tahoma"/>
          <w:b/>
          <w:sz w:val="21"/>
          <w:szCs w:val="21"/>
          <w:u w:val="single"/>
        </w:rPr>
        <w:t>9</w:t>
      </w:r>
      <w:r w:rsidRPr="0055229F">
        <w:rPr>
          <w:rFonts w:ascii="Tahoma" w:hAnsi="Tahoma" w:cs="Tahoma"/>
          <w:b/>
          <w:sz w:val="21"/>
          <w:szCs w:val="21"/>
          <w:u w:val="single"/>
        </w:rPr>
        <w:t>ª Emissão de Debêntures da Lote 5 Desenvolvimento Urbano S.A., lastro dos Certificados de Recebíveis Imobiliário (“CRI”) da 10ª Emissão, Série Única, da Travessia Securitizadora S.A.</w:t>
      </w:r>
    </w:p>
    <w:p w14:paraId="5C90589C" w14:textId="08BBAAB6" w:rsidR="00742E32" w:rsidRPr="0055229F" w:rsidRDefault="00742E32" w:rsidP="00742E32">
      <w:pPr>
        <w:widowControl w:val="0"/>
        <w:spacing w:after="240" w:line="320" w:lineRule="exact"/>
        <w:jc w:val="both"/>
        <w:rPr>
          <w:rFonts w:ascii="Tahoma" w:hAnsi="Tahoma" w:cs="Tahoma"/>
          <w:sz w:val="21"/>
          <w:szCs w:val="21"/>
        </w:rPr>
      </w:pPr>
      <w:r w:rsidRPr="0055229F">
        <w:rPr>
          <w:rFonts w:ascii="Tahoma" w:hAnsi="Tahoma" w:cs="Tahoma"/>
          <w:b/>
          <w:bCs/>
          <w:smallCaps/>
          <w:sz w:val="21"/>
          <w:szCs w:val="21"/>
        </w:rPr>
        <w:t>LOTE 5 DESENVOLVIMENTO URBANO S.A.</w:t>
      </w:r>
      <w:r w:rsidRPr="0055229F">
        <w:rPr>
          <w:rFonts w:ascii="Tahoma" w:hAnsi="Tahoma" w:cs="Tahoma"/>
          <w:smallCaps/>
          <w:sz w:val="21"/>
          <w:szCs w:val="21"/>
        </w:rPr>
        <w:t>,</w:t>
      </w:r>
      <w:r w:rsidRPr="0055229F">
        <w:rPr>
          <w:rFonts w:ascii="Tahoma" w:hAnsi="Tahoma" w:cs="Tahoma"/>
          <w:b/>
          <w:bCs/>
          <w:smallCaps/>
          <w:sz w:val="21"/>
          <w:szCs w:val="21"/>
        </w:rPr>
        <w:t xml:space="preserve"> </w:t>
      </w:r>
      <w:r w:rsidRPr="0055229F">
        <w:rPr>
          <w:rFonts w:ascii="Tahoma" w:hAnsi="Tahoma" w:cs="Tahoma"/>
          <w:sz w:val="21"/>
          <w:szCs w:val="21"/>
        </w:rPr>
        <w:t>sociedade por ações com sede na Cidade de São Paulo, Estado de São Paulo, na Av. Brig. Faria Lima, nº 3.015, 12º andar, Jd. Paulistano, CEP 01452-000, inscrita no Cadastro Nacional de Pessoas Jurídicas do Ministério da Economia (“</w:t>
      </w:r>
      <w:r w:rsidRPr="0055229F">
        <w:rPr>
          <w:rFonts w:ascii="Tahoma" w:hAnsi="Tahoma" w:cs="Tahoma"/>
          <w:sz w:val="21"/>
          <w:szCs w:val="21"/>
          <w:u w:val="single"/>
        </w:rPr>
        <w:t>CNPJ/ME</w:t>
      </w:r>
      <w:r w:rsidRPr="0055229F">
        <w:rPr>
          <w:rFonts w:ascii="Tahoma" w:hAnsi="Tahoma" w:cs="Tahoma"/>
          <w:sz w:val="21"/>
          <w:szCs w:val="21"/>
        </w:rPr>
        <w:t>”) sob o nº 17.118.230/0001-52, neste ato representada na forma de seu Estatuto Social por seus representantes infra identificados</w:t>
      </w:r>
      <w:r w:rsidRPr="0055229F" w:rsidDel="00686BAC">
        <w:rPr>
          <w:rFonts w:ascii="Tahoma" w:hAnsi="Tahoma" w:cs="Tahoma"/>
          <w:sz w:val="21"/>
          <w:szCs w:val="21"/>
        </w:rPr>
        <w:t xml:space="preserve"> </w:t>
      </w:r>
      <w:r w:rsidRPr="0055229F">
        <w:rPr>
          <w:rFonts w:ascii="Tahoma" w:hAnsi="Tahoma" w:cs="Tahoma"/>
          <w:sz w:val="21"/>
          <w:szCs w:val="21"/>
        </w:rPr>
        <w:t>("</w:t>
      </w:r>
      <w:r w:rsidRPr="0055229F">
        <w:rPr>
          <w:rFonts w:ascii="Tahoma" w:hAnsi="Tahoma" w:cs="Tahoma"/>
          <w:sz w:val="21"/>
          <w:szCs w:val="21"/>
          <w:u w:val="single"/>
        </w:rPr>
        <w:t>Emissora</w:t>
      </w:r>
      <w:r w:rsidRPr="0055229F">
        <w:rPr>
          <w:rFonts w:ascii="Tahoma" w:hAnsi="Tahoma" w:cs="Tahoma"/>
          <w:sz w:val="21"/>
          <w:szCs w:val="21"/>
        </w:rPr>
        <w:t xml:space="preserve">"), em cumprimento ao disposto na Cláusula Quarta do </w:t>
      </w:r>
      <w:r w:rsidRPr="0055229F">
        <w:rPr>
          <w:rFonts w:ascii="Tahoma" w:hAnsi="Tahoma" w:cs="Tahoma"/>
          <w:i/>
          <w:sz w:val="21"/>
          <w:szCs w:val="21"/>
        </w:rPr>
        <w:t xml:space="preserve">Instrumento Particular de Escritura da </w:t>
      </w:r>
      <w:r w:rsidR="00FC2ADD">
        <w:rPr>
          <w:rFonts w:ascii="Tahoma" w:hAnsi="Tahoma" w:cs="Tahoma"/>
          <w:i/>
          <w:sz w:val="21"/>
          <w:szCs w:val="21"/>
        </w:rPr>
        <w:t>9</w:t>
      </w:r>
      <w:r w:rsidRPr="0055229F">
        <w:rPr>
          <w:rFonts w:ascii="Tahoma" w:hAnsi="Tahoma" w:cs="Tahoma"/>
          <w:i/>
          <w:sz w:val="21"/>
          <w:szCs w:val="21"/>
        </w:rPr>
        <w:t xml:space="preserve">ª Emissão de Debêntures Simples, Não Conversíveis em Ações, sem Garantia Real e com Garantia Fidejussória, em Série Única, para Colocação Privada, da Lote 5 Desenvolvimento Urbano S.A.” </w:t>
      </w:r>
      <w:r w:rsidRPr="0055229F">
        <w:rPr>
          <w:rFonts w:ascii="Tahoma" w:hAnsi="Tahoma" w:cs="Tahoma"/>
          <w:sz w:val="21"/>
          <w:szCs w:val="21"/>
        </w:rPr>
        <w:t>celebrado entre a Emissora e a Travessia Securitizadora S.A.</w:t>
      </w:r>
      <w:r w:rsidRPr="0055229F">
        <w:rPr>
          <w:rFonts w:ascii="Tahoma" w:hAnsi="Tahoma" w:cs="Tahoma"/>
          <w:iCs/>
          <w:sz w:val="21"/>
          <w:szCs w:val="21"/>
        </w:rPr>
        <w:t>, em 21 de dezembro de 2022</w:t>
      </w:r>
      <w:r w:rsidRPr="0055229F" w:rsidDel="00686BAC">
        <w:rPr>
          <w:rFonts w:ascii="Tahoma" w:hAnsi="Tahoma" w:cs="Tahoma"/>
          <w:iCs/>
          <w:sz w:val="21"/>
          <w:szCs w:val="21"/>
        </w:rPr>
        <w:t xml:space="preserve"> </w:t>
      </w:r>
      <w:r w:rsidRPr="0055229F">
        <w:rPr>
          <w:rFonts w:ascii="Tahoma" w:hAnsi="Tahoma" w:cs="Tahoma"/>
          <w:sz w:val="21"/>
          <w:szCs w:val="21"/>
        </w:rPr>
        <w:t>("</w:t>
      </w:r>
      <w:r w:rsidRPr="0055229F">
        <w:rPr>
          <w:rFonts w:ascii="Tahoma" w:hAnsi="Tahoma" w:cs="Tahoma"/>
          <w:sz w:val="21"/>
          <w:szCs w:val="21"/>
          <w:u w:val="single"/>
        </w:rPr>
        <w:t>Escritura de Emissão</w:t>
      </w:r>
      <w:r w:rsidRPr="0055229F">
        <w:rPr>
          <w:rFonts w:ascii="Tahoma" w:hAnsi="Tahoma" w:cs="Tahoma"/>
          <w:sz w:val="21"/>
          <w:szCs w:val="21"/>
        </w:rPr>
        <w:t>", "</w:t>
      </w:r>
      <w:r w:rsidRPr="0055229F">
        <w:rPr>
          <w:rFonts w:ascii="Tahoma" w:hAnsi="Tahoma" w:cs="Tahoma"/>
          <w:sz w:val="21"/>
          <w:szCs w:val="21"/>
          <w:u w:val="single"/>
        </w:rPr>
        <w:t>Emissão</w:t>
      </w:r>
      <w:r w:rsidRPr="0055229F">
        <w:rPr>
          <w:rFonts w:ascii="Tahoma" w:hAnsi="Tahoma" w:cs="Tahoma"/>
          <w:sz w:val="21"/>
          <w:szCs w:val="21"/>
        </w:rPr>
        <w:t>" e "</w:t>
      </w:r>
      <w:r w:rsidRPr="0055229F">
        <w:rPr>
          <w:rFonts w:ascii="Tahoma" w:hAnsi="Tahoma" w:cs="Tahoma"/>
          <w:sz w:val="21"/>
          <w:szCs w:val="21"/>
          <w:u w:val="single"/>
        </w:rPr>
        <w:t>Debêntures</w:t>
      </w:r>
      <w:r w:rsidRPr="0055229F">
        <w:rPr>
          <w:rFonts w:ascii="Tahoma" w:hAnsi="Tahoma" w:cs="Tahoma"/>
          <w:sz w:val="21"/>
          <w:szCs w:val="21"/>
        </w:rPr>
        <w:t xml:space="preserve">", respectivamente), por meio do presente, </w:t>
      </w:r>
      <w:r w:rsidRPr="0055229F">
        <w:rPr>
          <w:rFonts w:ascii="Tahoma" w:hAnsi="Tahoma" w:cs="Tahoma"/>
          <w:b/>
          <w:sz w:val="21"/>
          <w:szCs w:val="21"/>
        </w:rPr>
        <w:t>DECLARA</w:t>
      </w:r>
      <w:r w:rsidRPr="0055229F">
        <w:rPr>
          <w:rFonts w:ascii="Tahoma" w:hAnsi="Tahoma" w:cs="Tahoma"/>
          <w:sz w:val="21"/>
          <w:szCs w:val="21"/>
        </w:rPr>
        <w:t xml:space="preserve"> que: </w:t>
      </w:r>
    </w:p>
    <w:p w14:paraId="28A43BCE" w14:textId="77777777" w:rsidR="00742E32" w:rsidRPr="0055229F" w:rsidRDefault="00742E32" w:rsidP="00742E32">
      <w:pPr>
        <w:pStyle w:val="Level4"/>
        <w:widowControl w:val="0"/>
        <w:numPr>
          <w:ilvl w:val="3"/>
          <w:numId w:val="6"/>
        </w:numPr>
        <w:tabs>
          <w:tab w:val="clear" w:pos="2041"/>
          <w:tab w:val="num" w:pos="1134"/>
        </w:tabs>
        <w:spacing w:after="240" w:line="320" w:lineRule="exact"/>
        <w:ind w:left="1134" w:hanging="1134"/>
        <w:rPr>
          <w:rFonts w:ascii="Tahoma" w:hAnsi="Tahoma" w:cs="Tahoma"/>
          <w:sz w:val="21"/>
          <w:szCs w:val="21"/>
        </w:rPr>
      </w:pPr>
      <w:r w:rsidRPr="0055229F">
        <w:rPr>
          <w:rFonts w:ascii="Tahoma" w:hAnsi="Tahoma" w:cs="Tahoma"/>
          <w:sz w:val="21"/>
          <w:szCs w:val="21"/>
        </w:rPr>
        <w:t>os recursos obtidos pela Emissora em virtude da integralização das Debêntures foram utilizados, até a presenta data, para a finalidade prevista na Cláusula Quarta da Escritura de Emissão, conforme descrito abaixo, nos termos das notas fiscais ou documentos equivalentes anexos ao presente relatório; e</w:t>
      </w:r>
    </w:p>
    <w:p w14:paraId="3F97243B" w14:textId="77777777" w:rsidR="00742E32" w:rsidRPr="0055229F" w:rsidRDefault="00742E32" w:rsidP="00742E32">
      <w:pPr>
        <w:pStyle w:val="Level4"/>
        <w:widowControl w:val="0"/>
        <w:numPr>
          <w:ilvl w:val="3"/>
          <w:numId w:val="6"/>
        </w:numPr>
        <w:tabs>
          <w:tab w:val="clear" w:pos="2041"/>
          <w:tab w:val="num" w:pos="1134"/>
        </w:tabs>
        <w:spacing w:after="240" w:line="320" w:lineRule="exact"/>
        <w:ind w:left="1134" w:hanging="1134"/>
        <w:rPr>
          <w:rFonts w:ascii="Tahoma" w:hAnsi="Tahoma" w:cs="Tahoma"/>
          <w:sz w:val="21"/>
          <w:szCs w:val="21"/>
        </w:rPr>
      </w:pPr>
      <w:r w:rsidRPr="0055229F">
        <w:rPr>
          <w:rFonts w:ascii="Tahoma" w:hAnsi="Tahoma" w:cs="Tahoma"/>
          <w:sz w:val="21"/>
          <w:szCs w:val="21"/>
        </w:rPr>
        <w:t>neste ato, de forma irrevogável e irretratável, que as informações e os eventuais documentos apresentados são verídicos e representam o direcionamento dos recursos obtidos por meio da Emissão.</w:t>
      </w:r>
    </w:p>
    <w:tbl>
      <w:tblPr>
        <w:tblW w:w="1093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992"/>
        <w:gridCol w:w="992"/>
        <w:gridCol w:w="961"/>
        <w:gridCol w:w="731"/>
        <w:gridCol w:w="1447"/>
        <w:gridCol w:w="1138"/>
        <w:gridCol w:w="1189"/>
        <w:gridCol w:w="242"/>
        <w:gridCol w:w="671"/>
        <w:gridCol w:w="284"/>
        <w:gridCol w:w="992"/>
        <w:gridCol w:w="19"/>
      </w:tblGrid>
      <w:tr w:rsidR="00742E32" w:rsidRPr="0055229F" w14:paraId="4A4479C3" w14:textId="77777777" w:rsidTr="00E72F46">
        <w:trPr>
          <w:trHeight w:val="3330"/>
        </w:trPr>
        <w:tc>
          <w:tcPr>
            <w:tcW w:w="12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455AF78" w14:textId="77777777" w:rsidR="00742E32" w:rsidRPr="0055229F" w:rsidRDefault="00742E32" w:rsidP="00E72F46">
            <w:pPr>
              <w:pStyle w:val="PargrafodaLista"/>
              <w:spacing w:line="360" w:lineRule="auto"/>
              <w:ind w:left="0"/>
              <w:rPr>
                <w:rFonts w:ascii="Tahoma" w:hAnsi="Tahoma" w:cs="Tahoma"/>
                <w:b/>
                <w:bCs/>
                <w:color w:val="000000"/>
                <w:sz w:val="12"/>
                <w:szCs w:val="12"/>
                <w:lang w:val="en-US"/>
              </w:rPr>
            </w:pPr>
            <w:bookmarkStart w:id="346" w:name="_Hlk79414802"/>
            <w:r w:rsidRPr="0055229F">
              <w:rPr>
                <w:rFonts w:ascii="Tahoma" w:hAnsi="Tahoma" w:cs="Tahoma"/>
                <w:b/>
                <w:bCs/>
                <w:color w:val="000000"/>
                <w:sz w:val="12"/>
                <w:szCs w:val="12"/>
              </w:rPr>
              <w:lastRenderedPageBreak/>
              <w:t>Denominação do Empreendimento Imobiliário</w:t>
            </w:r>
          </w:p>
        </w:tc>
        <w:tc>
          <w:tcPr>
            <w:tcW w:w="992"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63965BD"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Proprietário</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00C0A6"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Matrícula / Cartório</w:t>
            </w:r>
          </w:p>
        </w:tc>
        <w:tc>
          <w:tcPr>
            <w:tcW w:w="961"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EEB9AF7"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Endereço</w:t>
            </w:r>
          </w:p>
        </w:tc>
        <w:tc>
          <w:tcPr>
            <w:tcW w:w="73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FA4B679"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Status da Obra (%)</w:t>
            </w:r>
          </w:p>
        </w:tc>
        <w:tc>
          <w:tcPr>
            <w:tcW w:w="144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F8F10A" w14:textId="77777777" w:rsidR="00742E32" w:rsidRPr="0055229F" w:rsidRDefault="00742E32" w:rsidP="00E72F46">
            <w:pPr>
              <w:spacing w:line="360" w:lineRule="auto"/>
              <w:jc w:val="center"/>
              <w:rPr>
                <w:rFonts w:ascii="Tahoma" w:hAnsi="Tahoma" w:cs="Tahoma"/>
                <w:b/>
                <w:bCs/>
                <w:sz w:val="12"/>
                <w:szCs w:val="12"/>
              </w:rPr>
            </w:pPr>
            <w:r w:rsidRPr="0055229F">
              <w:rPr>
                <w:rFonts w:ascii="Tahoma" w:hAnsi="Tahoma" w:cs="Tahoma"/>
                <w:b/>
                <w:bCs/>
                <w:sz w:val="12"/>
                <w:szCs w:val="12"/>
              </w:rPr>
              <w:t>Destinação dos recursos/etapa do projeto: (aquisição, construção ou reforma)</w:t>
            </w:r>
          </w:p>
        </w:tc>
        <w:tc>
          <w:tcPr>
            <w:tcW w:w="113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43BF22" w14:textId="77777777" w:rsidR="00742E32" w:rsidRPr="0055229F" w:rsidRDefault="00742E32" w:rsidP="00E72F46">
            <w:pPr>
              <w:spacing w:line="360" w:lineRule="auto"/>
              <w:jc w:val="center"/>
              <w:rPr>
                <w:rFonts w:ascii="Tahoma" w:hAnsi="Tahoma" w:cs="Tahoma"/>
                <w:b/>
                <w:bCs/>
                <w:sz w:val="12"/>
                <w:szCs w:val="12"/>
              </w:rPr>
            </w:pPr>
            <w:r w:rsidRPr="0055229F">
              <w:rPr>
                <w:rFonts w:ascii="Tahoma" w:hAnsi="Tahoma" w:cs="Tahoma"/>
                <w:b/>
                <w:bCs/>
                <w:sz w:val="12"/>
                <w:szCs w:val="12"/>
              </w:rPr>
              <w:t>Documento (Nº da Nota Fiscal (NF-e) /DOC [x] / e outros</w:t>
            </w:r>
          </w:p>
        </w:tc>
        <w:tc>
          <w:tcPr>
            <w:tcW w:w="1431"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3086586" w14:textId="77777777" w:rsidR="00742E32" w:rsidRPr="0055229F" w:rsidRDefault="00742E32" w:rsidP="00E72F46">
            <w:pPr>
              <w:spacing w:line="360" w:lineRule="auto"/>
              <w:jc w:val="center"/>
              <w:rPr>
                <w:rFonts w:ascii="Tahoma" w:hAnsi="Tahoma" w:cs="Tahoma"/>
                <w:b/>
                <w:bCs/>
                <w:color w:val="000000"/>
                <w:sz w:val="12"/>
                <w:szCs w:val="12"/>
              </w:rPr>
            </w:pPr>
            <w:r w:rsidRPr="0055229F">
              <w:rPr>
                <w:rFonts w:ascii="Tahoma" w:hAnsi="Tahoma" w:cs="Tahoma"/>
                <w:b/>
                <w:bCs/>
                <w:sz w:val="12"/>
                <w:szCs w:val="12"/>
              </w:rPr>
              <w:t>Comprovante de pagamento: recibo [x] / TED [x] / boleto (autenticação) e outros</w:t>
            </w:r>
          </w:p>
        </w:tc>
        <w:tc>
          <w:tcPr>
            <w:tcW w:w="95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42BAE49" w14:textId="77777777" w:rsidR="00742E32" w:rsidRPr="0055229F" w:rsidRDefault="00742E32" w:rsidP="00E72F46">
            <w:pPr>
              <w:spacing w:line="360" w:lineRule="auto"/>
              <w:jc w:val="center"/>
              <w:rPr>
                <w:rFonts w:ascii="Tahoma" w:hAnsi="Tahoma" w:cs="Tahoma"/>
                <w:b/>
                <w:bCs/>
                <w:sz w:val="12"/>
                <w:szCs w:val="12"/>
              </w:rPr>
            </w:pPr>
            <w:r w:rsidRPr="0055229F">
              <w:rPr>
                <w:rFonts w:ascii="Tahoma" w:hAnsi="Tahoma" w:cs="Tahoma"/>
                <w:b/>
                <w:bCs/>
                <w:sz w:val="12"/>
                <w:szCs w:val="12"/>
              </w:rPr>
              <w:t>Percentual do recurso utilizado no semestre</w:t>
            </w:r>
          </w:p>
        </w:tc>
        <w:tc>
          <w:tcPr>
            <w:tcW w:w="1011"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AC9C983"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Valor gasto no semestre</w:t>
            </w:r>
          </w:p>
        </w:tc>
      </w:tr>
      <w:tr w:rsidR="00742E32" w:rsidRPr="0055229F" w14:paraId="605A07F5" w14:textId="77777777" w:rsidTr="00E72F46">
        <w:trPr>
          <w:trHeight w:val="315"/>
        </w:trPr>
        <w:tc>
          <w:tcPr>
            <w:tcW w:w="1277" w:type="dxa"/>
            <w:tcBorders>
              <w:top w:val="single" w:sz="4" w:space="0" w:color="auto"/>
              <w:left w:val="single" w:sz="4" w:space="0" w:color="auto"/>
              <w:bottom w:val="single" w:sz="4" w:space="0" w:color="auto"/>
              <w:right w:val="single" w:sz="4" w:space="0" w:color="auto"/>
            </w:tcBorders>
            <w:noWrap/>
            <w:vAlign w:val="center"/>
            <w:hideMark/>
          </w:tcPr>
          <w:p w14:paraId="3FFFF925"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05C8F9"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AFBCBB4"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961" w:type="dxa"/>
            <w:tcBorders>
              <w:top w:val="single" w:sz="4" w:space="0" w:color="auto"/>
              <w:left w:val="single" w:sz="4" w:space="0" w:color="auto"/>
              <w:bottom w:val="single" w:sz="4" w:space="0" w:color="auto"/>
              <w:right w:val="single" w:sz="4" w:space="0" w:color="auto"/>
            </w:tcBorders>
            <w:noWrap/>
            <w:vAlign w:val="center"/>
            <w:hideMark/>
          </w:tcPr>
          <w:p w14:paraId="18C28AAA"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731" w:type="dxa"/>
            <w:tcBorders>
              <w:top w:val="single" w:sz="4" w:space="0" w:color="auto"/>
              <w:left w:val="single" w:sz="4" w:space="0" w:color="auto"/>
              <w:bottom w:val="single" w:sz="4" w:space="0" w:color="auto"/>
              <w:right w:val="single" w:sz="4" w:space="0" w:color="auto"/>
            </w:tcBorders>
            <w:noWrap/>
            <w:vAlign w:val="center"/>
            <w:hideMark/>
          </w:tcPr>
          <w:p w14:paraId="7A4E602A"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BCC253E"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1138" w:type="dxa"/>
            <w:tcBorders>
              <w:top w:val="single" w:sz="4" w:space="0" w:color="auto"/>
              <w:left w:val="single" w:sz="4" w:space="0" w:color="auto"/>
              <w:bottom w:val="single" w:sz="4" w:space="0" w:color="auto"/>
              <w:right w:val="single" w:sz="4" w:space="0" w:color="auto"/>
            </w:tcBorders>
            <w:vAlign w:val="center"/>
            <w:hideMark/>
          </w:tcPr>
          <w:p w14:paraId="51BD8A46"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1189" w:type="dxa"/>
            <w:tcBorders>
              <w:top w:val="single" w:sz="4" w:space="0" w:color="auto"/>
              <w:left w:val="single" w:sz="4" w:space="0" w:color="auto"/>
              <w:bottom w:val="single" w:sz="4" w:space="0" w:color="auto"/>
              <w:right w:val="single" w:sz="4" w:space="0" w:color="auto"/>
            </w:tcBorders>
            <w:vAlign w:val="center"/>
            <w:hideMark/>
          </w:tcPr>
          <w:p w14:paraId="6F6E7598"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1197" w:type="dxa"/>
            <w:gridSpan w:val="3"/>
            <w:tcBorders>
              <w:top w:val="single" w:sz="4" w:space="0" w:color="auto"/>
              <w:left w:val="single" w:sz="4" w:space="0" w:color="auto"/>
              <w:bottom w:val="single" w:sz="4" w:space="0" w:color="auto"/>
              <w:right w:val="single" w:sz="4" w:space="0" w:color="auto"/>
            </w:tcBorders>
            <w:vAlign w:val="center"/>
            <w:hideMark/>
          </w:tcPr>
          <w:p w14:paraId="7BA24412"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1B1A707C"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w:t>
            </w:r>
          </w:p>
        </w:tc>
      </w:tr>
      <w:tr w:rsidR="00742E32" w:rsidRPr="0055229F" w14:paraId="47F25010" w14:textId="77777777" w:rsidTr="00E72F46">
        <w:trPr>
          <w:gridAfter w:val="1"/>
          <w:wAfter w:w="19" w:type="dxa"/>
          <w:trHeight w:val="315"/>
        </w:trPr>
        <w:tc>
          <w:tcPr>
            <w:tcW w:w="964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8F023B5"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Total destinado no semestre</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F96D190"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R$ [●]</w:t>
            </w:r>
          </w:p>
        </w:tc>
      </w:tr>
      <w:tr w:rsidR="00742E32" w:rsidRPr="0055229F" w14:paraId="22261D5B" w14:textId="77777777" w:rsidTr="00E72F46">
        <w:trPr>
          <w:gridAfter w:val="1"/>
          <w:wAfter w:w="19" w:type="dxa"/>
          <w:trHeight w:val="315"/>
        </w:trPr>
        <w:tc>
          <w:tcPr>
            <w:tcW w:w="964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5F64BFB" w14:textId="77777777" w:rsidR="00742E32" w:rsidRPr="0055229F" w:rsidRDefault="00742E32" w:rsidP="00E72F46">
            <w:pPr>
              <w:spacing w:line="360" w:lineRule="auto"/>
              <w:jc w:val="center"/>
              <w:rPr>
                <w:rFonts w:ascii="Tahoma" w:hAnsi="Tahoma" w:cs="Tahoma"/>
                <w:b/>
                <w:bCs/>
                <w:sz w:val="12"/>
                <w:szCs w:val="12"/>
              </w:rPr>
            </w:pPr>
            <w:r w:rsidRPr="0055229F">
              <w:rPr>
                <w:rFonts w:ascii="Tahoma" w:hAnsi="Tahoma" w:cs="Tahoma"/>
                <w:b/>
                <w:bCs/>
                <w:sz w:val="12"/>
                <w:szCs w:val="12"/>
              </w:rPr>
              <w:t>Valor total desembolsado à Devedora</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4CDB1AD"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rPr>
              <w:t>R$ [●]</w:t>
            </w:r>
          </w:p>
        </w:tc>
      </w:tr>
      <w:tr w:rsidR="00742E32" w:rsidRPr="0055229F" w14:paraId="63D18831" w14:textId="77777777" w:rsidTr="00E72F46">
        <w:trPr>
          <w:gridAfter w:val="1"/>
          <w:wAfter w:w="19" w:type="dxa"/>
          <w:trHeight w:val="315"/>
        </w:trPr>
        <w:tc>
          <w:tcPr>
            <w:tcW w:w="964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B40E7EE"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Saldo a destinar</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40E4DF4"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lang w:val="en-US"/>
              </w:rPr>
              <w:t>R$ [●]</w:t>
            </w:r>
          </w:p>
        </w:tc>
      </w:tr>
      <w:tr w:rsidR="00742E32" w:rsidRPr="0055229F" w14:paraId="5FB5323F" w14:textId="77777777" w:rsidTr="00E72F46">
        <w:trPr>
          <w:gridAfter w:val="1"/>
          <w:wAfter w:w="19" w:type="dxa"/>
          <w:trHeight w:val="315"/>
        </w:trPr>
        <w:tc>
          <w:tcPr>
            <w:tcW w:w="964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862B80F" w14:textId="77777777" w:rsidR="00742E32" w:rsidRPr="0055229F" w:rsidRDefault="00742E32" w:rsidP="00E72F46">
            <w:pPr>
              <w:spacing w:line="360" w:lineRule="auto"/>
              <w:jc w:val="center"/>
              <w:rPr>
                <w:rFonts w:ascii="Tahoma" w:hAnsi="Tahoma" w:cs="Tahoma"/>
                <w:b/>
                <w:bCs/>
                <w:color w:val="000000"/>
                <w:sz w:val="12"/>
                <w:szCs w:val="12"/>
                <w:lang w:val="en-US"/>
              </w:rPr>
            </w:pPr>
            <w:r w:rsidRPr="0055229F">
              <w:rPr>
                <w:rFonts w:ascii="Tahoma" w:hAnsi="Tahoma" w:cs="Tahoma"/>
                <w:b/>
                <w:bCs/>
                <w:sz w:val="12"/>
                <w:szCs w:val="12"/>
              </w:rPr>
              <w:t>Valor Total da Oferta</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E3C05BD" w14:textId="77777777" w:rsidR="00742E32" w:rsidRPr="0055229F" w:rsidRDefault="00742E32" w:rsidP="00E72F46">
            <w:pPr>
              <w:spacing w:line="360" w:lineRule="auto"/>
              <w:jc w:val="center"/>
              <w:rPr>
                <w:rFonts w:ascii="Tahoma" w:hAnsi="Tahoma" w:cs="Tahoma"/>
                <w:color w:val="000000"/>
                <w:sz w:val="12"/>
                <w:szCs w:val="12"/>
                <w:lang w:val="en-US"/>
              </w:rPr>
            </w:pPr>
            <w:r w:rsidRPr="0055229F">
              <w:rPr>
                <w:rFonts w:ascii="Tahoma" w:hAnsi="Tahoma" w:cs="Tahoma"/>
                <w:color w:val="000000"/>
                <w:sz w:val="12"/>
                <w:szCs w:val="12"/>
                <w:lang w:val="en-US"/>
              </w:rPr>
              <w:t>R$ [●]</w:t>
            </w:r>
          </w:p>
        </w:tc>
      </w:tr>
    </w:tbl>
    <w:bookmarkEnd w:id="343"/>
    <w:bookmarkEnd w:id="346"/>
    <w:p w14:paraId="45558E34"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br/>
        <w:t>Acompanham a presente declaração os documentos comprobatórios da destinação dos recursos, nos termos do anexo.</w:t>
      </w:r>
    </w:p>
    <w:p w14:paraId="7E3D2945"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A Emissora declara que é acionista controladora das sociedades que titulam tais ativos diretamente, conforme definição constante do artigo 116 das Sociedades por Ações, bem como mantém a obrigação de manter o controle sobre cada uma delas até que seja comprovada, pela Emissora, a integral utilização da parcela dos recursos destinados aos Empreendimento.</w:t>
      </w:r>
    </w:p>
    <w:p w14:paraId="0B6527BE"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Adicionalmente a Emissora declara que as notas fiscais, comprovantes de pagamento, e demais documentos acima elencados não foram utilizados para fins de comprovação de destinação de recursos de nenhum outro instrumento de dívida emitido pela Devedora e/ou empresas do grupo utilizado como lastro de operações de emissão de certificados de recebíveis imobiliários.</w:t>
      </w:r>
    </w:p>
    <w:p w14:paraId="42B25840"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Os termos em letras maiúsculas utilizados, mas não definidos neste instrumento, terão os significados a eles atribuídos na Escritura de Emissão.</w:t>
      </w:r>
    </w:p>
    <w:p w14:paraId="4EF059E1" w14:textId="77777777" w:rsidR="00742E32" w:rsidRPr="0055229F" w:rsidRDefault="00742E32" w:rsidP="00742E32">
      <w:pPr>
        <w:pStyle w:val="PargrafodaLista"/>
        <w:widowControl w:val="0"/>
        <w:spacing w:after="240" w:line="320" w:lineRule="exact"/>
        <w:ind w:left="0"/>
        <w:jc w:val="both"/>
        <w:rPr>
          <w:rFonts w:ascii="Tahoma" w:hAnsi="Tahoma" w:cs="Tahoma"/>
          <w:sz w:val="21"/>
          <w:szCs w:val="21"/>
        </w:rPr>
      </w:pPr>
      <w:r w:rsidRPr="0055229F">
        <w:rPr>
          <w:rFonts w:ascii="Tahoma" w:hAnsi="Tahoma" w:cs="Tahoma"/>
          <w:sz w:val="21"/>
          <w:szCs w:val="21"/>
        </w:rPr>
        <w:t>Permanecemos à disposição.</w:t>
      </w:r>
    </w:p>
    <w:p w14:paraId="75B4E347" w14:textId="77777777" w:rsidR="00742E32" w:rsidRPr="0055229F" w:rsidRDefault="00742E32" w:rsidP="00742E3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hAnsi="Tahoma" w:cs="Tahoma"/>
          <w:b/>
          <w:sz w:val="21"/>
          <w:szCs w:val="21"/>
        </w:rPr>
      </w:pPr>
      <w:r w:rsidRPr="0055229F">
        <w:rPr>
          <w:rFonts w:ascii="Tahoma" w:eastAsia="Arial Unicode MS" w:hAnsi="Tahoma" w:cs="Tahoma"/>
          <w:sz w:val="21"/>
          <w:szCs w:val="21"/>
        </w:rPr>
        <w:t>_______________________________________________</w:t>
      </w:r>
    </w:p>
    <w:p w14:paraId="37801321" w14:textId="77777777" w:rsidR="00742E32" w:rsidRPr="0055229F" w:rsidRDefault="00742E32" w:rsidP="00742E32">
      <w:pPr>
        <w:pStyle w:val="p0"/>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eastAsia="Arial Unicode MS" w:hAnsi="Tahoma" w:cs="Tahoma"/>
          <w:sz w:val="21"/>
          <w:szCs w:val="21"/>
        </w:rPr>
      </w:pPr>
      <w:r w:rsidRPr="0055229F">
        <w:rPr>
          <w:rFonts w:ascii="Tahoma" w:hAnsi="Tahoma" w:cs="Tahoma"/>
          <w:b/>
          <w:bCs/>
          <w:smallCaps/>
          <w:sz w:val="21"/>
          <w:szCs w:val="21"/>
        </w:rPr>
        <w:t>LOTE 5 DESENVOLVIMENTO URBANO S.A.</w:t>
      </w:r>
    </w:p>
    <w:p w14:paraId="476AA80A"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Por: [Nome]</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Por: [Nome]</w:t>
      </w:r>
    </w:p>
    <w:p w14:paraId="61BD534F"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CPF: [=]</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CPF: [=]</w:t>
      </w:r>
    </w:p>
    <w:p w14:paraId="3731E913" w14:textId="77777777" w:rsidR="00742E32" w:rsidRPr="0055229F" w:rsidRDefault="00742E32" w:rsidP="00742E32">
      <w:pPr>
        <w:pStyle w:val="p0"/>
        <w:spacing w:line="300" w:lineRule="exact"/>
        <w:ind w:left="708"/>
        <w:rPr>
          <w:rFonts w:ascii="Tahoma" w:eastAsia="Arial Unicode MS" w:hAnsi="Tahoma" w:cs="Tahoma"/>
          <w:sz w:val="21"/>
          <w:szCs w:val="21"/>
        </w:rPr>
      </w:pPr>
      <w:r w:rsidRPr="0055229F">
        <w:rPr>
          <w:rFonts w:ascii="Tahoma" w:eastAsia="Arial Unicode MS" w:hAnsi="Tahoma" w:cs="Tahoma"/>
          <w:sz w:val="21"/>
          <w:szCs w:val="21"/>
        </w:rPr>
        <w:t>Cargo: [=]</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Cargo: [=]</w:t>
      </w:r>
    </w:p>
    <w:p w14:paraId="10C73C8C" w14:textId="77777777" w:rsidR="00742E32" w:rsidRPr="0055229F" w:rsidRDefault="00742E32" w:rsidP="00742E32">
      <w:pPr>
        <w:widowControl w:val="0"/>
        <w:spacing w:after="240" w:line="320" w:lineRule="exact"/>
        <w:rPr>
          <w:rFonts w:ascii="Tahoma" w:hAnsi="Tahoma" w:cs="Tahoma"/>
          <w:b/>
          <w:sz w:val="21"/>
          <w:szCs w:val="21"/>
        </w:rPr>
      </w:pPr>
      <w:r w:rsidRPr="0055229F">
        <w:rPr>
          <w:rFonts w:ascii="Tahoma" w:hAnsi="Tahoma" w:cs="Tahoma"/>
          <w:b/>
          <w:sz w:val="21"/>
          <w:szCs w:val="21"/>
        </w:rPr>
        <w:br w:type="page"/>
      </w:r>
    </w:p>
    <w:p w14:paraId="466A74A4"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z w:val="21"/>
          <w:szCs w:val="21"/>
        </w:rPr>
      </w:pPr>
      <w:bookmarkStart w:id="347" w:name="_Ref16041117"/>
    </w:p>
    <w:bookmarkEnd w:id="347"/>
    <w:p w14:paraId="7D0990BD" w14:textId="3917EB78" w:rsidR="00742E32" w:rsidRDefault="00742E32" w:rsidP="00742E32">
      <w:pPr>
        <w:pStyle w:val="PargrafodaLista"/>
        <w:widowControl w:val="0"/>
        <w:spacing w:after="240" w:line="320" w:lineRule="exact"/>
        <w:ind w:left="0"/>
        <w:rPr>
          <w:rFonts w:ascii="Tahoma" w:hAnsi="Tahoma" w:cs="Tahoma"/>
          <w:b/>
          <w:sz w:val="21"/>
          <w:szCs w:val="21"/>
        </w:rPr>
      </w:pPr>
      <w:r w:rsidRPr="0055229F">
        <w:rPr>
          <w:rFonts w:ascii="Tahoma" w:hAnsi="Tahoma" w:cs="Tahoma"/>
          <w:b/>
          <w:sz w:val="21"/>
          <w:szCs w:val="21"/>
        </w:rPr>
        <w:t xml:space="preserve">TABELAS </w:t>
      </w:r>
      <w:r w:rsidRPr="0055229F">
        <w:rPr>
          <w:rFonts w:ascii="Tahoma" w:hAnsi="Tahoma" w:cs="Tahoma"/>
          <w:b/>
          <w:smallCaps/>
          <w:sz w:val="21"/>
          <w:szCs w:val="21"/>
        </w:rPr>
        <w:t>DE</w:t>
      </w:r>
      <w:r w:rsidRPr="0055229F">
        <w:rPr>
          <w:rFonts w:ascii="Tahoma" w:hAnsi="Tahoma" w:cs="Tahoma"/>
          <w:b/>
          <w:sz w:val="21"/>
          <w:szCs w:val="21"/>
        </w:rPr>
        <w:t xml:space="preserve"> AMORTIZAÇÃO E PAGAMENTO DE REMUNERAÇÃO DAS DEBÊNTURES </w:t>
      </w:r>
    </w:p>
    <w:tbl>
      <w:tblPr>
        <w:tblW w:w="5100" w:type="dxa"/>
        <w:jc w:val="center"/>
        <w:tblCellMar>
          <w:left w:w="70" w:type="dxa"/>
          <w:right w:w="70" w:type="dxa"/>
        </w:tblCellMar>
        <w:tblLook w:val="04A0" w:firstRow="1" w:lastRow="0" w:firstColumn="1" w:lastColumn="0" w:noHBand="0" w:noVBand="1"/>
      </w:tblPr>
      <w:tblGrid>
        <w:gridCol w:w="820"/>
        <w:gridCol w:w="1340"/>
        <w:gridCol w:w="1980"/>
        <w:gridCol w:w="960"/>
      </w:tblGrid>
      <w:tr w:rsidR="00F7721D" w:rsidRPr="00F7721D" w14:paraId="12E85DA8" w14:textId="77777777" w:rsidTr="00F7721D">
        <w:trPr>
          <w:trHeight w:val="288"/>
          <w:jc w:val="center"/>
        </w:trPr>
        <w:tc>
          <w:tcPr>
            <w:tcW w:w="820" w:type="dxa"/>
            <w:tcBorders>
              <w:top w:val="single" w:sz="4" w:space="0" w:color="000000"/>
              <w:left w:val="single" w:sz="4" w:space="0" w:color="000000"/>
              <w:bottom w:val="single" w:sz="4" w:space="0" w:color="auto"/>
              <w:right w:val="single" w:sz="4" w:space="0" w:color="000000"/>
            </w:tcBorders>
            <w:shd w:val="clear" w:color="auto" w:fill="ED7D31" w:themeFill="accent2"/>
            <w:noWrap/>
            <w:vAlign w:val="center"/>
            <w:hideMark/>
          </w:tcPr>
          <w:p w14:paraId="686FB94C" w14:textId="77777777" w:rsidR="00F7721D" w:rsidRPr="00F7721D" w:rsidRDefault="00F7721D" w:rsidP="00F7721D">
            <w:pPr>
              <w:spacing w:after="0" w:line="240" w:lineRule="auto"/>
              <w:jc w:val="center"/>
              <w:rPr>
                <w:rFonts w:ascii="Tahoma" w:eastAsia="Times New Roman" w:hAnsi="Tahoma" w:cs="Tahoma"/>
                <w:b/>
                <w:bCs/>
                <w:smallCaps/>
                <w:color w:val="002060"/>
                <w:sz w:val="21"/>
                <w:szCs w:val="21"/>
                <w:lang w:eastAsia="pt-BR"/>
              </w:rPr>
            </w:pPr>
            <w:r w:rsidRPr="00F7721D">
              <w:rPr>
                <w:rFonts w:ascii="Tahoma" w:eastAsia="Times New Roman" w:hAnsi="Tahoma" w:cs="Tahoma"/>
                <w:b/>
                <w:bCs/>
                <w:smallCaps/>
                <w:color w:val="002060"/>
                <w:sz w:val="21"/>
                <w:szCs w:val="21"/>
                <w:lang w:eastAsia="pt-BR"/>
              </w:rPr>
              <w:t>n</w:t>
            </w:r>
          </w:p>
        </w:tc>
        <w:tc>
          <w:tcPr>
            <w:tcW w:w="1340" w:type="dxa"/>
            <w:tcBorders>
              <w:top w:val="single" w:sz="4" w:space="0" w:color="000000"/>
              <w:left w:val="nil"/>
              <w:bottom w:val="nil"/>
              <w:right w:val="single" w:sz="4" w:space="0" w:color="000000"/>
            </w:tcBorders>
            <w:shd w:val="clear" w:color="auto" w:fill="ED7D31" w:themeFill="accent2"/>
            <w:noWrap/>
            <w:vAlign w:val="center"/>
            <w:hideMark/>
          </w:tcPr>
          <w:p w14:paraId="21247D77" w14:textId="77777777" w:rsidR="00F7721D" w:rsidRPr="00F7721D" w:rsidRDefault="00F7721D" w:rsidP="00F7721D">
            <w:pPr>
              <w:spacing w:after="0" w:line="240" w:lineRule="auto"/>
              <w:jc w:val="center"/>
              <w:rPr>
                <w:rFonts w:ascii="Tahoma" w:eastAsia="Times New Roman" w:hAnsi="Tahoma" w:cs="Tahoma"/>
                <w:b/>
                <w:bCs/>
                <w:smallCaps/>
                <w:color w:val="002060"/>
                <w:sz w:val="21"/>
                <w:szCs w:val="21"/>
                <w:lang w:eastAsia="pt-BR"/>
              </w:rPr>
            </w:pPr>
            <w:r w:rsidRPr="00F7721D">
              <w:rPr>
                <w:rFonts w:ascii="Tahoma" w:eastAsia="Times New Roman" w:hAnsi="Tahoma" w:cs="Tahoma"/>
                <w:b/>
                <w:bCs/>
                <w:smallCaps/>
                <w:color w:val="002060"/>
                <w:sz w:val="21"/>
                <w:szCs w:val="21"/>
                <w:lang w:eastAsia="pt-BR"/>
              </w:rPr>
              <w:t>Data</w:t>
            </w:r>
          </w:p>
        </w:tc>
        <w:tc>
          <w:tcPr>
            <w:tcW w:w="1980" w:type="dxa"/>
            <w:tcBorders>
              <w:top w:val="single" w:sz="4" w:space="0" w:color="000000"/>
              <w:left w:val="nil"/>
              <w:bottom w:val="nil"/>
              <w:right w:val="single" w:sz="4" w:space="0" w:color="000000"/>
            </w:tcBorders>
            <w:shd w:val="clear" w:color="auto" w:fill="ED7D31" w:themeFill="accent2"/>
            <w:noWrap/>
            <w:vAlign w:val="center"/>
            <w:hideMark/>
          </w:tcPr>
          <w:p w14:paraId="0FEE0471" w14:textId="77777777" w:rsidR="00F7721D" w:rsidRPr="00F7721D" w:rsidRDefault="00F7721D" w:rsidP="00F7721D">
            <w:pPr>
              <w:spacing w:after="0" w:line="240" w:lineRule="auto"/>
              <w:jc w:val="center"/>
              <w:rPr>
                <w:rFonts w:ascii="Tahoma" w:eastAsia="Times New Roman" w:hAnsi="Tahoma" w:cs="Tahoma"/>
                <w:b/>
                <w:bCs/>
                <w:smallCaps/>
                <w:color w:val="002060"/>
                <w:sz w:val="21"/>
                <w:szCs w:val="21"/>
                <w:lang w:eastAsia="pt-BR"/>
              </w:rPr>
            </w:pPr>
            <w:r w:rsidRPr="00F7721D">
              <w:rPr>
                <w:rFonts w:ascii="Tahoma" w:eastAsia="Times New Roman" w:hAnsi="Tahoma" w:cs="Tahoma"/>
                <w:b/>
                <w:bCs/>
                <w:smallCaps/>
                <w:color w:val="002060"/>
                <w:sz w:val="21"/>
                <w:szCs w:val="21"/>
                <w:lang w:eastAsia="pt-BR"/>
              </w:rPr>
              <w:t>% de Amortização</w:t>
            </w:r>
          </w:p>
        </w:tc>
        <w:tc>
          <w:tcPr>
            <w:tcW w:w="960" w:type="dxa"/>
            <w:tcBorders>
              <w:top w:val="single" w:sz="4" w:space="0" w:color="000000"/>
              <w:left w:val="nil"/>
              <w:bottom w:val="nil"/>
              <w:right w:val="single" w:sz="4" w:space="0" w:color="000000"/>
            </w:tcBorders>
            <w:shd w:val="clear" w:color="auto" w:fill="ED7D31" w:themeFill="accent2"/>
            <w:noWrap/>
            <w:vAlign w:val="center"/>
            <w:hideMark/>
          </w:tcPr>
          <w:p w14:paraId="392D1E18" w14:textId="77777777" w:rsidR="00F7721D" w:rsidRPr="00F7721D" w:rsidRDefault="00F7721D" w:rsidP="00F7721D">
            <w:pPr>
              <w:spacing w:after="0" w:line="240" w:lineRule="auto"/>
              <w:jc w:val="center"/>
              <w:rPr>
                <w:rFonts w:ascii="Tahoma" w:eastAsia="Times New Roman" w:hAnsi="Tahoma" w:cs="Tahoma"/>
                <w:b/>
                <w:bCs/>
                <w:smallCaps/>
                <w:color w:val="002060"/>
                <w:sz w:val="21"/>
                <w:szCs w:val="21"/>
                <w:lang w:eastAsia="pt-BR"/>
              </w:rPr>
            </w:pPr>
            <w:r w:rsidRPr="00F7721D">
              <w:rPr>
                <w:rFonts w:ascii="Tahoma" w:eastAsia="Times New Roman" w:hAnsi="Tahoma" w:cs="Tahoma"/>
                <w:b/>
                <w:bCs/>
                <w:smallCaps/>
                <w:color w:val="002060"/>
                <w:sz w:val="21"/>
                <w:szCs w:val="21"/>
                <w:lang w:eastAsia="pt-BR"/>
              </w:rPr>
              <w:t>Juros</w:t>
            </w:r>
          </w:p>
        </w:tc>
      </w:tr>
      <w:tr w:rsidR="00F7721D" w:rsidRPr="00F7721D" w14:paraId="292124EC"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75DAED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008C8B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10/04/2023</w:t>
            </w:r>
          </w:p>
        </w:tc>
        <w:tc>
          <w:tcPr>
            <w:tcW w:w="1980" w:type="dxa"/>
            <w:tcBorders>
              <w:top w:val="single" w:sz="4" w:space="0" w:color="000000"/>
              <w:left w:val="nil"/>
              <w:bottom w:val="single" w:sz="4" w:space="0" w:color="000000"/>
              <w:right w:val="single" w:sz="4" w:space="0" w:color="auto"/>
            </w:tcBorders>
            <w:shd w:val="clear" w:color="auto" w:fill="auto"/>
            <w:noWrap/>
            <w:vAlign w:val="center"/>
            <w:hideMark/>
          </w:tcPr>
          <w:p w14:paraId="4C08FC4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0,0000%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FC2396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AE115B9"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79238E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w:t>
            </w:r>
          </w:p>
        </w:tc>
        <w:tc>
          <w:tcPr>
            <w:tcW w:w="1340" w:type="dxa"/>
            <w:tcBorders>
              <w:top w:val="nil"/>
              <w:left w:val="nil"/>
              <w:bottom w:val="single" w:sz="4" w:space="0" w:color="000000"/>
              <w:right w:val="nil"/>
            </w:tcBorders>
            <w:shd w:val="clear" w:color="auto" w:fill="auto"/>
            <w:noWrap/>
            <w:vAlign w:val="center"/>
            <w:hideMark/>
          </w:tcPr>
          <w:p w14:paraId="3F9E584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8AD6B9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0,0000%</w:t>
            </w:r>
          </w:p>
        </w:tc>
        <w:tc>
          <w:tcPr>
            <w:tcW w:w="960" w:type="dxa"/>
            <w:tcBorders>
              <w:top w:val="nil"/>
              <w:left w:val="nil"/>
              <w:bottom w:val="single" w:sz="4" w:space="0" w:color="auto"/>
              <w:right w:val="single" w:sz="4" w:space="0" w:color="auto"/>
            </w:tcBorders>
            <w:shd w:val="clear" w:color="auto" w:fill="auto"/>
            <w:noWrap/>
            <w:vAlign w:val="center"/>
            <w:hideMark/>
          </w:tcPr>
          <w:p w14:paraId="70056AD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6E7053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80B1CA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w:t>
            </w:r>
          </w:p>
        </w:tc>
        <w:tc>
          <w:tcPr>
            <w:tcW w:w="1340" w:type="dxa"/>
            <w:tcBorders>
              <w:top w:val="nil"/>
              <w:left w:val="nil"/>
              <w:bottom w:val="single" w:sz="4" w:space="0" w:color="000000"/>
              <w:right w:val="nil"/>
            </w:tcBorders>
            <w:shd w:val="clear" w:color="auto" w:fill="auto"/>
            <w:noWrap/>
            <w:vAlign w:val="center"/>
            <w:hideMark/>
          </w:tcPr>
          <w:p w14:paraId="6D57AA6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73038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0,0000%</w:t>
            </w:r>
          </w:p>
        </w:tc>
        <w:tc>
          <w:tcPr>
            <w:tcW w:w="960" w:type="dxa"/>
            <w:tcBorders>
              <w:top w:val="nil"/>
              <w:left w:val="nil"/>
              <w:bottom w:val="single" w:sz="4" w:space="0" w:color="auto"/>
              <w:right w:val="single" w:sz="4" w:space="0" w:color="auto"/>
            </w:tcBorders>
            <w:shd w:val="clear" w:color="auto" w:fill="auto"/>
            <w:noWrap/>
            <w:vAlign w:val="center"/>
            <w:hideMark/>
          </w:tcPr>
          <w:p w14:paraId="6FF0E0A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384A3C"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7C0D33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w:t>
            </w:r>
          </w:p>
        </w:tc>
        <w:tc>
          <w:tcPr>
            <w:tcW w:w="1340" w:type="dxa"/>
            <w:tcBorders>
              <w:top w:val="nil"/>
              <w:left w:val="nil"/>
              <w:bottom w:val="single" w:sz="4" w:space="0" w:color="auto"/>
              <w:right w:val="single" w:sz="4" w:space="0" w:color="auto"/>
            </w:tcBorders>
            <w:shd w:val="clear" w:color="auto" w:fill="auto"/>
            <w:noWrap/>
            <w:vAlign w:val="center"/>
            <w:hideMark/>
          </w:tcPr>
          <w:p w14:paraId="6B72FD6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10/07/2023</w:t>
            </w:r>
          </w:p>
        </w:tc>
        <w:tc>
          <w:tcPr>
            <w:tcW w:w="1980" w:type="dxa"/>
            <w:tcBorders>
              <w:top w:val="nil"/>
              <w:left w:val="nil"/>
              <w:bottom w:val="single" w:sz="4" w:space="0" w:color="000000"/>
              <w:right w:val="single" w:sz="4" w:space="0" w:color="auto"/>
            </w:tcBorders>
            <w:shd w:val="clear" w:color="auto" w:fill="auto"/>
            <w:noWrap/>
            <w:vAlign w:val="center"/>
            <w:hideMark/>
          </w:tcPr>
          <w:p w14:paraId="35713DC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1,6517%</w:t>
            </w:r>
          </w:p>
        </w:tc>
        <w:tc>
          <w:tcPr>
            <w:tcW w:w="960" w:type="dxa"/>
            <w:tcBorders>
              <w:top w:val="nil"/>
              <w:left w:val="nil"/>
              <w:bottom w:val="single" w:sz="4" w:space="0" w:color="auto"/>
              <w:right w:val="single" w:sz="4" w:space="0" w:color="auto"/>
            </w:tcBorders>
            <w:shd w:val="clear" w:color="auto" w:fill="auto"/>
            <w:noWrap/>
            <w:vAlign w:val="center"/>
            <w:hideMark/>
          </w:tcPr>
          <w:p w14:paraId="545AD20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6E4961B"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984A4A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w:t>
            </w:r>
          </w:p>
        </w:tc>
        <w:tc>
          <w:tcPr>
            <w:tcW w:w="1340" w:type="dxa"/>
            <w:tcBorders>
              <w:top w:val="nil"/>
              <w:left w:val="nil"/>
              <w:bottom w:val="single" w:sz="4" w:space="0" w:color="000000"/>
              <w:right w:val="nil"/>
            </w:tcBorders>
            <w:shd w:val="clear" w:color="auto" w:fill="auto"/>
            <w:noWrap/>
            <w:vAlign w:val="center"/>
            <w:hideMark/>
          </w:tcPr>
          <w:p w14:paraId="70AD981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EB0D39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1,0542%</w:t>
            </w:r>
          </w:p>
        </w:tc>
        <w:tc>
          <w:tcPr>
            <w:tcW w:w="960" w:type="dxa"/>
            <w:tcBorders>
              <w:top w:val="nil"/>
              <w:left w:val="nil"/>
              <w:bottom w:val="single" w:sz="4" w:space="0" w:color="auto"/>
              <w:right w:val="single" w:sz="4" w:space="0" w:color="auto"/>
            </w:tcBorders>
            <w:shd w:val="clear" w:color="auto" w:fill="auto"/>
            <w:noWrap/>
            <w:vAlign w:val="center"/>
            <w:hideMark/>
          </w:tcPr>
          <w:p w14:paraId="70B33AD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774E4E4"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A5F618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w:t>
            </w:r>
          </w:p>
        </w:tc>
        <w:tc>
          <w:tcPr>
            <w:tcW w:w="1340" w:type="dxa"/>
            <w:tcBorders>
              <w:top w:val="nil"/>
              <w:left w:val="nil"/>
              <w:bottom w:val="single" w:sz="4" w:space="0" w:color="000000"/>
              <w:right w:val="nil"/>
            </w:tcBorders>
            <w:shd w:val="clear" w:color="auto" w:fill="auto"/>
            <w:noWrap/>
            <w:vAlign w:val="center"/>
            <w:hideMark/>
          </w:tcPr>
          <w:p w14:paraId="282E2C9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E71C34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1,1388%</w:t>
            </w:r>
          </w:p>
        </w:tc>
        <w:tc>
          <w:tcPr>
            <w:tcW w:w="960" w:type="dxa"/>
            <w:tcBorders>
              <w:top w:val="nil"/>
              <w:left w:val="nil"/>
              <w:bottom w:val="single" w:sz="4" w:space="0" w:color="auto"/>
              <w:right w:val="single" w:sz="4" w:space="0" w:color="auto"/>
            </w:tcBorders>
            <w:shd w:val="clear" w:color="auto" w:fill="auto"/>
            <w:noWrap/>
            <w:vAlign w:val="center"/>
            <w:hideMark/>
          </w:tcPr>
          <w:p w14:paraId="3D5D18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0742F7F"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A7DCC4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w:t>
            </w:r>
          </w:p>
        </w:tc>
        <w:tc>
          <w:tcPr>
            <w:tcW w:w="1340" w:type="dxa"/>
            <w:tcBorders>
              <w:top w:val="nil"/>
              <w:left w:val="nil"/>
              <w:bottom w:val="single" w:sz="4" w:space="0" w:color="auto"/>
              <w:right w:val="single" w:sz="4" w:space="0" w:color="auto"/>
            </w:tcBorders>
            <w:shd w:val="clear" w:color="auto" w:fill="auto"/>
            <w:noWrap/>
            <w:vAlign w:val="center"/>
            <w:hideMark/>
          </w:tcPr>
          <w:p w14:paraId="67139F2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10/10/2023</w:t>
            </w:r>
          </w:p>
        </w:tc>
        <w:tc>
          <w:tcPr>
            <w:tcW w:w="1980" w:type="dxa"/>
            <w:tcBorders>
              <w:top w:val="nil"/>
              <w:left w:val="nil"/>
              <w:bottom w:val="single" w:sz="4" w:space="0" w:color="000000"/>
              <w:right w:val="single" w:sz="4" w:space="0" w:color="auto"/>
            </w:tcBorders>
            <w:shd w:val="clear" w:color="auto" w:fill="auto"/>
            <w:noWrap/>
            <w:vAlign w:val="center"/>
            <w:hideMark/>
          </w:tcPr>
          <w:p w14:paraId="76CCAA2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0,8727%</w:t>
            </w:r>
          </w:p>
        </w:tc>
        <w:tc>
          <w:tcPr>
            <w:tcW w:w="960" w:type="dxa"/>
            <w:tcBorders>
              <w:top w:val="nil"/>
              <w:left w:val="nil"/>
              <w:bottom w:val="single" w:sz="4" w:space="0" w:color="auto"/>
              <w:right w:val="single" w:sz="4" w:space="0" w:color="auto"/>
            </w:tcBorders>
            <w:shd w:val="clear" w:color="auto" w:fill="auto"/>
            <w:noWrap/>
            <w:vAlign w:val="center"/>
            <w:hideMark/>
          </w:tcPr>
          <w:p w14:paraId="24A95D7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48B20A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44EDF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w:t>
            </w:r>
          </w:p>
        </w:tc>
        <w:tc>
          <w:tcPr>
            <w:tcW w:w="1340" w:type="dxa"/>
            <w:tcBorders>
              <w:top w:val="nil"/>
              <w:left w:val="nil"/>
              <w:bottom w:val="single" w:sz="4" w:space="0" w:color="000000"/>
              <w:right w:val="nil"/>
            </w:tcBorders>
            <w:shd w:val="clear" w:color="auto" w:fill="auto"/>
            <w:noWrap/>
            <w:vAlign w:val="center"/>
            <w:hideMark/>
          </w:tcPr>
          <w:p w14:paraId="70E5B15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6D1945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0,9166%</w:t>
            </w:r>
          </w:p>
        </w:tc>
        <w:tc>
          <w:tcPr>
            <w:tcW w:w="960" w:type="dxa"/>
            <w:tcBorders>
              <w:top w:val="nil"/>
              <w:left w:val="nil"/>
              <w:bottom w:val="single" w:sz="4" w:space="0" w:color="auto"/>
              <w:right w:val="single" w:sz="4" w:space="0" w:color="auto"/>
            </w:tcBorders>
            <w:shd w:val="clear" w:color="auto" w:fill="auto"/>
            <w:noWrap/>
            <w:vAlign w:val="center"/>
            <w:hideMark/>
          </w:tcPr>
          <w:p w14:paraId="21340AB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AABBF4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86FDC1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w:t>
            </w:r>
          </w:p>
        </w:tc>
        <w:tc>
          <w:tcPr>
            <w:tcW w:w="1340" w:type="dxa"/>
            <w:tcBorders>
              <w:top w:val="nil"/>
              <w:left w:val="nil"/>
              <w:bottom w:val="single" w:sz="4" w:space="0" w:color="000000"/>
              <w:right w:val="nil"/>
            </w:tcBorders>
            <w:shd w:val="clear" w:color="auto" w:fill="auto"/>
            <w:noWrap/>
            <w:vAlign w:val="center"/>
            <w:hideMark/>
          </w:tcPr>
          <w:p w14:paraId="065C28A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88FE8D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0,6931%</w:t>
            </w:r>
          </w:p>
        </w:tc>
        <w:tc>
          <w:tcPr>
            <w:tcW w:w="960" w:type="dxa"/>
            <w:tcBorders>
              <w:top w:val="nil"/>
              <w:left w:val="nil"/>
              <w:bottom w:val="single" w:sz="4" w:space="0" w:color="auto"/>
              <w:right w:val="single" w:sz="4" w:space="0" w:color="auto"/>
            </w:tcBorders>
            <w:shd w:val="clear" w:color="auto" w:fill="auto"/>
            <w:noWrap/>
            <w:vAlign w:val="center"/>
            <w:hideMark/>
          </w:tcPr>
          <w:p w14:paraId="63E3F14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0B1D91A" w14:textId="77777777" w:rsidTr="00F7721D">
        <w:trPr>
          <w:trHeight w:val="300"/>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9D4FC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w:t>
            </w:r>
          </w:p>
        </w:tc>
        <w:tc>
          <w:tcPr>
            <w:tcW w:w="1340" w:type="dxa"/>
            <w:tcBorders>
              <w:top w:val="nil"/>
              <w:left w:val="nil"/>
              <w:bottom w:val="single" w:sz="4" w:space="0" w:color="auto"/>
              <w:right w:val="single" w:sz="4" w:space="0" w:color="auto"/>
            </w:tcBorders>
            <w:shd w:val="clear" w:color="auto" w:fill="auto"/>
            <w:noWrap/>
            <w:vAlign w:val="center"/>
            <w:hideMark/>
          </w:tcPr>
          <w:p w14:paraId="2AEC62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10/01/2024</w:t>
            </w:r>
          </w:p>
        </w:tc>
        <w:tc>
          <w:tcPr>
            <w:tcW w:w="1980" w:type="dxa"/>
            <w:tcBorders>
              <w:top w:val="nil"/>
              <w:left w:val="nil"/>
              <w:bottom w:val="single" w:sz="4" w:space="0" w:color="000000"/>
              <w:right w:val="single" w:sz="4" w:space="0" w:color="auto"/>
            </w:tcBorders>
            <w:shd w:val="clear" w:color="auto" w:fill="auto"/>
            <w:noWrap/>
            <w:vAlign w:val="center"/>
            <w:hideMark/>
          </w:tcPr>
          <w:p w14:paraId="497AD4C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0,7245%</w:t>
            </w:r>
          </w:p>
        </w:tc>
        <w:tc>
          <w:tcPr>
            <w:tcW w:w="960" w:type="dxa"/>
            <w:tcBorders>
              <w:top w:val="nil"/>
              <w:left w:val="nil"/>
              <w:bottom w:val="single" w:sz="4" w:space="0" w:color="auto"/>
              <w:right w:val="single" w:sz="4" w:space="0" w:color="auto"/>
            </w:tcBorders>
            <w:shd w:val="clear" w:color="auto" w:fill="auto"/>
            <w:noWrap/>
            <w:vAlign w:val="center"/>
            <w:hideMark/>
          </w:tcPr>
          <w:p w14:paraId="0841D5C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DB3A91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1E296A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w:t>
            </w:r>
          </w:p>
        </w:tc>
        <w:tc>
          <w:tcPr>
            <w:tcW w:w="1340" w:type="dxa"/>
            <w:tcBorders>
              <w:top w:val="nil"/>
              <w:left w:val="nil"/>
              <w:bottom w:val="single" w:sz="4" w:space="0" w:color="000000"/>
              <w:right w:val="nil"/>
            </w:tcBorders>
            <w:shd w:val="clear" w:color="auto" w:fill="auto"/>
            <w:noWrap/>
            <w:vAlign w:val="center"/>
            <w:hideMark/>
          </w:tcPr>
          <w:p w14:paraId="0CBB820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0791BB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0,7565%</w:t>
            </w:r>
          </w:p>
        </w:tc>
        <w:tc>
          <w:tcPr>
            <w:tcW w:w="960" w:type="dxa"/>
            <w:tcBorders>
              <w:top w:val="nil"/>
              <w:left w:val="nil"/>
              <w:bottom w:val="single" w:sz="4" w:space="0" w:color="auto"/>
              <w:right w:val="single" w:sz="4" w:space="0" w:color="auto"/>
            </w:tcBorders>
            <w:shd w:val="clear" w:color="auto" w:fill="auto"/>
            <w:noWrap/>
            <w:vAlign w:val="center"/>
            <w:hideMark/>
          </w:tcPr>
          <w:p w14:paraId="11282F8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5E1DFB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06B359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w:t>
            </w:r>
          </w:p>
        </w:tc>
        <w:tc>
          <w:tcPr>
            <w:tcW w:w="1340" w:type="dxa"/>
            <w:tcBorders>
              <w:top w:val="nil"/>
              <w:left w:val="nil"/>
              <w:bottom w:val="single" w:sz="4" w:space="0" w:color="000000"/>
              <w:right w:val="nil"/>
            </w:tcBorders>
            <w:shd w:val="clear" w:color="auto" w:fill="auto"/>
            <w:noWrap/>
            <w:vAlign w:val="center"/>
            <w:hideMark/>
          </w:tcPr>
          <w:p w14:paraId="2BF3D8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4BE7B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0,7893%</w:t>
            </w:r>
          </w:p>
        </w:tc>
        <w:tc>
          <w:tcPr>
            <w:tcW w:w="960" w:type="dxa"/>
            <w:tcBorders>
              <w:top w:val="nil"/>
              <w:left w:val="nil"/>
              <w:bottom w:val="single" w:sz="4" w:space="0" w:color="auto"/>
              <w:right w:val="single" w:sz="4" w:space="0" w:color="auto"/>
            </w:tcBorders>
            <w:shd w:val="clear" w:color="auto" w:fill="auto"/>
            <w:noWrap/>
            <w:vAlign w:val="center"/>
            <w:hideMark/>
          </w:tcPr>
          <w:p w14:paraId="5AA5635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573F4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550762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w:t>
            </w:r>
          </w:p>
        </w:tc>
        <w:tc>
          <w:tcPr>
            <w:tcW w:w="1340" w:type="dxa"/>
            <w:tcBorders>
              <w:top w:val="nil"/>
              <w:left w:val="nil"/>
              <w:bottom w:val="single" w:sz="4" w:space="0" w:color="auto"/>
              <w:right w:val="single" w:sz="4" w:space="0" w:color="auto"/>
            </w:tcBorders>
            <w:shd w:val="clear" w:color="auto" w:fill="auto"/>
            <w:noWrap/>
            <w:vAlign w:val="center"/>
            <w:hideMark/>
          </w:tcPr>
          <w:p w14:paraId="4AD093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10/04/2024</w:t>
            </w:r>
          </w:p>
        </w:tc>
        <w:tc>
          <w:tcPr>
            <w:tcW w:w="1980" w:type="dxa"/>
            <w:tcBorders>
              <w:top w:val="nil"/>
              <w:left w:val="nil"/>
              <w:bottom w:val="single" w:sz="4" w:space="0" w:color="000000"/>
              <w:right w:val="single" w:sz="4" w:space="0" w:color="auto"/>
            </w:tcBorders>
            <w:shd w:val="clear" w:color="auto" w:fill="auto"/>
            <w:noWrap/>
            <w:vAlign w:val="center"/>
            <w:hideMark/>
          </w:tcPr>
          <w:p w14:paraId="3EA902E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0,6389%</w:t>
            </w:r>
          </w:p>
        </w:tc>
        <w:tc>
          <w:tcPr>
            <w:tcW w:w="960" w:type="dxa"/>
            <w:tcBorders>
              <w:top w:val="nil"/>
              <w:left w:val="nil"/>
              <w:bottom w:val="single" w:sz="4" w:space="0" w:color="auto"/>
              <w:right w:val="single" w:sz="4" w:space="0" w:color="auto"/>
            </w:tcBorders>
            <w:shd w:val="clear" w:color="auto" w:fill="auto"/>
            <w:noWrap/>
            <w:vAlign w:val="center"/>
            <w:hideMark/>
          </w:tcPr>
          <w:p w14:paraId="74E0137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1F42D5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524580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w:t>
            </w:r>
          </w:p>
        </w:tc>
        <w:tc>
          <w:tcPr>
            <w:tcW w:w="1340" w:type="dxa"/>
            <w:tcBorders>
              <w:top w:val="nil"/>
              <w:left w:val="nil"/>
              <w:bottom w:val="single" w:sz="4" w:space="0" w:color="000000"/>
              <w:right w:val="nil"/>
            </w:tcBorders>
            <w:shd w:val="clear" w:color="auto" w:fill="auto"/>
            <w:noWrap/>
            <w:vAlign w:val="center"/>
            <w:hideMark/>
          </w:tcPr>
          <w:p w14:paraId="6E528D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00AD90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0,6642%</w:t>
            </w:r>
          </w:p>
        </w:tc>
        <w:tc>
          <w:tcPr>
            <w:tcW w:w="960" w:type="dxa"/>
            <w:tcBorders>
              <w:top w:val="nil"/>
              <w:left w:val="nil"/>
              <w:bottom w:val="single" w:sz="4" w:space="0" w:color="auto"/>
              <w:right w:val="single" w:sz="4" w:space="0" w:color="auto"/>
            </w:tcBorders>
            <w:shd w:val="clear" w:color="auto" w:fill="auto"/>
            <w:noWrap/>
            <w:vAlign w:val="center"/>
            <w:hideMark/>
          </w:tcPr>
          <w:p w14:paraId="6B352C5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6B2483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F7BA9E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w:t>
            </w:r>
          </w:p>
        </w:tc>
        <w:tc>
          <w:tcPr>
            <w:tcW w:w="1340" w:type="dxa"/>
            <w:tcBorders>
              <w:top w:val="nil"/>
              <w:left w:val="nil"/>
              <w:bottom w:val="single" w:sz="4" w:space="0" w:color="000000"/>
              <w:right w:val="nil"/>
            </w:tcBorders>
            <w:shd w:val="clear" w:color="auto" w:fill="auto"/>
            <w:noWrap/>
            <w:vAlign w:val="center"/>
            <w:hideMark/>
          </w:tcPr>
          <w:p w14:paraId="063130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80FFA1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0,6900%</w:t>
            </w:r>
          </w:p>
        </w:tc>
        <w:tc>
          <w:tcPr>
            <w:tcW w:w="960" w:type="dxa"/>
            <w:tcBorders>
              <w:top w:val="nil"/>
              <w:left w:val="nil"/>
              <w:bottom w:val="single" w:sz="4" w:space="0" w:color="auto"/>
              <w:right w:val="single" w:sz="4" w:space="0" w:color="auto"/>
            </w:tcBorders>
            <w:shd w:val="clear" w:color="auto" w:fill="auto"/>
            <w:noWrap/>
            <w:vAlign w:val="center"/>
            <w:hideMark/>
          </w:tcPr>
          <w:p w14:paraId="07FB171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F0AFC1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08944E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w:t>
            </w:r>
          </w:p>
        </w:tc>
        <w:tc>
          <w:tcPr>
            <w:tcW w:w="1340" w:type="dxa"/>
            <w:tcBorders>
              <w:top w:val="nil"/>
              <w:left w:val="nil"/>
              <w:bottom w:val="single" w:sz="4" w:space="0" w:color="auto"/>
              <w:right w:val="single" w:sz="4" w:space="0" w:color="auto"/>
            </w:tcBorders>
            <w:shd w:val="clear" w:color="auto" w:fill="auto"/>
            <w:noWrap/>
            <w:vAlign w:val="center"/>
            <w:hideMark/>
          </w:tcPr>
          <w:p w14:paraId="6D25A4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10/07/2024</w:t>
            </w:r>
          </w:p>
        </w:tc>
        <w:tc>
          <w:tcPr>
            <w:tcW w:w="1980" w:type="dxa"/>
            <w:tcBorders>
              <w:top w:val="nil"/>
              <w:left w:val="nil"/>
              <w:bottom w:val="single" w:sz="4" w:space="0" w:color="000000"/>
              <w:right w:val="single" w:sz="4" w:space="0" w:color="auto"/>
            </w:tcBorders>
            <w:shd w:val="clear" w:color="auto" w:fill="auto"/>
            <w:noWrap/>
            <w:vAlign w:val="center"/>
            <w:hideMark/>
          </w:tcPr>
          <w:p w14:paraId="5817D3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0,7164%</w:t>
            </w:r>
          </w:p>
        </w:tc>
        <w:tc>
          <w:tcPr>
            <w:tcW w:w="960" w:type="dxa"/>
            <w:tcBorders>
              <w:top w:val="nil"/>
              <w:left w:val="nil"/>
              <w:bottom w:val="single" w:sz="4" w:space="0" w:color="auto"/>
              <w:right w:val="single" w:sz="4" w:space="0" w:color="auto"/>
            </w:tcBorders>
            <w:shd w:val="clear" w:color="auto" w:fill="auto"/>
            <w:noWrap/>
            <w:vAlign w:val="center"/>
            <w:hideMark/>
          </w:tcPr>
          <w:p w14:paraId="2512D89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E043EB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37671F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w:t>
            </w:r>
          </w:p>
        </w:tc>
        <w:tc>
          <w:tcPr>
            <w:tcW w:w="1340" w:type="dxa"/>
            <w:tcBorders>
              <w:top w:val="nil"/>
              <w:left w:val="nil"/>
              <w:bottom w:val="single" w:sz="4" w:space="0" w:color="000000"/>
              <w:right w:val="nil"/>
            </w:tcBorders>
            <w:shd w:val="clear" w:color="auto" w:fill="auto"/>
            <w:noWrap/>
            <w:vAlign w:val="center"/>
            <w:hideMark/>
          </w:tcPr>
          <w:p w14:paraId="31FE3E7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1AEFDC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0,6044%</w:t>
            </w:r>
          </w:p>
        </w:tc>
        <w:tc>
          <w:tcPr>
            <w:tcW w:w="960" w:type="dxa"/>
            <w:tcBorders>
              <w:top w:val="nil"/>
              <w:left w:val="nil"/>
              <w:bottom w:val="single" w:sz="4" w:space="0" w:color="auto"/>
              <w:right w:val="single" w:sz="4" w:space="0" w:color="auto"/>
            </w:tcBorders>
            <w:shd w:val="clear" w:color="auto" w:fill="auto"/>
            <w:noWrap/>
            <w:vAlign w:val="center"/>
            <w:hideMark/>
          </w:tcPr>
          <w:p w14:paraId="314A64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961DAE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3E6365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w:t>
            </w:r>
          </w:p>
        </w:tc>
        <w:tc>
          <w:tcPr>
            <w:tcW w:w="1340" w:type="dxa"/>
            <w:tcBorders>
              <w:top w:val="nil"/>
              <w:left w:val="nil"/>
              <w:bottom w:val="single" w:sz="4" w:space="0" w:color="000000"/>
              <w:right w:val="nil"/>
            </w:tcBorders>
            <w:shd w:val="clear" w:color="auto" w:fill="auto"/>
            <w:noWrap/>
            <w:vAlign w:val="center"/>
            <w:hideMark/>
          </w:tcPr>
          <w:p w14:paraId="41BE7A5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3696A2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0,6258%</w:t>
            </w:r>
          </w:p>
        </w:tc>
        <w:tc>
          <w:tcPr>
            <w:tcW w:w="960" w:type="dxa"/>
            <w:tcBorders>
              <w:top w:val="nil"/>
              <w:left w:val="nil"/>
              <w:bottom w:val="single" w:sz="4" w:space="0" w:color="auto"/>
              <w:right w:val="single" w:sz="4" w:space="0" w:color="auto"/>
            </w:tcBorders>
            <w:shd w:val="clear" w:color="auto" w:fill="auto"/>
            <w:noWrap/>
            <w:vAlign w:val="center"/>
            <w:hideMark/>
          </w:tcPr>
          <w:p w14:paraId="3E1A134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941B8F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A181A3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w:t>
            </w:r>
          </w:p>
        </w:tc>
        <w:tc>
          <w:tcPr>
            <w:tcW w:w="1340" w:type="dxa"/>
            <w:tcBorders>
              <w:top w:val="nil"/>
              <w:left w:val="nil"/>
              <w:bottom w:val="single" w:sz="4" w:space="0" w:color="auto"/>
              <w:right w:val="single" w:sz="4" w:space="0" w:color="auto"/>
            </w:tcBorders>
            <w:shd w:val="clear" w:color="auto" w:fill="auto"/>
            <w:noWrap/>
            <w:vAlign w:val="center"/>
            <w:hideMark/>
          </w:tcPr>
          <w:p w14:paraId="59B2E70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10/10/2024</w:t>
            </w:r>
          </w:p>
        </w:tc>
        <w:tc>
          <w:tcPr>
            <w:tcW w:w="1980" w:type="dxa"/>
            <w:tcBorders>
              <w:top w:val="nil"/>
              <w:left w:val="nil"/>
              <w:bottom w:val="single" w:sz="4" w:space="0" w:color="000000"/>
              <w:right w:val="single" w:sz="4" w:space="0" w:color="auto"/>
            </w:tcBorders>
            <w:shd w:val="clear" w:color="auto" w:fill="auto"/>
            <w:noWrap/>
            <w:vAlign w:val="center"/>
            <w:hideMark/>
          </w:tcPr>
          <w:p w14:paraId="3F55EE1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0,6476%</w:t>
            </w:r>
          </w:p>
        </w:tc>
        <w:tc>
          <w:tcPr>
            <w:tcW w:w="960" w:type="dxa"/>
            <w:tcBorders>
              <w:top w:val="nil"/>
              <w:left w:val="nil"/>
              <w:bottom w:val="single" w:sz="4" w:space="0" w:color="auto"/>
              <w:right w:val="single" w:sz="4" w:space="0" w:color="auto"/>
            </w:tcBorders>
            <w:shd w:val="clear" w:color="auto" w:fill="auto"/>
            <w:noWrap/>
            <w:vAlign w:val="center"/>
            <w:hideMark/>
          </w:tcPr>
          <w:p w14:paraId="5E9B5CB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70B4DF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960E0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20</w:t>
            </w:r>
          </w:p>
        </w:tc>
        <w:tc>
          <w:tcPr>
            <w:tcW w:w="1340" w:type="dxa"/>
            <w:tcBorders>
              <w:top w:val="nil"/>
              <w:left w:val="nil"/>
              <w:bottom w:val="single" w:sz="4" w:space="0" w:color="000000"/>
              <w:right w:val="nil"/>
            </w:tcBorders>
            <w:shd w:val="clear" w:color="auto" w:fill="auto"/>
            <w:noWrap/>
            <w:vAlign w:val="center"/>
            <w:hideMark/>
          </w:tcPr>
          <w:p w14:paraId="5484E4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92CDDE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0,6698%</w:t>
            </w:r>
          </w:p>
        </w:tc>
        <w:tc>
          <w:tcPr>
            <w:tcW w:w="960" w:type="dxa"/>
            <w:tcBorders>
              <w:top w:val="nil"/>
              <w:left w:val="nil"/>
              <w:bottom w:val="single" w:sz="4" w:space="0" w:color="auto"/>
              <w:right w:val="single" w:sz="4" w:space="0" w:color="auto"/>
            </w:tcBorders>
            <w:shd w:val="clear" w:color="auto" w:fill="auto"/>
            <w:noWrap/>
            <w:vAlign w:val="center"/>
            <w:hideMark/>
          </w:tcPr>
          <w:p w14:paraId="194995F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625E2F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7BBEFA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21</w:t>
            </w:r>
          </w:p>
        </w:tc>
        <w:tc>
          <w:tcPr>
            <w:tcW w:w="1340" w:type="dxa"/>
            <w:tcBorders>
              <w:top w:val="nil"/>
              <w:left w:val="nil"/>
              <w:bottom w:val="single" w:sz="4" w:space="0" w:color="000000"/>
              <w:right w:val="nil"/>
            </w:tcBorders>
            <w:shd w:val="clear" w:color="auto" w:fill="auto"/>
            <w:noWrap/>
            <w:vAlign w:val="center"/>
            <w:hideMark/>
          </w:tcPr>
          <w:p w14:paraId="0FE4AB9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2985B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0,6924%</w:t>
            </w:r>
          </w:p>
        </w:tc>
        <w:tc>
          <w:tcPr>
            <w:tcW w:w="960" w:type="dxa"/>
            <w:tcBorders>
              <w:top w:val="nil"/>
              <w:left w:val="nil"/>
              <w:bottom w:val="single" w:sz="4" w:space="0" w:color="auto"/>
              <w:right w:val="single" w:sz="4" w:space="0" w:color="auto"/>
            </w:tcBorders>
            <w:shd w:val="clear" w:color="auto" w:fill="auto"/>
            <w:noWrap/>
            <w:vAlign w:val="center"/>
            <w:hideMark/>
          </w:tcPr>
          <w:p w14:paraId="39F6A50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516D53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682283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22</w:t>
            </w:r>
          </w:p>
        </w:tc>
        <w:tc>
          <w:tcPr>
            <w:tcW w:w="1340" w:type="dxa"/>
            <w:tcBorders>
              <w:top w:val="nil"/>
              <w:left w:val="nil"/>
              <w:bottom w:val="single" w:sz="4" w:space="0" w:color="auto"/>
              <w:right w:val="single" w:sz="4" w:space="0" w:color="auto"/>
            </w:tcBorders>
            <w:shd w:val="clear" w:color="auto" w:fill="auto"/>
            <w:noWrap/>
            <w:vAlign w:val="center"/>
            <w:hideMark/>
          </w:tcPr>
          <w:p w14:paraId="3A4E1FD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10/01/2025</w:t>
            </w:r>
          </w:p>
        </w:tc>
        <w:tc>
          <w:tcPr>
            <w:tcW w:w="1980" w:type="dxa"/>
            <w:tcBorders>
              <w:top w:val="nil"/>
              <w:left w:val="nil"/>
              <w:bottom w:val="single" w:sz="4" w:space="0" w:color="000000"/>
              <w:right w:val="single" w:sz="4" w:space="0" w:color="auto"/>
            </w:tcBorders>
            <w:shd w:val="clear" w:color="auto" w:fill="auto"/>
            <w:noWrap/>
            <w:vAlign w:val="center"/>
            <w:hideMark/>
          </w:tcPr>
          <w:p w14:paraId="62298FF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0,7155%</w:t>
            </w:r>
          </w:p>
        </w:tc>
        <w:tc>
          <w:tcPr>
            <w:tcW w:w="960" w:type="dxa"/>
            <w:tcBorders>
              <w:top w:val="nil"/>
              <w:left w:val="nil"/>
              <w:bottom w:val="single" w:sz="4" w:space="0" w:color="auto"/>
              <w:right w:val="single" w:sz="4" w:space="0" w:color="auto"/>
            </w:tcBorders>
            <w:shd w:val="clear" w:color="auto" w:fill="auto"/>
            <w:noWrap/>
            <w:vAlign w:val="center"/>
            <w:hideMark/>
          </w:tcPr>
          <w:p w14:paraId="6F83F9E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082635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7FF08D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23</w:t>
            </w:r>
          </w:p>
        </w:tc>
        <w:tc>
          <w:tcPr>
            <w:tcW w:w="1340" w:type="dxa"/>
            <w:tcBorders>
              <w:top w:val="nil"/>
              <w:left w:val="nil"/>
              <w:bottom w:val="single" w:sz="4" w:space="0" w:color="000000"/>
              <w:right w:val="nil"/>
            </w:tcBorders>
            <w:shd w:val="clear" w:color="auto" w:fill="auto"/>
            <w:noWrap/>
            <w:vAlign w:val="center"/>
            <w:hideMark/>
          </w:tcPr>
          <w:p w14:paraId="1E02A96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729759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0,7390%</w:t>
            </w:r>
          </w:p>
        </w:tc>
        <w:tc>
          <w:tcPr>
            <w:tcW w:w="960" w:type="dxa"/>
            <w:tcBorders>
              <w:top w:val="nil"/>
              <w:left w:val="nil"/>
              <w:bottom w:val="single" w:sz="4" w:space="0" w:color="auto"/>
              <w:right w:val="single" w:sz="4" w:space="0" w:color="auto"/>
            </w:tcBorders>
            <w:shd w:val="clear" w:color="auto" w:fill="auto"/>
            <w:noWrap/>
            <w:vAlign w:val="center"/>
            <w:hideMark/>
          </w:tcPr>
          <w:p w14:paraId="3C91CD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5D72CF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52A599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24</w:t>
            </w:r>
          </w:p>
        </w:tc>
        <w:tc>
          <w:tcPr>
            <w:tcW w:w="1340" w:type="dxa"/>
            <w:tcBorders>
              <w:top w:val="nil"/>
              <w:left w:val="nil"/>
              <w:bottom w:val="single" w:sz="4" w:space="0" w:color="000000"/>
              <w:right w:val="nil"/>
            </w:tcBorders>
            <w:shd w:val="clear" w:color="auto" w:fill="auto"/>
            <w:noWrap/>
            <w:vAlign w:val="center"/>
            <w:hideMark/>
          </w:tcPr>
          <w:p w14:paraId="24BC1D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FC92AD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0,7629%</w:t>
            </w:r>
          </w:p>
        </w:tc>
        <w:tc>
          <w:tcPr>
            <w:tcW w:w="960" w:type="dxa"/>
            <w:tcBorders>
              <w:top w:val="nil"/>
              <w:left w:val="nil"/>
              <w:bottom w:val="single" w:sz="4" w:space="0" w:color="auto"/>
              <w:right w:val="single" w:sz="4" w:space="0" w:color="auto"/>
            </w:tcBorders>
            <w:shd w:val="clear" w:color="auto" w:fill="auto"/>
            <w:noWrap/>
            <w:vAlign w:val="center"/>
            <w:hideMark/>
          </w:tcPr>
          <w:p w14:paraId="437D37E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AE211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AE46CC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25</w:t>
            </w:r>
          </w:p>
        </w:tc>
        <w:tc>
          <w:tcPr>
            <w:tcW w:w="1340" w:type="dxa"/>
            <w:tcBorders>
              <w:top w:val="nil"/>
              <w:left w:val="nil"/>
              <w:bottom w:val="single" w:sz="4" w:space="0" w:color="auto"/>
              <w:right w:val="single" w:sz="4" w:space="0" w:color="auto"/>
            </w:tcBorders>
            <w:shd w:val="clear" w:color="auto" w:fill="auto"/>
            <w:noWrap/>
            <w:vAlign w:val="center"/>
            <w:hideMark/>
          </w:tcPr>
          <w:p w14:paraId="482DC37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10/04/2025</w:t>
            </w:r>
          </w:p>
        </w:tc>
        <w:tc>
          <w:tcPr>
            <w:tcW w:w="1980" w:type="dxa"/>
            <w:tcBorders>
              <w:top w:val="nil"/>
              <w:left w:val="nil"/>
              <w:bottom w:val="single" w:sz="4" w:space="0" w:color="000000"/>
              <w:right w:val="single" w:sz="4" w:space="0" w:color="auto"/>
            </w:tcBorders>
            <w:shd w:val="clear" w:color="auto" w:fill="auto"/>
            <w:noWrap/>
            <w:vAlign w:val="center"/>
            <w:hideMark/>
          </w:tcPr>
          <w:p w14:paraId="1EB1914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0,7874%</w:t>
            </w:r>
          </w:p>
        </w:tc>
        <w:tc>
          <w:tcPr>
            <w:tcW w:w="960" w:type="dxa"/>
            <w:tcBorders>
              <w:top w:val="nil"/>
              <w:left w:val="nil"/>
              <w:bottom w:val="single" w:sz="4" w:space="0" w:color="auto"/>
              <w:right w:val="single" w:sz="4" w:space="0" w:color="auto"/>
            </w:tcBorders>
            <w:shd w:val="clear" w:color="auto" w:fill="auto"/>
            <w:noWrap/>
            <w:vAlign w:val="center"/>
            <w:hideMark/>
          </w:tcPr>
          <w:p w14:paraId="1D1EA50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7257EA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2391D0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26</w:t>
            </w:r>
          </w:p>
        </w:tc>
        <w:tc>
          <w:tcPr>
            <w:tcW w:w="1340" w:type="dxa"/>
            <w:tcBorders>
              <w:top w:val="nil"/>
              <w:left w:val="nil"/>
              <w:bottom w:val="single" w:sz="4" w:space="0" w:color="000000"/>
              <w:right w:val="nil"/>
            </w:tcBorders>
            <w:shd w:val="clear" w:color="auto" w:fill="auto"/>
            <w:noWrap/>
            <w:vAlign w:val="center"/>
            <w:hideMark/>
          </w:tcPr>
          <w:p w14:paraId="041B073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BF1480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0,8124%</w:t>
            </w:r>
          </w:p>
        </w:tc>
        <w:tc>
          <w:tcPr>
            <w:tcW w:w="960" w:type="dxa"/>
            <w:tcBorders>
              <w:top w:val="nil"/>
              <w:left w:val="nil"/>
              <w:bottom w:val="single" w:sz="4" w:space="0" w:color="auto"/>
              <w:right w:val="single" w:sz="4" w:space="0" w:color="auto"/>
            </w:tcBorders>
            <w:shd w:val="clear" w:color="auto" w:fill="auto"/>
            <w:noWrap/>
            <w:vAlign w:val="center"/>
            <w:hideMark/>
          </w:tcPr>
          <w:p w14:paraId="126566C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7F0C61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47948C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27</w:t>
            </w:r>
          </w:p>
        </w:tc>
        <w:tc>
          <w:tcPr>
            <w:tcW w:w="1340" w:type="dxa"/>
            <w:tcBorders>
              <w:top w:val="nil"/>
              <w:left w:val="nil"/>
              <w:bottom w:val="single" w:sz="4" w:space="0" w:color="000000"/>
              <w:right w:val="nil"/>
            </w:tcBorders>
            <w:shd w:val="clear" w:color="auto" w:fill="auto"/>
            <w:noWrap/>
            <w:vAlign w:val="center"/>
            <w:hideMark/>
          </w:tcPr>
          <w:p w14:paraId="4BEAC2C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83F32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0,8380%</w:t>
            </w:r>
          </w:p>
        </w:tc>
        <w:tc>
          <w:tcPr>
            <w:tcW w:w="960" w:type="dxa"/>
            <w:tcBorders>
              <w:top w:val="nil"/>
              <w:left w:val="nil"/>
              <w:bottom w:val="single" w:sz="4" w:space="0" w:color="auto"/>
              <w:right w:val="single" w:sz="4" w:space="0" w:color="auto"/>
            </w:tcBorders>
            <w:shd w:val="clear" w:color="auto" w:fill="auto"/>
            <w:noWrap/>
            <w:vAlign w:val="center"/>
            <w:hideMark/>
          </w:tcPr>
          <w:p w14:paraId="7B72A35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8E5513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AEBAAC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28</w:t>
            </w:r>
          </w:p>
        </w:tc>
        <w:tc>
          <w:tcPr>
            <w:tcW w:w="1340" w:type="dxa"/>
            <w:tcBorders>
              <w:top w:val="nil"/>
              <w:left w:val="nil"/>
              <w:bottom w:val="single" w:sz="4" w:space="0" w:color="auto"/>
              <w:right w:val="single" w:sz="4" w:space="0" w:color="auto"/>
            </w:tcBorders>
            <w:shd w:val="clear" w:color="auto" w:fill="auto"/>
            <w:noWrap/>
            <w:vAlign w:val="center"/>
            <w:hideMark/>
          </w:tcPr>
          <w:p w14:paraId="6E03997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10/07/2025</w:t>
            </w:r>
          </w:p>
        </w:tc>
        <w:tc>
          <w:tcPr>
            <w:tcW w:w="1980" w:type="dxa"/>
            <w:tcBorders>
              <w:top w:val="nil"/>
              <w:left w:val="nil"/>
              <w:bottom w:val="single" w:sz="4" w:space="0" w:color="000000"/>
              <w:right w:val="single" w:sz="4" w:space="0" w:color="auto"/>
            </w:tcBorders>
            <w:shd w:val="clear" w:color="auto" w:fill="auto"/>
            <w:noWrap/>
            <w:vAlign w:val="center"/>
            <w:hideMark/>
          </w:tcPr>
          <w:p w14:paraId="1B22555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0,8642%</w:t>
            </w:r>
          </w:p>
        </w:tc>
        <w:tc>
          <w:tcPr>
            <w:tcW w:w="960" w:type="dxa"/>
            <w:tcBorders>
              <w:top w:val="nil"/>
              <w:left w:val="nil"/>
              <w:bottom w:val="single" w:sz="4" w:space="0" w:color="auto"/>
              <w:right w:val="single" w:sz="4" w:space="0" w:color="auto"/>
            </w:tcBorders>
            <w:shd w:val="clear" w:color="auto" w:fill="auto"/>
            <w:noWrap/>
            <w:vAlign w:val="center"/>
            <w:hideMark/>
          </w:tcPr>
          <w:p w14:paraId="0F3114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2D4FC0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069E3D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29</w:t>
            </w:r>
          </w:p>
        </w:tc>
        <w:tc>
          <w:tcPr>
            <w:tcW w:w="1340" w:type="dxa"/>
            <w:tcBorders>
              <w:top w:val="nil"/>
              <w:left w:val="nil"/>
              <w:bottom w:val="single" w:sz="4" w:space="0" w:color="000000"/>
              <w:right w:val="nil"/>
            </w:tcBorders>
            <w:shd w:val="clear" w:color="auto" w:fill="auto"/>
            <w:noWrap/>
            <w:vAlign w:val="center"/>
            <w:hideMark/>
          </w:tcPr>
          <w:p w14:paraId="395619F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72F5D1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0,8910%</w:t>
            </w:r>
          </w:p>
        </w:tc>
        <w:tc>
          <w:tcPr>
            <w:tcW w:w="960" w:type="dxa"/>
            <w:tcBorders>
              <w:top w:val="nil"/>
              <w:left w:val="nil"/>
              <w:bottom w:val="single" w:sz="4" w:space="0" w:color="auto"/>
              <w:right w:val="single" w:sz="4" w:space="0" w:color="auto"/>
            </w:tcBorders>
            <w:shd w:val="clear" w:color="auto" w:fill="auto"/>
            <w:noWrap/>
            <w:vAlign w:val="center"/>
            <w:hideMark/>
          </w:tcPr>
          <w:p w14:paraId="2F1424D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9B7AA0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FD588C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30</w:t>
            </w:r>
          </w:p>
        </w:tc>
        <w:tc>
          <w:tcPr>
            <w:tcW w:w="1340" w:type="dxa"/>
            <w:tcBorders>
              <w:top w:val="nil"/>
              <w:left w:val="nil"/>
              <w:bottom w:val="single" w:sz="4" w:space="0" w:color="000000"/>
              <w:right w:val="nil"/>
            </w:tcBorders>
            <w:shd w:val="clear" w:color="auto" w:fill="auto"/>
            <w:noWrap/>
            <w:vAlign w:val="center"/>
            <w:hideMark/>
          </w:tcPr>
          <w:p w14:paraId="2DED649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739632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0,9184%</w:t>
            </w:r>
          </w:p>
        </w:tc>
        <w:tc>
          <w:tcPr>
            <w:tcW w:w="960" w:type="dxa"/>
            <w:tcBorders>
              <w:top w:val="nil"/>
              <w:left w:val="nil"/>
              <w:bottom w:val="single" w:sz="4" w:space="0" w:color="auto"/>
              <w:right w:val="single" w:sz="4" w:space="0" w:color="auto"/>
            </w:tcBorders>
            <w:shd w:val="clear" w:color="auto" w:fill="auto"/>
            <w:noWrap/>
            <w:vAlign w:val="center"/>
            <w:hideMark/>
          </w:tcPr>
          <w:p w14:paraId="3F9CB42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FB80E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602F6C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31</w:t>
            </w:r>
          </w:p>
        </w:tc>
        <w:tc>
          <w:tcPr>
            <w:tcW w:w="1340" w:type="dxa"/>
            <w:tcBorders>
              <w:top w:val="nil"/>
              <w:left w:val="nil"/>
              <w:bottom w:val="single" w:sz="4" w:space="0" w:color="auto"/>
              <w:right w:val="single" w:sz="4" w:space="0" w:color="auto"/>
            </w:tcBorders>
            <w:shd w:val="clear" w:color="auto" w:fill="auto"/>
            <w:noWrap/>
            <w:vAlign w:val="center"/>
            <w:hideMark/>
          </w:tcPr>
          <w:p w14:paraId="0AC1421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10/10/2025</w:t>
            </w:r>
          </w:p>
        </w:tc>
        <w:tc>
          <w:tcPr>
            <w:tcW w:w="1980" w:type="dxa"/>
            <w:tcBorders>
              <w:top w:val="nil"/>
              <w:left w:val="nil"/>
              <w:bottom w:val="single" w:sz="4" w:space="0" w:color="000000"/>
              <w:right w:val="single" w:sz="4" w:space="0" w:color="auto"/>
            </w:tcBorders>
            <w:shd w:val="clear" w:color="auto" w:fill="auto"/>
            <w:noWrap/>
            <w:vAlign w:val="center"/>
            <w:hideMark/>
          </w:tcPr>
          <w:p w14:paraId="3310A55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0,9465%</w:t>
            </w:r>
          </w:p>
        </w:tc>
        <w:tc>
          <w:tcPr>
            <w:tcW w:w="960" w:type="dxa"/>
            <w:tcBorders>
              <w:top w:val="nil"/>
              <w:left w:val="nil"/>
              <w:bottom w:val="single" w:sz="4" w:space="0" w:color="auto"/>
              <w:right w:val="single" w:sz="4" w:space="0" w:color="auto"/>
            </w:tcBorders>
            <w:shd w:val="clear" w:color="auto" w:fill="auto"/>
            <w:noWrap/>
            <w:vAlign w:val="center"/>
            <w:hideMark/>
          </w:tcPr>
          <w:p w14:paraId="20A3338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58D1B9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E8C073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32</w:t>
            </w:r>
          </w:p>
        </w:tc>
        <w:tc>
          <w:tcPr>
            <w:tcW w:w="1340" w:type="dxa"/>
            <w:tcBorders>
              <w:top w:val="nil"/>
              <w:left w:val="nil"/>
              <w:bottom w:val="single" w:sz="4" w:space="0" w:color="000000"/>
              <w:right w:val="nil"/>
            </w:tcBorders>
            <w:shd w:val="clear" w:color="auto" w:fill="auto"/>
            <w:noWrap/>
            <w:vAlign w:val="center"/>
            <w:hideMark/>
          </w:tcPr>
          <w:p w14:paraId="3CFE7E4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A3F892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0,9754%</w:t>
            </w:r>
          </w:p>
        </w:tc>
        <w:tc>
          <w:tcPr>
            <w:tcW w:w="960" w:type="dxa"/>
            <w:tcBorders>
              <w:top w:val="nil"/>
              <w:left w:val="nil"/>
              <w:bottom w:val="single" w:sz="4" w:space="0" w:color="auto"/>
              <w:right w:val="single" w:sz="4" w:space="0" w:color="auto"/>
            </w:tcBorders>
            <w:shd w:val="clear" w:color="auto" w:fill="auto"/>
            <w:noWrap/>
            <w:vAlign w:val="center"/>
            <w:hideMark/>
          </w:tcPr>
          <w:p w14:paraId="427DF7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2D8501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168D9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33</w:t>
            </w:r>
          </w:p>
        </w:tc>
        <w:tc>
          <w:tcPr>
            <w:tcW w:w="1340" w:type="dxa"/>
            <w:tcBorders>
              <w:top w:val="nil"/>
              <w:left w:val="nil"/>
              <w:bottom w:val="single" w:sz="4" w:space="0" w:color="000000"/>
              <w:right w:val="nil"/>
            </w:tcBorders>
            <w:shd w:val="clear" w:color="auto" w:fill="auto"/>
            <w:noWrap/>
            <w:vAlign w:val="center"/>
            <w:hideMark/>
          </w:tcPr>
          <w:p w14:paraId="6E7D6A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C67132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0,9967%</w:t>
            </w:r>
          </w:p>
        </w:tc>
        <w:tc>
          <w:tcPr>
            <w:tcW w:w="960" w:type="dxa"/>
            <w:tcBorders>
              <w:top w:val="nil"/>
              <w:left w:val="nil"/>
              <w:bottom w:val="single" w:sz="4" w:space="0" w:color="auto"/>
              <w:right w:val="single" w:sz="4" w:space="0" w:color="auto"/>
            </w:tcBorders>
            <w:shd w:val="clear" w:color="auto" w:fill="auto"/>
            <w:noWrap/>
            <w:vAlign w:val="center"/>
            <w:hideMark/>
          </w:tcPr>
          <w:p w14:paraId="7956D28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3289EA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F84D5A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34</w:t>
            </w:r>
          </w:p>
        </w:tc>
        <w:tc>
          <w:tcPr>
            <w:tcW w:w="1340" w:type="dxa"/>
            <w:tcBorders>
              <w:top w:val="nil"/>
              <w:left w:val="nil"/>
              <w:bottom w:val="single" w:sz="4" w:space="0" w:color="auto"/>
              <w:right w:val="single" w:sz="4" w:space="0" w:color="auto"/>
            </w:tcBorders>
            <w:shd w:val="clear" w:color="auto" w:fill="auto"/>
            <w:noWrap/>
            <w:vAlign w:val="center"/>
            <w:hideMark/>
          </w:tcPr>
          <w:p w14:paraId="7604241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10/01/2026</w:t>
            </w:r>
          </w:p>
        </w:tc>
        <w:tc>
          <w:tcPr>
            <w:tcW w:w="1980" w:type="dxa"/>
            <w:tcBorders>
              <w:top w:val="nil"/>
              <w:left w:val="nil"/>
              <w:bottom w:val="single" w:sz="4" w:space="0" w:color="000000"/>
              <w:right w:val="single" w:sz="4" w:space="0" w:color="auto"/>
            </w:tcBorders>
            <w:shd w:val="clear" w:color="auto" w:fill="auto"/>
            <w:noWrap/>
            <w:vAlign w:val="center"/>
            <w:hideMark/>
          </w:tcPr>
          <w:p w14:paraId="17E9F68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0,9649%</w:t>
            </w:r>
          </w:p>
        </w:tc>
        <w:tc>
          <w:tcPr>
            <w:tcW w:w="960" w:type="dxa"/>
            <w:tcBorders>
              <w:top w:val="nil"/>
              <w:left w:val="nil"/>
              <w:bottom w:val="single" w:sz="4" w:space="0" w:color="auto"/>
              <w:right w:val="single" w:sz="4" w:space="0" w:color="auto"/>
            </w:tcBorders>
            <w:shd w:val="clear" w:color="auto" w:fill="auto"/>
            <w:noWrap/>
            <w:vAlign w:val="center"/>
            <w:hideMark/>
          </w:tcPr>
          <w:p w14:paraId="05A26C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7AE436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85C0D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35</w:t>
            </w:r>
          </w:p>
        </w:tc>
        <w:tc>
          <w:tcPr>
            <w:tcW w:w="1340" w:type="dxa"/>
            <w:tcBorders>
              <w:top w:val="nil"/>
              <w:left w:val="nil"/>
              <w:bottom w:val="single" w:sz="4" w:space="0" w:color="000000"/>
              <w:right w:val="nil"/>
            </w:tcBorders>
            <w:shd w:val="clear" w:color="auto" w:fill="auto"/>
            <w:noWrap/>
            <w:vAlign w:val="center"/>
            <w:hideMark/>
          </w:tcPr>
          <w:p w14:paraId="4E73E3E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EFBD8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0,8439%</w:t>
            </w:r>
          </w:p>
        </w:tc>
        <w:tc>
          <w:tcPr>
            <w:tcW w:w="960" w:type="dxa"/>
            <w:tcBorders>
              <w:top w:val="nil"/>
              <w:left w:val="nil"/>
              <w:bottom w:val="single" w:sz="4" w:space="0" w:color="auto"/>
              <w:right w:val="single" w:sz="4" w:space="0" w:color="auto"/>
            </w:tcBorders>
            <w:shd w:val="clear" w:color="auto" w:fill="auto"/>
            <w:noWrap/>
            <w:vAlign w:val="center"/>
            <w:hideMark/>
          </w:tcPr>
          <w:p w14:paraId="2EC005E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89D2EF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35CCF3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36</w:t>
            </w:r>
          </w:p>
        </w:tc>
        <w:tc>
          <w:tcPr>
            <w:tcW w:w="1340" w:type="dxa"/>
            <w:tcBorders>
              <w:top w:val="nil"/>
              <w:left w:val="nil"/>
              <w:bottom w:val="single" w:sz="4" w:space="0" w:color="000000"/>
              <w:right w:val="nil"/>
            </w:tcBorders>
            <w:shd w:val="clear" w:color="auto" w:fill="auto"/>
            <w:noWrap/>
            <w:vAlign w:val="center"/>
            <w:hideMark/>
          </w:tcPr>
          <w:p w14:paraId="6A87248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D92742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0,8510%</w:t>
            </w:r>
          </w:p>
        </w:tc>
        <w:tc>
          <w:tcPr>
            <w:tcW w:w="960" w:type="dxa"/>
            <w:tcBorders>
              <w:top w:val="nil"/>
              <w:left w:val="nil"/>
              <w:bottom w:val="single" w:sz="4" w:space="0" w:color="auto"/>
              <w:right w:val="single" w:sz="4" w:space="0" w:color="auto"/>
            </w:tcBorders>
            <w:shd w:val="clear" w:color="auto" w:fill="auto"/>
            <w:noWrap/>
            <w:vAlign w:val="center"/>
            <w:hideMark/>
          </w:tcPr>
          <w:p w14:paraId="567E5C0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2B92F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11EA87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37</w:t>
            </w:r>
          </w:p>
        </w:tc>
        <w:tc>
          <w:tcPr>
            <w:tcW w:w="1340" w:type="dxa"/>
            <w:tcBorders>
              <w:top w:val="nil"/>
              <w:left w:val="nil"/>
              <w:bottom w:val="single" w:sz="4" w:space="0" w:color="auto"/>
              <w:right w:val="single" w:sz="4" w:space="0" w:color="auto"/>
            </w:tcBorders>
            <w:shd w:val="clear" w:color="auto" w:fill="auto"/>
            <w:noWrap/>
            <w:vAlign w:val="center"/>
            <w:hideMark/>
          </w:tcPr>
          <w:p w14:paraId="2030EF8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10/04/2026</w:t>
            </w:r>
          </w:p>
        </w:tc>
        <w:tc>
          <w:tcPr>
            <w:tcW w:w="1980" w:type="dxa"/>
            <w:tcBorders>
              <w:top w:val="nil"/>
              <w:left w:val="nil"/>
              <w:bottom w:val="single" w:sz="4" w:space="0" w:color="000000"/>
              <w:right w:val="single" w:sz="4" w:space="0" w:color="auto"/>
            </w:tcBorders>
            <w:shd w:val="clear" w:color="auto" w:fill="auto"/>
            <w:noWrap/>
            <w:vAlign w:val="center"/>
            <w:hideMark/>
          </w:tcPr>
          <w:p w14:paraId="1062379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0,8583%</w:t>
            </w:r>
          </w:p>
        </w:tc>
        <w:tc>
          <w:tcPr>
            <w:tcW w:w="960" w:type="dxa"/>
            <w:tcBorders>
              <w:top w:val="nil"/>
              <w:left w:val="nil"/>
              <w:bottom w:val="single" w:sz="4" w:space="0" w:color="auto"/>
              <w:right w:val="single" w:sz="4" w:space="0" w:color="auto"/>
            </w:tcBorders>
            <w:shd w:val="clear" w:color="auto" w:fill="auto"/>
            <w:noWrap/>
            <w:vAlign w:val="center"/>
            <w:hideMark/>
          </w:tcPr>
          <w:p w14:paraId="22FC112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4ADA72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1B2AAC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38</w:t>
            </w:r>
          </w:p>
        </w:tc>
        <w:tc>
          <w:tcPr>
            <w:tcW w:w="1340" w:type="dxa"/>
            <w:tcBorders>
              <w:top w:val="nil"/>
              <w:left w:val="nil"/>
              <w:bottom w:val="single" w:sz="4" w:space="0" w:color="000000"/>
              <w:right w:val="nil"/>
            </w:tcBorders>
            <w:shd w:val="clear" w:color="auto" w:fill="auto"/>
            <w:noWrap/>
            <w:vAlign w:val="center"/>
            <w:hideMark/>
          </w:tcPr>
          <w:p w14:paraId="0E4DACD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4EBADA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0,8658%</w:t>
            </w:r>
          </w:p>
        </w:tc>
        <w:tc>
          <w:tcPr>
            <w:tcW w:w="960" w:type="dxa"/>
            <w:tcBorders>
              <w:top w:val="nil"/>
              <w:left w:val="nil"/>
              <w:bottom w:val="single" w:sz="4" w:space="0" w:color="auto"/>
              <w:right w:val="single" w:sz="4" w:space="0" w:color="auto"/>
            </w:tcBorders>
            <w:shd w:val="clear" w:color="auto" w:fill="auto"/>
            <w:noWrap/>
            <w:vAlign w:val="center"/>
            <w:hideMark/>
          </w:tcPr>
          <w:p w14:paraId="7072F1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9E0C96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4F1627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lastRenderedPageBreak/>
              <w:t>39</w:t>
            </w:r>
          </w:p>
        </w:tc>
        <w:tc>
          <w:tcPr>
            <w:tcW w:w="1340" w:type="dxa"/>
            <w:tcBorders>
              <w:top w:val="nil"/>
              <w:left w:val="nil"/>
              <w:bottom w:val="single" w:sz="4" w:space="0" w:color="000000"/>
              <w:right w:val="nil"/>
            </w:tcBorders>
            <w:shd w:val="clear" w:color="auto" w:fill="auto"/>
            <w:noWrap/>
            <w:vAlign w:val="center"/>
            <w:hideMark/>
          </w:tcPr>
          <w:p w14:paraId="0B5A97D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D80DB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0,8733%</w:t>
            </w:r>
          </w:p>
        </w:tc>
        <w:tc>
          <w:tcPr>
            <w:tcW w:w="960" w:type="dxa"/>
            <w:tcBorders>
              <w:top w:val="nil"/>
              <w:left w:val="nil"/>
              <w:bottom w:val="single" w:sz="4" w:space="0" w:color="auto"/>
              <w:right w:val="single" w:sz="4" w:space="0" w:color="auto"/>
            </w:tcBorders>
            <w:shd w:val="clear" w:color="auto" w:fill="auto"/>
            <w:noWrap/>
            <w:vAlign w:val="center"/>
            <w:hideMark/>
          </w:tcPr>
          <w:p w14:paraId="4360F69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1BE994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F9B90B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40</w:t>
            </w:r>
          </w:p>
        </w:tc>
        <w:tc>
          <w:tcPr>
            <w:tcW w:w="1340" w:type="dxa"/>
            <w:tcBorders>
              <w:top w:val="nil"/>
              <w:left w:val="nil"/>
              <w:bottom w:val="single" w:sz="4" w:space="0" w:color="auto"/>
              <w:right w:val="single" w:sz="4" w:space="0" w:color="auto"/>
            </w:tcBorders>
            <w:shd w:val="clear" w:color="auto" w:fill="auto"/>
            <w:noWrap/>
            <w:vAlign w:val="center"/>
            <w:hideMark/>
          </w:tcPr>
          <w:p w14:paraId="4E0BB91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10/07/2026</w:t>
            </w:r>
          </w:p>
        </w:tc>
        <w:tc>
          <w:tcPr>
            <w:tcW w:w="1980" w:type="dxa"/>
            <w:tcBorders>
              <w:top w:val="nil"/>
              <w:left w:val="nil"/>
              <w:bottom w:val="single" w:sz="4" w:space="0" w:color="000000"/>
              <w:right w:val="single" w:sz="4" w:space="0" w:color="auto"/>
            </w:tcBorders>
            <w:shd w:val="clear" w:color="auto" w:fill="auto"/>
            <w:noWrap/>
            <w:vAlign w:val="center"/>
            <w:hideMark/>
          </w:tcPr>
          <w:p w14:paraId="32C85D7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0,8810%</w:t>
            </w:r>
          </w:p>
        </w:tc>
        <w:tc>
          <w:tcPr>
            <w:tcW w:w="960" w:type="dxa"/>
            <w:tcBorders>
              <w:top w:val="nil"/>
              <w:left w:val="nil"/>
              <w:bottom w:val="single" w:sz="4" w:space="0" w:color="auto"/>
              <w:right w:val="single" w:sz="4" w:space="0" w:color="auto"/>
            </w:tcBorders>
            <w:shd w:val="clear" w:color="auto" w:fill="auto"/>
            <w:noWrap/>
            <w:vAlign w:val="center"/>
            <w:hideMark/>
          </w:tcPr>
          <w:p w14:paraId="4BB60A8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30C003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80B60D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41</w:t>
            </w:r>
          </w:p>
        </w:tc>
        <w:tc>
          <w:tcPr>
            <w:tcW w:w="1340" w:type="dxa"/>
            <w:tcBorders>
              <w:top w:val="nil"/>
              <w:left w:val="nil"/>
              <w:bottom w:val="single" w:sz="4" w:space="0" w:color="000000"/>
              <w:right w:val="nil"/>
            </w:tcBorders>
            <w:shd w:val="clear" w:color="auto" w:fill="auto"/>
            <w:noWrap/>
            <w:vAlign w:val="center"/>
            <w:hideMark/>
          </w:tcPr>
          <w:p w14:paraId="578F9B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B4D9DE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0,8889%</w:t>
            </w:r>
          </w:p>
        </w:tc>
        <w:tc>
          <w:tcPr>
            <w:tcW w:w="960" w:type="dxa"/>
            <w:tcBorders>
              <w:top w:val="nil"/>
              <w:left w:val="nil"/>
              <w:bottom w:val="single" w:sz="4" w:space="0" w:color="auto"/>
              <w:right w:val="single" w:sz="4" w:space="0" w:color="auto"/>
            </w:tcBorders>
            <w:shd w:val="clear" w:color="auto" w:fill="auto"/>
            <w:noWrap/>
            <w:vAlign w:val="center"/>
            <w:hideMark/>
          </w:tcPr>
          <w:p w14:paraId="2BB03C7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36A7E2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E70074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42</w:t>
            </w:r>
          </w:p>
        </w:tc>
        <w:tc>
          <w:tcPr>
            <w:tcW w:w="1340" w:type="dxa"/>
            <w:tcBorders>
              <w:top w:val="nil"/>
              <w:left w:val="nil"/>
              <w:bottom w:val="single" w:sz="4" w:space="0" w:color="000000"/>
              <w:right w:val="nil"/>
            </w:tcBorders>
            <w:shd w:val="clear" w:color="auto" w:fill="auto"/>
            <w:noWrap/>
            <w:vAlign w:val="center"/>
            <w:hideMark/>
          </w:tcPr>
          <w:p w14:paraId="4AD51B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C85E6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0,8968%</w:t>
            </w:r>
          </w:p>
        </w:tc>
        <w:tc>
          <w:tcPr>
            <w:tcW w:w="960" w:type="dxa"/>
            <w:tcBorders>
              <w:top w:val="nil"/>
              <w:left w:val="nil"/>
              <w:bottom w:val="single" w:sz="4" w:space="0" w:color="auto"/>
              <w:right w:val="single" w:sz="4" w:space="0" w:color="auto"/>
            </w:tcBorders>
            <w:shd w:val="clear" w:color="auto" w:fill="auto"/>
            <w:noWrap/>
            <w:vAlign w:val="center"/>
            <w:hideMark/>
          </w:tcPr>
          <w:p w14:paraId="67E5513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DB7EC0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7778F9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43</w:t>
            </w:r>
          </w:p>
        </w:tc>
        <w:tc>
          <w:tcPr>
            <w:tcW w:w="1340" w:type="dxa"/>
            <w:tcBorders>
              <w:top w:val="nil"/>
              <w:left w:val="nil"/>
              <w:bottom w:val="single" w:sz="4" w:space="0" w:color="auto"/>
              <w:right w:val="single" w:sz="4" w:space="0" w:color="auto"/>
            </w:tcBorders>
            <w:shd w:val="clear" w:color="auto" w:fill="auto"/>
            <w:noWrap/>
            <w:vAlign w:val="center"/>
            <w:hideMark/>
          </w:tcPr>
          <w:p w14:paraId="10CB73E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10/10/2026</w:t>
            </w:r>
          </w:p>
        </w:tc>
        <w:tc>
          <w:tcPr>
            <w:tcW w:w="1980" w:type="dxa"/>
            <w:tcBorders>
              <w:top w:val="nil"/>
              <w:left w:val="nil"/>
              <w:bottom w:val="single" w:sz="4" w:space="0" w:color="000000"/>
              <w:right w:val="single" w:sz="4" w:space="0" w:color="auto"/>
            </w:tcBorders>
            <w:shd w:val="clear" w:color="auto" w:fill="auto"/>
            <w:noWrap/>
            <w:vAlign w:val="center"/>
            <w:hideMark/>
          </w:tcPr>
          <w:p w14:paraId="682986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0,9049%</w:t>
            </w:r>
          </w:p>
        </w:tc>
        <w:tc>
          <w:tcPr>
            <w:tcW w:w="960" w:type="dxa"/>
            <w:tcBorders>
              <w:top w:val="nil"/>
              <w:left w:val="nil"/>
              <w:bottom w:val="single" w:sz="4" w:space="0" w:color="auto"/>
              <w:right w:val="single" w:sz="4" w:space="0" w:color="auto"/>
            </w:tcBorders>
            <w:shd w:val="clear" w:color="auto" w:fill="auto"/>
            <w:noWrap/>
            <w:vAlign w:val="center"/>
            <w:hideMark/>
          </w:tcPr>
          <w:p w14:paraId="1C1A08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2332F6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3E7A2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44</w:t>
            </w:r>
          </w:p>
        </w:tc>
        <w:tc>
          <w:tcPr>
            <w:tcW w:w="1340" w:type="dxa"/>
            <w:tcBorders>
              <w:top w:val="nil"/>
              <w:left w:val="nil"/>
              <w:bottom w:val="single" w:sz="4" w:space="0" w:color="000000"/>
              <w:right w:val="nil"/>
            </w:tcBorders>
            <w:shd w:val="clear" w:color="auto" w:fill="auto"/>
            <w:noWrap/>
            <w:vAlign w:val="center"/>
            <w:hideMark/>
          </w:tcPr>
          <w:p w14:paraId="685CE0B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E25DBA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0,9132%</w:t>
            </w:r>
          </w:p>
        </w:tc>
        <w:tc>
          <w:tcPr>
            <w:tcW w:w="960" w:type="dxa"/>
            <w:tcBorders>
              <w:top w:val="nil"/>
              <w:left w:val="nil"/>
              <w:bottom w:val="single" w:sz="4" w:space="0" w:color="auto"/>
              <w:right w:val="single" w:sz="4" w:space="0" w:color="auto"/>
            </w:tcBorders>
            <w:shd w:val="clear" w:color="auto" w:fill="auto"/>
            <w:noWrap/>
            <w:vAlign w:val="center"/>
            <w:hideMark/>
          </w:tcPr>
          <w:p w14:paraId="1D690D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FF3116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0AE9B9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45</w:t>
            </w:r>
          </w:p>
        </w:tc>
        <w:tc>
          <w:tcPr>
            <w:tcW w:w="1340" w:type="dxa"/>
            <w:tcBorders>
              <w:top w:val="nil"/>
              <w:left w:val="nil"/>
              <w:bottom w:val="single" w:sz="4" w:space="0" w:color="000000"/>
              <w:right w:val="nil"/>
            </w:tcBorders>
            <w:shd w:val="clear" w:color="auto" w:fill="auto"/>
            <w:noWrap/>
            <w:vAlign w:val="center"/>
            <w:hideMark/>
          </w:tcPr>
          <w:p w14:paraId="2593145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6813C4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0,9216%</w:t>
            </w:r>
          </w:p>
        </w:tc>
        <w:tc>
          <w:tcPr>
            <w:tcW w:w="960" w:type="dxa"/>
            <w:tcBorders>
              <w:top w:val="nil"/>
              <w:left w:val="nil"/>
              <w:bottom w:val="single" w:sz="4" w:space="0" w:color="auto"/>
              <w:right w:val="single" w:sz="4" w:space="0" w:color="auto"/>
            </w:tcBorders>
            <w:shd w:val="clear" w:color="auto" w:fill="auto"/>
            <w:noWrap/>
            <w:vAlign w:val="center"/>
            <w:hideMark/>
          </w:tcPr>
          <w:p w14:paraId="76F3543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42CCED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AEEAE0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46</w:t>
            </w:r>
          </w:p>
        </w:tc>
        <w:tc>
          <w:tcPr>
            <w:tcW w:w="1340" w:type="dxa"/>
            <w:tcBorders>
              <w:top w:val="nil"/>
              <w:left w:val="nil"/>
              <w:bottom w:val="single" w:sz="4" w:space="0" w:color="auto"/>
              <w:right w:val="single" w:sz="4" w:space="0" w:color="auto"/>
            </w:tcBorders>
            <w:shd w:val="clear" w:color="auto" w:fill="auto"/>
            <w:noWrap/>
            <w:vAlign w:val="center"/>
            <w:hideMark/>
          </w:tcPr>
          <w:p w14:paraId="1197ED4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10/01/2027</w:t>
            </w:r>
          </w:p>
        </w:tc>
        <w:tc>
          <w:tcPr>
            <w:tcW w:w="1980" w:type="dxa"/>
            <w:tcBorders>
              <w:top w:val="nil"/>
              <w:left w:val="nil"/>
              <w:bottom w:val="single" w:sz="4" w:space="0" w:color="000000"/>
              <w:right w:val="single" w:sz="4" w:space="0" w:color="auto"/>
            </w:tcBorders>
            <w:shd w:val="clear" w:color="auto" w:fill="auto"/>
            <w:noWrap/>
            <w:vAlign w:val="center"/>
            <w:hideMark/>
          </w:tcPr>
          <w:p w14:paraId="0C76C4B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0,9302%</w:t>
            </w:r>
          </w:p>
        </w:tc>
        <w:tc>
          <w:tcPr>
            <w:tcW w:w="960" w:type="dxa"/>
            <w:tcBorders>
              <w:top w:val="nil"/>
              <w:left w:val="nil"/>
              <w:bottom w:val="single" w:sz="4" w:space="0" w:color="auto"/>
              <w:right w:val="single" w:sz="4" w:space="0" w:color="auto"/>
            </w:tcBorders>
            <w:shd w:val="clear" w:color="auto" w:fill="auto"/>
            <w:noWrap/>
            <w:vAlign w:val="center"/>
            <w:hideMark/>
          </w:tcPr>
          <w:p w14:paraId="436566F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DCEF26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60769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47</w:t>
            </w:r>
          </w:p>
        </w:tc>
        <w:tc>
          <w:tcPr>
            <w:tcW w:w="1340" w:type="dxa"/>
            <w:tcBorders>
              <w:top w:val="nil"/>
              <w:left w:val="nil"/>
              <w:bottom w:val="single" w:sz="4" w:space="0" w:color="000000"/>
              <w:right w:val="nil"/>
            </w:tcBorders>
            <w:shd w:val="clear" w:color="auto" w:fill="auto"/>
            <w:noWrap/>
            <w:vAlign w:val="center"/>
            <w:hideMark/>
          </w:tcPr>
          <w:p w14:paraId="4565DAE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F8B1C7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0,9389%</w:t>
            </w:r>
          </w:p>
        </w:tc>
        <w:tc>
          <w:tcPr>
            <w:tcW w:w="960" w:type="dxa"/>
            <w:tcBorders>
              <w:top w:val="nil"/>
              <w:left w:val="nil"/>
              <w:bottom w:val="single" w:sz="4" w:space="0" w:color="auto"/>
              <w:right w:val="single" w:sz="4" w:space="0" w:color="auto"/>
            </w:tcBorders>
            <w:shd w:val="clear" w:color="auto" w:fill="auto"/>
            <w:noWrap/>
            <w:vAlign w:val="center"/>
            <w:hideMark/>
          </w:tcPr>
          <w:p w14:paraId="46CEFD0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F4C036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7363D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48</w:t>
            </w:r>
          </w:p>
        </w:tc>
        <w:tc>
          <w:tcPr>
            <w:tcW w:w="1340" w:type="dxa"/>
            <w:tcBorders>
              <w:top w:val="nil"/>
              <w:left w:val="nil"/>
              <w:bottom w:val="single" w:sz="4" w:space="0" w:color="000000"/>
              <w:right w:val="nil"/>
            </w:tcBorders>
            <w:shd w:val="clear" w:color="auto" w:fill="auto"/>
            <w:noWrap/>
            <w:vAlign w:val="center"/>
            <w:hideMark/>
          </w:tcPr>
          <w:p w14:paraId="56F44A2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4CDAC0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0,9478%</w:t>
            </w:r>
          </w:p>
        </w:tc>
        <w:tc>
          <w:tcPr>
            <w:tcW w:w="960" w:type="dxa"/>
            <w:tcBorders>
              <w:top w:val="nil"/>
              <w:left w:val="nil"/>
              <w:bottom w:val="single" w:sz="4" w:space="0" w:color="auto"/>
              <w:right w:val="single" w:sz="4" w:space="0" w:color="auto"/>
            </w:tcBorders>
            <w:shd w:val="clear" w:color="auto" w:fill="auto"/>
            <w:noWrap/>
            <w:vAlign w:val="center"/>
            <w:hideMark/>
          </w:tcPr>
          <w:p w14:paraId="114E98E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7CE70B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22C209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49</w:t>
            </w:r>
          </w:p>
        </w:tc>
        <w:tc>
          <w:tcPr>
            <w:tcW w:w="1340" w:type="dxa"/>
            <w:tcBorders>
              <w:top w:val="nil"/>
              <w:left w:val="nil"/>
              <w:bottom w:val="single" w:sz="4" w:space="0" w:color="auto"/>
              <w:right w:val="single" w:sz="4" w:space="0" w:color="auto"/>
            </w:tcBorders>
            <w:shd w:val="clear" w:color="auto" w:fill="auto"/>
            <w:noWrap/>
            <w:vAlign w:val="center"/>
            <w:hideMark/>
          </w:tcPr>
          <w:p w14:paraId="21EB69A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10/04/2027</w:t>
            </w:r>
          </w:p>
        </w:tc>
        <w:tc>
          <w:tcPr>
            <w:tcW w:w="1980" w:type="dxa"/>
            <w:tcBorders>
              <w:top w:val="nil"/>
              <w:left w:val="nil"/>
              <w:bottom w:val="single" w:sz="4" w:space="0" w:color="000000"/>
              <w:right w:val="single" w:sz="4" w:space="0" w:color="auto"/>
            </w:tcBorders>
            <w:shd w:val="clear" w:color="auto" w:fill="auto"/>
            <w:noWrap/>
            <w:vAlign w:val="center"/>
            <w:hideMark/>
          </w:tcPr>
          <w:p w14:paraId="5F41A81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0,9569%</w:t>
            </w:r>
          </w:p>
        </w:tc>
        <w:tc>
          <w:tcPr>
            <w:tcW w:w="960" w:type="dxa"/>
            <w:tcBorders>
              <w:top w:val="nil"/>
              <w:left w:val="nil"/>
              <w:bottom w:val="single" w:sz="4" w:space="0" w:color="auto"/>
              <w:right w:val="single" w:sz="4" w:space="0" w:color="auto"/>
            </w:tcBorders>
            <w:shd w:val="clear" w:color="auto" w:fill="auto"/>
            <w:noWrap/>
            <w:vAlign w:val="center"/>
            <w:hideMark/>
          </w:tcPr>
          <w:p w14:paraId="74DAC54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779619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5C5BF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50</w:t>
            </w:r>
          </w:p>
        </w:tc>
        <w:tc>
          <w:tcPr>
            <w:tcW w:w="1340" w:type="dxa"/>
            <w:tcBorders>
              <w:top w:val="nil"/>
              <w:left w:val="nil"/>
              <w:bottom w:val="single" w:sz="4" w:space="0" w:color="000000"/>
              <w:right w:val="nil"/>
            </w:tcBorders>
            <w:shd w:val="clear" w:color="auto" w:fill="auto"/>
            <w:noWrap/>
            <w:vAlign w:val="center"/>
            <w:hideMark/>
          </w:tcPr>
          <w:p w14:paraId="5E45926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E0F133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0,9662%</w:t>
            </w:r>
          </w:p>
        </w:tc>
        <w:tc>
          <w:tcPr>
            <w:tcW w:w="960" w:type="dxa"/>
            <w:tcBorders>
              <w:top w:val="nil"/>
              <w:left w:val="nil"/>
              <w:bottom w:val="single" w:sz="4" w:space="0" w:color="auto"/>
              <w:right w:val="single" w:sz="4" w:space="0" w:color="auto"/>
            </w:tcBorders>
            <w:shd w:val="clear" w:color="auto" w:fill="auto"/>
            <w:noWrap/>
            <w:vAlign w:val="center"/>
            <w:hideMark/>
          </w:tcPr>
          <w:p w14:paraId="136151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2AEF4E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6A1136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51</w:t>
            </w:r>
          </w:p>
        </w:tc>
        <w:tc>
          <w:tcPr>
            <w:tcW w:w="1340" w:type="dxa"/>
            <w:tcBorders>
              <w:top w:val="nil"/>
              <w:left w:val="nil"/>
              <w:bottom w:val="single" w:sz="4" w:space="0" w:color="000000"/>
              <w:right w:val="nil"/>
            </w:tcBorders>
            <w:shd w:val="clear" w:color="auto" w:fill="auto"/>
            <w:noWrap/>
            <w:vAlign w:val="center"/>
            <w:hideMark/>
          </w:tcPr>
          <w:p w14:paraId="0C7134F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E0917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0,9756%</w:t>
            </w:r>
          </w:p>
        </w:tc>
        <w:tc>
          <w:tcPr>
            <w:tcW w:w="960" w:type="dxa"/>
            <w:tcBorders>
              <w:top w:val="nil"/>
              <w:left w:val="nil"/>
              <w:bottom w:val="single" w:sz="4" w:space="0" w:color="auto"/>
              <w:right w:val="single" w:sz="4" w:space="0" w:color="auto"/>
            </w:tcBorders>
            <w:shd w:val="clear" w:color="auto" w:fill="auto"/>
            <w:noWrap/>
            <w:vAlign w:val="center"/>
            <w:hideMark/>
          </w:tcPr>
          <w:p w14:paraId="6DD3D5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0BD827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CF576E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52</w:t>
            </w:r>
          </w:p>
        </w:tc>
        <w:tc>
          <w:tcPr>
            <w:tcW w:w="1340" w:type="dxa"/>
            <w:tcBorders>
              <w:top w:val="nil"/>
              <w:left w:val="nil"/>
              <w:bottom w:val="single" w:sz="4" w:space="0" w:color="auto"/>
              <w:right w:val="single" w:sz="4" w:space="0" w:color="auto"/>
            </w:tcBorders>
            <w:shd w:val="clear" w:color="auto" w:fill="auto"/>
            <w:noWrap/>
            <w:vAlign w:val="center"/>
            <w:hideMark/>
          </w:tcPr>
          <w:p w14:paraId="2FDFCFB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10/07/2027</w:t>
            </w:r>
          </w:p>
        </w:tc>
        <w:tc>
          <w:tcPr>
            <w:tcW w:w="1980" w:type="dxa"/>
            <w:tcBorders>
              <w:top w:val="nil"/>
              <w:left w:val="nil"/>
              <w:bottom w:val="single" w:sz="4" w:space="0" w:color="000000"/>
              <w:right w:val="single" w:sz="4" w:space="0" w:color="auto"/>
            </w:tcBorders>
            <w:shd w:val="clear" w:color="auto" w:fill="auto"/>
            <w:noWrap/>
            <w:vAlign w:val="center"/>
            <w:hideMark/>
          </w:tcPr>
          <w:p w14:paraId="3831729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0,9852%</w:t>
            </w:r>
          </w:p>
        </w:tc>
        <w:tc>
          <w:tcPr>
            <w:tcW w:w="960" w:type="dxa"/>
            <w:tcBorders>
              <w:top w:val="nil"/>
              <w:left w:val="nil"/>
              <w:bottom w:val="single" w:sz="4" w:space="0" w:color="auto"/>
              <w:right w:val="single" w:sz="4" w:space="0" w:color="auto"/>
            </w:tcBorders>
            <w:shd w:val="clear" w:color="auto" w:fill="auto"/>
            <w:noWrap/>
            <w:vAlign w:val="center"/>
            <w:hideMark/>
          </w:tcPr>
          <w:p w14:paraId="5C06823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2D8C83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143FC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53</w:t>
            </w:r>
          </w:p>
        </w:tc>
        <w:tc>
          <w:tcPr>
            <w:tcW w:w="1340" w:type="dxa"/>
            <w:tcBorders>
              <w:top w:val="nil"/>
              <w:left w:val="nil"/>
              <w:bottom w:val="single" w:sz="4" w:space="0" w:color="000000"/>
              <w:right w:val="nil"/>
            </w:tcBorders>
            <w:shd w:val="clear" w:color="auto" w:fill="auto"/>
            <w:noWrap/>
            <w:vAlign w:val="center"/>
            <w:hideMark/>
          </w:tcPr>
          <w:p w14:paraId="28464D4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C100F2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0,9950%</w:t>
            </w:r>
          </w:p>
        </w:tc>
        <w:tc>
          <w:tcPr>
            <w:tcW w:w="960" w:type="dxa"/>
            <w:tcBorders>
              <w:top w:val="nil"/>
              <w:left w:val="nil"/>
              <w:bottom w:val="single" w:sz="4" w:space="0" w:color="auto"/>
              <w:right w:val="single" w:sz="4" w:space="0" w:color="auto"/>
            </w:tcBorders>
            <w:shd w:val="clear" w:color="auto" w:fill="auto"/>
            <w:noWrap/>
            <w:vAlign w:val="center"/>
            <w:hideMark/>
          </w:tcPr>
          <w:p w14:paraId="7F21E84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C6253E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185D51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54</w:t>
            </w:r>
          </w:p>
        </w:tc>
        <w:tc>
          <w:tcPr>
            <w:tcW w:w="1340" w:type="dxa"/>
            <w:tcBorders>
              <w:top w:val="nil"/>
              <w:left w:val="nil"/>
              <w:bottom w:val="single" w:sz="4" w:space="0" w:color="000000"/>
              <w:right w:val="nil"/>
            </w:tcBorders>
            <w:shd w:val="clear" w:color="auto" w:fill="auto"/>
            <w:noWrap/>
            <w:vAlign w:val="center"/>
            <w:hideMark/>
          </w:tcPr>
          <w:p w14:paraId="664D083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441ABB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1,0050%</w:t>
            </w:r>
          </w:p>
        </w:tc>
        <w:tc>
          <w:tcPr>
            <w:tcW w:w="960" w:type="dxa"/>
            <w:tcBorders>
              <w:top w:val="nil"/>
              <w:left w:val="nil"/>
              <w:bottom w:val="single" w:sz="4" w:space="0" w:color="auto"/>
              <w:right w:val="single" w:sz="4" w:space="0" w:color="auto"/>
            </w:tcBorders>
            <w:shd w:val="clear" w:color="auto" w:fill="auto"/>
            <w:noWrap/>
            <w:vAlign w:val="center"/>
            <w:hideMark/>
          </w:tcPr>
          <w:p w14:paraId="5665044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24725B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33AFBD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55</w:t>
            </w:r>
          </w:p>
        </w:tc>
        <w:tc>
          <w:tcPr>
            <w:tcW w:w="1340" w:type="dxa"/>
            <w:tcBorders>
              <w:top w:val="nil"/>
              <w:left w:val="nil"/>
              <w:bottom w:val="single" w:sz="4" w:space="0" w:color="auto"/>
              <w:right w:val="single" w:sz="4" w:space="0" w:color="auto"/>
            </w:tcBorders>
            <w:shd w:val="clear" w:color="auto" w:fill="auto"/>
            <w:noWrap/>
            <w:vAlign w:val="center"/>
            <w:hideMark/>
          </w:tcPr>
          <w:p w14:paraId="68DC8FC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10/10/2027</w:t>
            </w:r>
          </w:p>
        </w:tc>
        <w:tc>
          <w:tcPr>
            <w:tcW w:w="1980" w:type="dxa"/>
            <w:tcBorders>
              <w:top w:val="nil"/>
              <w:left w:val="nil"/>
              <w:bottom w:val="single" w:sz="4" w:space="0" w:color="000000"/>
              <w:right w:val="single" w:sz="4" w:space="0" w:color="auto"/>
            </w:tcBorders>
            <w:shd w:val="clear" w:color="auto" w:fill="auto"/>
            <w:noWrap/>
            <w:vAlign w:val="center"/>
            <w:hideMark/>
          </w:tcPr>
          <w:p w14:paraId="70844D8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1,0152%</w:t>
            </w:r>
          </w:p>
        </w:tc>
        <w:tc>
          <w:tcPr>
            <w:tcW w:w="960" w:type="dxa"/>
            <w:tcBorders>
              <w:top w:val="nil"/>
              <w:left w:val="nil"/>
              <w:bottom w:val="single" w:sz="4" w:space="0" w:color="auto"/>
              <w:right w:val="single" w:sz="4" w:space="0" w:color="auto"/>
            </w:tcBorders>
            <w:shd w:val="clear" w:color="auto" w:fill="auto"/>
            <w:noWrap/>
            <w:vAlign w:val="center"/>
            <w:hideMark/>
          </w:tcPr>
          <w:p w14:paraId="1E9F59D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FA462D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E7E9A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56</w:t>
            </w:r>
          </w:p>
        </w:tc>
        <w:tc>
          <w:tcPr>
            <w:tcW w:w="1340" w:type="dxa"/>
            <w:tcBorders>
              <w:top w:val="nil"/>
              <w:left w:val="nil"/>
              <w:bottom w:val="single" w:sz="4" w:space="0" w:color="000000"/>
              <w:right w:val="nil"/>
            </w:tcBorders>
            <w:shd w:val="clear" w:color="auto" w:fill="auto"/>
            <w:noWrap/>
            <w:vAlign w:val="center"/>
            <w:hideMark/>
          </w:tcPr>
          <w:p w14:paraId="39F3288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065F29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1,0256%</w:t>
            </w:r>
          </w:p>
        </w:tc>
        <w:tc>
          <w:tcPr>
            <w:tcW w:w="960" w:type="dxa"/>
            <w:tcBorders>
              <w:top w:val="nil"/>
              <w:left w:val="nil"/>
              <w:bottom w:val="single" w:sz="4" w:space="0" w:color="auto"/>
              <w:right w:val="single" w:sz="4" w:space="0" w:color="auto"/>
            </w:tcBorders>
            <w:shd w:val="clear" w:color="auto" w:fill="auto"/>
            <w:noWrap/>
            <w:vAlign w:val="center"/>
            <w:hideMark/>
          </w:tcPr>
          <w:p w14:paraId="2217A1B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CE2BBE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070BF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57</w:t>
            </w:r>
          </w:p>
        </w:tc>
        <w:tc>
          <w:tcPr>
            <w:tcW w:w="1340" w:type="dxa"/>
            <w:tcBorders>
              <w:top w:val="nil"/>
              <w:left w:val="nil"/>
              <w:bottom w:val="single" w:sz="4" w:space="0" w:color="000000"/>
              <w:right w:val="nil"/>
            </w:tcBorders>
            <w:shd w:val="clear" w:color="auto" w:fill="auto"/>
            <w:noWrap/>
            <w:vAlign w:val="center"/>
            <w:hideMark/>
          </w:tcPr>
          <w:p w14:paraId="6061138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737FBC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1,0362%</w:t>
            </w:r>
          </w:p>
        </w:tc>
        <w:tc>
          <w:tcPr>
            <w:tcW w:w="960" w:type="dxa"/>
            <w:tcBorders>
              <w:top w:val="nil"/>
              <w:left w:val="nil"/>
              <w:bottom w:val="single" w:sz="4" w:space="0" w:color="auto"/>
              <w:right w:val="single" w:sz="4" w:space="0" w:color="auto"/>
            </w:tcBorders>
            <w:shd w:val="clear" w:color="auto" w:fill="auto"/>
            <w:noWrap/>
            <w:vAlign w:val="center"/>
            <w:hideMark/>
          </w:tcPr>
          <w:p w14:paraId="09C2452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D95A98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1509B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58</w:t>
            </w:r>
          </w:p>
        </w:tc>
        <w:tc>
          <w:tcPr>
            <w:tcW w:w="1340" w:type="dxa"/>
            <w:tcBorders>
              <w:top w:val="nil"/>
              <w:left w:val="nil"/>
              <w:bottom w:val="single" w:sz="4" w:space="0" w:color="auto"/>
              <w:right w:val="single" w:sz="4" w:space="0" w:color="auto"/>
            </w:tcBorders>
            <w:shd w:val="clear" w:color="auto" w:fill="auto"/>
            <w:noWrap/>
            <w:vAlign w:val="center"/>
            <w:hideMark/>
          </w:tcPr>
          <w:p w14:paraId="2C68DD6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10/01/2028</w:t>
            </w:r>
          </w:p>
        </w:tc>
        <w:tc>
          <w:tcPr>
            <w:tcW w:w="1980" w:type="dxa"/>
            <w:tcBorders>
              <w:top w:val="nil"/>
              <w:left w:val="nil"/>
              <w:bottom w:val="single" w:sz="4" w:space="0" w:color="000000"/>
              <w:right w:val="single" w:sz="4" w:space="0" w:color="auto"/>
            </w:tcBorders>
            <w:shd w:val="clear" w:color="auto" w:fill="auto"/>
            <w:noWrap/>
            <w:vAlign w:val="center"/>
            <w:hideMark/>
          </w:tcPr>
          <w:p w14:paraId="4E02829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1,0471%</w:t>
            </w:r>
          </w:p>
        </w:tc>
        <w:tc>
          <w:tcPr>
            <w:tcW w:w="960" w:type="dxa"/>
            <w:tcBorders>
              <w:top w:val="nil"/>
              <w:left w:val="nil"/>
              <w:bottom w:val="single" w:sz="4" w:space="0" w:color="auto"/>
              <w:right w:val="single" w:sz="4" w:space="0" w:color="auto"/>
            </w:tcBorders>
            <w:shd w:val="clear" w:color="auto" w:fill="auto"/>
            <w:noWrap/>
            <w:vAlign w:val="center"/>
            <w:hideMark/>
          </w:tcPr>
          <w:p w14:paraId="5158FAA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67C5DE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1962C8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59</w:t>
            </w:r>
          </w:p>
        </w:tc>
        <w:tc>
          <w:tcPr>
            <w:tcW w:w="1340" w:type="dxa"/>
            <w:tcBorders>
              <w:top w:val="nil"/>
              <w:left w:val="nil"/>
              <w:bottom w:val="single" w:sz="4" w:space="0" w:color="000000"/>
              <w:right w:val="nil"/>
            </w:tcBorders>
            <w:shd w:val="clear" w:color="auto" w:fill="auto"/>
            <w:noWrap/>
            <w:vAlign w:val="center"/>
            <w:hideMark/>
          </w:tcPr>
          <w:p w14:paraId="093670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88534A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1,0582%</w:t>
            </w:r>
          </w:p>
        </w:tc>
        <w:tc>
          <w:tcPr>
            <w:tcW w:w="960" w:type="dxa"/>
            <w:tcBorders>
              <w:top w:val="nil"/>
              <w:left w:val="nil"/>
              <w:bottom w:val="single" w:sz="4" w:space="0" w:color="auto"/>
              <w:right w:val="single" w:sz="4" w:space="0" w:color="auto"/>
            </w:tcBorders>
            <w:shd w:val="clear" w:color="auto" w:fill="auto"/>
            <w:noWrap/>
            <w:vAlign w:val="center"/>
            <w:hideMark/>
          </w:tcPr>
          <w:p w14:paraId="794210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57C5CF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C2AD44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60</w:t>
            </w:r>
          </w:p>
        </w:tc>
        <w:tc>
          <w:tcPr>
            <w:tcW w:w="1340" w:type="dxa"/>
            <w:tcBorders>
              <w:top w:val="nil"/>
              <w:left w:val="nil"/>
              <w:bottom w:val="single" w:sz="4" w:space="0" w:color="000000"/>
              <w:right w:val="nil"/>
            </w:tcBorders>
            <w:shd w:val="clear" w:color="auto" w:fill="auto"/>
            <w:noWrap/>
            <w:vAlign w:val="center"/>
            <w:hideMark/>
          </w:tcPr>
          <w:p w14:paraId="321DDF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F138D6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1,0695%</w:t>
            </w:r>
          </w:p>
        </w:tc>
        <w:tc>
          <w:tcPr>
            <w:tcW w:w="960" w:type="dxa"/>
            <w:tcBorders>
              <w:top w:val="nil"/>
              <w:left w:val="nil"/>
              <w:bottom w:val="single" w:sz="4" w:space="0" w:color="auto"/>
              <w:right w:val="single" w:sz="4" w:space="0" w:color="auto"/>
            </w:tcBorders>
            <w:shd w:val="clear" w:color="auto" w:fill="auto"/>
            <w:noWrap/>
            <w:vAlign w:val="center"/>
            <w:hideMark/>
          </w:tcPr>
          <w:p w14:paraId="6C23D3A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B334C9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F07C77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61</w:t>
            </w:r>
          </w:p>
        </w:tc>
        <w:tc>
          <w:tcPr>
            <w:tcW w:w="1340" w:type="dxa"/>
            <w:tcBorders>
              <w:top w:val="nil"/>
              <w:left w:val="nil"/>
              <w:bottom w:val="single" w:sz="4" w:space="0" w:color="auto"/>
              <w:right w:val="single" w:sz="4" w:space="0" w:color="auto"/>
            </w:tcBorders>
            <w:shd w:val="clear" w:color="auto" w:fill="auto"/>
            <w:noWrap/>
            <w:vAlign w:val="center"/>
            <w:hideMark/>
          </w:tcPr>
          <w:p w14:paraId="687B5E7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10/04/2028</w:t>
            </w:r>
          </w:p>
        </w:tc>
        <w:tc>
          <w:tcPr>
            <w:tcW w:w="1980" w:type="dxa"/>
            <w:tcBorders>
              <w:top w:val="nil"/>
              <w:left w:val="nil"/>
              <w:bottom w:val="single" w:sz="4" w:space="0" w:color="000000"/>
              <w:right w:val="single" w:sz="4" w:space="0" w:color="auto"/>
            </w:tcBorders>
            <w:shd w:val="clear" w:color="auto" w:fill="auto"/>
            <w:noWrap/>
            <w:vAlign w:val="center"/>
            <w:hideMark/>
          </w:tcPr>
          <w:p w14:paraId="5FE302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1,2432%</w:t>
            </w:r>
          </w:p>
        </w:tc>
        <w:tc>
          <w:tcPr>
            <w:tcW w:w="960" w:type="dxa"/>
            <w:tcBorders>
              <w:top w:val="nil"/>
              <w:left w:val="nil"/>
              <w:bottom w:val="single" w:sz="4" w:space="0" w:color="auto"/>
              <w:right w:val="single" w:sz="4" w:space="0" w:color="auto"/>
            </w:tcBorders>
            <w:shd w:val="clear" w:color="auto" w:fill="auto"/>
            <w:noWrap/>
            <w:vAlign w:val="center"/>
            <w:hideMark/>
          </w:tcPr>
          <w:p w14:paraId="22F5CF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9AF298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A0DFC6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62</w:t>
            </w:r>
          </w:p>
        </w:tc>
        <w:tc>
          <w:tcPr>
            <w:tcW w:w="1340" w:type="dxa"/>
            <w:tcBorders>
              <w:top w:val="nil"/>
              <w:left w:val="nil"/>
              <w:bottom w:val="single" w:sz="4" w:space="0" w:color="000000"/>
              <w:right w:val="nil"/>
            </w:tcBorders>
            <w:shd w:val="clear" w:color="auto" w:fill="auto"/>
            <w:noWrap/>
            <w:vAlign w:val="center"/>
            <w:hideMark/>
          </w:tcPr>
          <w:p w14:paraId="559889B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7E8990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1,2588%</w:t>
            </w:r>
          </w:p>
        </w:tc>
        <w:tc>
          <w:tcPr>
            <w:tcW w:w="960" w:type="dxa"/>
            <w:tcBorders>
              <w:top w:val="nil"/>
              <w:left w:val="nil"/>
              <w:bottom w:val="single" w:sz="4" w:space="0" w:color="auto"/>
              <w:right w:val="single" w:sz="4" w:space="0" w:color="auto"/>
            </w:tcBorders>
            <w:shd w:val="clear" w:color="auto" w:fill="auto"/>
            <w:noWrap/>
            <w:vAlign w:val="center"/>
            <w:hideMark/>
          </w:tcPr>
          <w:p w14:paraId="1142C5E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B449EA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FD7F3A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63</w:t>
            </w:r>
          </w:p>
        </w:tc>
        <w:tc>
          <w:tcPr>
            <w:tcW w:w="1340" w:type="dxa"/>
            <w:tcBorders>
              <w:top w:val="nil"/>
              <w:left w:val="nil"/>
              <w:bottom w:val="single" w:sz="4" w:space="0" w:color="000000"/>
              <w:right w:val="nil"/>
            </w:tcBorders>
            <w:shd w:val="clear" w:color="auto" w:fill="auto"/>
            <w:noWrap/>
            <w:vAlign w:val="center"/>
            <w:hideMark/>
          </w:tcPr>
          <w:p w14:paraId="7AAA696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69ADFF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1,2749%</w:t>
            </w:r>
          </w:p>
        </w:tc>
        <w:tc>
          <w:tcPr>
            <w:tcW w:w="960" w:type="dxa"/>
            <w:tcBorders>
              <w:top w:val="nil"/>
              <w:left w:val="nil"/>
              <w:bottom w:val="single" w:sz="4" w:space="0" w:color="auto"/>
              <w:right w:val="single" w:sz="4" w:space="0" w:color="auto"/>
            </w:tcBorders>
            <w:shd w:val="clear" w:color="auto" w:fill="auto"/>
            <w:noWrap/>
            <w:vAlign w:val="center"/>
            <w:hideMark/>
          </w:tcPr>
          <w:p w14:paraId="2E9027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A15BAE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287D07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64</w:t>
            </w:r>
          </w:p>
        </w:tc>
        <w:tc>
          <w:tcPr>
            <w:tcW w:w="1340" w:type="dxa"/>
            <w:tcBorders>
              <w:top w:val="nil"/>
              <w:left w:val="nil"/>
              <w:bottom w:val="single" w:sz="4" w:space="0" w:color="auto"/>
              <w:right w:val="single" w:sz="4" w:space="0" w:color="auto"/>
            </w:tcBorders>
            <w:shd w:val="clear" w:color="auto" w:fill="auto"/>
            <w:noWrap/>
            <w:vAlign w:val="center"/>
            <w:hideMark/>
          </w:tcPr>
          <w:p w14:paraId="6F54AC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10/07/2028</w:t>
            </w:r>
          </w:p>
        </w:tc>
        <w:tc>
          <w:tcPr>
            <w:tcW w:w="1980" w:type="dxa"/>
            <w:tcBorders>
              <w:top w:val="nil"/>
              <w:left w:val="nil"/>
              <w:bottom w:val="single" w:sz="4" w:space="0" w:color="000000"/>
              <w:right w:val="single" w:sz="4" w:space="0" w:color="auto"/>
            </w:tcBorders>
            <w:shd w:val="clear" w:color="auto" w:fill="auto"/>
            <w:noWrap/>
            <w:vAlign w:val="center"/>
            <w:hideMark/>
          </w:tcPr>
          <w:p w14:paraId="1E7663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1,2914%</w:t>
            </w:r>
          </w:p>
        </w:tc>
        <w:tc>
          <w:tcPr>
            <w:tcW w:w="960" w:type="dxa"/>
            <w:tcBorders>
              <w:top w:val="nil"/>
              <w:left w:val="nil"/>
              <w:bottom w:val="single" w:sz="4" w:space="0" w:color="auto"/>
              <w:right w:val="single" w:sz="4" w:space="0" w:color="auto"/>
            </w:tcBorders>
            <w:shd w:val="clear" w:color="auto" w:fill="auto"/>
            <w:noWrap/>
            <w:vAlign w:val="center"/>
            <w:hideMark/>
          </w:tcPr>
          <w:p w14:paraId="3ED9F19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CF4C9A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EAFADE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65</w:t>
            </w:r>
          </w:p>
        </w:tc>
        <w:tc>
          <w:tcPr>
            <w:tcW w:w="1340" w:type="dxa"/>
            <w:tcBorders>
              <w:top w:val="nil"/>
              <w:left w:val="nil"/>
              <w:bottom w:val="single" w:sz="4" w:space="0" w:color="000000"/>
              <w:right w:val="nil"/>
            </w:tcBorders>
            <w:shd w:val="clear" w:color="auto" w:fill="auto"/>
            <w:noWrap/>
            <w:vAlign w:val="center"/>
            <w:hideMark/>
          </w:tcPr>
          <w:p w14:paraId="74AF07B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9C7523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1,1886%</w:t>
            </w:r>
          </w:p>
        </w:tc>
        <w:tc>
          <w:tcPr>
            <w:tcW w:w="960" w:type="dxa"/>
            <w:tcBorders>
              <w:top w:val="nil"/>
              <w:left w:val="nil"/>
              <w:bottom w:val="single" w:sz="4" w:space="0" w:color="auto"/>
              <w:right w:val="single" w:sz="4" w:space="0" w:color="auto"/>
            </w:tcBorders>
            <w:shd w:val="clear" w:color="auto" w:fill="auto"/>
            <w:noWrap/>
            <w:vAlign w:val="center"/>
            <w:hideMark/>
          </w:tcPr>
          <w:p w14:paraId="6EAAE3D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E31C3D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5E8542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66</w:t>
            </w:r>
          </w:p>
        </w:tc>
        <w:tc>
          <w:tcPr>
            <w:tcW w:w="1340" w:type="dxa"/>
            <w:tcBorders>
              <w:top w:val="nil"/>
              <w:left w:val="nil"/>
              <w:bottom w:val="single" w:sz="4" w:space="0" w:color="000000"/>
              <w:right w:val="nil"/>
            </w:tcBorders>
            <w:shd w:val="clear" w:color="auto" w:fill="auto"/>
            <w:noWrap/>
            <w:vAlign w:val="center"/>
            <w:hideMark/>
          </w:tcPr>
          <w:p w14:paraId="7CF0F8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385460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1,1787%</w:t>
            </w:r>
          </w:p>
        </w:tc>
        <w:tc>
          <w:tcPr>
            <w:tcW w:w="960" w:type="dxa"/>
            <w:tcBorders>
              <w:top w:val="nil"/>
              <w:left w:val="nil"/>
              <w:bottom w:val="single" w:sz="4" w:space="0" w:color="auto"/>
              <w:right w:val="single" w:sz="4" w:space="0" w:color="auto"/>
            </w:tcBorders>
            <w:shd w:val="clear" w:color="auto" w:fill="auto"/>
            <w:noWrap/>
            <w:vAlign w:val="center"/>
            <w:hideMark/>
          </w:tcPr>
          <w:p w14:paraId="6ADD7D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69CCB0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63349C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67</w:t>
            </w:r>
          </w:p>
        </w:tc>
        <w:tc>
          <w:tcPr>
            <w:tcW w:w="1340" w:type="dxa"/>
            <w:tcBorders>
              <w:top w:val="nil"/>
              <w:left w:val="nil"/>
              <w:bottom w:val="single" w:sz="4" w:space="0" w:color="auto"/>
              <w:right w:val="single" w:sz="4" w:space="0" w:color="auto"/>
            </w:tcBorders>
            <w:shd w:val="clear" w:color="auto" w:fill="auto"/>
            <w:noWrap/>
            <w:vAlign w:val="center"/>
            <w:hideMark/>
          </w:tcPr>
          <w:p w14:paraId="58A1367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10/10/2028</w:t>
            </w:r>
          </w:p>
        </w:tc>
        <w:tc>
          <w:tcPr>
            <w:tcW w:w="1980" w:type="dxa"/>
            <w:tcBorders>
              <w:top w:val="nil"/>
              <w:left w:val="nil"/>
              <w:bottom w:val="single" w:sz="4" w:space="0" w:color="000000"/>
              <w:right w:val="single" w:sz="4" w:space="0" w:color="auto"/>
            </w:tcBorders>
            <w:shd w:val="clear" w:color="auto" w:fill="auto"/>
            <w:noWrap/>
            <w:vAlign w:val="center"/>
            <w:hideMark/>
          </w:tcPr>
          <w:p w14:paraId="3BB4879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1,1683%</w:t>
            </w:r>
          </w:p>
        </w:tc>
        <w:tc>
          <w:tcPr>
            <w:tcW w:w="960" w:type="dxa"/>
            <w:tcBorders>
              <w:top w:val="nil"/>
              <w:left w:val="nil"/>
              <w:bottom w:val="single" w:sz="4" w:space="0" w:color="auto"/>
              <w:right w:val="single" w:sz="4" w:space="0" w:color="auto"/>
            </w:tcBorders>
            <w:shd w:val="clear" w:color="auto" w:fill="auto"/>
            <w:noWrap/>
            <w:vAlign w:val="center"/>
            <w:hideMark/>
          </w:tcPr>
          <w:p w14:paraId="17C39E4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27BB91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825002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68</w:t>
            </w:r>
          </w:p>
        </w:tc>
        <w:tc>
          <w:tcPr>
            <w:tcW w:w="1340" w:type="dxa"/>
            <w:tcBorders>
              <w:top w:val="nil"/>
              <w:left w:val="nil"/>
              <w:bottom w:val="single" w:sz="4" w:space="0" w:color="000000"/>
              <w:right w:val="nil"/>
            </w:tcBorders>
            <w:shd w:val="clear" w:color="auto" w:fill="auto"/>
            <w:noWrap/>
            <w:vAlign w:val="center"/>
            <w:hideMark/>
          </w:tcPr>
          <w:p w14:paraId="0E842F7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01CAFE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1,1704%</w:t>
            </w:r>
          </w:p>
        </w:tc>
        <w:tc>
          <w:tcPr>
            <w:tcW w:w="960" w:type="dxa"/>
            <w:tcBorders>
              <w:top w:val="nil"/>
              <w:left w:val="nil"/>
              <w:bottom w:val="single" w:sz="4" w:space="0" w:color="auto"/>
              <w:right w:val="single" w:sz="4" w:space="0" w:color="auto"/>
            </w:tcBorders>
            <w:shd w:val="clear" w:color="auto" w:fill="auto"/>
            <w:noWrap/>
            <w:vAlign w:val="center"/>
            <w:hideMark/>
          </w:tcPr>
          <w:p w14:paraId="679537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5DC77F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F77CE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69</w:t>
            </w:r>
          </w:p>
        </w:tc>
        <w:tc>
          <w:tcPr>
            <w:tcW w:w="1340" w:type="dxa"/>
            <w:tcBorders>
              <w:top w:val="nil"/>
              <w:left w:val="nil"/>
              <w:bottom w:val="single" w:sz="4" w:space="0" w:color="000000"/>
              <w:right w:val="nil"/>
            </w:tcBorders>
            <w:shd w:val="clear" w:color="auto" w:fill="auto"/>
            <w:noWrap/>
            <w:vAlign w:val="center"/>
            <w:hideMark/>
          </w:tcPr>
          <w:p w14:paraId="7236A1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4DAF80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1,1725%</w:t>
            </w:r>
          </w:p>
        </w:tc>
        <w:tc>
          <w:tcPr>
            <w:tcW w:w="960" w:type="dxa"/>
            <w:tcBorders>
              <w:top w:val="nil"/>
              <w:left w:val="nil"/>
              <w:bottom w:val="single" w:sz="4" w:space="0" w:color="auto"/>
              <w:right w:val="single" w:sz="4" w:space="0" w:color="auto"/>
            </w:tcBorders>
            <w:shd w:val="clear" w:color="auto" w:fill="auto"/>
            <w:noWrap/>
            <w:vAlign w:val="center"/>
            <w:hideMark/>
          </w:tcPr>
          <w:p w14:paraId="4F694DD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1CE13E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5F31B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70</w:t>
            </w:r>
          </w:p>
        </w:tc>
        <w:tc>
          <w:tcPr>
            <w:tcW w:w="1340" w:type="dxa"/>
            <w:tcBorders>
              <w:top w:val="nil"/>
              <w:left w:val="nil"/>
              <w:bottom w:val="single" w:sz="4" w:space="0" w:color="auto"/>
              <w:right w:val="single" w:sz="4" w:space="0" w:color="auto"/>
            </w:tcBorders>
            <w:shd w:val="clear" w:color="auto" w:fill="auto"/>
            <w:noWrap/>
            <w:vAlign w:val="center"/>
            <w:hideMark/>
          </w:tcPr>
          <w:p w14:paraId="1A6FA5C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10/01/2029</w:t>
            </w:r>
          </w:p>
        </w:tc>
        <w:tc>
          <w:tcPr>
            <w:tcW w:w="1980" w:type="dxa"/>
            <w:tcBorders>
              <w:top w:val="nil"/>
              <w:left w:val="nil"/>
              <w:bottom w:val="single" w:sz="4" w:space="0" w:color="000000"/>
              <w:right w:val="single" w:sz="4" w:space="0" w:color="auto"/>
            </w:tcBorders>
            <w:shd w:val="clear" w:color="auto" w:fill="auto"/>
            <w:noWrap/>
            <w:vAlign w:val="center"/>
            <w:hideMark/>
          </w:tcPr>
          <w:p w14:paraId="4838595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1,1745%</w:t>
            </w:r>
          </w:p>
        </w:tc>
        <w:tc>
          <w:tcPr>
            <w:tcW w:w="960" w:type="dxa"/>
            <w:tcBorders>
              <w:top w:val="nil"/>
              <w:left w:val="nil"/>
              <w:bottom w:val="single" w:sz="4" w:space="0" w:color="auto"/>
              <w:right w:val="single" w:sz="4" w:space="0" w:color="auto"/>
            </w:tcBorders>
            <w:shd w:val="clear" w:color="auto" w:fill="auto"/>
            <w:noWrap/>
            <w:vAlign w:val="center"/>
            <w:hideMark/>
          </w:tcPr>
          <w:p w14:paraId="34C8AE2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CCE5E1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9DEDA9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71</w:t>
            </w:r>
          </w:p>
        </w:tc>
        <w:tc>
          <w:tcPr>
            <w:tcW w:w="1340" w:type="dxa"/>
            <w:tcBorders>
              <w:top w:val="nil"/>
              <w:left w:val="nil"/>
              <w:bottom w:val="single" w:sz="4" w:space="0" w:color="000000"/>
              <w:right w:val="nil"/>
            </w:tcBorders>
            <w:shd w:val="clear" w:color="auto" w:fill="auto"/>
            <w:noWrap/>
            <w:vAlign w:val="center"/>
            <w:hideMark/>
          </w:tcPr>
          <w:p w14:paraId="6575945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AC9EA7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1,1763%</w:t>
            </w:r>
          </w:p>
        </w:tc>
        <w:tc>
          <w:tcPr>
            <w:tcW w:w="960" w:type="dxa"/>
            <w:tcBorders>
              <w:top w:val="nil"/>
              <w:left w:val="nil"/>
              <w:bottom w:val="single" w:sz="4" w:space="0" w:color="auto"/>
              <w:right w:val="single" w:sz="4" w:space="0" w:color="auto"/>
            </w:tcBorders>
            <w:shd w:val="clear" w:color="auto" w:fill="auto"/>
            <w:noWrap/>
            <w:vAlign w:val="center"/>
            <w:hideMark/>
          </w:tcPr>
          <w:p w14:paraId="5F34848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07719E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3FD0AD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72</w:t>
            </w:r>
          </w:p>
        </w:tc>
        <w:tc>
          <w:tcPr>
            <w:tcW w:w="1340" w:type="dxa"/>
            <w:tcBorders>
              <w:top w:val="nil"/>
              <w:left w:val="nil"/>
              <w:bottom w:val="single" w:sz="4" w:space="0" w:color="000000"/>
              <w:right w:val="nil"/>
            </w:tcBorders>
            <w:shd w:val="clear" w:color="auto" w:fill="auto"/>
            <w:noWrap/>
            <w:vAlign w:val="center"/>
            <w:hideMark/>
          </w:tcPr>
          <w:p w14:paraId="6D95126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AEFB3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1,1781%</w:t>
            </w:r>
          </w:p>
        </w:tc>
        <w:tc>
          <w:tcPr>
            <w:tcW w:w="960" w:type="dxa"/>
            <w:tcBorders>
              <w:top w:val="nil"/>
              <w:left w:val="nil"/>
              <w:bottom w:val="single" w:sz="4" w:space="0" w:color="auto"/>
              <w:right w:val="single" w:sz="4" w:space="0" w:color="auto"/>
            </w:tcBorders>
            <w:shd w:val="clear" w:color="auto" w:fill="auto"/>
            <w:noWrap/>
            <w:vAlign w:val="center"/>
            <w:hideMark/>
          </w:tcPr>
          <w:p w14:paraId="28C2B3C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DF14BC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429998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73</w:t>
            </w:r>
          </w:p>
        </w:tc>
        <w:tc>
          <w:tcPr>
            <w:tcW w:w="1340" w:type="dxa"/>
            <w:tcBorders>
              <w:top w:val="nil"/>
              <w:left w:val="nil"/>
              <w:bottom w:val="single" w:sz="4" w:space="0" w:color="auto"/>
              <w:right w:val="single" w:sz="4" w:space="0" w:color="auto"/>
            </w:tcBorders>
            <w:shd w:val="clear" w:color="auto" w:fill="auto"/>
            <w:noWrap/>
            <w:vAlign w:val="center"/>
            <w:hideMark/>
          </w:tcPr>
          <w:p w14:paraId="4AF26A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10/04/2029</w:t>
            </w:r>
          </w:p>
        </w:tc>
        <w:tc>
          <w:tcPr>
            <w:tcW w:w="1980" w:type="dxa"/>
            <w:tcBorders>
              <w:top w:val="nil"/>
              <w:left w:val="nil"/>
              <w:bottom w:val="single" w:sz="4" w:space="0" w:color="000000"/>
              <w:right w:val="single" w:sz="4" w:space="0" w:color="auto"/>
            </w:tcBorders>
            <w:shd w:val="clear" w:color="auto" w:fill="auto"/>
            <w:noWrap/>
            <w:vAlign w:val="center"/>
            <w:hideMark/>
          </w:tcPr>
          <w:p w14:paraId="50DF9C9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1,1798%</w:t>
            </w:r>
          </w:p>
        </w:tc>
        <w:tc>
          <w:tcPr>
            <w:tcW w:w="960" w:type="dxa"/>
            <w:tcBorders>
              <w:top w:val="nil"/>
              <w:left w:val="nil"/>
              <w:bottom w:val="single" w:sz="4" w:space="0" w:color="auto"/>
              <w:right w:val="single" w:sz="4" w:space="0" w:color="auto"/>
            </w:tcBorders>
            <w:shd w:val="clear" w:color="auto" w:fill="auto"/>
            <w:noWrap/>
            <w:vAlign w:val="center"/>
            <w:hideMark/>
          </w:tcPr>
          <w:p w14:paraId="2D87CDD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1C7083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CF62AB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74</w:t>
            </w:r>
          </w:p>
        </w:tc>
        <w:tc>
          <w:tcPr>
            <w:tcW w:w="1340" w:type="dxa"/>
            <w:tcBorders>
              <w:top w:val="nil"/>
              <w:left w:val="nil"/>
              <w:bottom w:val="single" w:sz="4" w:space="0" w:color="000000"/>
              <w:right w:val="nil"/>
            </w:tcBorders>
            <w:shd w:val="clear" w:color="auto" w:fill="auto"/>
            <w:noWrap/>
            <w:vAlign w:val="center"/>
            <w:hideMark/>
          </w:tcPr>
          <w:p w14:paraId="4AD1017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F316C3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1,1813%</w:t>
            </w:r>
          </w:p>
        </w:tc>
        <w:tc>
          <w:tcPr>
            <w:tcW w:w="960" w:type="dxa"/>
            <w:tcBorders>
              <w:top w:val="nil"/>
              <w:left w:val="nil"/>
              <w:bottom w:val="single" w:sz="4" w:space="0" w:color="auto"/>
              <w:right w:val="single" w:sz="4" w:space="0" w:color="auto"/>
            </w:tcBorders>
            <w:shd w:val="clear" w:color="auto" w:fill="auto"/>
            <w:noWrap/>
            <w:vAlign w:val="center"/>
            <w:hideMark/>
          </w:tcPr>
          <w:p w14:paraId="361294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A99E86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B93477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75</w:t>
            </w:r>
          </w:p>
        </w:tc>
        <w:tc>
          <w:tcPr>
            <w:tcW w:w="1340" w:type="dxa"/>
            <w:tcBorders>
              <w:top w:val="nil"/>
              <w:left w:val="nil"/>
              <w:bottom w:val="single" w:sz="4" w:space="0" w:color="000000"/>
              <w:right w:val="nil"/>
            </w:tcBorders>
            <w:shd w:val="clear" w:color="auto" w:fill="auto"/>
            <w:noWrap/>
            <w:vAlign w:val="center"/>
            <w:hideMark/>
          </w:tcPr>
          <w:p w14:paraId="6C28F15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9BEF93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1,1828%</w:t>
            </w:r>
          </w:p>
        </w:tc>
        <w:tc>
          <w:tcPr>
            <w:tcW w:w="960" w:type="dxa"/>
            <w:tcBorders>
              <w:top w:val="nil"/>
              <w:left w:val="nil"/>
              <w:bottom w:val="single" w:sz="4" w:space="0" w:color="auto"/>
              <w:right w:val="single" w:sz="4" w:space="0" w:color="auto"/>
            </w:tcBorders>
            <w:shd w:val="clear" w:color="auto" w:fill="auto"/>
            <w:noWrap/>
            <w:vAlign w:val="center"/>
            <w:hideMark/>
          </w:tcPr>
          <w:p w14:paraId="2E6C44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52270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D75EB1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76</w:t>
            </w:r>
          </w:p>
        </w:tc>
        <w:tc>
          <w:tcPr>
            <w:tcW w:w="1340" w:type="dxa"/>
            <w:tcBorders>
              <w:top w:val="nil"/>
              <w:left w:val="nil"/>
              <w:bottom w:val="single" w:sz="4" w:space="0" w:color="auto"/>
              <w:right w:val="single" w:sz="4" w:space="0" w:color="auto"/>
            </w:tcBorders>
            <w:shd w:val="clear" w:color="auto" w:fill="auto"/>
            <w:noWrap/>
            <w:vAlign w:val="center"/>
            <w:hideMark/>
          </w:tcPr>
          <w:p w14:paraId="3FC8E79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10/07/2029</w:t>
            </w:r>
          </w:p>
        </w:tc>
        <w:tc>
          <w:tcPr>
            <w:tcW w:w="1980" w:type="dxa"/>
            <w:tcBorders>
              <w:top w:val="nil"/>
              <w:left w:val="nil"/>
              <w:bottom w:val="single" w:sz="4" w:space="0" w:color="000000"/>
              <w:right w:val="single" w:sz="4" w:space="0" w:color="auto"/>
            </w:tcBorders>
            <w:shd w:val="clear" w:color="auto" w:fill="auto"/>
            <w:noWrap/>
            <w:vAlign w:val="center"/>
            <w:hideMark/>
          </w:tcPr>
          <w:p w14:paraId="1969469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1,1841%</w:t>
            </w:r>
          </w:p>
        </w:tc>
        <w:tc>
          <w:tcPr>
            <w:tcW w:w="960" w:type="dxa"/>
            <w:tcBorders>
              <w:top w:val="nil"/>
              <w:left w:val="nil"/>
              <w:bottom w:val="single" w:sz="4" w:space="0" w:color="auto"/>
              <w:right w:val="single" w:sz="4" w:space="0" w:color="auto"/>
            </w:tcBorders>
            <w:shd w:val="clear" w:color="auto" w:fill="auto"/>
            <w:noWrap/>
            <w:vAlign w:val="center"/>
            <w:hideMark/>
          </w:tcPr>
          <w:p w14:paraId="76C6450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C5CA27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DAF441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77</w:t>
            </w:r>
          </w:p>
        </w:tc>
        <w:tc>
          <w:tcPr>
            <w:tcW w:w="1340" w:type="dxa"/>
            <w:tcBorders>
              <w:top w:val="nil"/>
              <w:left w:val="nil"/>
              <w:bottom w:val="single" w:sz="4" w:space="0" w:color="000000"/>
              <w:right w:val="nil"/>
            </w:tcBorders>
            <w:shd w:val="clear" w:color="auto" w:fill="auto"/>
            <w:noWrap/>
            <w:vAlign w:val="center"/>
            <w:hideMark/>
          </w:tcPr>
          <w:p w14:paraId="47D390A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A60308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1,1853%</w:t>
            </w:r>
          </w:p>
        </w:tc>
        <w:tc>
          <w:tcPr>
            <w:tcW w:w="960" w:type="dxa"/>
            <w:tcBorders>
              <w:top w:val="nil"/>
              <w:left w:val="nil"/>
              <w:bottom w:val="single" w:sz="4" w:space="0" w:color="auto"/>
              <w:right w:val="single" w:sz="4" w:space="0" w:color="auto"/>
            </w:tcBorders>
            <w:shd w:val="clear" w:color="auto" w:fill="auto"/>
            <w:noWrap/>
            <w:vAlign w:val="center"/>
            <w:hideMark/>
          </w:tcPr>
          <w:p w14:paraId="773376A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256AC4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8D0899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78</w:t>
            </w:r>
          </w:p>
        </w:tc>
        <w:tc>
          <w:tcPr>
            <w:tcW w:w="1340" w:type="dxa"/>
            <w:tcBorders>
              <w:top w:val="nil"/>
              <w:left w:val="nil"/>
              <w:bottom w:val="single" w:sz="4" w:space="0" w:color="000000"/>
              <w:right w:val="nil"/>
            </w:tcBorders>
            <w:shd w:val="clear" w:color="auto" w:fill="auto"/>
            <w:noWrap/>
            <w:vAlign w:val="center"/>
            <w:hideMark/>
          </w:tcPr>
          <w:p w14:paraId="533A423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D0AF6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1,1864%</w:t>
            </w:r>
          </w:p>
        </w:tc>
        <w:tc>
          <w:tcPr>
            <w:tcW w:w="960" w:type="dxa"/>
            <w:tcBorders>
              <w:top w:val="nil"/>
              <w:left w:val="nil"/>
              <w:bottom w:val="single" w:sz="4" w:space="0" w:color="auto"/>
              <w:right w:val="single" w:sz="4" w:space="0" w:color="auto"/>
            </w:tcBorders>
            <w:shd w:val="clear" w:color="auto" w:fill="auto"/>
            <w:noWrap/>
            <w:vAlign w:val="center"/>
            <w:hideMark/>
          </w:tcPr>
          <w:p w14:paraId="28ACA58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28AC79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21B9B7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79</w:t>
            </w:r>
          </w:p>
        </w:tc>
        <w:tc>
          <w:tcPr>
            <w:tcW w:w="1340" w:type="dxa"/>
            <w:tcBorders>
              <w:top w:val="nil"/>
              <w:left w:val="nil"/>
              <w:bottom w:val="single" w:sz="4" w:space="0" w:color="auto"/>
              <w:right w:val="single" w:sz="4" w:space="0" w:color="auto"/>
            </w:tcBorders>
            <w:shd w:val="clear" w:color="auto" w:fill="auto"/>
            <w:noWrap/>
            <w:vAlign w:val="center"/>
            <w:hideMark/>
          </w:tcPr>
          <w:p w14:paraId="0827501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10/10/2029</w:t>
            </w:r>
          </w:p>
        </w:tc>
        <w:tc>
          <w:tcPr>
            <w:tcW w:w="1980" w:type="dxa"/>
            <w:tcBorders>
              <w:top w:val="nil"/>
              <w:left w:val="nil"/>
              <w:bottom w:val="single" w:sz="4" w:space="0" w:color="000000"/>
              <w:right w:val="single" w:sz="4" w:space="0" w:color="auto"/>
            </w:tcBorders>
            <w:shd w:val="clear" w:color="auto" w:fill="auto"/>
            <w:noWrap/>
            <w:vAlign w:val="center"/>
            <w:hideMark/>
          </w:tcPr>
          <w:p w14:paraId="67384D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1,1874%</w:t>
            </w:r>
          </w:p>
        </w:tc>
        <w:tc>
          <w:tcPr>
            <w:tcW w:w="960" w:type="dxa"/>
            <w:tcBorders>
              <w:top w:val="nil"/>
              <w:left w:val="nil"/>
              <w:bottom w:val="single" w:sz="4" w:space="0" w:color="auto"/>
              <w:right w:val="single" w:sz="4" w:space="0" w:color="auto"/>
            </w:tcBorders>
            <w:shd w:val="clear" w:color="auto" w:fill="auto"/>
            <w:noWrap/>
            <w:vAlign w:val="center"/>
            <w:hideMark/>
          </w:tcPr>
          <w:p w14:paraId="7602552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FA39DF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116B0E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80</w:t>
            </w:r>
          </w:p>
        </w:tc>
        <w:tc>
          <w:tcPr>
            <w:tcW w:w="1340" w:type="dxa"/>
            <w:tcBorders>
              <w:top w:val="nil"/>
              <w:left w:val="nil"/>
              <w:bottom w:val="single" w:sz="4" w:space="0" w:color="000000"/>
              <w:right w:val="nil"/>
            </w:tcBorders>
            <w:shd w:val="clear" w:color="auto" w:fill="auto"/>
            <w:noWrap/>
            <w:vAlign w:val="center"/>
            <w:hideMark/>
          </w:tcPr>
          <w:p w14:paraId="4E8DAD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C35378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1,1882%</w:t>
            </w:r>
          </w:p>
        </w:tc>
        <w:tc>
          <w:tcPr>
            <w:tcW w:w="960" w:type="dxa"/>
            <w:tcBorders>
              <w:top w:val="nil"/>
              <w:left w:val="nil"/>
              <w:bottom w:val="single" w:sz="4" w:space="0" w:color="auto"/>
              <w:right w:val="single" w:sz="4" w:space="0" w:color="auto"/>
            </w:tcBorders>
            <w:shd w:val="clear" w:color="auto" w:fill="auto"/>
            <w:noWrap/>
            <w:vAlign w:val="center"/>
            <w:hideMark/>
          </w:tcPr>
          <w:p w14:paraId="109FDB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CA1088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2EF426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81</w:t>
            </w:r>
          </w:p>
        </w:tc>
        <w:tc>
          <w:tcPr>
            <w:tcW w:w="1340" w:type="dxa"/>
            <w:tcBorders>
              <w:top w:val="nil"/>
              <w:left w:val="nil"/>
              <w:bottom w:val="single" w:sz="4" w:space="0" w:color="000000"/>
              <w:right w:val="nil"/>
            </w:tcBorders>
            <w:shd w:val="clear" w:color="auto" w:fill="auto"/>
            <w:noWrap/>
            <w:vAlign w:val="center"/>
            <w:hideMark/>
          </w:tcPr>
          <w:p w14:paraId="4FD33C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10/12/2029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5B419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1,1889%</w:t>
            </w:r>
          </w:p>
        </w:tc>
        <w:tc>
          <w:tcPr>
            <w:tcW w:w="960" w:type="dxa"/>
            <w:tcBorders>
              <w:top w:val="nil"/>
              <w:left w:val="nil"/>
              <w:bottom w:val="single" w:sz="4" w:space="0" w:color="auto"/>
              <w:right w:val="single" w:sz="4" w:space="0" w:color="auto"/>
            </w:tcBorders>
            <w:shd w:val="clear" w:color="auto" w:fill="auto"/>
            <w:noWrap/>
            <w:vAlign w:val="center"/>
            <w:hideMark/>
          </w:tcPr>
          <w:p w14:paraId="1932603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829D73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8CFE2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82</w:t>
            </w:r>
          </w:p>
        </w:tc>
        <w:tc>
          <w:tcPr>
            <w:tcW w:w="1340" w:type="dxa"/>
            <w:tcBorders>
              <w:top w:val="nil"/>
              <w:left w:val="nil"/>
              <w:bottom w:val="single" w:sz="4" w:space="0" w:color="auto"/>
              <w:right w:val="single" w:sz="4" w:space="0" w:color="auto"/>
            </w:tcBorders>
            <w:shd w:val="clear" w:color="auto" w:fill="auto"/>
            <w:noWrap/>
            <w:vAlign w:val="center"/>
            <w:hideMark/>
          </w:tcPr>
          <w:p w14:paraId="2A1F03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10/01/2030</w:t>
            </w:r>
          </w:p>
        </w:tc>
        <w:tc>
          <w:tcPr>
            <w:tcW w:w="1980" w:type="dxa"/>
            <w:tcBorders>
              <w:top w:val="nil"/>
              <w:left w:val="nil"/>
              <w:bottom w:val="single" w:sz="4" w:space="0" w:color="000000"/>
              <w:right w:val="single" w:sz="4" w:space="0" w:color="auto"/>
            </w:tcBorders>
            <w:shd w:val="clear" w:color="auto" w:fill="auto"/>
            <w:noWrap/>
            <w:vAlign w:val="center"/>
            <w:hideMark/>
          </w:tcPr>
          <w:p w14:paraId="02E87B1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1,1894%</w:t>
            </w:r>
          </w:p>
        </w:tc>
        <w:tc>
          <w:tcPr>
            <w:tcW w:w="960" w:type="dxa"/>
            <w:tcBorders>
              <w:top w:val="nil"/>
              <w:left w:val="nil"/>
              <w:bottom w:val="single" w:sz="4" w:space="0" w:color="auto"/>
              <w:right w:val="single" w:sz="4" w:space="0" w:color="auto"/>
            </w:tcBorders>
            <w:shd w:val="clear" w:color="auto" w:fill="auto"/>
            <w:noWrap/>
            <w:vAlign w:val="center"/>
            <w:hideMark/>
          </w:tcPr>
          <w:p w14:paraId="2BC60E9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83C0EA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833856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lastRenderedPageBreak/>
              <w:t>83</w:t>
            </w:r>
          </w:p>
        </w:tc>
        <w:tc>
          <w:tcPr>
            <w:tcW w:w="1340" w:type="dxa"/>
            <w:tcBorders>
              <w:top w:val="nil"/>
              <w:left w:val="nil"/>
              <w:bottom w:val="single" w:sz="4" w:space="0" w:color="000000"/>
              <w:right w:val="nil"/>
            </w:tcBorders>
            <w:shd w:val="clear" w:color="auto" w:fill="auto"/>
            <w:noWrap/>
            <w:vAlign w:val="center"/>
            <w:hideMark/>
          </w:tcPr>
          <w:p w14:paraId="5B924B8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668B5A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1,1898%</w:t>
            </w:r>
          </w:p>
        </w:tc>
        <w:tc>
          <w:tcPr>
            <w:tcW w:w="960" w:type="dxa"/>
            <w:tcBorders>
              <w:top w:val="nil"/>
              <w:left w:val="nil"/>
              <w:bottom w:val="single" w:sz="4" w:space="0" w:color="auto"/>
              <w:right w:val="single" w:sz="4" w:space="0" w:color="auto"/>
            </w:tcBorders>
            <w:shd w:val="clear" w:color="auto" w:fill="auto"/>
            <w:noWrap/>
            <w:vAlign w:val="center"/>
            <w:hideMark/>
          </w:tcPr>
          <w:p w14:paraId="4A0E0E0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84A4D9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30A47A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84</w:t>
            </w:r>
          </w:p>
        </w:tc>
        <w:tc>
          <w:tcPr>
            <w:tcW w:w="1340" w:type="dxa"/>
            <w:tcBorders>
              <w:top w:val="nil"/>
              <w:left w:val="nil"/>
              <w:bottom w:val="single" w:sz="4" w:space="0" w:color="000000"/>
              <w:right w:val="nil"/>
            </w:tcBorders>
            <w:shd w:val="clear" w:color="auto" w:fill="auto"/>
            <w:noWrap/>
            <w:vAlign w:val="center"/>
            <w:hideMark/>
          </w:tcPr>
          <w:p w14:paraId="4C6A98B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072A62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1,1900%</w:t>
            </w:r>
          </w:p>
        </w:tc>
        <w:tc>
          <w:tcPr>
            <w:tcW w:w="960" w:type="dxa"/>
            <w:tcBorders>
              <w:top w:val="nil"/>
              <w:left w:val="nil"/>
              <w:bottom w:val="single" w:sz="4" w:space="0" w:color="auto"/>
              <w:right w:val="single" w:sz="4" w:space="0" w:color="auto"/>
            </w:tcBorders>
            <w:shd w:val="clear" w:color="auto" w:fill="auto"/>
            <w:noWrap/>
            <w:vAlign w:val="center"/>
            <w:hideMark/>
          </w:tcPr>
          <w:p w14:paraId="395C62E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9F9A48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58FA3B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85</w:t>
            </w:r>
          </w:p>
        </w:tc>
        <w:tc>
          <w:tcPr>
            <w:tcW w:w="1340" w:type="dxa"/>
            <w:tcBorders>
              <w:top w:val="nil"/>
              <w:left w:val="nil"/>
              <w:bottom w:val="single" w:sz="4" w:space="0" w:color="auto"/>
              <w:right w:val="single" w:sz="4" w:space="0" w:color="auto"/>
            </w:tcBorders>
            <w:shd w:val="clear" w:color="auto" w:fill="auto"/>
            <w:noWrap/>
            <w:vAlign w:val="center"/>
            <w:hideMark/>
          </w:tcPr>
          <w:p w14:paraId="3288D27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10/04/2030</w:t>
            </w:r>
          </w:p>
        </w:tc>
        <w:tc>
          <w:tcPr>
            <w:tcW w:w="1980" w:type="dxa"/>
            <w:tcBorders>
              <w:top w:val="nil"/>
              <w:left w:val="nil"/>
              <w:bottom w:val="single" w:sz="4" w:space="0" w:color="000000"/>
              <w:right w:val="single" w:sz="4" w:space="0" w:color="auto"/>
            </w:tcBorders>
            <w:shd w:val="clear" w:color="auto" w:fill="auto"/>
            <w:noWrap/>
            <w:vAlign w:val="center"/>
            <w:hideMark/>
          </w:tcPr>
          <w:p w14:paraId="45FDF18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1,1900%</w:t>
            </w:r>
          </w:p>
        </w:tc>
        <w:tc>
          <w:tcPr>
            <w:tcW w:w="960" w:type="dxa"/>
            <w:tcBorders>
              <w:top w:val="nil"/>
              <w:left w:val="nil"/>
              <w:bottom w:val="single" w:sz="4" w:space="0" w:color="auto"/>
              <w:right w:val="single" w:sz="4" w:space="0" w:color="auto"/>
            </w:tcBorders>
            <w:shd w:val="clear" w:color="auto" w:fill="auto"/>
            <w:noWrap/>
            <w:vAlign w:val="center"/>
            <w:hideMark/>
          </w:tcPr>
          <w:p w14:paraId="3A28600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B5C7F5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92A4FD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86</w:t>
            </w:r>
          </w:p>
        </w:tc>
        <w:tc>
          <w:tcPr>
            <w:tcW w:w="1340" w:type="dxa"/>
            <w:tcBorders>
              <w:top w:val="nil"/>
              <w:left w:val="nil"/>
              <w:bottom w:val="single" w:sz="4" w:space="0" w:color="000000"/>
              <w:right w:val="nil"/>
            </w:tcBorders>
            <w:shd w:val="clear" w:color="auto" w:fill="auto"/>
            <w:noWrap/>
            <w:vAlign w:val="center"/>
            <w:hideMark/>
          </w:tcPr>
          <w:p w14:paraId="274517A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0A894B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1,1899%</w:t>
            </w:r>
          </w:p>
        </w:tc>
        <w:tc>
          <w:tcPr>
            <w:tcW w:w="960" w:type="dxa"/>
            <w:tcBorders>
              <w:top w:val="nil"/>
              <w:left w:val="nil"/>
              <w:bottom w:val="single" w:sz="4" w:space="0" w:color="auto"/>
              <w:right w:val="single" w:sz="4" w:space="0" w:color="auto"/>
            </w:tcBorders>
            <w:shd w:val="clear" w:color="auto" w:fill="auto"/>
            <w:noWrap/>
            <w:vAlign w:val="center"/>
            <w:hideMark/>
          </w:tcPr>
          <w:p w14:paraId="7E5E1BC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CEB5D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68D91D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87</w:t>
            </w:r>
          </w:p>
        </w:tc>
        <w:tc>
          <w:tcPr>
            <w:tcW w:w="1340" w:type="dxa"/>
            <w:tcBorders>
              <w:top w:val="nil"/>
              <w:left w:val="nil"/>
              <w:bottom w:val="single" w:sz="4" w:space="0" w:color="000000"/>
              <w:right w:val="nil"/>
            </w:tcBorders>
            <w:shd w:val="clear" w:color="auto" w:fill="auto"/>
            <w:noWrap/>
            <w:vAlign w:val="center"/>
            <w:hideMark/>
          </w:tcPr>
          <w:p w14:paraId="20215E6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B2F08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1,1896%</w:t>
            </w:r>
          </w:p>
        </w:tc>
        <w:tc>
          <w:tcPr>
            <w:tcW w:w="960" w:type="dxa"/>
            <w:tcBorders>
              <w:top w:val="nil"/>
              <w:left w:val="nil"/>
              <w:bottom w:val="single" w:sz="4" w:space="0" w:color="auto"/>
              <w:right w:val="single" w:sz="4" w:space="0" w:color="auto"/>
            </w:tcBorders>
            <w:shd w:val="clear" w:color="auto" w:fill="auto"/>
            <w:noWrap/>
            <w:vAlign w:val="center"/>
            <w:hideMark/>
          </w:tcPr>
          <w:p w14:paraId="16615A3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8173C6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821D17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88</w:t>
            </w:r>
          </w:p>
        </w:tc>
        <w:tc>
          <w:tcPr>
            <w:tcW w:w="1340" w:type="dxa"/>
            <w:tcBorders>
              <w:top w:val="nil"/>
              <w:left w:val="nil"/>
              <w:bottom w:val="single" w:sz="4" w:space="0" w:color="auto"/>
              <w:right w:val="single" w:sz="4" w:space="0" w:color="auto"/>
            </w:tcBorders>
            <w:shd w:val="clear" w:color="auto" w:fill="auto"/>
            <w:noWrap/>
            <w:vAlign w:val="center"/>
            <w:hideMark/>
          </w:tcPr>
          <w:p w14:paraId="346E9BF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10/07/2030</w:t>
            </w:r>
          </w:p>
        </w:tc>
        <w:tc>
          <w:tcPr>
            <w:tcW w:w="1980" w:type="dxa"/>
            <w:tcBorders>
              <w:top w:val="nil"/>
              <w:left w:val="nil"/>
              <w:bottom w:val="single" w:sz="4" w:space="0" w:color="000000"/>
              <w:right w:val="single" w:sz="4" w:space="0" w:color="auto"/>
            </w:tcBorders>
            <w:shd w:val="clear" w:color="auto" w:fill="auto"/>
            <w:noWrap/>
            <w:vAlign w:val="center"/>
            <w:hideMark/>
          </w:tcPr>
          <w:p w14:paraId="1261969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1,1891%</w:t>
            </w:r>
          </w:p>
        </w:tc>
        <w:tc>
          <w:tcPr>
            <w:tcW w:w="960" w:type="dxa"/>
            <w:tcBorders>
              <w:top w:val="nil"/>
              <w:left w:val="nil"/>
              <w:bottom w:val="single" w:sz="4" w:space="0" w:color="auto"/>
              <w:right w:val="single" w:sz="4" w:space="0" w:color="auto"/>
            </w:tcBorders>
            <w:shd w:val="clear" w:color="auto" w:fill="auto"/>
            <w:noWrap/>
            <w:vAlign w:val="center"/>
            <w:hideMark/>
          </w:tcPr>
          <w:p w14:paraId="44D9F1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8C133B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E74F48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89</w:t>
            </w:r>
          </w:p>
        </w:tc>
        <w:tc>
          <w:tcPr>
            <w:tcW w:w="1340" w:type="dxa"/>
            <w:tcBorders>
              <w:top w:val="nil"/>
              <w:left w:val="nil"/>
              <w:bottom w:val="single" w:sz="4" w:space="0" w:color="000000"/>
              <w:right w:val="nil"/>
            </w:tcBorders>
            <w:shd w:val="clear" w:color="auto" w:fill="auto"/>
            <w:noWrap/>
            <w:vAlign w:val="center"/>
            <w:hideMark/>
          </w:tcPr>
          <w:p w14:paraId="57D52F5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884F5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1,1885%</w:t>
            </w:r>
          </w:p>
        </w:tc>
        <w:tc>
          <w:tcPr>
            <w:tcW w:w="960" w:type="dxa"/>
            <w:tcBorders>
              <w:top w:val="nil"/>
              <w:left w:val="nil"/>
              <w:bottom w:val="single" w:sz="4" w:space="0" w:color="auto"/>
              <w:right w:val="single" w:sz="4" w:space="0" w:color="auto"/>
            </w:tcBorders>
            <w:shd w:val="clear" w:color="auto" w:fill="auto"/>
            <w:noWrap/>
            <w:vAlign w:val="center"/>
            <w:hideMark/>
          </w:tcPr>
          <w:p w14:paraId="0FC021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9C7859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6EA93B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90</w:t>
            </w:r>
          </w:p>
        </w:tc>
        <w:tc>
          <w:tcPr>
            <w:tcW w:w="1340" w:type="dxa"/>
            <w:tcBorders>
              <w:top w:val="nil"/>
              <w:left w:val="nil"/>
              <w:bottom w:val="single" w:sz="4" w:space="0" w:color="000000"/>
              <w:right w:val="nil"/>
            </w:tcBorders>
            <w:shd w:val="clear" w:color="auto" w:fill="auto"/>
            <w:noWrap/>
            <w:vAlign w:val="center"/>
            <w:hideMark/>
          </w:tcPr>
          <w:p w14:paraId="70323E0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2819AB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1,1876%</w:t>
            </w:r>
          </w:p>
        </w:tc>
        <w:tc>
          <w:tcPr>
            <w:tcW w:w="960" w:type="dxa"/>
            <w:tcBorders>
              <w:top w:val="nil"/>
              <w:left w:val="nil"/>
              <w:bottom w:val="single" w:sz="4" w:space="0" w:color="auto"/>
              <w:right w:val="single" w:sz="4" w:space="0" w:color="auto"/>
            </w:tcBorders>
            <w:shd w:val="clear" w:color="auto" w:fill="auto"/>
            <w:noWrap/>
            <w:vAlign w:val="center"/>
            <w:hideMark/>
          </w:tcPr>
          <w:p w14:paraId="5119E73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6D8F0A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65DBC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91</w:t>
            </w:r>
          </w:p>
        </w:tc>
        <w:tc>
          <w:tcPr>
            <w:tcW w:w="1340" w:type="dxa"/>
            <w:tcBorders>
              <w:top w:val="nil"/>
              <w:left w:val="nil"/>
              <w:bottom w:val="single" w:sz="4" w:space="0" w:color="auto"/>
              <w:right w:val="single" w:sz="4" w:space="0" w:color="auto"/>
            </w:tcBorders>
            <w:shd w:val="clear" w:color="auto" w:fill="auto"/>
            <w:noWrap/>
            <w:vAlign w:val="center"/>
            <w:hideMark/>
          </w:tcPr>
          <w:p w14:paraId="75049E7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10/10/2030</w:t>
            </w:r>
          </w:p>
        </w:tc>
        <w:tc>
          <w:tcPr>
            <w:tcW w:w="1980" w:type="dxa"/>
            <w:tcBorders>
              <w:top w:val="nil"/>
              <w:left w:val="nil"/>
              <w:bottom w:val="single" w:sz="4" w:space="0" w:color="000000"/>
              <w:right w:val="single" w:sz="4" w:space="0" w:color="auto"/>
            </w:tcBorders>
            <w:shd w:val="clear" w:color="auto" w:fill="auto"/>
            <w:noWrap/>
            <w:vAlign w:val="center"/>
            <w:hideMark/>
          </w:tcPr>
          <w:p w14:paraId="4D3FD6E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1,1865%</w:t>
            </w:r>
          </w:p>
        </w:tc>
        <w:tc>
          <w:tcPr>
            <w:tcW w:w="960" w:type="dxa"/>
            <w:tcBorders>
              <w:top w:val="nil"/>
              <w:left w:val="nil"/>
              <w:bottom w:val="single" w:sz="4" w:space="0" w:color="auto"/>
              <w:right w:val="single" w:sz="4" w:space="0" w:color="auto"/>
            </w:tcBorders>
            <w:shd w:val="clear" w:color="auto" w:fill="auto"/>
            <w:noWrap/>
            <w:vAlign w:val="center"/>
            <w:hideMark/>
          </w:tcPr>
          <w:p w14:paraId="252350A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FF48FD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B94168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92</w:t>
            </w:r>
          </w:p>
        </w:tc>
        <w:tc>
          <w:tcPr>
            <w:tcW w:w="1340" w:type="dxa"/>
            <w:tcBorders>
              <w:top w:val="nil"/>
              <w:left w:val="nil"/>
              <w:bottom w:val="single" w:sz="4" w:space="0" w:color="000000"/>
              <w:right w:val="nil"/>
            </w:tcBorders>
            <w:shd w:val="clear" w:color="auto" w:fill="auto"/>
            <w:noWrap/>
            <w:vAlign w:val="center"/>
            <w:hideMark/>
          </w:tcPr>
          <w:p w14:paraId="5B31CC5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07899B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1,1852%</w:t>
            </w:r>
          </w:p>
        </w:tc>
        <w:tc>
          <w:tcPr>
            <w:tcW w:w="960" w:type="dxa"/>
            <w:tcBorders>
              <w:top w:val="nil"/>
              <w:left w:val="nil"/>
              <w:bottom w:val="single" w:sz="4" w:space="0" w:color="auto"/>
              <w:right w:val="single" w:sz="4" w:space="0" w:color="auto"/>
            </w:tcBorders>
            <w:shd w:val="clear" w:color="auto" w:fill="auto"/>
            <w:noWrap/>
            <w:vAlign w:val="center"/>
            <w:hideMark/>
          </w:tcPr>
          <w:p w14:paraId="4DACF9B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28625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43FD57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93</w:t>
            </w:r>
          </w:p>
        </w:tc>
        <w:tc>
          <w:tcPr>
            <w:tcW w:w="1340" w:type="dxa"/>
            <w:tcBorders>
              <w:top w:val="nil"/>
              <w:left w:val="nil"/>
              <w:bottom w:val="single" w:sz="4" w:space="0" w:color="000000"/>
              <w:right w:val="nil"/>
            </w:tcBorders>
            <w:shd w:val="clear" w:color="auto" w:fill="auto"/>
            <w:noWrap/>
            <w:vAlign w:val="center"/>
            <w:hideMark/>
          </w:tcPr>
          <w:p w14:paraId="7FED41D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10/12/2030</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C02FE5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1,1837%</w:t>
            </w:r>
          </w:p>
        </w:tc>
        <w:tc>
          <w:tcPr>
            <w:tcW w:w="960" w:type="dxa"/>
            <w:tcBorders>
              <w:top w:val="nil"/>
              <w:left w:val="nil"/>
              <w:bottom w:val="single" w:sz="4" w:space="0" w:color="auto"/>
              <w:right w:val="single" w:sz="4" w:space="0" w:color="auto"/>
            </w:tcBorders>
            <w:shd w:val="clear" w:color="auto" w:fill="auto"/>
            <w:noWrap/>
            <w:vAlign w:val="center"/>
            <w:hideMark/>
          </w:tcPr>
          <w:p w14:paraId="29E41C8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1099D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B511C3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94</w:t>
            </w:r>
          </w:p>
        </w:tc>
        <w:tc>
          <w:tcPr>
            <w:tcW w:w="1340" w:type="dxa"/>
            <w:tcBorders>
              <w:top w:val="nil"/>
              <w:left w:val="nil"/>
              <w:bottom w:val="single" w:sz="4" w:space="0" w:color="auto"/>
              <w:right w:val="single" w:sz="4" w:space="0" w:color="auto"/>
            </w:tcBorders>
            <w:shd w:val="clear" w:color="auto" w:fill="auto"/>
            <w:noWrap/>
            <w:vAlign w:val="center"/>
            <w:hideMark/>
          </w:tcPr>
          <w:p w14:paraId="31B337F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10/01/2031</w:t>
            </w:r>
          </w:p>
        </w:tc>
        <w:tc>
          <w:tcPr>
            <w:tcW w:w="1980" w:type="dxa"/>
            <w:tcBorders>
              <w:top w:val="nil"/>
              <w:left w:val="nil"/>
              <w:bottom w:val="single" w:sz="4" w:space="0" w:color="000000"/>
              <w:right w:val="single" w:sz="4" w:space="0" w:color="auto"/>
            </w:tcBorders>
            <w:shd w:val="clear" w:color="auto" w:fill="auto"/>
            <w:noWrap/>
            <w:vAlign w:val="center"/>
            <w:hideMark/>
          </w:tcPr>
          <w:p w14:paraId="43764F4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1,1820%</w:t>
            </w:r>
          </w:p>
        </w:tc>
        <w:tc>
          <w:tcPr>
            <w:tcW w:w="960" w:type="dxa"/>
            <w:tcBorders>
              <w:top w:val="nil"/>
              <w:left w:val="nil"/>
              <w:bottom w:val="single" w:sz="4" w:space="0" w:color="auto"/>
              <w:right w:val="single" w:sz="4" w:space="0" w:color="auto"/>
            </w:tcBorders>
            <w:shd w:val="clear" w:color="auto" w:fill="auto"/>
            <w:noWrap/>
            <w:vAlign w:val="center"/>
            <w:hideMark/>
          </w:tcPr>
          <w:p w14:paraId="2CCD17A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257844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EE992F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95</w:t>
            </w:r>
          </w:p>
        </w:tc>
        <w:tc>
          <w:tcPr>
            <w:tcW w:w="1340" w:type="dxa"/>
            <w:tcBorders>
              <w:top w:val="nil"/>
              <w:left w:val="nil"/>
              <w:bottom w:val="single" w:sz="4" w:space="0" w:color="000000"/>
              <w:right w:val="nil"/>
            </w:tcBorders>
            <w:shd w:val="clear" w:color="auto" w:fill="auto"/>
            <w:noWrap/>
            <w:vAlign w:val="center"/>
            <w:hideMark/>
          </w:tcPr>
          <w:p w14:paraId="21B89FE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2DADF9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1,1881%</w:t>
            </w:r>
          </w:p>
        </w:tc>
        <w:tc>
          <w:tcPr>
            <w:tcW w:w="960" w:type="dxa"/>
            <w:tcBorders>
              <w:top w:val="nil"/>
              <w:left w:val="nil"/>
              <w:bottom w:val="single" w:sz="4" w:space="0" w:color="auto"/>
              <w:right w:val="single" w:sz="4" w:space="0" w:color="auto"/>
            </w:tcBorders>
            <w:shd w:val="clear" w:color="auto" w:fill="auto"/>
            <w:noWrap/>
            <w:vAlign w:val="center"/>
            <w:hideMark/>
          </w:tcPr>
          <w:p w14:paraId="61BFB38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A88CDE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279AA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96</w:t>
            </w:r>
          </w:p>
        </w:tc>
        <w:tc>
          <w:tcPr>
            <w:tcW w:w="1340" w:type="dxa"/>
            <w:tcBorders>
              <w:top w:val="nil"/>
              <w:left w:val="nil"/>
              <w:bottom w:val="single" w:sz="4" w:space="0" w:color="000000"/>
              <w:right w:val="nil"/>
            </w:tcBorders>
            <w:shd w:val="clear" w:color="auto" w:fill="auto"/>
            <w:noWrap/>
            <w:vAlign w:val="center"/>
            <w:hideMark/>
          </w:tcPr>
          <w:p w14:paraId="50937D0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52FC17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1,2024%</w:t>
            </w:r>
          </w:p>
        </w:tc>
        <w:tc>
          <w:tcPr>
            <w:tcW w:w="960" w:type="dxa"/>
            <w:tcBorders>
              <w:top w:val="nil"/>
              <w:left w:val="nil"/>
              <w:bottom w:val="single" w:sz="4" w:space="0" w:color="auto"/>
              <w:right w:val="single" w:sz="4" w:space="0" w:color="auto"/>
            </w:tcBorders>
            <w:shd w:val="clear" w:color="auto" w:fill="auto"/>
            <w:noWrap/>
            <w:vAlign w:val="center"/>
            <w:hideMark/>
          </w:tcPr>
          <w:p w14:paraId="541DE93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C6C921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D4FF87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97</w:t>
            </w:r>
          </w:p>
        </w:tc>
        <w:tc>
          <w:tcPr>
            <w:tcW w:w="1340" w:type="dxa"/>
            <w:tcBorders>
              <w:top w:val="nil"/>
              <w:left w:val="nil"/>
              <w:bottom w:val="single" w:sz="4" w:space="0" w:color="auto"/>
              <w:right w:val="single" w:sz="4" w:space="0" w:color="auto"/>
            </w:tcBorders>
            <w:shd w:val="clear" w:color="auto" w:fill="auto"/>
            <w:noWrap/>
            <w:vAlign w:val="center"/>
            <w:hideMark/>
          </w:tcPr>
          <w:p w14:paraId="4FFC26D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10/04/2031</w:t>
            </w:r>
          </w:p>
        </w:tc>
        <w:tc>
          <w:tcPr>
            <w:tcW w:w="1980" w:type="dxa"/>
            <w:tcBorders>
              <w:top w:val="nil"/>
              <w:left w:val="nil"/>
              <w:bottom w:val="single" w:sz="4" w:space="0" w:color="000000"/>
              <w:right w:val="single" w:sz="4" w:space="0" w:color="auto"/>
            </w:tcBorders>
            <w:shd w:val="clear" w:color="auto" w:fill="auto"/>
            <w:noWrap/>
            <w:vAlign w:val="center"/>
            <w:hideMark/>
          </w:tcPr>
          <w:p w14:paraId="176A69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1,2170%</w:t>
            </w:r>
          </w:p>
        </w:tc>
        <w:tc>
          <w:tcPr>
            <w:tcW w:w="960" w:type="dxa"/>
            <w:tcBorders>
              <w:top w:val="nil"/>
              <w:left w:val="nil"/>
              <w:bottom w:val="single" w:sz="4" w:space="0" w:color="auto"/>
              <w:right w:val="single" w:sz="4" w:space="0" w:color="auto"/>
            </w:tcBorders>
            <w:shd w:val="clear" w:color="auto" w:fill="auto"/>
            <w:noWrap/>
            <w:vAlign w:val="center"/>
            <w:hideMark/>
          </w:tcPr>
          <w:p w14:paraId="686EC44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FF2127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C2D3B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98</w:t>
            </w:r>
          </w:p>
        </w:tc>
        <w:tc>
          <w:tcPr>
            <w:tcW w:w="1340" w:type="dxa"/>
            <w:tcBorders>
              <w:top w:val="nil"/>
              <w:left w:val="nil"/>
              <w:bottom w:val="single" w:sz="4" w:space="0" w:color="000000"/>
              <w:right w:val="nil"/>
            </w:tcBorders>
            <w:shd w:val="clear" w:color="auto" w:fill="auto"/>
            <w:noWrap/>
            <w:vAlign w:val="center"/>
            <w:hideMark/>
          </w:tcPr>
          <w:p w14:paraId="1E627B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31C3E5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1,2320%</w:t>
            </w:r>
          </w:p>
        </w:tc>
        <w:tc>
          <w:tcPr>
            <w:tcW w:w="960" w:type="dxa"/>
            <w:tcBorders>
              <w:top w:val="nil"/>
              <w:left w:val="nil"/>
              <w:bottom w:val="single" w:sz="4" w:space="0" w:color="auto"/>
              <w:right w:val="single" w:sz="4" w:space="0" w:color="auto"/>
            </w:tcBorders>
            <w:shd w:val="clear" w:color="auto" w:fill="auto"/>
            <w:noWrap/>
            <w:vAlign w:val="center"/>
            <w:hideMark/>
          </w:tcPr>
          <w:p w14:paraId="2D909D5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4001F7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4BB279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99</w:t>
            </w:r>
          </w:p>
        </w:tc>
        <w:tc>
          <w:tcPr>
            <w:tcW w:w="1340" w:type="dxa"/>
            <w:tcBorders>
              <w:top w:val="nil"/>
              <w:left w:val="nil"/>
              <w:bottom w:val="single" w:sz="4" w:space="0" w:color="000000"/>
              <w:right w:val="nil"/>
            </w:tcBorders>
            <w:shd w:val="clear" w:color="auto" w:fill="auto"/>
            <w:noWrap/>
            <w:vAlign w:val="center"/>
            <w:hideMark/>
          </w:tcPr>
          <w:p w14:paraId="3AEB775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64E457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1,2474%</w:t>
            </w:r>
          </w:p>
        </w:tc>
        <w:tc>
          <w:tcPr>
            <w:tcW w:w="960" w:type="dxa"/>
            <w:tcBorders>
              <w:top w:val="nil"/>
              <w:left w:val="nil"/>
              <w:bottom w:val="single" w:sz="4" w:space="0" w:color="auto"/>
              <w:right w:val="single" w:sz="4" w:space="0" w:color="auto"/>
            </w:tcBorders>
            <w:shd w:val="clear" w:color="auto" w:fill="auto"/>
            <w:noWrap/>
            <w:vAlign w:val="center"/>
            <w:hideMark/>
          </w:tcPr>
          <w:p w14:paraId="33CC69B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00B0A9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3C4FD5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w:t>
            </w:r>
          </w:p>
        </w:tc>
        <w:tc>
          <w:tcPr>
            <w:tcW w:w="1340" w:type="dxa"/>
            <w:tcBorders>
              <w:top w:val="nil"/>
              <w:left w:val="nil"/>
              <w:bottom w:val="single" w:sz="4" w:space="0" w:color="auto"/>
              <w:right w:val="single" w:sz="4" w:space="0" w:color="auto"/>
            </w:tcBorders>
            <w:shd w:val="clear" w:color="auto" w:fill="auto"/>
            <w:noWrap/>
            <w:vAlign w:val="center"/>
            <w:hideMark/>
          </w:tcPr>
          <w:p w14:paraId="4737C0E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10/07/2031</w:t>
            </w:r>
          </w:p>
        </w:tc>
        <w:tc>
          <w:tcPr>
            <w:tcW w:w="1980" w:type="dxa"/>
            <w:tcBorders>
              <w:top w:val="nil"/>
              <w:left w:val="nil"/>
              <w:bottom w:val="single" w:sz="4" w:space="0" w:color="000000"/>
              <w:right w:val="single" w:sz="4" w:space="0" w:color="auto"/>
            </w:tcBorders>
            <w:shd w:val="clear" w:color="auto" w:fill="auto"/>
            <w:noWrap/>
            <w:vAlign w:val="center"/>
            <w:hideMark/>
          </w:tcPr>
          <w:p w14:paraId="40F0570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1,2632%</w:t>
            </w:r>
          </w:p>
        </w:tc>
        <w:tc>
          <w:tcPr>
            <w:tcW w:w="960" w:type="dxa"/>
            <w:tcBorders>
              <w:top w:val="nil"/>
              <w:left w:val="nil"/>
              <w:bottom w:val="single" w:sz="4" w:space="0" w:color="auto"/>
              <w:right w:val="single" w:sz="4" w:space="0" w:color="auto"/>
            </w:tcBorders>
            <w:shd w:val="clear" w:color="auto" w:fill="auto"/>
            <w:noWrap/>
            <w:vAlign w:val="center"/>
            <w:hideMark/>
          </w:tcPr>
          <w:p w14:paraId="5F4689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6624B6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2A286F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w:t>
            </w:r>
          </w:p>
        </w:tc>
        <w:tc>
          <w:tcPr>
            <w:tcW w:w="1340" w:type="dxa"/>
            <w:tcBorders>
              <w:top w:val="nil"/>
              <w:left w:val="nil"/>
              <w:bottom w:val="single" w:sz="4" w:space="0" w:color="000000"/>
              <w:right w:val="nil"/>
            </w:tcBorders>
            <w:shd w:val="clear" w:color="auto" w:fill="auto"/>
            <w:noWrap/>
            <w:vAlign w:val="center"/>
            <w:hideMark/>
          </w:tcPr>
          <w:p w14:paraId="201FB2F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B21079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1,2793%</w:t>
            </w:r>
          </w:p>
        </w:tc>
        <w:tc>
          <w:tcPr>
            <w:tcW w:w="960" w:type="dxa"/>
            <w:tcBorders>
              <w:top w:val="nil"/>
              <w:left w:val="nil"/>
              <w:bottom w:val="single" w:sz="4" w:space="0" w:color="auto"/>
              <w:right w:val="single" w:sz="4" w:space="0" w:color="auto"/>
            </w:tcBorders>
            <w:shd w:val="clear" w:color="auto" w:fill="auto"/>
            <w:noWrap/>
            <w:vAlign w:val="center"/>
            <w:hideMark/>
          </w:tcPr>
          <w:p w14:paraId="3D2D1A9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BD278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3F396D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102</w:t>
            </w:r>
          </w:p>
        </w:tc>
        <w:tc>
          <w:tcPr>
            <w:tcW w:w="1340" w:type="dxa"/>
            <w:tcBorders>
              <w:top w:val="nil"/>
              <w:left w:val="nil"/>
              <w:bottom w:val="single" w:sz="4" w:space="0" w:color="000000"/>
              <w:right w:val="nil"/>
            </w:tcBorders>
            <w:shd w:val="clear" w:color="auto" w:fill="auto"/>
            <w:noWrap/>
            <w:vAlign w:val="center"/>
            <w:hideMark/>
          </w:tcPr>
          <w:p w14:paraId="32EFA46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E83EB6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1,2959%</w:t>
            </w:r>
          </w:p>
        </w:tc>
        <w:tc>
          <w:tcPr>
            <w:tcW w:w="960" w:type="dxa"/>
            <w:tcBorders>
              <w:top w:val="nil"/>
              <w:left w:val="nil"/>
              <w:bottom w:val="single" w:sz="4" w:space="0" w:color="auto"/>
              <w:right w:val="single" w:sz="4" w:space="0" w:color="auto"/>
            </w:tcBorders>
            <w:shd w:val="clear" w:color="auto" w:fill="auto"/>
            <w:noWrap/>
            <w:vAlign w:val="center"/>
            <w:hideMark/>
          </w:tcPr>
          <w:p w14:paraId="15E98C6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3B1CD9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2A288D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103</w:t>
            </w:r>
          </w:p>
        </w:tc>
        <w:tc>
          <w:tcPr>
            <w:tcW w:w="1340" w:type="dxa"/>
            <w:tcBorders>
              <w:top w:val="nil"/>
              <w:left w:val="nil"/>
              <w:bottom w:val="single" w:sz="4" w:space="0" w:color="auto"/>
              <w:right w:val="single" w:sz="4" w:space="0" w:color="auto"/>
            </w:tcBorders>
            <w:shd w:val="clear" w:color="auto" w:fill="auto"/>
            <w:noWrap/>
            <w:vAlign w:val="center"/>
            <w:hideMark/>
          </w:tcPr>
          <w:p w14:paraId="106954D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10/10/2031</w:t>
            </w:r>
          </w:p>
        </w:tc>
        <w:tc>
          <w:tcPr>
            <w:tcW w:w="1980" w:type="dxa"/>
            <w:tcBorders>
              <w:top w:val="nil"/>
              <w:left w:val="nil"/>
              <w:bottom w:val="single" w:sz="4" w:space="0" w:color="000000"/>
              <w:right w:val="single" w:sz="4" w:space="0" w:color="auto"/>
            </w:tcBorders>
            <w:shd w:val="clear" w:color="auto" w:fill="auto"/>
            <w:noWrap/>
            <w:vAlign w:val="center"/>
            <w:hideMark/>
          </w:tcPr>
          <w:p w14:paraId="33E770D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1,3129%</w:t>
            </w:r>
          </w:p>
        </w:tc>
        <w:tc>
          <w:tcPr>
            <w:tcW w:w="960" w:type="dxa"/>
            <w:tcBorders>
              <w:top w:val="nil"/>
              <w:left w:val="nil"/>
              <w:bottom w:val="single" w:sz="4" w:space="0" w:color="auto"/>
              <w:right w:val="single" w:sz="4" w:space="0" w:color="auto"/>
            </w:tcBorders>
            <w:shd w:val="clear" w:color="auto" w:fill="auto"/>
            <w:noWrap/>
            <w:vAlign w:val="center"/>
            <w:hideMark/>
          </w:tcPr>
          <w:p w14:paraId="50E030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5BFAD1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729A01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104</w:t>
            </w:r>
          </w:p>
        </w:tc>
        <w:tc>
          <w:tcPr>
            <w:tcW w:w="1340" w:type="dxa"/>
            <w:tcBorders>
              <w:top w:val="nil"/>
              <w:left w:val="nil"/>
              <w:bottom w:val="single" w:sz="4" w:space="0" w:color="000000"/>
              <w:right w:val="nil"/>
            </w:tcBorders>
            <w:shd w:val="clear" w:color="auto" w:fill="auto"/>
            <w:noWrap/>
            <w:vAlign w:val="center"/>
            <w:hideMark/>
          </w:tcPr>
          <w:p w14:paraId="32EFFB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B9A140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1,3304%</w:t>
            </w:r>
          </w:p>
        </w:tc>
        <w:tc>
          <w:tcPr>
            <w:tcW w:w="960" w:type="dxa"/>
            <w:tcBorders>
              <w:top w:val="nil"/>
              <w:left w:val="nil"/>
              <w:bottom w:val="single" w:sz="4" w:space="0" w:color="auto"/>
              <w:right w:val="single" w:sz="4" w:space="0" w:color="auto"/>
            </w:tcBorders>
            <w:shd w:val="clear" w:color="auto" w:fill="auto"/>
            <w:noWrap/>
            <w:vAlign w:val="center"/>
            <w:hideMark/>
          </w:tcPr>
          <w:p w14:paraId="20FFF0A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921982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55FA88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105</w:t>
            </w:r>
          </w:p>
        </w:tc>
        <w:tc>
          <w:tcPr>
            <w:tcW w:w="1340" w:type="dxa"/>
            <w:tcBorders>
              <w:top w:val="nil"/>
              <w:left w:val="nil"/>
              <w:bottom w:val="single" w:sz="4" w:space="0" w:color="000000"/>
              <w:right w:val="nil"/>
            </w:tcBorders>
            <w:shd w:val="clear" w:color="auto" w:fill="auto"/>
            <w:noWrap/>
            <w:vAlign w:val="center"/>
            <w:hideMark/>
          </w:tcPr>
          <w:p w14:paraId="71D098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10/12/2031</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A65613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1,3483%</w:t>
            </w:r>
          </w:p>
        </w:tc>
        <w:tc>
          <w:tcPr>
            <w:tcW w:w="960" w:type="dxa"/>
            <w:tcBorders>
              <w:top w:val="nil"/>
              <w:left w:val="nil"/>
              <w:bottom w:val="single" w:sz="4" w:space="0" w:color="auto"/>
              <w:right w:val="single" w:sz="4" w:space="0" w:color="auto"/>
            </w:tcBorders>
            <w:shd w:val="clear" w:color="auto" w:fill="auto"/>
            <w:noWrap/>
            <w:vAlign w:val="center"/>
            <w:hideMark/>
          </w:tcPr>
          <w:p w14:paraId="4E4F73F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15210F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8D7424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106</w:t>
            </w:r>
          </w:p>
        </w:tc>
        <w:tc>
          <w:tcPr>
            <w:tcW w:w="1340" w:type="dxa"/>
            <w:tcBorders>
              <w:top w:val="nil"/>
              <w:left w:val="nil"/>
              <w:bottom w:val="single" w:sz="4" w:space="0" w:color="auto"/>
              <w:right w:val="single" w:sz="4" w:space="0" w:color="auto"/>
            </w:tcBorders>
            <w:shd w:val="clear" w:color="auto" w:fill="auto"/>
            <w:noWrap/>
            <w:vAlign w:val="center"/>
            <w:hideMark/>
          </w:tcPr>
          <w:p w14:paraId="7516480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10/01/2032</w:t>
            </w:r>
          </w:p>
        </w:tc>
        <w:tc>
          <w:tcPr>
            <w:tcW w:w="1980" w:type="dxa"/>
            <w:tcBorders>
              <w:top w:val="nil"/>
              <w:left w:val="nil"/>
              <w:bottom w:val="single" w:sz="4" w:space="0" w:color="000000"/>
              <w:right w:val="single" w:sz="4" w:space="0" w:color="auto"/>
            </w:tcBorders>
            <w:shd w:val="clear" w:color="auto" w:fill="auto"/>
            <w:noWrap/>
            <w:vAlign w:val="center"/>
            <w:hideMark/>
          </w:tcPr>
          <w:p w14:paraId="72D705A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1,3667%</w:t>
            </w:r>
          </w:p>
        </w:tc>
        <w:tc>
          <w:tcPr>
            <w:tcW w:w="960" w:type="dxa"/>
            <w:tcBorders>
              <w:top w:val="nil"/>
              <w:left w:val="nil"/>
              <w:bottom w:val="single" w:sz="4" w:space="0" w:color="auto"/>
              <w:right w:val="single" w:sz="4" w:space="0" w:color="auto"/>
            </w:tcBorders>
            <w:shd w:val="clear" w:color="auto" w:fill="auto"/>
            <w:noWrap/>
            <w:vAlign w:val="center"/>
            <w:hideMark/>
          </w:tcPr>
          <w:p w14:paraId="3E006C9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07BB2C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4613A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107</w:t>
            </w:r>
          </w:p>
        </w:tc>
        <w:tc>
          <w:tcPr>
            <w:tcW w:w="1340" w:type="dxa"/>
            <w:tcBorders>
              <w:top w:val="nil"/>
              <w:left w:val="nil"/>
              <w:bottom w:val="single" w:sz="4" w:space="0" w:color="000000"/>
              <w:right w:val="nil"/>
            </w:tcBorders>
            <w:shd w:val="clear" w:color="auto" w:fill="auto"/>
            <w:noWrap/>
            <w:vAlign w:val="center"/>
            <w:hideMark/>
          </w:tcPr>
          <w:p w14:paraId="110A72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8D6DC8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1,3857%</w:t>
            </w:r>
          </w:p>
        </w:tc>
        <w:tc>
          <w:tcPr>
            <w:tcW w:w="960" w:type="dxa"/>
            <w:tcBorders>
              <w:top w:val="nil"/>
              <w:left w:val="nil"/>
              <w:bottom w:val="single" w:sz="4" w:space="0" w:color="auto"/>
              <w:right w:val="single" w:sz="4" w:space="0" w:color="auto"/>
            </w:tcBorders>
            <w:shd w:val="clear" w:color="auto" w:fill="auto"/>
            <w:noWrap/>
            <w:vAlign w:val="center"/>
            <w:hideMark/>
          </w:tcPr>
          <w:p w14:paraId="45D827C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AFE1E4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48529F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108</w:t>
            </w:r>
          </w:p>
        </w:tc>
        <w:tc>
          <w:tcPr>
            <w:tcW w:w="1340" w:type="dxa"/>
            <w:tcBorders>
              <w:top w:val="nil"/>
              <w:left w:val="nil"/>
              <w:bottom w:val="single" w:sz="4" w:space="0" w:color="000000"/>
              <w:right w:val="nil"/>
            </w:tcBorders>
            <w:shd w:val="clear" w:color="auto" w:fill="auto"/>
            <w:noWrap/>
            <w:vAlign w:val="center"/>
            <w:hideMark/>
          </w:tcPr>
          <w:p w14:paraId="33A7EE1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C66419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1,4052%</w:t>
            </w:r>
          </w:p>
        </w:tc>
        <w:tc>
          <w:tcPr>
            <w:tcW w:w="960" w:type="dxa"/>
            <w:tcBorders>
              <w:top w:val="nil"/>
              <w:left w:val="nil"/>
              <w:bottom w:val="single" w:sz="4" w:space="0" w:color="auto"/>
              <w:right w:val="single" w:sz="4" w:space="0" w:color="auto"/>
            </w:tcBorders>
            <w:shd w:val="clear" w:color="auto" w:fill="auto"/>
            <w:noWrap/>
            <w:vAlign w:val="center"/>
            <w:hideMark/>
          </w:tcPr>
          <w:p w14:paraId="09EE6DF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44EDAC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1DBAF4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109</w:t>
            </w:r>
          </w:p>
        </w:tc>
        <w:tc>
          <w:tcPr>
            <w:tcW w:w="1340" w:type="dxa"/>
            <w:tcBorders>
              <w:top w:val="nil"/>
              <w:left w:val="nil"/>
              <w:bottom w:val="single" w:sz="4" w:space="0" w:color="auto"/>
              <w:right w:val="single" w:sz="4" w:space="0" w:color="auto"/>
            </w:tcBorders>
            <w:shd w:val="clear" w:color="auto" w:fill="auto"/>
            <w:noWrap/>
            <w:vAlign w:val="center"/>
            <w:hideMark/>
          </w:tcPr>
          <w:p w14:paraId="03E026D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10/04/2032</w:t>
            </w:r>
          </w:p>
        </w:tc>
        <w:tc>
          <w:tcPr>
            <w:tcW w:w="1980" w:type="dxa"/>
            <w:tcBorders>
              <w:top w:val="nil"/>
              <w:left w:val="nil"/>
              <w:bottom w:val="single" w:sz="4" w:space="0" w:color="000000"/>
              <w:right w:val="single" w:sz="4" w:space="0" w:color="auto"/>
            </w:tcBorders>
            <w:shd w:val="clear" w:color="auto" w:fill="auto"/>
            <w:noWrap/>
            <w:vAlign w:val="center"/>
            <w:hideMark/>
          </w:tcPr>
          <w:p w14:paraId="493DC23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1,4252%</w:t>
            </w:r>
          </w:p>
        </w:tc>
        <w:tc>
          <w:tcPr>
            <w:tcW w:w="960" w:type="dxa"/>
            <w:tcBorders>
              <w:top w:val="nil"/>
              <w:left w:val="nil"/>
              <w:bottom w:val="single" w:sz="4" w:space="0" w:color="auto"/>
              <w:right w:val="single" w:sz="4" w:space="0" w:color="auto"/>
            </w:tcBorders>
            <w:shd w:val="clear" w:color="auto" w:fill="auto"/>
            <w:noWrap/>
            <w:vAlign w:val="center"/>
            <w:hideMark/>
          </w:tcPr>
          <w:p w14:paraId="6151A5B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DB99E7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02C162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110</w:t>
            </w:r>
          </w:p>
        </w:tc>
        <w:tc>
          <w:tcPr>
            <w:tcW w:w="1340" w:type="dxa"/>
            <w:tcBorders>
              <w:top w:val="nil"/>
              <w:left w:val="nil"/>
              <w:bottom w:val="single" w:sz="4" w:space="0" w:color="000000"/>
              <w:right w:val="nil"/>
            </w:tcBorders>
            <w:shd w:val="clear" w:color="auto" w:fill="auto"/>
            <w:noWrap/>
            <w:vAlign w:val="center"/>
            <w:hideMark/>
          </w:tcPr>
          <w:p w14:paraId="265BAF4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66075C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1,4458%</w:t>
            </w:r>
          </w:p>
        </w:tc>
        <w:tc>
          <w:tcPr>
            <w:tcW w:w="960" w:type="dxa"/>
            <w:tcBorders>
              <w:top w:val="nil"/>
              <w:left w:val="nil"/>
              <w:bottom w:val="single" w:sz="4" w:space="0" w:color="auto"/>
              <w:right w:val="single" w:sz="4" w:space="0" w:color="auto"/>
            </w:tcBorders>
            <w:shd w:val="clear" w:color="auto" w:fill="auto"/>
            <w:noWrap/>
            <w:vAlign w:val="center"/>
            <w:hideMark/>
          </w:tcPr>
          <w:p w14:paraId="5D9379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3360F4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501107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111</w:t>
            </w:r>
          </w:p>
        </w:tc>
        <w:tc>
          <w:tcPr>
            <w:tcW w:w="1340" w:type="dxa"/>
            <w:tcBorders>
              <w:top w:val="nil"/>
              <w:left w:val="nil"/>
              <w:bottom w:val="single" w:sz="4" w:space="0" w:color="000000"/>
              <w:right w:val="nil"/>
            </w:tcBorders>
            <w:shd w:val="clear" w:color="auto" w:fill="auto"/>
            <w:noWrap/>
            <w:vAlign w:val="center"/>
            <w:hideMark/>
          </w:tcPr>
          <w:p w14:paraId="24E2CD4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BE8E6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1,4670%</w:t>
            </w:r>
          </w:p>
        </w:tc>
        <w:tc>
          <w:tcPr>
            <w:tcW w:w="960" w:type="dxa"/>
            <w:tcBorders>
              <w:top w:val="nil"/>
              <w:left w:val="nil"/>
              <w:bottom w:val="single" w:sz="4" w:space="0" w:color="auto"/>
              <w:right w:val="single" w:sz="4" w:space="0" w:color="auto"/>
            </w:tcBorders>
            <w:shd w:val="clear" w:color="auto" w:fill="auto"/>
            <w:noWrap/>
            <w:vAlign w:val="center"/>
            <w:hideMark/>
          </w:tcPr>
          <w:p w14:paraId="20DC6C5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0C8611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BF56C1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112</w:t>
            </w:r>
          </w:p>
        </w:tc>
        <w:tc>
          <w:tcPr>
            <w:tcW w:w="1340" w:type="dxa"/>
            <w:tcBorders>
              <w:top w:val="nil"/>
              <w:left w:val="nil"/>
              <w:bottom w:val="single" w:sz="4" w:space="0" w:color="auto"/>
              <w:right w:val="single" w:sz="4" w:space="0" w:color="auto"/>
            </w:tcBorders>
            <w:shd w:val="clear" w:color="auto" w:fill="auto"/>
            <w:noWrap/>
            <w:vAlign w:val="center"/>
            <w:hideMark/>
          </w:tcPr>
          <w:p w14:paraId="6141736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10/07/2032</w:t>
            </w:r>
          </w:p>
        </w:tc>
        <w:tc>
          <w:tcPr>
            <w:tcW w:w="1980" w:type="dxa"/>
            <w:tcBorders>
              <w:top w:val="nil"/>
              <w:left w:val="nil"/>
              <w:bottom w:val="single" w:sz="4" w:space="0" w:color="000000"/>
              <w:right w:val="single" w:sz="4" w:space="0" w:color="auto"/>
            </w:tcBorders>
            <w:shd w:val="clear" w:color="auto" w:fill="auto"/>
            <w:noWrap/>
            <w:vAlign w:val="center"/>
            <w:hideMark/>
          </w:tcPr>
          <w:p w14:paraId="26F4C1E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1,2946%</w:t>
            </w:r>
          </w:p>
        </w:tc>
        <w:tc>
          <w:tcPr>
            <w:tcW w:w="960" w:type="dxa"/>
            <w:tcBorders>
              <w:top w:val="nil"/>
              <w:left w:val="nil"/>
              <w:bottom w:val="single" w:sz="4" w:space="0" w:color="auto"/>
              <w:right w:val="single" w:sz="4" w:space="0" w:color="auto"/>
            </w:tcBorders>
            <w:shd w:val="clear" w:color="auto" w:fill="auto"/>
            <w:noWrap/>
            <w:vAlign w:val="center"/>
            <w:hideMark/>
          </w:tcPr>
          <w:p w14:paraId="16BECCE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D02534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24068C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113</w:t>
            </w:r>
          </w:p>
        </w:tc>
        <w:tc>
          <w:tcPr>
            <w:tcW w:w="1340" w:type="dxa"/>
            <w:tcBorders>
              <w:top w:val="nil"/>
              <w:left w:val="nil"/>
              <w:bottom w:val="single" w:sz="4" w:space="0" w:color="000000"/>
              <w:right w:val="nil"/>
            </w:tcBorders>
            <w:shd w:val="clear" w:color="auto" w:fill="auto"/>
            <w:noWrap/>
            <w:vAlign w:val="center"/>
            <w:hideMark/>
          </w:tcPr>
          <w:p w14:paraId="4C01269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33319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1,3116%</w:t>
            </w:r>
          </w:p>
        </w:tc>
        <w:tc>
          <w:tcPr>
            <w:tcW w:w="960" w:type="dxa"/>
            <w:tcBorders>
              <w:top w:val="nil"/>
              <w:left w:val="nil"/>
              <w:bottom w:val="single" w:sz="4" w:space="0" w:color="auto"/>
              <w:right w:val="single" w:sz="4" w:space="0" w:color="auto"/>
            </w:tcBorders>
            <w:shd w:val="clear" w:color="auto" w:fill="auto"/>
            <w:noWrap/>
            <w:vAlign w:val="center"/>
            <w:hideMark/>
          </w:tcPr>
          <w:p w14:paraId="3A781D2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A84B03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D40BD6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114</w:t>
            </w:r>
          </w:p>
        </w:tc>
        <w:tc>
          <w:tcPr>
            <w:tcW w:w="1340" w:type="dxa"/>
            <w:tcBorders>
              <w:top w:val="nil"/>
              <w:left w:val="nil"/>
              <w:bottom w:val="single" w:sz="4" w:space="0" w:color="000000"/>
              <w:right w:val="nil"/>
            </w:tcBorders>
            <w:shd w:val="clear" w:color="auto" w:fill="auto"/>
            <w:noWrap/>
            <w:vAlign w:val="center"/>
            <w:hideMark/>
          </w:tcPr>
          <w:p w14:paraId="47AEFB9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EF7EF7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1,3291%</w:t>
            </w:r>
          </w:p>
        </w:tc>
        <w:tc>
          <w:tcPr>
            <w:tcW w:w="960" w:type="dxa"/>
            <w:tcBorders>
              <w:top w:val="nil"/>
              <w:left w:val="nil"/>
              <w:bottom w:val="single" w:sz="4" w:space="0" w:color="auto"/>
              <w:right w:val="single" w:sz="4" w:space="0" w:color="auto"/>
            </w:tcBorders>
            <w:shd w:val="clear" w:color="auto" w:fill="auto"/>
            <w:noWrap/>
            <w:vAlign w:val="center"/>
            <w:hideMark/>
          </w:tcPr>
          <w:p w14:paraId="28AB310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CCC46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F69CDB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115</w:t>
            </w:r>
          </w:p>
        </w:tc>
        <w:tc>
          <w:tcPr>
            <w:tcW w:w="1340" w:type="dxa"/>
            <w:tcBorders>
              <w:top w:val="nil"/>
              <w:left w:val="nil"/>
              <w:bottom w:val="single" w:sz="4" w:space="0" w:color="auto"/>
              <w:right w:val="single" w:sz="4" w:space="0" w:color="auto"/>
            </w:tcBorders>
            <w:shd w:val="clear" w:color="auto" w:fill="auto"/>
            <w:noWrap/>
            <w:vAlign w:val="center"/>
            <w:hideMark/>
          </w:tcPr>
          <w:p w14:paraId="79055F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10/10/2032</w:t>
            </w:r>
          </w:p>
        </w:tc>
        <w:tc>
          <w:tcPr>
            <w:tcW w:w="1980" w:type="dxa"/>
            <w:tcBorders>
              <w:top w:val="nil"/>
              <w:left w:val="nil"/>
              <w:bottom w:val="single" w:sz="4" w:space="0" w:color="000000"/>
              <w:right w:val="single" w:sz="4" w:space="0" w:color="auto"/>
            </w:tcBorders>
            <w:shd w:val="clear" w:color="auto" w:fill="auto"/>
            <w:noWrap/>
            <w:vAlign w:val="center"/>
            <w:hideMark/>
          </w:tcPr>
          <w:p w14:paraId="5E2A23F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1,3470%</w:t>
            </w:r>
          </w:p>
        </w:tc>
        <w:tc>
          <w:tcPr>
            <w:tcW w:w="960" w:type="dxa"/>
            <w:tcBorders>
              <w:top w:val="nil"/>
              <w:left w:val="nil"/>
              <w:bottom w:val="single" w:sz="4" w:space="0" w:color="auto"/>
              <w:right w:val="single" w:sz="4" w:space="0" w:color="auto"/>
            </w:tcBorders>
            <w:shd w:val="clear" w:color="auto" w:fill="auto"/>
            <w:noWrap/>
            <w:vAlign w:val="center"/>
            <w:hideMark/>
          </w:tcPr>
          <w:p w14:paraId="11B3DA5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B43E11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9977A1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116</w:t>
            </w:r>
          </w:p>
        </w:tc>
        <w:tc>
          <w:tcPr>
            <w:tcW w:w="1340" w:type="dxa"/>
            <w:tcBorders>
              <w:top w:val="nil"/>
              <w:left w:val="nil"/>
              <w:bottom w:val="single" w:sz="4" w:space="0" w:color="000000"/>
              <w:right w:val="nil"/>
            </w:tcBorders>
            <w:shd w:val="clear" w:color="auto" w:fill="auto"/>
            <w:noWrap/>
            <w:vAlign w:val="center"/>
            <w:hideMark/>
          </w:tcPr>
          <w:p w14:paraId="0334641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BF0404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1,3653%</w:t>
            </w:r>
          </w:p>
        </w:tc>
        <w:tc>
          <w:tcPr>
            <w:tcW w:w="960" w:type="dxa"/>
            <w:tcBorders>
              <w:top w:val="nil"/>
              <w:left w:val="nil"/>
              <w:bottom w:val="single" w:sz="4" w:space="0" w:color="auto"/>
              <w:right w:val="single" w:sz="4" w:space="0" w:color="auto"/>
            </w:tcBorders>
            <w:shd w:val="clear" w:color="auto" w:fill="auto"/>
            <w:noWrap/>
            <w:vAlign w:val="center"/>
            <w:hideMark/>
          </w:tcPr>
          <w:p w14:paraId="1ADF156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D1242C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61E855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117</w:t>
            </w:r>
          </w:p>
        </w:tc>
        <w:tc>
          <w:tcPr>
            <w:tcW w:w="1340" w:type="dxa"/>
            <w:tcBorders>
              <w:top w:val="nil"/>
              <w:left w:val="nil"/>
              <w:bottom w:val="single" w:sz="4" w:space="0" w:color="000000"/>
              <w:right w:val="nil"/>
            </w:tcBorders>
            <w:shd w:val="clear" w:color="auto" w:fill="auto"/>
            <w:noWrap/>
            <w:vAlign w:val="center"/>
            <w:hideMark/>
          </w:tcPr>
          <w:p w14:paraId="0BEEE86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10/12/2032</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757548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1,3842%</w:t>
            </w:r>
          </w:p>
        </w:tc>
        <w:tc>
          <w:tcPr>
            <w:tcW w:w="960" w:type="dxa"/>
            <w:tcBorders>
              <w:top w:val="nil"/>
              <w:left w:val="nil"/>
              <w:bottom w:val="single" w:sz="4" w:space="0" w:color="auto"/>
              <w:right w:val="single" w:sz="4" w:space="0" w:color="auto"/>
            </w:tcBorders>
            <w:shd w:val="clear" w:color="auto" w:fill="auto"/>
            <w:noWrap/>
            <w:vAlign w:val="center"/>
            <w:hideMark/>
          </w:tcPr>
          <w:p w14:paraId="1C5251A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76FC36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098124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118</w:t>
            </w:r>
          </w:p>
        </w:tc>
        <w:tc>
          <w:tcPr>
            <w:tcW w:w="1340" w:type="dxa"/>
            <w:tcBorders>
              <w:top w:val="nil"/>
              <w:left w:val="nil"/>
              <w:bottom w:val="single" w:sz="4" w:space="0" w:color="auto"/>
              <w:right w:val="single" w:sz="4" w:space="0" w:color="auto"/>
            </w:tcBorders>
            <w:shd w:val="clear" w:color="auto" w:fill="auto"/>
            <w:noWrap/>
            <w:vAlign w:val="center"/>
            <w:hideMark/>
          </w:tcPr>
          <w:p w14:paraId="4502D72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10/01/2033</w:t>
            </w:r>
          </w:p>
        </w:tc>
        <w:tc>
          <w:tcPr>
            <w:tcW w:w="1980" w:type="dxa"/>
            <w:tcBorders>
              <w:top w:val="nil"/>
              <w:left w:val="nil"/>
              <w:bottom w:val="single" w:sz="4" w:space="0" w:color="000000"/>
              <w:right w:val="single" w:sz="4" w:space="0" w:color="auto"/>
            </w:tcBorders>
            <w:shd w:val="clear" w:color="auto" w:fill="auto"/>
            <w:noWrap/>
            <w:vAlign w:val="center"/>
            <w:hideMark/>
          </w:tcPr>
          <w:p w14:paraId="1905FD4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1,4037%</w:t>
            </w:r>
          </w:p>
        </w:tc>
        <w:tc>
          <w:tcPr>
            <w:tcW w:w="960" w:type="dxa"/>
            <w:tcBorders>
              <w:top w:val="nil"/>
              <w:left w:val="nil"/>
              <w:bottom w:val="single" w:sz="4" w:space="0" w:color="auto"/>
              <w:right w:val="single" w:sz="4" w:space="0" w:color="auto"/>
            </w:tcBorders>
            <w:shd w:val="clear" w:color="auto" w:fill="auto"/>
            <w:noWrap/>
            <w:vAlign w:val="center"/>
            <w:hideMark/>
          </w:tcPr>
          <w:p w14:paraId="15D2EA3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D459D2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5A9141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119</w:t>
            </w:r>
          </w:p>
        </w:tc>
        <w:tc>
          <w:tcPr>
            <w:tcW w:w="1340" w:type="dxa"/>
            <w:tcBorders>
              <w:top w:val="nil"/>
              <w:left w:val="nil"/>
              <w:bottom w:val="single" w:sz="4" w:space="0" w:color="000000"/>
              <w:right w:val="nil"/>
            </w:tcBorders>
            <w:shd w:val="clear" w:color="auto" w:fill="auto"/>
            <w:noWrap/>
            <w:vAlign w:val="center"/>
            <w:hideMark/>
          </w:tcPr>
          <w:p w14:paraId="7273F0D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4EA92E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1,4237%</w:t>
            </w:r>
          </w:p>
        </w:tc>
        <w:tc>
          <w:tcPr>
            <w:tcW w:w="960" w:type="dxa"/>
            <w:tcBorders>
              <w:top w:val="nil"/>
              <w:left w:val="nil"/>
              <w:bottom w:val="single" w:sz="4" w:space="0" w:color="auto"/>
              <w:right w:val="single" w:sz="4" w:space="0" w:color="auto"/>
            </w:tcBorders>
            <w:shd w:val="clear" w:color="auto" w:fill="auto"/>
            <w:noWrap/>
            <w:vAlign w:val="center"/>
            <w:hideMark/>
          </w:tcPr>
          <w:p w14:paraId="1612E0C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4ED684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2AB258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120</w:t>
            </w:r>
          </w:p>
        </w:tc>
        <w:tc>
          <w:tcPr>
            <w:tcW w:w="1340" w:type="dxa"/>
            <w:tcBorders>
              <w:top w:val="nil"/>
              <w:left w:val="nil"/>
              <w:bottom w:val="single" w:sz="4" w:space="0" w:color="000000"/>
              <w:right w:val="nil"/>
            </w:tcBorders>
            <w:shd w:val="clear" w:color="auto" w:fill="auto"/>
            <w:noWrap/>
            <w:vAlign w:val="center"/>
            <w:hideMark/>
          </w:tcPr>
          <w:p w14:paraId="1ACC959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592EBD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1,4442%</w:t>
            </w:r>
          </w:p>
        </w:tc>
        <w:tc>
          <w:tcPr>
            <w:tcW w:w="960" w:type="dxa"/>
            <w:tcBorders>
              <w:top w:val="nil"/>
              <w:left w:val="nil"/>
              <w:bottom w:val="single" w:sz="4" w:space="0" w:color="auto"/>
              <w:right w:val="single" w:sz="4" w:space="0" w:color="auto"/>
            </w:tcBorders>
            <w:shd w:val="clear" w:color="auto" w:fill="auto"/>
            <w:noWrap/>
            <w:vAlign w:val="center"/>
            <w:hideMark/>
          </w:tcPr>
          <w:p w14:paraId="606E5CD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E64665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2C50A3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121</w:t>
            </w:r>
          </w:p>
        </w:tc>
        <w:tc>
          <w:tcPr>
            <w:tcW w:w="1340" w:type="dxa"/>
            <w:tcBorders>
              <w:top w:val="nil"/>
              <w:left w:val="nil"/>
              <w:bottom w:val="single" w:sz="4" w:space="0" w:color="auto"/>
              <w:right w:val="single" w:sz="4" w:space="0" w:color="auto"/>
            </w:tcBorders>
            <w:shd w:val="clear" w:color="auto" w:fill="auto"/>
            <w:noWrap/>
            <w:vAlign w:val="center"/>
            <w:hideMark/>
          </w:tcPr>
          <w:p w14:paraId="7C2489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10/04/2033</w:t>
            </w:r>
          </w:p>
        </w:tc>
        <w:tc>
          <w:tcPr>
            <w:tcW w:w="1980" w:type="dxa"/>
            <w:tcBorders>
              <w:top w:val="nil"/>
              <w:left w:val="nil"/>
              <w:bottom w:val="single" w:sz="4" w:space="0" w:color="000000"/>
              <w:right w:val="single" w:sz="4" w:space="0" w:color="auto"/>
            </w:tcBorders>
            <w:shd w:val="clear" w:color="auto" w:fill="auto"/>
            <w:noWrap/>
            <w:vAlign w:val="center"/>
            <w:hideMark/>
          </w:tcPr>
          <w:p w14:paraId="20CE6B6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1,4654%</w:t>
            </w:r>
          </w:p>
        </w:tc>
        <w:tc>
          <w:tcPr>
            <w:tcW w:w="960" w:type="dxa"/>
            <w:tcBorders>
              <w:top w:val="nil"/>
              <w:left w:val="nil"/>
              <w:bottom w:val="single" w:sz="4" w:space="0" w:color="auto"/>
              <w:right w:val="single" w:sz="4" w:space="0" w:color="auto"/>
            </w:tcBorders>
            <w:shd w:val="clear" w:color="auto" w:fill="auto"/>
            <w:noWrap/>
            <w:vAlign w:val="center"/>
            <w:hideMark/>
          </w:tcPr>
          <w:p w14:paraId="29FA323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3BB558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CB781C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122</w:t>
            </w:r>
          </w:p>
        </w:tc>
        <w:tc>
          <w:tcPr>
            <w:tcW w:w="1340" w:type="dxa"/>
            <w:tcBorders>
              <w:top w:val="nil"/>
              <w:left w:val="nil"/>
              <w:bottom w:val="single" w:sz="4" w:space="0" w:color="000000"/>
              <w:right w:val="nil"/>
            </w:tcBorders>
            <w:shd w:val="clear" w:color="auto" w:fill="auto"/>
            <w:noWrap/>
            <w:vAlign w:val="center"/>
            <w:hideMark/>
          </w:tcPr>
          <w:p w14:paraId="56F9BB1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58AD2B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1,4872%</w:t>
            </w:r>
          </w:p>
        </w:tc>
        <w:tc>
          <w:tcPr>
            <w:tcW w:w="960" w:type="dxa"/>
            <w:tcBorders>
              <w:top w:val="nil"/>
              <w:left w:val="nil"/>
              <w:bottom w:val="single" w:sz="4" w:space="0" w:color="auto"/>
              <w:right w:val="single" w:sz="4" w:space="0" w:color="auto"/>
            </w:tcBorders>
            <w:shd w:val="clear" w:color="auto" w:fill="auto"/>
            <w:noWrap/>
            <w:vAlign w:val="center"/>
            <w:hideMark/>
          </w:tcPr>
          <w:p w14:paraId="79C3B31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BE5C61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4CDB8F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123</w:t>
            </w:r>
          </w:p>
        </w:tc>
        <w:tc>
          <w:tcPr>
            <w:tcW w:w="1340" w:type="dxa"/>
            <w:tcBorders>
              <w:top w:val="nil"/>
              <w:left w:val="nil"/>
              <w:bottom w:val="single" w:sz="4" w:space="0" w:color="000000"/>
              <w:right w:val="nil"/>
            </w:tcBorders>
            <w:shd w:val="clear" w:color="auto" w:fill="auto"/>
            <w:noWrap/>
            <w:vAlign w:val="center"/>
            <w:hideMark/>
          </w:tcPr>
          <w:p w14:paraId="033EE00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E24909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1,5096%</w:t>
            </w:r>
          </w:p>
        </w:tc>
        <w:tc>
          <w:tcPr>
            <w:tcW w:w="960" w:type="dxa"/>
            <w:tcBorders>
              <w:top w:val="nil"/>
              <w:left w:val="nil"/>
              <w:bottom w:val="single" w:sz="4" w:space="0" w:color="auto"/>
              <w:right w:val="single" w:sz="4" w:space="0" w:color="auto"/>
            </w:tcBorders>
            <w:shd w:val="clear" w:color="auto" w:fill="auto"/>
            <w:noWrap/>
            <w:vAlign w:val="center"/>
            <w:hideMark/>
          </w:tcPr>
          <w:p w14:paraId="7BCC690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75AB53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8EC980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124</w:t>
            </w:r>
          </w:p>
        </w:tc>
        <w:tc>
          <w:tcPr>
            <w:tcW w:w="1340" w:type="dxa"/>
            <w:tcBorders>
              <w:top w:val="nil"/>
              <w:left w:val="nil"/>
              <w:bottom w:val="single" w:sz="4" w:space="0" w:color="auto"/>
              <w:right w:val="single" w:sz="4" w:space="0" w:color="auto"/>
            </w:tcBorders>
            <w:shd w:val="clear" w:color="auto" w:fill="auto"/>
            <w:noWrap/>
            <w:vAlign w:val="center"/>
            <w:hideMark/>
          </w:tcPr>
          <w:p w14:paraId="5791F9C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10/07/2033</w:t>
            </w:r>
          </w:p>
        </w:tc>
        <w:tc>
          <w:tcPr>
            <w:tcW w:w="1980" w:type="dxa"/>
            <w:tcBorders>
              <w:top w:val="nil"/>
              <w:left w:val="nil"/>
              <w:bottom w:val="single" w:sz="4" w:space="0" w:color="000000"/>
              <w:right w:val="single" w:sz="4" w:space="0" w:color="auto"/>
            </w:tcBorders>
            <w:shd w:val="clear" w:color="auto" w:fill="auto"/>
            <w:noWrap/>
            <w:vAlign w:val="center"/>
            <w:hideMark/>
          </w:tcPr>
          <w:p w14:paraId="1627EC9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1,5328%</w:t>
            </w:r>
          </w:p>
        </w:tc>
        <w:tc>
          <w:tcPr>
            <w:tcW w:w="960" w:type="dxa"/>
            <w:tcBorders>
              <w:top w:val="nil"/>
              <w:left w:val="nil"/>
              <w:bottom w:val="single" w:sz="4" w:space="0" w:color="auto"/>
              <w:right w:val="single" w:sz="4" w:space="0" w:color="auto"/>
            </w:tcBorders>
            <w:shd w:val="clear" w:color="auto" w:fill="auto"/>
            <w:noWrap/>
            <w:vAlign w:val="center"/>
            <w:hideMark/>
          </w:tcPr>
          <w:p w14:paraId="14ACE1A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314B3E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DE6D31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125</w:t>
            </w:r>
          </w:p>
        </w:tc>
        <w:tc>
          <w:tcPr>
            <w:tcW w:w="1340" w:type="dxa"/>
            <w:tcBorders>
              <w:top w:val="nil"/>
              <w:left w:val="nil"/>
              <w:bottom w:val="single" w:sz="4" w:space="0" w:color="000000"/>
              <w:right w:val="nil"/>
            </w:tcBorders>
            <w:shd w:val="clear" w:color="auto" w:fill="auto"/>
            <w:noWrap/>
            <w:vAlign w:val="center"/>
            <w:hideMark/>
          </w:tcPr>
          <w:p w14:paraId="1B3E4BC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FEE643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1,5566%</w:t>
            </w:r>
          </w:p>
        </w:tc>
        <w:tc>
          <w:tcPr>
            <w:tcW w:w="960" w:type="dxa"/>
            <w:tcBorders>
              <w:top w:val="nil"/>
              <w:left w:val="nil"/>
              <w:bottom w:val="single" w:sz="4" w:space="0" w:color="auto"/>
              <w:right w:val="single" w:sz="4" w:space="0" w:color="auto"/>
            </w:tcBorders>
            <w:shd w:val="clear" w:color="auto" w:fill="auto"/>
            <w:noWrap/>
            <w:vAlign w:val="center"/>
            <w:hideMark/>
          </w:tcPr>
          <w:p w14:paraId="3787780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9F788EE"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C45AAF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126</w:t>
            </w:r>
          </w:p>
        </w:tc>
        <w:tc>
          <w:tcPr>
            <w:tcW w:w="1340" w:type="dxa"/>
            <w:tcBorders>
              <w:top w:val="nil"/>
              <w:left w:val="nil"/>
              <w:bottom w:val="single" w:sz="4" w:space="0" w:color="000000"/>
              <w:right w:val="nil"/>
            </w:tcBorders>
            <w:shd w:val="clear" w:color="auto" w:fill="auto"/>
            <w:noWrap/>
            <w:vAlign w:val="center"/>
            <w:hideMark/>
          </w:tcPr>
          <w:p w14:paraId="07BB77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DEDF44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1,5812%</w:t>
            </w:r>
          </w:p>
        </w:tc>
        <w:tc>
          <w:tcPr>
            <w:tcW w:w="960" w:type="dxa"/>
            <w:tcBorders>
              <w:top w:val="nil"/>
              <w:left w:val="nil"/>
              <w:bottom w:val="single" w:sz="4" w:space="0" w:color="auto"/>
              <w:right w:val="single" w:sz="4" w:space="0" w:color="auto"/>
            </w:tcBorders>
            <w:shd w:val="clear" w:color="auto" w:fill="auto"/>
            <w:noWrap/>
            <w:vAlign w:val="center"/>
            <w:hideMark/>
          </w:tcPr>
          <w:p w14:paraId="6CC1982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168656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84CEE1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lastRenderedPageBreak/>
              <w:t>127</w:t>
            </w:r>
          </w:p>
        </w:tc>
        <w:tc>
          <w:tcPr>
            <w:tcW w:w="1340" w:type="dxa"/>
            <w:tcBorders>
              <w:top w:val="nil"/>
              <w:left w:val="nil"/>
              <w:bottom w:val="single" w:sz="4" w:space="0" w:color="auto"/>
              <w:right w:val="single" w:sz="4" w:space="0" w:color="auto"/>
            </w:tcBorders>
            <w:shd w:val="clear" w:color="auto" w:fill="auto"/>
            <w:noWrap/>
            <w:vAlign w:val="center"/>
            <w:hideMark/>
          </w:tcPr>
          <w:p w14:paraId="0A57148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10/10/2033</w:t>
            </w:r>
          </w:p>
        </w:tc>
        <w:tc>
          <w:tcPr>
            <w:tcW w:w="1980" w:type="dxa"/>
            <w:tcBorders>
              <w:top w:val="nil"/>
              <w:left w:val="nil"/>
              <w:bottom w:val="single" w:sz="4" w:space="0" w:color="000000"/>
              <w:right w:val="single" w:sz="4" w:space="0" w:color="auto"/>
            </w:tcBorders>
            <w:shd w:val="clear" w:color="auto" w:fill="auto"/>
            <w:noWrap/>
            <w:vAlign w:val="center"/>
            <w:hideMark/>
          </w:tcPr>
          <w:p w14:paraId="49BBDBB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1,6066%</w:t>
            </w:r>
          </w:p>
        </w:tc>
        <w:tc>
          <w:tcPr>
            <w:tcW w:w="960" w:type="dxa"/>
            <w:tcBorders>
              <w:top w:val="nil"/>
              <w:left w:val="nil"/>
              <w:bottom w:val="single" w:sz="4" w:space="0" w:color="auto"/>
              <w:right w:val="single" w:sz="4" w:space="0" w:color="auto"/>
            </w:tcBorders>
            <w:shd w:val="clear" w:color="auto" w:fill="auto"/>
            <w:noWrap/>
            <w:vAlign w:val="center"/>
            <w:hideMark/>
          </w:tcPr>
          <w:p w14:paraId="46E885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8EC039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D078A0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128</w:t>
            </w:r>
          </w:p>
        </w:tc>
        <w:tc>
          <w:tcPr>
            <w:tcW w:w="1340" w:type="dxa"/>
            <w:tcBorders>
              <w:top w:val="nil"/>
              <w:left w:val="nil"/>
              <w:bottom w:val="single" w:sz="4" w:space="0" w:color="000000"/>
              <w:right w:val="nil"/>
            </w:tcBorders>
            <w:shd w:val="clear" w:color="auto" w:fill="auto"/>
            <w:noWrap/>
            <w:vAlign w:val="center"/>
            <w:hideMark/>
          </w:tcPr>
          <w:p w14:paraId="2547AF7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A2388F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1,6329%</w:t>
            </w:r>
          </w:p>
        </w:tc>
        <w:tc>
          <w:tcPr>
            <w:tcW w:w="960" w:type="dxa"/>
            <w:tcBorders>
              <w:top w:val="nil"/>
              <w:left w:val="nil"/>
              <w:bottom w:val="single" w:sz="4" w:space="0" w:color="auto"/>
              <w:right w:val="single" w:sz="4" w:space="0" w:color="auto"/>
            </w:tcBorders>
            <w:shd w:val="clear" w:color="auto" w:fill="auto"/>
            <w:noWrap/>
            <w:vAlign w:val="center"/>
            <w:hideMark/>
          </w:tcPr>
          <w:p w14:paraId="5049C3D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B25282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151F5C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129</w:t>
            </w:r>
          </w:p>
        </w:tc>
        <w:tc>
          <w:tcPr>
            <w:tcW w:w="1340" w:type="dxa"/>
            <w:tcBorders>
              <w:top w:val="nil"/>
              <w:left w:val="nil"/>
              <w:bottom w:val="single" w:sz="4" w:space="0" w:color="000000"/>
              <w:right w:val="nil"/>
            </w:tcBorders>
            <w:shd w:val="clear" w:color="auto" w:fill="auto"/>
            <w:noWrap/>
            <w:vAlign w:val="center"/>
            <w:hideMark/>
          </w:tcPr>
          <w:p w14:paraId="504E587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10/12/2033</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8A4952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1,6600%</w:t>
            </w:r>
          </w:p>
        </w:tc>
        <w:tc>
          <w:tcPr>
            <w:tcW w:w="960" w:type="dxa"/>
            <w:tcBorders>
              <w:top w:val="nil"/>
              <w:left w:val="nil"/>
              <w:bottom w:val="single" w:sz="4" w:space="0" w:color="auto"/>
              <w:right w:val="single" w:sz="4" w:space="0" w:color="auto"/>
            </w:tcBorders>
            <w:shd w:val="clear" w:color="auto" w:fill="auto"/>
            <w:noWrap/>
            <w:vAlign w:val="center"/>
            <w:hideMark/>
          </w:tcPr>
          <w:p w14:paraId="0CFB2E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65DFF4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B81AE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390FE13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10/01/2034</w:t>
            </w:r>
          </w:p>
        </w:tc>
        <w:tc>
          <w:tcPr>
            <w:tcW w:w="1980" w:type="dxa"/>
            <w:tcBorders>
              <w:top w:val="nil"/>
              <w:left w:val="nil"/>
              <w:bottom w:val="single" w:sz="4" w:space="0" w:color="000000"/>
              <w:right w:val="single" w:sz="4" w:space="0" w:color="auto"/>
            </w:tcBorders>
            <w:shd w:val="clear" w:color="auto" w:fill="auto"/>
            <w:noWrap/>
            <w:vAlign w:val="center"/>
            <w:hideMark/>
          </w:tcPr>
          <w:p w14:paraId="313F62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1,6880%</w:t>
            </w:r>
          </w:p>
        </w:tc>
        <w:tc>
          <w:tcPr>
            <w:tcW w:w="960" w:type="dxa"/>
            <w:tcBorders>
              <w:top w:val="nil"/>
              <w:left w:val="nil"/>
              <w:bottom w:val="single" w:sz="4" w:space="0" w:color="auto"/>
              <w:right w:val="single" w:sz="4" w:space="0" w:color="auto"/>
            </w:tcBorders>
            <w:shd w:val="clear" w:color="auto" w:fill="auto"/>
            <w:noWrap/>
            <w:vAlign w:val="center"/>
            <w:hideMark/>
          </w:tcPr>
          <w:p w14:paraId="67A0941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00A9A6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F167D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131</w:t>
            </w:r>
          </w:p>
        </w:tc>
        <w:tc>
          <w:tcPr>
            <w:tcW w:w="1340" w:type="dxa"/>
            <w:tcBorders>
              <w:top w:val="nil"/>
              <w:left w:val="nil"/>
              <w:bottom w:val="single" w:sz="4" w:space="0" w:color="000000"/>
              <w:right w:val="nil"/>
            </w:tcBorders>
            <w:shd w:val="clear" w:color="auto" w:fill="auto"/>
            <w:noWrap/>
            <w:vAlign w:val="center"/>
            <w:hideMark/>
          </w:tcPr>
          <w:p w14:paraId="0CC8B2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A81CEC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1,7170%</w:t>
            </w:r>
          </w:p>
        </w:tc>
        <w:tc>
          <w:tcPr>
            <w:tcW w:w="960" w:type="dxa"/>
            <w:tcBorders>
              <w:top w:val="nil"/>
              <w:left w:val="nil"/>
              <w:bottom w:val="single" w:sz="4" w:space="0" w:color="auto"/>
              <w:right w:val="single" w:sz="4" w:space="0" w:color="auto"/>
            </w:tcBorders>
            <w:shd w:val="clear" w:color="auto" w:fill="auto"/>
            <w:noWrap/>
            <w:vAlign w:val="center"/>
            <w:hideMark/>
          </w:tcPr>
          <w:p w14:paraId="30E584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63F222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1D39A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132</w:t>
            </w:r>
          </w:p>
        </w:tc>
        <w:tc>
          <w:tcPr>
            <w:tcW w:w="1340" w:type="dxa"/>
            <w:tcBorders>
              <w:top w:val="nil"/>
              <w:left w:val="nil"/>
              <w:bottom w:val="single" w:sz="4" w:space="0" w:color="000000"/>
              <w:right w:val="nil"/>
            </w:tcBorders>
            <w:shd w:val="clear" w:color="auto" w:fill="auto"/>
            <w:noWrap/>
            <w:vAlign w:val="center"/>
            <w:hideMark/>
          </w:tcPr>
          <w:p w14:paraId="0DD046F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A3F256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1,7470%</w:t>
            </w:r>
          </w:p>
        </w:tc>
        <w:tc>
          <w:tcPr>
            <w:tcW w:w="960" w:type="dxa"/>
            <w:tcBorders>
              <w:top w:val="nil"/>
              <w:left w:val="nil"/>
              <w:bottom w:val="single" w:sz="4" w:space="0" w:color="auto"/>
              <w:right w:val="single" w:sz="4" w:space="0" w:color="auto"/>
            </w:tcBorders>
            <w:shd w:val="clear" w:color="auto" w:fill="auto"/>
            <w:noWrap/>
            <w:vAlign w:val="center"/>
            <w:hideMark/>
          </w:tcPr>
          <w:p w14:paraId="338BD38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6489C8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F0E4E3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133</w:t>
            </w:r>
          </w:p>
        </w:tc>
        <w:tc>
          <w:tcPr>
            <w:tcW w:w="1340" w:type="dxa"/>
            <w:tcBorders>
              <w:top w:val="nil"/>
              <w:left w:val="nil"/>
              <w:bottom w:val="single" w:sz="4" w:space="0" w:color="auto"/>
              <w:right w:val="single" w:sz="4" w:space="0" w:color="auto"/>
            </w:tcBorders>
            <w:shd w:val="clear" w:color="auto" w:fill="auto"/>
            <w:noWrap/>
            <w:vAlign w:val="center"/>
            <w:hideMark/>
          </w:tcPr>
          <w:p w14:paraId="32DC881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10/04/2034</w:t>
            </w:r>
          </w:p>
        </w:tc>
        <w:tc>
          <w:tcPr>
            <w:tcW w:w="1980" w:type="dxa"/>
            <w:tcBorders>
              <w:top w:val="nil"/>
              <w:left w:val="nil"/>
              <w:bottom w:val="single" w:sz="4" w:space="0" w:color="000000"/>
              <w:right w:val="single" w:sz="4" w:space="0" w:color="auto"/>
            </w:tcBorders>
            <w:shd w:val="clear" w:color="auto" w:fill="auto"/>
            <w:noWrap/>
            <w:vAlign w:val="center"/>
            <w:hideMark/>
          </w:tcPr>
          <w:p w14:paraId="515D1B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1,7780%</w:t>
            </w:r>
          </w:p>
        </w:tc>
        <w:tc>
          <w:tcPr>
            <w:tcW w:w="960" w:type="dxa"/>
            <w:tcBorders>
              <w:top w:val="nil"/>
              <w:left w:val="nil"/>
              <w:bottom w:val="single" w:sz="4" w:space="0" w:color="auto"/>
              <w:right w:val="single" w:sz="4" w:space="0" w:color="auto"/>
            </w:tcBorders>
            <w:shd w:val="clear" w:color="auto" w:fill="auto"/>
            <w:noWrap/>
            <w:vAlign w:val="center"/>
            <w:hideMark/>
          </w:tcPr>
          <w:p w14:paraId="7BFFFAE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0504D4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AA9943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134</w:t>
            </w:r>
          </w:p>
        </w:tc>
        <w:tc>
          <w:tcPr>
            <w:tcW w:w="1340" w:type="dxa"/>
            <w:tcBorders>
              <w:top w:val="nil"/>
              <w:left w:val="nil"/>
              <w:bottom w:val="single" w:sz="4" w:space="0" w:color="000000"/>
              <w:right w:val="nil"/>
            </w:tcBorders>
            <w:shd w:val="clear" w:color="auto" w:fill="auto"/>
            <w:noWrap/>
            <w:vAlign w:val="center"/>
            <w:hideMark/>
          </w:tcPr>
          <w:p w14:paraId="66A83CD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F33517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1,8102%</w:t>
            </w:r>
          </w:p>
        </w:tc>
        <w:tc>
          <w:tcPr>
            <w:tcW w:w="960" w:type="dxa"/>
            <w:tcBorders>
              <w:top w:val="nil"/>
              <w:left w:val="nil"/>
              <w:bottom w:val="single" w:sz="4" w:space="0" w:color="auto"/>
              <w:right w:val="single" w:sz="4" w:space="0" w:color="auto"/>
            </w:tcBorders>
            <w:shd w:val="clear" w:color="auto" w:fill="auto"/>
            <w:noWrap/>
            <w:vAlign w:val="center"/>
            <w:hideMark/>
          </w:tcPr>
          <w:p w14:paraId="4EC9D7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705A7A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3B1B9F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135</w:t>
            </w:r>
          </w:p>
        </w:tc>
        <w:tc>
          <w:tcPr>
            <w:tcW w:w="1340" w:type="dxa"/>
            <w:tcBorders>
              <w:top w:val="nil"/>
              <w:left w:val="nil"/>
              <w:bottom w:val="single" w:sz="4" w:space="0" w:color="000000"/>
              <w:right w:val="nil"/>
            </w:tcBorders>
            <w:shd w:val="clear" w:color="auto" w:fill="auto"/>
            <w:noWrap/>
            <w:vAlign w:val="center"/>
            <w:hideMark/>
          </w:tcPr>
          <w:p w14:paraId="2439224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EE427C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1,8436%</w:t>
            </w:r>
          </w:p>
        </w:tc>
        <w:tc>
          <w:tcPr>
            <w:tcW w:w="960" w:type="dxa"/>
            <w:tcBorders>
              <w:top w:val="nil"/>
              <w:left w:val="nil"/>
              <w:bottom w:val="single" w:sz="4" w:space="0" w:color="auto"/>
              <w:right w:val="single" w:sz="4" w:space="0" w:color="auto"/>
            </w:tcBorders>
            <w:shd w:val="clear" w:color="auto" w:fill="auto"/>
            <w:noWrap/>
            <w:vAlign w:val="center"/>
            <w:hideMark/>
          </w:tcPr>
          <w:p w14:paraId="51D6C30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8A812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EFEB5D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136</w:t>
            </w:r>
          </w:p>
        </w:tc>
        <w:tc>
          <w:tcPr>
            <w:tcW w:w="1340" w:type="dxa"/>
            <w:tcBorders>
              <w:top w:val="nil"/>
              <w:left w:val="nil"/>
              <w:bottom w:val="single" w:sz="4" w:space="0" w:color="auto"/>
              <w:right w:val="single" w:sz="4" w:space="0" w:color="auto"/>
            </w:tcBorders>
            <w:shd w:val="clear" w:color="auto" w:fill="auto"/>
            <w:noWrap/>
            <w:vAlign w:val="center"/>
            <w:hideMark/>
          </w:tcPr>
          <w:p w14:paraId="3C9408E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10/07/2034</w:t>
            </w:r>
          </w:p>
        </w:tc>
        <w:tc>
          <w:tcPr>
            <w:tcW w:w="1980" w:type="dxa"/>
            <w:tcBorders>
              <w:top w:val="nil"/>
              <w:left w:val="nil"/>
              <w:bottom w:val="single" w:sz="4" w:space="0" w:color="000000"/>
              <w:right w:val="single" w:sz="4" w:space="0" w:color="auto"/>
            </w:tcBorders>
            <w:shd w:val="clear" w:color="auto" w:fill="auto"/>
            <w:noWrap/>
            <w:vAlign w:val="center"/>
            <w:hideMark/>
          </w:tcPr>
          <w:p w14:paraId="1627289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1,8782%</w:t>
            </w:r>
          </w:p>
        </w:tc>
        <w:tc>
          <w:tcPr>
            <w:tcW w:w="960" w:type="dxa"/>
            <w:tcBorders>
              <w:top w:val="nil"/>
              <w:left w:val="nil"/>
              <w:bottom w:val="single" w:sz="4" w:space="0" w:color="auto"/>
              <w:right w:val="single" w:sz="4" w:space="0" w:color="auto"/>
            </w:tcBorders>
            <w:shd w:val="clear" w:color="auto" w:fill="auto"/>
            <w:noWrap/>
            <w:vAlign w:val="center"/>
            <w:hideMark/>
          </w:tcPr>
          <w:p w14:paraId="774C0C8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85E079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B8A49E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137</w:t>
            </w:r>
          </w:p>
        </w:tc>
        <w:tc>
          <w:tcPr>
            <w:tcW w:w="1340" w:type="dxa"/>
            <w:tcBorders>
              <w:top w:val="nil"/>
              <w:left w:val="nil"/>
              <w:bottom w:val="single" w:sz="4" w:space="0" w:color="000000"/>
              <w:right w:val="nil"/>
            </w:tcBorders>
            <w:shd w:val="clear" w:color="auto" w:fill="auto"/>
            <w:noWrap/>
            <w:vAlign w:val="center"/>
            <w:hideMark/>
          </w:tcPr>
          <w:p w14:paraId="13410ED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1E3EA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1,9142%</w:t>
            </w:r>
          </w:p>
        </w:tc>
        <w:tc>
          <w:tcPr>
            <w:tcW w:w="960" w:type="dxa"/>
            <w:tcBorders>
              <w:top w:val="nil"/>
              <w:left w:val="nil"/>
              <w:bottom w:val="single" w:sz="4" w:space="0" w:color="auto"/>
              <w:right w:val="single" w:sz="4" w:space="0" w:color="auto"/>
            </w:tcBorders>
            <w:shd w:val="clear" w:color="auto" w:fill="auto"/>
            <w:noWrap/>
            <w:vAlign w:val="center"/>
            <w:hideMark/>
          </w:tcPr>
          <w:p w14:paraId="5FB1F05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D1A625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A56A28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138</w:t>
            </w:r>
          </w:p>
        </w:tc>
        <w:tc>
          <w:tcPr>
            <w:tcW w:w="1340" w:type="dxa"/>
            <w:tcBorders>
              <w:top w:val="nil"/>
              <w:left w:val="nil"/>
              <w:bottom w:val="single" w:sz="4" w:space="0" w:color="000000"/>
              <w:right w:val="nil"/>
            </w:tcBorders>
            <w:shd w:val="clear" w:color="auto" w:fill="auto"/>
            <w:noWrap/>
            <w:vAlign w:val="center"/>
            <w:hideMark/>
          </w:tcPr>
          <w:p w14:paraId="48A5A0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5112CC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1,9515%</w:t>
            </w:r>
          </w:p>
        </w:tc>
        <w:tc>
          <w:tcPr>
            <w:tcW w:w="960" w:type="dxa"/>
            <w:tcBorders>
              <w:top w:val="nil"/>
              <w:left w:val="nil"/>
              <w:bottom w:val="single" w:sz="4" w:space="0" w:color="auto"/>
              <w:right w:val="single" w:sz="4" w:space="0" w:color="auto"/>
            </w:tcBorders>
            <w:shd w:val="clear" w:color="auto" w:fill="auto"/>
            <w:noWrap/>
            <w:vAlign w:val="center"/>
            <w:hideMark/>
          </w:tcPr>
          <w:p w14:paraId="4EF020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2FF9B9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83AF5F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139</w:t>
            </w:r>
          </w:p>
        </w:tc>
        <w:tc>
          <w:tcPr>
            <w:tcW w:w="1340" w:type="dxa"/>
            <w:tcBorders>
              <w:top w:val="nil"/>
              <w:left w:val="nil"/>
              <w:bottom w:val="single" w:sz="4" w:space="0" w:color="auto"/>
              <w:right w:val="single" w:sz="4" w:space="0" w:color="auto"/>
            </w:tcBorders>
            <w:shd w:val="clear" w:color="auto" w:fill="auto"/>
            <w:noWrap/>
            <w:vAlign w:val="center"/>
            <w:hideMark/>
          </w:tcPr>
          <w:p w14:paraId="78FB39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10/10/2034</w:t>
            </w:r>
          </w:p>
        </w:tc>
        <w:tc>
          <w:tcPr>
            <w:tcW w:w="1980" w:type="dxa"/>
            <w:tcBorders>
              <w:top w:val="nil"/>
              <w:left w:val="nil"/>
              <w:bottom w:val="single" w:sz="4" w:space="0" w:color="000000"/>
              <w:right w:val="single" w:sz="4" w:space="0" w:color="auto"/>
            </w:tcBorders>
            <w:shd w:val="clear" w:color="auto" w:fill="auto"/>
            <w:noWrap/>
            <w:vAlign w:val="center"/>
            <w:hideMark/>
          </w:tcPr>
          <w:p w14:paraId="58EC3A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1,9904%</w:t>
            </w:r>
          </w:p>
        </w:tc>
        <w:tc>
          <w:tcPr>
            <w:tcW w:w="960" w:type="dxa"/>
            <w:tcBorders>
              <w:top w:val="nil"/>
              <w:left w:val="nil"/>
              <w:bottom w:val="single" w:sz="4" w:space="0" w:color="auto"/>
              <w:right w:val="single" w:sz="4" w:space="0" w:color="auto"/>
            </w:tcBorders>
            <w:shd w:val="clear" w:color="auto" w:fill="auto"/>
            <w:noWrap/>
            <w:vAlign w:val="center"/>
            <w:hideMark/>
          </w:tcPr>
          <w:p w14:paraId="799DBA4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C804D0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2FFF40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140</w:t>
            </w:r>
          </w:p>
        </w:tc>
        <w:tc>
          <w:tcPr>
            <w:tcW w:w="1340" w:type="dxa"/>
            <w:tcBorders>
              <w:top w:val="nil"/>
              <w:left w:val="nil"/>
              <w:bottom w:val="single" w:sz="4" w:space="0" w:color="000000"/>
              <w:right w:val="nil"/>
            </w:tcBorders>
            <w:shd w:val="clear" w:color="auto" w:fill="auto"/>
            <w:noWrap/>
            <w:vAlign w:val="center"/>
            <w:hideMark/>
          </w:tcPr>
          <w:p w14:paraId="004074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3B5A37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2,0308%</w:t>
            </w:r>
          </w:p>
        </w:tc>
        <w:tc>
          <w:tcPr>
            <w:tcW w:w="960" w:type="dxa"/>
            <w:tcBorders>
              <w:top w:val="nil"/>
              <w:left w:val="nil"/>
              <w:bottom w:val="single" w:sz="4" w:space="0" w:color="auto"/>
              <w:right w:val="single" w:sz="4" w:space="0" w:color="auto"/>
            </w:tcBorders>
            <w:shd w:val="clear" w:color="auto" w:fill="auto"/>
            <w:noWrap/>
            <w:vAlign w:val="center"/>
            <w:hideMark/>
          </w:tcPr>
          <w:p w14:paraId="2A4CB9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F68B2C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117ECC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141</w:t>
            </w:r>
          </w:p>
        </w:tc>
        <w:tc>
          <w:tcPr>
            <w:tcW w:w="1340" w:type="dxa"/>
            <w:tcBorders>
              <w:top w:val="nil"/>
              <w:left w:val="nil"/>
              <w:bottom w:val="single" w:sz="4" w:space="0" w:color="000000"/>
              <w:right w:val="nil"/>
            </w:tcBorders>
            <w:shd w:val="clear" w:color="auto" w:fill="auto"/>
            <w:noWrap/>
            <w:vAlign w:val="center"/>
            <w:hideMark/>
          </w:tcPr>
          <w:p w14:paraId="4DE40D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10/12/2034</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0D8554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2,0729%</w:t>
            </w:r>
          </w:p>
        </w:tc>
        <w:tc>
          <w:tcPr>
            <w:tcW w:w="960" w:type="dxa"/>
            <w:tcBorders>
              <w:top w:val="nil"/>
              <w:left w:val="nil"/>
              <w:bottom w:val="single" w:sz="4" w:space="0" w:color="auto"/>
              <w:right w:val="single" w:sz="4" w:space="0" w:color="auto"/>
            </w:tcBorders>
            <w:shd w:val="clear" w:color="auto" w:fill="auto"/>
            <w:noWrap/>
            <w:vAlign w:val="center"/>
            <w:hideMark/>
          </w:tcPr>
          <w:p w14:paraId="464B3C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ACE90C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E9E82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142</w:t>
            </w:r>
          </w:p>
        </w:tc>
        <w:tc>
          <w:tcPr>
            <w:tcW w:w="1340" w:type="dxa"/>
            <w:tcBorders>
              <w:top w:val="nil"/>
              <w:left w:val="nil"/>
              <w:bottom w:val="single" w:sz="4" w:space="0" w:color="auto"/>
              <w:right w:val="single" w:sz="4" w:space="0" w:color="auto"/>
            </w:tcBorders>
            <w:shd w:val="clear" w:color="auto" w:fill="auto"/>
            <w:noWrap/>
            <w:vAlign w:val="center"/>
            <w:hideMark/>
          </w:tcPr>
          <w:p w14:paraId="2213D4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10/01/2035</w:t>
            </w:r>
          </w:p>
        </w:tc>
        <w:tc>
          <w:tcPr>
            <w:tcW w:w="1980" w:type="dxa"/>
            <w:tcBorders>
              <w:top w:val="nil"/>
              <w:left w:val="nil"/>
              <w:bottom w:val="single" w:sz="4" w:space="0" w:color="000000"/>
              <w:right w:val="single" w:sz="4" w:space="0" w:color="auto"/>
            </w:tcBorders>
            <w:shd w:val="clear" w:color="auto" w:fill="auto"/>
            <w:noWrap/>
            <w:vAlign w:val="center"/>
            <w:hideMark/>
          </w:tcPr>
          <w:p w14:paraId="6DCAA7A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2,1168%</w:t>
            </w:r>
          </w:p>
        </w:tc>
        <w:tc>
          <w:tcPr>
            <w:tcW w:w="960" w:type="dxa"/>
            <w:tcBorders>
              <w:top w:val="nil"/>
              <w:left w:val="nil"/>
              <w:bottom w:val="single" w:sz="4" w:space="0" w:color="auto"/>
              <w:right w:val="single" w:sz="4" w:space="0" w:color="auto"/>
            </w:tcBorders>
            <w:shd w:val="clear" w:color="auto" w:fill="auto"/>
            <w:noWrap/>
            <w:vAlign w:val="center"/>
            <w:hideMark/>
          </w:tcPr>
          <w:p w14:paraId="128F9ED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51456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194EBD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143</w:t>
            </w:r>
          </w:p>
        </w:tc>
        <w:tc>
          <w:tcPr>
            <w:tcW w:w="1340" w:type="dxa"/>
            <w:tcBorders>
              <w:top w:val="nil"/>
              <w:left w:val="nil"/>
              <w:bottom w:val="single" w:sz="4" w:space="0" w:color="000000"/>
              <w:right w:val="nil"/>
            </w:tcBorders>
            <w:shd w:val="clear" w:color="auto" w:fill="auto"/>
            <w:noWrap/>
            <w:vAlign w:val="center"/>
            <w:hideMark/>
          </w:tcPr>
          <w:p w14:paraId="5929B21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FA1DB4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2,1626%</w:t>
            </w:r>
          </w:p>
        </w:tc>
        <w:tc>
          <w:tcPr>
            <w:tcW w:w="960" w:type="dxa"/>
            <w:tcBorders>
              <w:top w:val="nil"/>
              <w:left w:val="nil"/>
              <w:bottom w:val="single" w:sz="4" w:space="0" w:color="auto"/>
              <w:right w:val="single" w:sz="4" w:space="0" w:color="auto"/>
            </w:tcBorders>
            <w:shd w:val="clear" w:color="auto" w:fill="auto"/>
            <w:noWrap/>
            <w:vAlign w:val="center"/>
            <w:hideMark/>
          </w:tcPr>
          <w:p w14:paraId="6F66BC4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F08B08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FDFA1E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144</w:t>
            </w:r>
          </w:p>
        </w:tc>
        <w:tc>
          <w:tcPr>
            <w:tcW w:w="1340" w:type="dxa"/>
            <w:tcBorders>
              <w:top w:val="nil"/>
              <w:left w:val="nil"/>
              <w:bottom w:val="single" w:sz="4" w:space="0" w:color="000000"/>
              <w:right w:val="nil"/>
            </w:tcBorders>
            <w:shd w:val="clear" w:color="auto" w:fill="auto"/>
            <w:noWrap/>
            <w:vAlign w:val="center"/>
            <w:hideMark/>
          </w:tcPr>
          <w:p w14:paraId="715425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43A99D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2,2104%</w:t>
            </w:r>
          </w:p>
        </w:tc>
        <w:tc>
          <w:tcPr>
            <w:tcW w:w="960" w:type="dxa"/>
            <w:tcBorders>
              <w:top w:val="nil"/>
              <w:left w:val="nil"/>
              <w:bottom w:val="single" w:sz="4" w:space="0" w:color="auto"/>
              <w:right w:val="single" w:sz="4" w:space="0" w:color="auto"/>
            </w:tcBorders>
            <w:shd w:val="clear" w:color="auto" w:fill="auto"/>
            <w:noWrap/>
            <w:vAlign w:val="center"/>
            <w:hideMark/>
          </w:tcPr>
          <w:p w14:paraId="172B9BE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8F71F9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B68189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145</w:t>
            </w:r>
          </w:p>
        </w:tc>
        <w:tc>
          <w:tcPr>
            <w:tcW w:w="1340" w:type="dxa"/>
            <w:tcBorders>
              <w:top w:val="nil"/>
              <w:left w:val="nil"/>
              <w:bottom w:val="single" w:sz="4" w:space="0" w:color="auto"/>
              <w:right w:val="single" w:sz="4" w:space="0" w:color="auto"/>
            </w:tcBorders>
            <w:shd w:val="clear" w:color="auto" w:fill="auto"/>
            <w:noWrap/>
            <w:vAlign w:val="center"/>
            <w:hideMark/>
          </w:tcPr>
          <w:p w14:paraId="3382FBB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10/04/2035</w:t>
            </w:r>
          </w:p>
        </w:tc>
        <w:tc>
          <w:tcPr>
            <w:tcW w:w="1980" w:type="dxa"/>
            <w:tcBorders>
              <w:top w:val="nil"/>
              <w:left w:val="nil"/>
              <w:bottom w:val="single" w:sz="4" w:space="0" w:color="000000"/>
              <w:right w:val="single" w:sz="4" w:space="0" w:color="auto"/>
            </w:tcBorders>
            <w:shd w:val="clear" w:color="auto" w:fill="auto"/>
            <w:noWrap/>
            <w:vAlign w:val="center"/>
            <w:hideMark/>
          </w:tcPr>
          <w:p w14:paraId="4300810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2,2603%</w:t>
            </w:r>
          </w:p>
        </w:tc>
        <w:tc>
          <w:tcPr>
            <w:tcW w:w="960" w:type="dxa"/>
            <w:tcBorders>
              <w:top w:val="nil"/>
              <w:left w:val="nil"/>
              <w:bottom w:val="single" w:sz="4" w:space="0" w:color="auto"/>
              <w:right w:val="single" w:sz="4" w:space="0" w:color="auto"/>
            </w:tcBorders>
            <w:shd w:val="clear" w:color="auto" w:fill="auto"/>
            <w:noWrap/>
            <w:vAlign w:val="center"/>
            <w:hideMark/>
          </w:tcPr>
          <w:p w14:paraId="05632E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AE1996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B83FAB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146</w:t>
            </w:r>
          </w:p>
        </w:tc>
        <w:tc>
          <w:tcPr>
            <w:tcW w:w="1340" w:type="dxa"/>
            <w:tcBorders>
              <w:top w:val="nil"/>
              <w:left w:val="nil"/>
              <w:bottom w:val="single" w:sz="4" w:space="0" w:color="000000"/>
              <w:right w:val="nil"/>
            </w:tcBorders>
            <w:shd w:val="clear" w:color="auto" w:fill="auto"/>
            <w:noWrap/>
            <w:vAlign w:val="center"/>
            <w:hideMark/>
          </w:tcPr>
          <w:p w14:paraId="2134FE1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9039AA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2,3126%</w:t>
            </w:r>
          </w:p>
        </w:tc>
        <w:tc>
          <w:tcPr>
            <w:tcW w:w="960" w:type="dxa"/>
            <w:tcBorders>
              <w:top w:val="nil"/>
              <w:left w:val="nil"/>
              <w:bottom w:val="single" w:sz="4" w:space="0" w:color="auto"/>
              <w:right w:val="single" w:sz="4" w:space="0" w:color="auto"/>
            </w:tcBorders>
            <w:shd w:val="clear" w:color="auto" w:fill="auto"/>
            <w:noWrap/>
            <w:vAlign w:val="center"/>
            <w:hideMark/>
          </w:tcPr>
          <w:p w14:paraId="6A50052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91DCF9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BC608A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147</w:t>
            </w:r>
          </w:p>
        </w:tc>
        <w:tc>
          <w:tcPr>
            <w:tcW w:w="1340" w:type="dxa"/>
            <w:tcBorders>
              <w:top w:val="nil"/>
              <w:left w:val="nil"/>
              <w:bottom w:val="single" w:sz="4" w:space="0" w:color="000000"/>
              <w:right w:val="nil"/>
            </w:tcBorders>
            <w:shd w:val="clear" w:color="auto" w:fill="auto"/>
            <w:noWrap/>
            <w:vAlign w:val="center"/>
            <w:hideMark/>
          </w:tcPr>
          <w:p w14:paraId="57462C5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A2082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2,3673%</w:t>
            </w:r>
          </w:p>
        </w:tc>
        <w:tc>
          <w:tcPr>
            <w:tcW w:w="960" w:type="dxa"/>
            <w:tcBorders>
              <w:top w:val="nil"/>
              <w:left w:val="nil"/>
              <w:bottom w:val="single" w:sz="4" w:space="0" w:color="auto"/>
              <w:right w:val="single" w:sz="4" w:space="0" w:color="auto"/>
            </w:tcBorders>
            <w:shd w:val="clear" w:color="auto" w:fill="auto"/>
            <w:noWrap/>
            <w:vAlign w:val="center"/>
            <w:hideMark/>
          </w:tcPr>
          <w:p w14:paraId="0C37F0C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9AFDB8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7B111D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148</w:t>
            </w:r>
          </w:p>
        </w:tc>
        <w:tc>
          <w:tcPr>
            <w:tcW w:w="1340" w:type="dxa"/>
            <w:tcBorders>
              <w:top w:val="nil"/>
              <w:left w:val="nil"/>
              <w:bottom w:val="single" w:sz="4" w:space="0" w:color="auto"/>
              <w:right w:val="single" w:sz="4" w:space="0" w:color="auto"/>
            </w:tcBorders>
            <w:shd w:val="clear" w:color="auto" w:fill="auto"/>
            <w:noWrap/>
            <w:vAlign w:val="center"/>
            <w:hideMark/>
          </w:tcPr>
          <w:p w14:paraId="0F06645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10/07/2035</w:t>
            </w:r>
          </w:p>
        </w:tc>
        <w:tc>
          <w:tcPr>
            <w:tcW w:w="1980" w:type="dxa"/>
            <w:tcBorders>
              <w:top w:val="nil"/>
              <w:left w:val="nil"/>
              <w:bottom w:val="single" w:sz="4" w:space="0" w:color="000000"/>
              <w:right w:val="single" w:sz="4" w:space="0" w:color="auto"/>
            </w:tcBorders>
            <w:shd w:val="clear" w:color="auto" w:fill="auto"/>
            <w:noWrap/>
            <w:vAlign w:val="center"/>
            <w:hideMark/>
          </w:tcPr>
          <w:p w14:paraId="0343FB0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2,4247%</w:t>
            </w:r>
          </w:p>
        </w:tc>
        <w:tc>
          <w:tcPr>
            <w:tcW w:w="960" w:type="dxa"/>
            <w:tcBorders>
              <w:top w:val="nil"/>
              <w:left w:val="nil"/>
              <w:bottom w:val="single" w:sz="4" w:space="0" w:color="auto"/>
              <w:right w:val="single" w:sz="4" w:space="0" w:color="auto"/>
            </w:tcBorders>
            <w:shd w:val="clear" w:color="auto" w:fill="auto"/>
            <w:noWrap/>
            <w:vAlign w:val="center"/>
            <w:hideMark/>
          </w:tcPr>
          <w:p w14:paraId="62030A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62CBE0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A84F46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149</w:t>
            </w:r>
          </w:p>
        </w:tc>
        <w:tc>
          <w:tcPr>
            <w:tcW w:w="1340" w:type="dxa"/>
            <w:tcBorders>
              <w:top w:val="nil"/>
              <w:left w:val="nil"/>
              <w:bottom w:val="single" w:sz="4" w:space="0" w:color="000000"/>
              <w:right w:val="nil"/>
            </w:tcBorders>
            <w:shd w:val="clear" w:color="auto" w:fill="auto"/>
            <w:noWrap/>
            <w:vAlign w:val="center"/>
            <w:hideMark/>
          </w:tcPr>
          <w:p w14:paraId="39A0D5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A31576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2,4850%</w:t>
            </w:r>
          </w:p>
        </w:tc>
        <w:tc>
          <w:tcPr>
            <w:tcW w:w="960" w:type="dxa"/>
            <w:tcBorders>
              <w:top w:val="nil"/>
              <w:left w:val="nil"/>
              <w:bottom w:val="single" w:sz="4" w:space="0" w:color="auto"/>
              <w:right w:val="single" w:sz="4" w:space="0" w:color="auto"/>
            </w:tcBorders>
            <w:shd w:val="clear" w:color="auto" w:fill="auto"/>
            <w:noWrap/>
            <w:vAlign w:val="center"/>
            <w:hideMark/>
          </w:tcPr>
          <w:p w14:paraId="01F2442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89716D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D828E5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150</w:t>
            </w:r>
          </w:p>
        </w:tc>
        <w:tc>
          <w:tcPr>
            <w:tcW w:w="1340" w:type="dxa"/>
            <w:tcBorders>
              <w:top w:val="nil"/>
              <w:left w:val="nil"/>
              <w:bottom w:val="single" w:sz="4" w:space="0" w:color="000000"/>
              <w:right w:val="nil"/>
            </w:tcBorders>
            <w:shd w:val="clear" w:color="auto" w:fill="auto"/>
            <w:noWrap/>
            <w:vAlign w:val="center"/>
            <w:hideMark/>
          </w:tcPr>
          <w:p w14:paraId="549BD69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983DB5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2,5483%</w:t>
            </w:r>
          </w:p>
        </w:tc>
        <w:tc>
          <w:tcPr>
            <w:tcW w:w="960" w:type="dxa"/>
            <w:tcBorders>
              <w:top w:val="nil"/>
              <w:left w:val="nil"/>
              <w:bottom w:val="single" w:sz="4" w:space="0" w:color="auto"/>
              <w:right w:val="single" w:sz="4" w:space="0" w:color="auto"/>
            </w:tcBorders>
            <w:shd w:val="clear" w:color="auto" w:fill="auto"/>
            <w:noWrap/>
            <w:vAlign w:val="center"/>
            <w:hideMark/>
          </w:tcPr>
          <w:p w14:paraId="5282377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3FC1BD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7550A6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151</w:t>
            </w:r>
          </w:p>
        </w:tc>
        <w:tc>
          <w:tcPr>
            <w:tcW w:w="1340" w:type="dxa"/>
            <w:tcBorders>
              <w:top w:val="nil"/>
              <w:left w:val="nil"/>
              <w:bottom w:val="single" w:sz="4" w:space="0" w:color="auto"/>
              <w:right w:val="single" w:sz="4" w:space="0" w:color="auto"/>
            </w:tcBorders>
            <w:shd w:val="clear" w:color="auto" w:fill="auto"/>
            <w:noWrap/>
            <w:vAlign w:val="center"/>
            <w:hideMark/>
          </w:tcPr>
          <w:p w14:paraId="647DF83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10/10/2035</w:t>
            </w:r>
          </w:p>
        </w:tc>
        <w:tc>
          <w:tcPr>
            <w:tcW w:w="1980" w:type="dxa"/>
            <w:tcBorders>
              <w:top w:val="nil"/>
              <w:left w:val="nil"/>
              <w:bottom w:val="single" w:sz="4" w:space="0" w:color="000000"/>
              <w:right w:val="single" w:sz="4" w:space="0" w:color="auto"/>
            </w:tcBorders>
            <w:shd w:val="clear" w:color="auto" w:fill="auto"/>
            <w:noWrap/>
            <w:vAlign w:val="center"/>
            <w:hideMark/>
          </w:tcPr>
          <w:p w14:paraId="4FA9845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2,6150%</w:t>
            </w:r>
          </w:p>
        </w:tc>
        <w:tc>
          <w:tcPr>
            <w:tcW w:w="960" w:type="dxa"/>
            <w:tcBorders>
              <w:top w:val="nil"/>
              <w:left w:val="nil"/>
              <w:bottom w:val="single" w:sz="4" w:space="0" w:color="auto"/>
              <w:right w:val="single" w:sz="4" w:space="0" w:color="auto"/>
            </w:tcBorders>
            <w:shd w:val="clear" w:color="auto" w:fill="auto"/>
            <w:noWrap/>
            <w:vAlign w:val="center"/>
            <w:hideMark/>
          </w:tcPr>
          <w:p w14:paraId="3547F1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5CAF72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9C4244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152</w:t>
            </w:r>
          </w:p>
        </w:tc>
        <w:tc>
          <w:tcPr>
            <w:tcW w:w="1340" w:type="dxa"/>
            <w:tcBorders>
              <w:top w:val="nil"/>
              <w:left w:val="nil"/>
              <w:bottom w:val="single" w:sz="4" w:space="0" w:color="000000"/>
              <w:right w:val="nil"/>
            </w:tcBorders>
            <w:shd w:val="clear" w:color="auto" w:fill="auto"/>
            <w:noWrap/>
            <w:vAlign w:val="center"/>
            <w:hideMark/>
          </w:tcPr>
          <w:p w14:paraId="14B07B3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1744C3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2,6852%</w:t>
            </w:r>
          </w:p>
        </w:tc>
        <w:tc>
          <w:tcPr>
            <w:tcW w:w="960" w:type="dxa"/>
            <w:tcBorders>
              <w:top w:val="nil"/>
              <w:left w:val="nil"/>
              <w:bottom w:val="single" w:sz="4" w:space="0" w:color="auto"/>
              <w:right w:val="single" w:sz="4" w:space="0" w:color="auto"/>
            </w:tcBorders>
            <w:shd w:val="clear" w:color="auto" w:fill="auto"/>
            <w:noWrap/>
            <w:vAlign w:val="center"/>
            <w:hideMark/>
          </w:tcPr>
          <w:p w14:paraId="759BD1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0B5CD5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677D6B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153</w:t>
            </w:r>
          </w:p>
        </w:tc>
        <w:tc>
          <w:tcPr>
            <w:tcW w:w="1340" w:type="dxa"/>
            <w:tcBorders>
              <w:top w:val="nil"/>
              <w:left w:val="nil"/>
              <w:bottom w:val="single" w:sz="4" w:space="0" w:color="000000"/>
              <w:right w:val="nil"/>
            </w:tcBorders>
            <w:shd w:val="clear" w:color="auto" w:fill="auto"/>
            <w:noWrap/>
            <w:vAlign w:val="center"/>
            <w:hideMark/>
          </w:tcPr>
          <w:p w14:paraId="3E747AE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10/12/2035</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159BBCA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2,7593%</w:t>
            </w:r>
          </w:p>
        </w:tc>
        <w:tc>
          <w:tcPr>
            <w:tcW w:w="960" w:type="dxa"/>
            <w:tcBorders>
              <w:top w:val="nil"/>
              <w:left w:val="nil"/>
              <w:bottom w:val="single" w:sz="4" w:space="0" w:color="auto"/>
              <w:right w:val="single" w:sz="4" w:space="0" w:color="auto"/>
            </w:tcBorders>
            <w:shd w:val="clear" w:color="auto" w:fill="auto"/>
            <w:noWrap/>
            <w:vAlign w:val="center"/>
            <w:hideMark/>
          </w:tcPr>
          <w:p w14:paraId="12A0DFC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64362C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992E8E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154</w:t>
            </w:r>
          </w:p>
        </w:tc>
        <w:tc>
          <w:tcPr>
            <w:tcW w:w="1340" w:type="dxa"/>
            <w:tcBorders>
              <w:top w:val="nil"/>
              <w:left w:val="nil"/>
              <w:bottom w:val="single" w:sz="4" w:space="0" w:color="auto"/>
              <w:right w:val="single" w:sz="4" w:space="0" w:color="auto"/>
            </w:tcBorders>
            <w:shd w:val="clear" w:color="auto" w:fill="auto"/>
            <w:noWrap/>
            <w:vAlign w:val="center"/>
            <w:hideMark/>
          </w:tcPr>
          <w:p w14:paraId="33FDDA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10/01/2036</w:t>
            </w:r>
          </w:p>
        </w:tc>
        <w:tc>
          <w:tcPr>
            <w:tcW w:w="1980" w:type="dxa"/>
            <w:tcBorders>
              <w:top w:val="nil"/>
              <w:left w:val="nil"/>
              <w:bottom w:val="single" w:sz="4" w:space="0" w:color="000000"/>
              <w:right w:val="single" w:sz="4" w:space="0" w:color="auto"/>
            </w:tcBorders>
            <w:shd w:val="clear" w:color="auto" w:fill="auto"/>
            <w:noWrap/>
            <w:vAlign w:val="center"/>
            <w:hideMark/>
          </w:tcPr>
          <w:p w14:paraId="2CB478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2,8376%</w:t>
            </w:r>
          </w:p>
        </w:tc>
        <w:tc>
          <w:tcPr>
            <w:tcW w:w="960" w:type="dxa"/>
            <w:tcBorders>
              <w:top w:val="nil"/>
              <w:left w:val="nil"/>
              <w:bottom w:val="single" w:sz="4" w:space="0" w:color="auto"/>
              <w:right w:val="single" w:sz="4" w:space="0" w:color="auto"/>
            </w:tcBorders>
            <w:shd w:val="clear" w:color="auto" w:fill="auto"/>
            <w:noWrap/>
            <w:vAlign w:val="center"/>
            <w:hideMark/>
          </w:tcPr>
          <w:p w14:paraId="229201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AB0ED2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23140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155</w:t>
            </w:r>
          </w:p>
        </w:tc>
        <w:tc>
          <w:tcPr>
            <w:tcW w:w="1340" w:type="dxa"/>
            <w:tcBorders>
              <w:top w:val="nil"/>
              <w:left w:val="nil"/>
              <w:bottom w:val="single" w:sz="4" w:space="0" w:color="000000"/>
              <w:right w:val="nil"/>
            </w:tcBorders>
            <w:shd w:val="clear" w:color="auto" w:fill="auto"/>
            <w:noWrap/>
            <w:vAlign w:val="center"/>
            <w:hideMark/>
          </w:tcPr>
          <w:p w14:paraId="6690413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72259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2,9204%</w:t>
            </w:r>
          </w:p>
        </w:tc>
        <w:tc>
          <w:tcPr>
            <w:tcW w:w="960" w:type="dxa"/>
            <w:tcBorders>
              <w:top w:val="nil"/>
              <w:left w:val="nil"/>
              <w:bottom w:val="single" w:sz="4" w:space="0" w:color="auto"/>
              <w:right w:val="single" w:sz="4" w:space="0" w:color="auto"/>
            </w:tcBorders>
            <w:shd w:val="clear" w:color="auto" w:fill="auto"/>
            <w:noWrap/>
            <w:vAlign w:val="center"/>
            <w:hideMark/>
          </w:tcPr>
          <w:p w14:paraId="0BCCCBB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B9986A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0869C5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156</w:t>
            </w:r>
          </w:p>
        </w:tc>
        <w:tc>
          <w:tcPr>
            <w:tcW w:w="1340" w:type="dxa"/>
            <w:tcBorders>
              <w:top w:val="nil"/>
              <w:left w:val="nil"/>
              <w:bottom w:val="single" w:sz="4" w:space="0" w:color="000000"/>
              <w:right w:val="nil"/>
            </w:tcBorders>
            <w:shd w:val="clear" w:color="auto" w:fill="auto"/>
            <w:noWrap/>
            <w:vAlign w:val="center"/>
            <w:hideMark/>
          </w:tcPr>
          <w:p w14:paraId="47280DF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6ACB98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3,0083%</w:t>
            </w:r>
          </w:p>
        </w:tc>
        <w:tc>
          <w:tcPr>
            <w:tcW w:w="960" w:type="dxa"/>
            <w:tcBorders>
              <w:top w:val="nil"/>
              <w:left w:val="nil"/>
              <w:bottom w:val="single" w:sz="4" w:space="0" w:color="auto"/>
              <w:right w:val="single" w:sz="4" w:space="0" w:color="auto"/>
            </w:tcBorders>
            <w:shd w:val="clear" w:color="auto" w:fill="auto"/>
            <w:noWrap/>
            <w:vAlign w:val="center"/>
            <w:hideMark/>
          </w:tcPr>
          <w:p w14:paraId="0B579FC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08EE01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BCFD4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157</w:t>
            </w:r>
          </w:p>
        </w:tc>
        <w:tc>
          <w:tcPr>
            <w:tcW w:w="1340" w:type="dxa"/>
            <w:tcBorders>
              <w:top w:val="nil"/>
              <w:left w:val="nil"/>
              <w:bottom w:val="single" w:sz="4" w:space="0" w:color="auto"/>
              <w:right w:val="single" w:sz="4" w:space="0" w:color="auto"/>
            </w:tcBorders>
            <w:shd w:val="clear" w:color="auto" w:fill="auto"/>
            <w:noWrap/>
            <w:vAlign w:val="center"/>
            <w:hideMark/>
          </w:tcPr>
          <w:p w14:paraId="3F14CA3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10/04/2036</w:t>
            </w:r>
          </w:p>
        </w:tc>
        <w:tc>
          <w:tcPr>
            <w:tcW w:w="1980" w:type="dxa"/>
            <w:tcBorders>
              <w:top w:val="nil"/>
              <w:left w:val="nil"/>
              <w:bottom w:val="single" w:sz="4" w:space="0" w:color="000000"/>
              <w:right w:val="single" w:sz="4" w:space="0" w:color="auto"/>
            </w:tcBorders>
            <w:shd w:val="clear" w:color="auto" w:fill="auto"/>
            <w:noWrap/>
            <w:vAlign w:val="center"/>
            <w:hideMark/>
          </w:tcPr>
          <w:p w14:paraId="1B9F56E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3,1016%</w:t>
            </w:r>
          </w:p>
        </w:tc>
        <w:tc>
          <w:tcPr>
            <w:tcW w:w="960" w:type="dxa"/>
            <w:tcBorders>
              <w:top w:val="nil"/>
              <w:left w:val="nil"/>
              <w:bottom w:val="single" w:sz="4" w:space="0" w:color="auto"/>
              <w:right w:val="single" w:sz="4" w:space="0" w:color="auto"/>
            </w:tcBorders>
            <w:shd w:val="clear" w:color="auto" w:fill="auto"/>
            <w:noWrap/>
            <w:vAlign w:val="center"/>
            <w:hideMark/>
          </w:tcPr>
          <w:p w14:paraId="4AD6E15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EC7257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438331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158</w:t>
            </w:r>
          </w:p>
        </w:tc>
        <w:tc>
          <w:tcPr>
            <w:tcW w:w="1340" w:type="dxa"/>
            <w:tcBorders>
              <w:top w:val="nil"/>
              <w:left w:val="nil"/>
              <w:bottom w:val="single" w:sz="4" w:space="0" w:color="000000"/>
              <w:right w:val="nil"/>
            </w:tcBorders>
            <w:shd w:val="clear" w:color="auto" w:fill="auto"/>
            <w:noWrap/>
            <w:vAlign w:val="center"/>
            <w:hideMark/>
          </w:tcPr>
          <w:p w14:paraId="2B0BE30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212357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3,2009%</w:t>
            </w:r>
          </w:p>
        </w:tc>
        <w:tc>
          <w:tcPr>
            <w:tcW w:w="960" w:type="dxa"/>
            <w:tcBorders>
              <w:top w:val="nil"/>
              <w:left w:val="nil"/>
              <w:bottom w:val="single" w:sz="4" w:space="0" w:color="auto"/>
              <w:right w:val="single" w:sz="4" w:space="0" w:color="auto"/>
            </w:tcBorders>
            <w:shd w:val="clear" w:color="auto" w:fill="auto"/>
            <w:noWrap/>
            <w:vAlign w:val="center"/>
            <w:hideMark/>
          </w:tcPr>
          <w:p w14:paraId="0F9A554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A870F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8F63E4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159</w:t>
            </w:r>
          </w:p>
        </w:tc>
        <w:tc>
          <w:tcPr>
            <w:tcW w:w="1340" w:type="dxa"/>
            <w:tcBorders>
              <w:top w:val="nil"/>
              <w:left w:val="nil"/>
              <w:bottom w:val="single" w:sz="4" w:space="0" w:color="000000"/>
              <w:right w:val="nil"/>
            </w:tcBorders>
            <w:shd w:val="clear" w:color="auto" w:fill="auto"/>
            <w:noWrap/>
            <w:vAlign w:val="center"/>
            <w:hideMark/>
          </w:tcPr>
          <w:p w14:paraId="09C0B63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11A1B5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3,3067%</w:t>
            </w:r>
          </w:p>
        </w:tc>
        <w:tc>
          <w:tcPr>
            <w:tcW w:w="960" w:type="dxa"/>
            <w:tcBorders>
              <w:top w:val="nil"/>
              <w:left w:val="nil"/>
              <w:bottom w:val="single" w:sz="4" w:space="0" w:color="auto"/>
              <w:right w:val="single" w:sz="4" w:space="0" w:color="auto"/>
            </w:tcBorders>
            <w:shd w:val="clear" w:color="auto" w:fill="auto"/>
            <w:noWrap/>
            <w:vAlign w:val="center"/>
            <w:hideMark/>
          </w:tcPr>
          <w:p w14:paraId="2197B28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F057D7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0023C4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160</w:t>
            </w:r>
          </w:p>
        </w:tc>
        <w:tc>
          <w:tcPr>
            <w:tcW w:w="1340" w:type="dxa"/>
            <w:tcBorders>
              <w:top w:val="nil"/>
              <w:left w:val="nil"/>
              <w:bottom w:val="single" w:sz="4" w:space="0" w:color="auto"/>
              <w:right w:val="single" w:sz="4" w:space="0" w:color="auto"/>
            </w:tcBorders>
            <w:shd w:val="clear" w:color="auto" w:fill="auto"/>
            <w:noWrap/>
            <w:vAlign w:val="center"/>
            <w:hideMark/>
          </w:tcPr>
          <w:p w14:paraId="70CF180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10/07/2036</w:t>
            </w:r>
          </w:p>
        </w:tc>
        <w:tc>
          <w:tcPr>
            <w:tcW w:w="1980" w:type="dxa"/>
            <w:tcBorders>
              <w:top w:val="nil"/>
              <w:left w:val="nil"/>
              <w:bottom w:val="single" w:sz="4" w:space="0" w:color="000000"/>
              <w:right w:val="single" w:sz="4" w:space="0" w:color="auto"/>
            </w:tcBorders>
            <w:shd w:val="clear" w:color="auto" w:fill="auto"/>
            <w:noWrap/>
            <w:vAlign w:val="center"/>
            <w:hideMark/>
          </w:tcPr>
          <w:p w14:paraId="53D9B32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3,4198%</w:t>
            </w:r>
          </w:p>
        </w:tc>
        <w:tc>
          <w:tcPr>
            <w:tcW w:w="960" w:type="dxa"/>
            <w:tcBorders>
              <w:top w:val="nil"/>
              <w:left w:val="nil"/>
              <w:bottom w:val="single" w:sz="4" w:space="0" w:color="auto"/>
              <w:right w:val="single" w:sz="4" w:space="0" w:color="auto"/>
            </w:tcBorders>
            <w:shd w:val="clear" w:color="auto" w:fill="auto"/>
            <w:noWrap/>
            <w:vAlign w:val="center"/>
            <w:hideMark/>
          </w:tcPr>
          <w:p w14:paraId="61BA316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AB421D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0AB9B5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161</w:t>
            </w:r>
          </w:p>
        </w:tc>
        <w:tc>
          <w:tcPr>
            <w:tcW w:w="1340" w:type="dxa"/>
            <w:tcBorders>
              <w:top w:val="nil"/>
              <w:left w:val="nil"/>
              <w:bottom w:val="single" w:sz="4" w:space="0" w:color="000000"/>
              <w:right w:val="nil"/>
            </w:tcBorders>
            <w:shd w:val="clear" w:color="auto" w:fill="auto"/>
            <w:noWrap/>
            <w:vAlign w:val="center"/>
            <w:hideMark/>
          </w:tcPr>
          <w:p w14:paraId="627359A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E426D7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3,5409%</w:t>
            </w:r>
          </w:p>
        </w:tc>
        <w:tc>
          <w:tcPr>
            <w:tcW w:w="960" w:type="dxa"/>
            <w:tcBorders>
              <w:top w:val="nil"/>
              <w:left w:val="nil"/>
              <w:bottom w:val="single" w:sz="4" w:space="0" w:color="auto"/>
              <w:right w:val="single" w:sz="4" w:space="0" w:color="auto"/>
            </w:tcBorders>
            <w:shd w:val="clear" w:color="auto" w:fill="auto"/>
            <w:noWrap/>
            <w:vAlign w:val="center"/>
            <w:hideMark/>
          </w:tcPr>
          <w:p w14:paraId="556DA73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8792663"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B8459C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162</w:t>
            </w:r>
          </w:p>
        </w:tc>
        <w:tc>
          <w:tcPr>
            <w:tcW w:w="1340" w:type="dxa"/>
            <w:tcBorders>
              <w:top w:val="nil"/>
              <w:left w:val="nil"/>
              <w:bottom w:val="single" w:sz="4" w:space="0" w:color="000000"/>
              <w:right w:val="nil"/>
            </w:tcBorders>
            <w:shd w:val="clear" w:color="auto" w:fill="auto"/>
            <w:noWrap/>
            <w:vAlign w:val="center"/>
            <w:hideMark/>
          </w:tcPr>
          <w:p w14:paraId="3F74109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2AE262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3,6709%</w:t>
            </w:r>
          </w:p>
        </w:tc>
        <w:tc>
          <w:tcPr>
            <w:tcW w:w="960" w:type="dxa"/>
            <w:tcBorders>
              <w:top w:val="nil"/>
              <w:left w:val="nil"/>
              <w:bottom w:val="single" w:sz="4" w:space="0" w:color="auto"/>
              <w:right w:val="single" w:sz="4" w:space="0" w:color="auto"/>
            </w:tcBorders>
            <w:shd w:val="clear" w:color="auto" w:fill="auto"/>
            <w:noWrap/>
            <w:vAlign w:val="center"/>
            <w:hideMark/>
          </w:tcPr>
          <w:p w14:paraId="4DFAC58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58DB7C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AC262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163</w:t>
            </w:r>
          </w:p>
        </w:tc>
        <w:tc>
          <w:tcPr>
            <w:tcW w:w="1340" w:type="dxa"/>
            <w:tcBorders>
              <w:top w:val="nil"/>
              <w:left w:val="nil"/>
              <w:bottom w:val="single" w:sz="4" w:space="0" w:color="auto"/>
              <w:right w:val="single" w:sz="4" w:space="0" w:color="auto"/>
            </w:tcBorders>
            <w:shd w:val="clear" w:color="auto" w:fill="auto"/>
            <w:noWrap/>
            <w:vAlign w:val="center"/>
            <w:hideMark/>
          </w:tcPr>
          <w:p w14:paraId="1E5C07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10/10/2036</w:t>
            </w:r>
          </w:p>
        </w:tc>
        <w:tc>
          <w:tcPr>
            <w:tcW w:w="1980" w:type="dxa"/>
            <w:tcBorders>
              <w:top w:val="nil"/>
              <w:left w:val="nil"/>
              <w:bottom w:val="single" w:sz="4" w:space="0" w:color="000000"/>
              <w:right w:val="single" w:sz="4" w:space="0" w:color="auto"/>
            </w:tcBorders>
            <w:shd w:val="clear" w:color="auto" w:fill="auto"/>
            <w:noWrap/>
            <w:vAlign w:val="center"/>
            <w:hideMark/>
          </w:tcPr>
          <w:p w14:paraId="4BA454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3,8107%</w:t>
            </w:r>
          </w:p>
        </w:tc>
        <w:tc>
          <w:tcPr>
            <w:tcW w:w="960" w:type="dxa"/>
            <w:tcBorders>
              <w:top w:val="nil"/>
              <w:left w:val="nil"/>
              <w:bottom w:val="single" w:sz="4" w:space="0" w:color="auto"/>
              <w:right w:val="single" w:sz="4" w:space="0" w:color="auto"/>
            </w:tcBorders>
            <w:shd w:val="clear" w:color="auto" w:fill="auto"/>
            <w:noWrap/>
            <w:vAlign w:val="center"/>
            <w:hideMark/>
          </w:tcPr>
          <w:p w14:paraId="7A5478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B62F76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8D0244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164</w:t>
            </w:r>
          </w:p>
        </w:tc>
        <w:tc>
          <w:tcPr>
            <w:tcW w:w="1340" w:type="dxa"/>
            <w:tcBorders>
              <w:top w:val="nil"/>
              <w:left w:val="nil"/>
              <w:bottom w:val="single" w:sz="4" w:space="0" w:color="000000"/>
              <w:right w:val="nil"/>
            </w:tcBorders>
            <w:shd w:val="clear" w:color="auto" w:fill="auto"/>
            <w:noWrap/>
            <w:vAlign w:val="center"/>
            <w:hideMark/>
          </w:tcPr>
          <w:p w14:paraId="640CD9F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C11A8B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3,9617%</w:t>
            </w:r>
          </w:p>
        </w:tc>
        <w:tc>
          <w:tcPr>
            <w:tcW w:w="960" w:type="dxa"/>
            <w:tcBorders>
              <w:top w:val="nil"/>
              <w:left w:val="nil"/>
              <w:bottom w:val="single" w:sz="4" w:space="0" w:color="auto"/>
              <w:right w:val="single" w:sz="4" w:space="0" w:color="auto"/>
            </w:tcBorders>
            <w:shd w:val="clear" w:color="auto" w:fill="auto"/>
            <w:noWrap/>
            <w:vAlign w:val="center"/>
            <w:hideMark/>
          </w:tcPr>
          <w:p w14:paraId="2C82A79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A534637"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EBB390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165</w:t>
            </w:r>
          </w:p>
        </w:tc>
        <w:tc>
          <w:tcPr>
            <w:tcW w:w="1340" w:type="dxa"/>
            <w:tcBorders>
              <w:top w:val="nil"/>
              <w:left w:val="nil"/>
              <w:bottom w:val="single" w:sz="4" w:space="0" w:color="000000"/>
              <w:right w:val="nil"/>
            </w:tcBorders>
            <w:shd w:val="clear" w:color="auto" w:fill="auto"/>
            <w:noWrap/>
            <w:vAlign w:val="center"/>
            <w:hideMark/>
          </w:tcPr>
          <w:p w14:paraId="3F87F4B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10/12/2036</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DC3361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4,1251%</w:t>
            </w:r>
          </w:p>
        </w:tc>
        <w:tc>
          <w:tcPr>
            <w:tcW w:w="960" w:type="dxa"/>
            <w:tcBorders>
              <w:top w:val="nil"/>
              <w:left w:val="nil"/>
              <w:bottom w:val="single" w:sz="4" w:space="0" w:color="auto"/>
              <w:right w:val="single" w:sz="4" w:space="0" w:color="auto"/>
            </w:tcBorders>
            <w:shd w:val="clear" w:color="auto" w:fill="auto"/>
            <w:noWrap/>
            <w:vAlign w:val="center"/>
            <w:hideMark/>
          </w:tcPr>
          <w:p w14:paraId="24FFF47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10E2C1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7B9678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166</w:t>
            </w:r>
          </w:p>
        </w:tc>
        <w:tc>
          <w:tcPr>
            <w:tcW w:w="1340" w:type="dxa"/>
            <w:tcBorders>
              <w:top w:val="nil"/>
              <w:left w:val="nil"/>
              <w:bottom w:val="single" w:sz="4" w:space="0" w:color="auto"/>
              <w:right w:val="single" w:sz="4" w:space="0" w:color="auto"/>
            </w:tcBorders>
            <w:shd w:val="clear" w:color="auto" w:fill="auto"/>
            <w:noWrap/>
            <w:vAlign w:val="center"/>
            <w:hideMark/>
          </w:tcPr>
          <w:p w14:paraId="5EC64F3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10/01/2037</w:t>
            </w:r>
          </w:p>
        </w:tc>
        <w:tc>
          <w:tcPr>
            <w:tcW w:w="1980" w:type="dxa"/>
            <w:tcBorders>
              <w:top w:val="nil"/>
              <w:left w:val="nil"/>
              <w:bottom w:val="single" w:sz="4" w:space="0" w:color="000000"/>
              <w:right w:val="single" w:sz="4" w:space="0" w:color="auto"/>
            </w:tcBorders>
            <w:shd w:val="clear" w:color="auto" w:fill="auto"/>
            <w:noWrap/>
            <w:vAlign w:val="center"/>
            <w:hideMark/>
          </w:tcPr>
          <w:p w14:paraId="78D98CE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4,3026%</w:t>
            </w:r>
          </w:p>
        </w:tc>
        <w:tc>
          <w:tcPr>
            <w:tcW w:w="960" w:type="dxa"/>
            <w:tcBorders>
              <w:top w:val="nil"/>
              <w:left w:val="nil"/>
              <w:bottom w:val="single" w:sz="4" w:space="0" w:color="auto"/>
              <w:right w:val="single" w:sz="4" w:space="0" w:color="auto"/>
            </w:tcBorders>
            <w:shd w:val="clear" w:color="auto" w:fill="auto"/>
            <w:noWrap/>
            <w:vAlign w:val="center"/>
            <w:hideMark/>
          </w:tcPr>
          <w:p w14:paraId="4D0056C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D0AC2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7BD7A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167</w:t>
            </w:r>
          </w:p>
        </w:tc>
        <w:tc>
          <w:tcPr>
            <w:tcW w:w="1340" w:type="dxa"/>
            <w:tcBorders>
              <w:top w:val="nil"/>
              <w:left w:val="nil"/>
              <w:bottom w:val="single" w:sz="4" w:space="0" w:color="000000"/>
              <w:right w:val="nil"/>
            </w:tcBorders>
            <w:shd w:val="clear" w:color="auto" w:fill="auto"/>
            <w:noWrap/>
            <w:vAlign w:val="center"/>
            <w:hideMark/>
          </w:tcPr>
          <w:p w14:paraId="7B067B5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2B710B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4,4961%</w:t>
            </w:r>
          </w:p>
        </w:tc>
        <w:tc>
          <w:tcPr>
            <w:tcW w:w="960" w:type="dxa"/>
            <w:tcBorders>
              <w:top w:val="nil"/>
              <w:left w:val="nil"/>
              <w:bottom w:val="single" w:sz="4" w:space="0" w:color="auto"/>
              <w:right w:val="single" w:sz="4" w:space="0" w:color="auto"/>
            </w:tcBorders>
            <w:shd w:val="clear" w:color="auto" w:fill="auto"/>
            <w:noWrap/>
            <w:vAlign w:val="center"/>
            <w:hideMark/>
          </w:tcPr>
          <w:p w14:paraId="040877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3488E30"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7690D7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168</w:t>
            </w:r>
          </w:p>
        </w:tc>
        <w:tc>
          <w:tcPr>
            <w:tcW w:w="1340" w:type="dxa"/>
            <w:tcBorders>
              <w:top w:val="nil"/>
              <w:left w:val="nil"/>
              <w:bottom w:val="single" w:sz="4" w:space="0" w:color="000000"/>
              <w:right w:val="nil"/>
            </w:tcBorders>
            <w:shd w:val="clear" w:color="auto" w:fill="auto"/>
            <w:noWrap/>
            <w:vAlign w:val="center"/>
            <w:hideMark/>
          </w:tcPr>
          <w:p w14:paraId="64374C8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387FA1E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4,7077%</w:t>
            </w:r>
          </w:p>
        </w:tc>
        <w:tc>
          <w:tcPr>
            <w:tcW w:w="960" w:type="dxa"/>
            <w:tcBorders>
              <w:top w:val="nil"/>
              <w:left w:val="nil"/>
              <w:bottom w:val="single" w:sz="4" w:space="0" w:color="auto"/>
              <w:right w:val="single" w:sz="4" w:space="0" w:color="auto"/>
            </w:tcBorders>
            <w:shd w:val="clear" w:color="auto" w:fill="auto"/>
            <w:noWrap/>
            <w:vAlign w:val="center"/>
            <w:hideMark/>
          </w:tcPr>
          <w:p w14:paraId="1372B9A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4799195"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18397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169</w:t>
            </w:r>
          </w:p>
        </w:tc>
        <w:tc>
          <w:tcPr>
            <w:tcW w:w="1340" w:type="dxa"/>
            <w:tcBorders>
              <w:top w:val="nil"/>
              <w:left w:val="nil"/>
              <w:bottom w:val="single" w:sz="4" w:space="0" w:color="auto"/>
              <w:right w:val="single" w:sz="4" w:space="0" w:color="auto"/>
            </w:tcBorders>
            <w:shd w:val="clear" w:color="auto" w:fill="auto"/>
            <w:noWrap/>
            <w:vAlign w:val="center"/>
            <w:hideMark/>
          </w:tcPr>
          <w:p w14:paraId="3056636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10/04/2037</w:t>
            </w:r>
          </w:p>
        </w:tc>
        <w:tc>
          <w:tcPr>
            <w:tcW w:w="1980" w:type="dxa"/>
            <w:tcBorders>
              <w:top w:val="nil"/>
              <w:left w:val="nil"/>
              <w:bottom w:val="single" w:sz="4" w:space="0" w:color="000000"/>
              <w:right w:val="single" w:sz="4" w:space="0" w:color="auto"/>
            </w:tcBorders>
            <w:shd w:val="clear" w:color="auto" w:fill="auto"/>
            <w:noWrap/>
            <w:vAlign w:val="center"/>
            <w:hideMark/>
          </w:tcPr>
          <w:p w14:paraId="7D3068F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4,9403%</w:t>
            </w:r>
          </w:p>
        </w:tc>
        <w:tc>
          <w:tcPr>
            <w:tcW w:w="960" w:type="dxa"/>
            <w:tcBorders>
              <w:top w:val="nil"/>
              <w:left w:val="nil"/>
              <w:bottom w:val="single" w:sz="4" w:space="0" w:color="auto"/>
              <w:right w:val="single" w:sz="4" w:space="0" w:color="auto"/>
            </w:tcBorders>
            <w:shd w:val="clear" w:color="auto" w:fill="auto"/>
            <w:noWrap/>
            <w:vAlign w:val="center"/>
            <w:hideMark/>
          </w:tcPr>
          <w:p w14:paraId="4536DAE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584363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26D2F90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170</w:t>
            </w:r>
          </w:p>
        </w:tc>
        <w:tc>
          <w:tcPr>
            <w:tcW w:w="1340" w:type="dxa"/>
            <w:tcBorders>
              <w:top w:val="nil"/>
              <w:left w:val="nil"/>
              <w:bottom w:val="single" w:sz="4" w:space="0" w:color="000000"/>
              <w:right w:val="nil"/>
            </w:tcBorders>
            <w:shd w:val="clear" w:color="auto" w:fill="auto"/>
            <w:noWrap/>
            <w:vAlign w:val="center"/>
            <w:hideMark/>
          </w:tcPr>
          <w:p w14:paraId="06A7D9E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05F6FB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5,1971%</w:t>
            </w:r>
          </w:p>
        </w:tc>
        <w:tc>
          <w:tcPr>
            <w:tcW w:w="960" w:type="dxa"/>
            <w:tcBorders>
              <w:top w:val="nil"/>
              <w:left w:val="nil"/>
              <w:bottom w:val="single" w:sz="4" w:space="0" w:color="auto"/>
              <w:right w:val="single" w:sz="4" w:space="0" w:color="auto"/>
            </w:tcBorders>
            <w:shd w:val="clear" w:color="auto" w:fill="auto"/>
            <w:noWrap/>
            <w:vAlign w:val="center"/>
            <w:hideMark/>
          </w:tcPr>
          <w:p w14:paraId="184EE3C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3700D5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C2079F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lastRenderedPageBreak/>
              <w:t>171</w:t>
            </w:r>
          </w:p>
        </w:tc>
        <w:tc>
          <w:tcPr>
            <w:tcW w:w="1340" w:type="dxa"/>
            <w:tcBorders>
              <w:top w:val="nil"/>
              <w:left w:val="nil"/>
              <w:bottom w:val="single" w:sz="4" w:space="0" w:color="000000"/>
              <w:right w:val="nil"/>
            </w:tcBorders>
            <w:shd w:val="clear" w:color="auto" w:fill="auto"/>
            <w:noWrap/>
            <w:vAlign w:val="center"/>
            <w:hideMark/>
          </w:tcPr>
          <w:p w14:paraId="64F3524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5A8DA1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5,4820%</w:t>
            </w:r>
          </w:p>
        </w:tc>
        <w:tc>
          <w:tcPr>
            <w:tcW w:w="960" w:type="dxa"/>
            <w:tcBorders>
              <w:top w:val="nil"/>
              <w:left w:val="nil"/>
              <w:bottom w:val="single" w:sz="4" w:space="0" w:color="auto"/>
              <w:right w:val="single" w:sz="4" w:space="0" w:color="auto"/>
            </w:tcBorders>
            <w:shd w:val="clear" w:color="auto" w:fill="auto"/>
            <w:noWrap/>
            <w:vAlign w:val="center"/>
            <w:hideMark/>
          </w:tcPr>
          <w:p w14:paraId="19C486B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A8E9C5D"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CBBAE2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172</w:t>
            </w:r>
          </w:p>
        </w:tc>
        <w:tc>
          <w:tcPr>
            <w:tcW w:w="1340" w:type="dxa"/>
            <w:tcBorders>
              <w:top w:val="nil"/>
              <w:left w:val="nil"/>
              <w:bottom w:val="single" w:sz="4" w:space="0" w:color="auto"/>
              <w:right w:val="single" w:sz="4" w:space="0" w:color="auto"/>
            </w:tcBorders>
            <w:shd w:val="clear" w:color="auto" w:fill="auto"/>
            <w:noWrap/>
            <w:vAlign w:val="center"/>
            <w:hideMark/>
          </w:tcPr>
          <w:p w14:paraId="6715AE5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10/07/2037</w:t>
            </w:r>
          </w:p>
        </w:tc>
        <w:tc>
          <w:tcPr>
            <w:tcW w:w="1980" w:type="dxa"/>
            <w:tcBorders>
              <w:top w:val="nil"/>
              <w:left w:val="nil"/>
              <w:bottom w:val="single" w:sz="4" w:space="0" w:color="000000"/>
              <w:right w:val="single" w:sz="4" w:space="0" w:color="auto"/>
            </w:tcBorders>
            <w:shd w:val="clear" w:color="auto" w:fill="auto"/>
            <w:noWrap/>
            <w:vAlign w:val="center"/>
            <w:hideMark/>
          </w:tcPr>
          <w:p w14:paraId="45CE301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5,7999%</w:t>
            </w:r>
          </w:p>
        </w:tc>
        <w:tc>
          <w:tcPr>
            <w:tcW w:w="960" w:type="dxa"/>
            <w:tcBorders>
              <w:top w:val="nil"/>
              <w:left w:val="nil"/>
              <w:bottom w:val="single" w:sz="4" w:space="0" w:color="auto"/>
              <w:right w:val="single" w:sz="4" w:space="0" w:color="auto"/>
            </w:tcBorders>
            <w:shd w:val="clear" w:color="auto" w:fill="auto"/>
            <w:noWrap/>
            <w:vAlign w:val="center"/>
            <w:hideMark/>
          </w:tcPr>
          <w:p w14:paraId="121715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379BA5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C11680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173</w:t>
            </w:r>
          </w:p>
        </w:tc>
        <w:tc>
          <w:tcPr>
            <w:tcW w:w="1340" w:type="dxa"/>
            <w:tcBorders>
              <w:top w:val="nil"/>
              <w:left w:val="nil"/>
              <w:bottom w:val="single" w:sz="4" w:space="0" w:color="000000"/>
              <w:right w:val="nil"/>
            </w:tcBorders>
            <w:shd w:val="clear" w:color="auto" w:fill="auto"/>
            <w:noWrap/>
            <w:vAlign w:val="center"/>
            <w:hideMark/>
          </w:tcPr>
          <w:p w14:paraId="72D2043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DF8295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6,1570%</w:t>
            </w:r>
          </w:p>
        </w:tc>
        <w:tc>
          <w:tcPr>
            <w:tcW w:w="960" w:type="dxa"/>
            <w:tcBorders>
              <w:top w:val="nil"/>
              <w:left w:val="nil"/>
              <w:bottom w:val="single" w:sz="4" w:space="0" w:color="auto"/>
              <w:right w:val="single" w:sz="4" w:space="0" w:color="auto"/>
            </w:tcBorders>
            <w:shd w:val="clear" w:color="auto" w:fill="auto"/>
            <w:noWrap/>
            <w:vAlign w:val="center"/>
            <w:hideMark/>
          </w:tcPr>
          <w:p w14:paraId="3457B2F9"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A84A17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FEFA60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174</w:t>
            </w:r>
          </w:p>
        </w:tc>
        <w:tc>
          <w:tcPr>
            <w:tcW w:w="1340" w:type="dxa"/>
            <w:tcBorders>
              <w:top w:val="nil"/>
              <w:left w:val="nil"/>
              <w:bottom w:val="single" w:sz="4" w:space="0" w:color="000000"/>
              <w:right w:val="nil"/>
            </w:tcBorders>
            <w:shd w:val="clear" w:color="auto" w:fill="auto"/>
            <w:noWrap/>
            <w:vAlign w:val="center"/>
            <w:hideMark/>
          </w:tcPr>
          <w:p w14:paraId="77C13A6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AE95AE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6,5610%</w:t>
            </w:r>
          </w:p>
        </w:tc>
        <w:tc>
          <w:tcPr>
            <w:tcW w:w="960" w:type="dxa"/>
            <w:tcBorders>
              <w:top w:val="nil"/>
              <w:left w:val="nil"/>
              <w:bottom w:val="single" w:sz="4" w:space="0" w:color="auto"/>
              <w:right w:val="single" w:sz="4" w:space="0" w:color="auto"/>
            </w:tcBorders>
            <w:shd w:val="clear" w:color="auto" w:fill="auto"/>
            <w:noWrap/>
            <w:vAlign w:val="center"/>
            <w:hideMark/>
          </w:tcPr>
          <w:p w14:paraId="75521F3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3D138B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D33A22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175</w:t>
            </w:r>
          </w:p>
        </w:tc>
        <w:tc>
          <w:tcPr>
            <w:tcW w:w="1340" w:type="dxa"/>
            <w:tcBorders>
              <w:top w:val="nil"/>
              <w:left w:val="nil"/>
              <w:bottom w:val="single" w:sz="4" w:space="0" w:color="auto"/>
              <w:right w:val="single" w:sz="4" w:space="0" w:color="auto"/>
            </w:tcBorders>
            <w:shd w:val="clear" w:color="auto" w:fill="auto"/>
            <w:noWrap/>
            <w:vAlign w:val="center"/>
            <w:hideMark/>
          </w:tcPr>
          <w:p w14:paraId="40E0B46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10/10/2037</w:t>
            </w:r>
          </w:p>
        </w:tc>
        <w:tc>
          <w:tcPr>
            <w:tcW w:w="1980" w:type="dxa"/>
            <w:tcBorders>
              <w:top w:val="nil"/>
              <w:left w:val="nil"/>
              <w:bottom w:val="single" w:sz="4" w:space="0" w:color="000000"/>
              <w:right w:val="single" w:sz="4" w:space="0" w:color="auto"/>
            </w:tcBorders>
            <w:shd w:val="clear" w:color="auto" w:fill="auto"/>
            <w:noWrap/>
            <w:vAlign w:val="center"/>
            <w:hideMark/>
          </w:tcPr>
          <w:p w14:paraId="077554D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7,0217%</w:t>
            </w:r>
          </w:p>
        </w:tc>
        <w:tc>
          <w:tcPr>
            <w:tcW w:w="960" w:type="dxa"/>
            <w:tcBorders>
              <w:top w:val="nil"/>
              <w:left w:val="nil"/>
              <w:bottom w:val="single" w:sz="4" w:space="0" w:color="auto"/>
              <w:right w:val="single" w:sz="4" w:space="0" w:color="auto"/>
            </w:tcBorders>
            <w:shd w:val="clear" w:color="auto" w:fill="auto"/>
            <w:noWrap/>
            <w:vAlign w:val="center"/>
            <w:hideMark/>
          </w:tcPr>
          <w:p w14:paraId="3B44A74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DD3705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C797EA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176</w:t>
            </w:r>
          </w:p>
        </w:tc>
        <w:tc>
          <w:tcPr>
            <w:tcW w:w="1340" w:type="dxa"/>
            <w:tcBorders>
              <w:top w:val="nil"/>
              <w:left w:val="nil"/>
              <w:bottom w:val="single" w:sz="4" w:space="0" w:color="000000"/>
              <w:right w:val="nil"/>
            </w:tcBorders>
            <w:shd w:val="clear" w:color="auto" w:fill="auto"/>
            <w:noWrap/>
            <w:vAlign w:val="center"/>
            <w:hideMark/>
          </w:tcPr>
          <w:p w14:paraId="7BFB982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7E096D8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7,5519%</w:t>
            </w:r>
          </w:p>
        </w:tc>
        <w:tc>
          <w:tcPr>
            <w:tcW w:w="960" w:type="dxa"/>
            <w:tcBorders>
              <w:top w:val="nil"/>
              <w:left w:val="nil"/>
              <w:bottom w:val="single" w:sz="4" w:space="0" w:color="auto"/>
              <w:right w:val="single" w:sz="4" w:space="0" w:color="auto"/>
            </w:tcBorders>
            <w:shd w:val="clear" w:color="auto" w:fill="auto"/>
            <w:noWrap/>
            <w:vAlign w:val="center"/>
            <w:hideMark/>
          </w:tcPr>
          <w:p w14:paraId="4ABADD9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D8698FB"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338AE52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177</w:t>
            </w:r>
          </w:p>
        </w:tc>
        <w:tc>
          <w:tcPr>
            <w:tcW w:w="1340" w:type="dxa"/>
            <w:tcBorders>
              <w:top w:val="nil"/>
              <w:left w:val="nil"/>
              <w:bottom w:val="single" w:sz="4" w:space="0" w:color="000000"/>
              <w:right w:val="nil"/>
            </w:tcBorders>
            <w:shd w:val="clear" w:color="auto" w:fill="auto"/>
            <w:noWrap/>
            <w:vAlign w:val="center"/>
            <w:hideMark/>
          </w:tcPr>
          <w:p w14:paraId="7285A75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10/12/2037</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C727C5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8,1688%</w:t>
            </w:r>
          </w:p>
        </w:tc>
        <w:tc>
          <w:tcPr>
            <w:tcW w:w="960" w:type="dxa"/>
            <w:tcBorders>
              <w:top w:val="nil"/>
              <w:left w:val="nil"/>
              <w:bottom w:val="single" w:sz="4" w:space="0" w:color="auto"/>
              <w:right w:val="single" w:sz="4" w:space="0" w:color="auto"/>
            </w:tcBorders>
            <w:shd w:val="clear" w:color="auto" w:fill="auto"/>
            <w:noWrap/>
            <w:vAlign w:val="center"/>
            <w:hideMark/>
          </w:tcPr>
          <w:p w14:paraId="1F1902A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4ACC11C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4FA79B6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178</w:t>
            </w:r>
          </w:p>
        </w:tc>
        <w:tc>
          <w:tcPr>
            <w:tcW w:w="1340" w:type="dxa"/>
            <w:tcBorders>
              <w:top w:val="nil"/>
              <w:left w:val="nil"/>
              <w:bottom w:val="single" w:sz="4" w:space="0" w:color="auto"/>
              <w:right w:val="single" w:sz="4" w:space="0" w:color="auto"/>
            </w:tcBorders>
            <w:shd w:val="clear" w:color="auto" w:fill="auto"/>
            <w:noWrap/>
            <w:vAlign w:val="center"/>
            <w:hideMark/>
          </w:tcPr>
          <w:p w14:paraId="6C012CB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10/01/2038</w:t>
            </w:r>
          </w:p>
        </w:tc>
        <w:tc>
          <w:tcPr>
            <w:tcW w:w="1980" w:type="dxa"/>
            <w:tcBorders>
              <w:top w:val="nil"/>
              <w:left w:val="nil"/>
              <w:bottom w:val="single" w:sz="4" w:space="0" w:color="000000"/>
              <w:right w:val="single" w:sz="4" w:space="0" w:color="auto"/>
            </w:tcBorders>
            <w:shd w:val="clear" w:color="auto" w:fill="auto"/>
            <w:noWrap/>
            <w:vAlign w:val="center"/>
            <w:hideMark/>
          </w:tcPr>
          <w:p w14:paraId="041E073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8,8955%</w:t>
            </w:r>
          </w:p>
        </w:tc>
        <w:tc>
          <w:tcPr>
            <w:tcW w:w="960" w:type="dxa"/>
            <w:tcBorders>
              <w:top w:val="nil"/>
              <w:left w:val="nil"/>
              <w:bottom w:val="single" w:sz="4" w:space="0" w:color="auto"/>
              <w:right w:val="single" w:sz="4" w:space="0" w:color="auto"/>
            </w:tcBorders>
            <w:shd w:val="clear" w:color="auto" w:fill="auto"/>
            <w:noWrap/>
            <w:vAlign w:val="center"/>
            <w:hideMark/>
          </w:tcPr>
          <w:p w14:paraId="0F0841A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AD0B61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1D355F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179</w:t>
            </w:r>
          </w:p>
        </w:tc>
        <w:tc>
          <w:tcPr>
            <w:tcW w:w="1340" w:type="dxa"/>
            <w:tcBorders>
              <w:top w:val="nil"/>
              <w:left w:val="nil"/>
              <w:bottom w:val="single" w:sz="4" w:space="0" w:color="000000"/>
              <w:right w:val="nil"/>
            </w:tcBorders>
            <w:shd w:val="clear" w:color="auto" w:fill="auto"/>
            <w:noWrap/>
            <w:vAlign w:val="center"/>
            <w:hideMark/>
          </w:tcPr>
          <w:p w14:paraId="7395A79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F4A40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9,7641%</w:t>
            </w:r>
          </w:p>
        </w:tc>
        <w:tc>
          <w:tcPr>
            <w:tcW w:w="960" w:type="dxa"/>
            <w:tcBorders>
              <w:top w:val="nil"/>
              <w:left w:val="nil"/>
              <w:bottom w:val="single" w:sz="4" w:space="0" w:color="auto"/>
              <w:right w:val="single" w:sz="4" w:space="0" w:color="auto"/>
            </w:tcBorders>
            <w:shd w:val="clear" w:color="auto" w:fill="auto"/>
            <w:noWrap/>
            <w:vAlign w:val="center"/>
            <w:hideMark/>
          </w:tcPr>
          <w:p w14:paraId="6E95FB2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37B3A93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3E5C5A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180</w:t>
            </w:r>
          </w:p>
        </w:tc>
        <w:tc>
          <w:tcPr>
            <w:tcW w:w="1340" w:type="dxa"/>
            <w:tcBorders>
              <w:top w:val="nil"/>
              <w:left w:val="nil"/>
              <w:bottom w:val="single" w:sz="4" w:space="0" w:color="000000"/>
              <w:right w:val="nil"/>
            </w:tcBorders>
            <w:shd w:val="clear" w:color="auto" w:fill="auto"/>
            <w:noWrap/>
            <w:vAlign w:val="center"/>
            <w:hideMark/>
          </w:tcPr>
          <w:p w14:paraId="20DC6DD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10/03/2038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36E803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10,8206%</w:t>
            </w:r>
          </w:p>
        </w:tc>
        <w:tc>
          <w:tcPr>
            <w:tcW w:w="960" w:type="dxa"/>
            <w:tcBorders>
              <w:top w:val="nil"/>
              <w:left w:val="nil"/>
              <w:bottom w:val="single" w:sz="4" w:space="0" w:color="auto"/>
              <w:right w:val="single" w:sz="4" w:space="0" w:color="auto"/>
            </w:tcBorders>
            <w:shd w:val="clear" w:color="auto" w:fill="auto"/>
            <w:noWrap/>
            <w:vAlign w:val="center"/>
            <w:hideMark/>
          </w:tcPr>
          <w:p w14:paraId="013A614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EEC426A"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26F0EC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181</w:t>
            </w:r>
          </w:p>
        </w:tc>
        <w:tc>
          <w:tcPr>
            <w:tcW w:w="1340" w:type="dxa"/>
            <w:tcBorders>
              <w:top w:val="nil"/>
              <w:left w:val="nil"/>
              <w:bottom w:val="single" w:sz="4" w:space="0" w:color="auto"/>
              <w:right w:val="single" w:sz="4" w:space="0" w:color="auto"/>
            </w:tcBorders>
            <w:shd w:val="clear" w:color="auto" w:fill="auto"/>
            <w:noWrap/>
            <w:vAlign w:val="center"/>
            <w:hideMark/>
          </w:tcPr>
          <w:p w14:paraId="7995BF6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10/04/2038</w:t>
            </w:r>
          </w:p>
        </w:tc>
        <w:tc>
          <w:tcPr>
            <w:tcW w:w="1980" w:type="dxa"/>
            <w:tcBorders>
              <w:top w:val="nil"/>
              <w:left w:val="nil"/>
              <w:bottom w:val="single" w:sz="4" w:space="0" w:color="000000"/>
              <w:right w:val="single" w:sz="4" w:space="0" w:color="auto"/>
            </w:tcBorders>
            <w:shd w:val="clear" w:color="auto" w:fill="auto"/>
            <w:noWrap/>
            <w:vAlign w:val="center"/>
            <w:hideMark/>
          </w:tcPr>
          <w:p w14:paraId="00DCC29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12,1335%</w:t>
            </w:r>
          </w:p>
        </w:tc>
        <w:tc>
          <w:tcPr>
            <w:tcW w:w="960" w:type="dxa"/>
            <w:tcBorders>
              <w:top w:val="nil"/>
              <w:left w:val="nil"/>
              <w:bottom w:val="single" w:sz="4" w:space="0" w:color="auto"/>
              <w:right w:val="single" w:sz="4" w:space="0" w:color="auto"/>
            </w:tcBorders>
            <w:shd w:val="clear" w:color="auto" w:fill="auto"/>
            <w:noWrap/>
            <w:vAlign w:val="center"/>
            <w:hideMark/>
          </w:tcPr>
          <w:p w14:paraId="3021E21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74A25584"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8BC8D3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182</w:t>
            </w:r>
          </w:p>
        </w:tc>
        <w:tc>
          <w:tcPr>
            <w:tcW w:w="1340" w:type="dxa"/>
            <w:tcBorders>
              <w:top w:val="nil"/>
              <w:left w:val="nil"/>
              <w:bottom w:val="single" w:sz="4" w:space="0" w:color="000000"/>
              <w:right w:val="nil"/>
            </w:tcBorders>
            <w:shd w:val="clear" w:color="auto" w:fill="auto"/>
            <w:noWrap/>
            <w:vAlign w:val="center"/>
            <w:hideMark/>
          </w:tcPr>
          <w:p w14:paraId="24839CF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10/05/2038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68288CA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13,8091%</w:t>
            </w:r>
          </w:p>
        </w:tc>
        <w:tc>
          <w:tcPr>
            <w:tcW w:w="960" w:type="dxa"/>
            <w:tcBorders>
              <w:top w:val="nil"/>
              <w:left w:val="nil"/>
              <w:bottom w:val="single" w:sz="4" w:space="0" w:color="auto"/>
              <w:right w:val="single" w:sz="4" w:space="0" w:color="auto"/>
            </w:tcBorders>
            <w:shd w:val="clear" w:color="auto" w:fill="auto"/>
            <w:noWrap/>
            <w:vAlign w:val="center"/>
            <w:hideMark/>
          </w:tcPr>
          <w:p w14:paraId="76AA0C2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5EB1C3D9"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2B79F4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183</w:t>
            </w:r>
          </w:p>
        </w:tc>
        <w:tc>
          <w:tcPr>
            <w:tcW w:w="1340" w:type="dxa"/>
            <w:tcBorders>
              <w:top w:val="nil"/>
              <w:left w:val="nil"/>
              <w:bottom w:val="single" w:sz="4" w:space="0" w:color="000000"/>
              <w:right w:val="nil"/>
            </w:tcBorders>
            <w:shd w:val="clear" w:color="auto" w:fill="auto"/>
            <w:noWrap/>
            <w:vAlign w:val="center"/>
            <w:hideMark/>
          </w:tcPr>
          <w:p w14:paraId="2965C65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10/06/2038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0772B95"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16,0215%</w:t>
            </w:r>
          </w:p>
        </w:tc>
        <w:tc>
          <w:tcPr>
            <w:tcW w:w="960" w:type="dxa"/>
            <w:tcBorders>
              <w:top w:val="nil"/>
              <w:left w:val="nil"/>
              <w:bottom w:val="single" w:sz="4" w:space="0" w:color="auto"/>
              <w:right w:val="single" w:sz="4" w:space="0" w:color="auto"/>
            </w:tcBorders>
            <w:shd w:val="clear" w:color="auto" w:fill="auto"/>
            <w:noWrap/>
            <w:vAlign w:val="center"/>
            <w:hideMark/>
          </w:tcPr>
          <w:p w14:paraId="36CFD88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3FB244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64B346C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184</w:t>
            </w:r>
          </w:p>
        </w:tc>
        <w:tc>
          <w:tcPr>
            <w:tcW w:w="1340" w:type="dxa"/>
            <w:tcBorders>
              <w:top w:val="nil"/>
              <w:left w:val="nil"/>
              <w:bottom w:val="single" w:sz="4" w:space="0" w:color="auto"/>
              <w:right w:val="single" w:sz="4" w:space="0" w:color="auto"/>
            </w:tcBorders>
            <w:shd w:val="clear" w:color="auto" w:fill="auto"/>
            <w:noWrap/>
            <w:vAlign w:val="center"/>
            <w:hideMark/>
          </w:tcPr>
          <w:p w14:paraId="4CAE3BA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10/07/2038</w:t>
            </w:r>
          </w:p>
        </w:tc>
        <w:tc>
          <w:tcPr>
            <w:tcW w:w="1980" w:type="dxa"/>
            <w:tcBorders>
              <w:top w:val="nil"/>
              <w:left w:val="nil"/>
              <w:bottom w:val="single" w:sz="4" w:space="0" w:color="000000"/>
              <w:right w:val="single" w:sz="4" w:space="0" w:color="auto"/>
            </w:tcBorders>
            <w:shd w:val="clear" w:color="auto" w:fill="auto"/>
            <w:noWrap/>
            <w:vAlign w:val="center"/>
            <w:hideMark/>
          </w:tcPr>
          <w:p w14:paraId="5333FBF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19,0781%</w:t>
            </w:r>
          </w:p>
        </w:tc>
        <w:tc>
          <w:tcPr>
            <w:tcW w:w="960" w:type="dxa"/>
            <w:tcBorders>
              <w:top w:val="nil"/>
              <w:left w:val="nil"/>
              <w:bottom w:val="single" w:sz="4" w:space="0" w:color="auto"/>
              <w:right w:val="single" w:sz="4" w:space="0" w:color="auto"/>
            </w:tcBorders>
            <w:shd w:val="clear" w:color="auto" w:fill="auto"/>
            <w:noWrap/>
            <w:vAlign w:val="center"/>
            <w:hideMark/>
          </w:tcPr>
          <w:p w14:paraId="0C57163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0CA3C60F"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4AA8BE8"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185</w:t>
            </w:r>
          </w:p>
        </w:tc>
        <w:tc>
          <w:tcPr>
            <w:tcW w:w="1340" w:type="dxa"/>
            <w:tcBorders>
              <w:top w:val="nil"/>
              <w:left w:val="nil"/>
              <w:bottom w:val="single" w:sz="4" w:space="0" w:color="000000"/>
              <w:right w:val="nil"/>
            </w:tcBorders>
            <w:shd w:val="clear" w:color="auto" w:fill="auto"/>
            <w:noWrap/>
            <w:vAlign w:val="center"/>
            <w:hideMark/>
          </w:tcPr>
          <w:p w14:paraId="2DC6294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10/08/2038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2629AAF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17,6670%</w:t>
            </w:r>
          </w:p>
        </w:tc>
        <w:tc>
          <w:tcPr>
            <w:tcW w:w="960" w:type="dxa"/>
            <w:tcBorders>
              <w:top w:val="nil"/>
              <w:left w:val="nil"/>
              <w:bottom w:val="single" w:sz="4" w:space="0" w:color="auto"/>
              <w:right w:val="single" w:sz="4" w:space="0" w:color="auto"/>
            </w:tcBorders>
            <w:shd w:val="clear" w:color="auto" w:fill="auto"/>
            <w:noWrap/>
            <w:vAlign w:val="center"/>
            <w:hideMark/>
          </w:tcPr>
          <w:p w14:paraId="27914F8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382078"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1F1D7C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186</w:t>
            </w:r>
          </w:p>
        </w:tc>
        <w:tc>
          <w:tcPr>
            <w:tcW w:w="1340" w:type="dxa"/>
            <w:tcBorders>
              <w:top w:val="nil"/>
              <w:left w:val="nil"/>
              <w:bottom w:val="single" w:sz="4" w:space="0" w:color="000000"/>
              <w:right w:val="nil"/>
            </w:tcBorders>
            <w:shd w:val="clear" w:color="auto" w:fill="auto"/>
            <w:noWrap/>
            <w:vAlign w:val="center"/>
            <w:hideMark/>
          </w:tcPr>
          <w:p w14:paraId="35F0058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10/09/2038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5411A94C"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20,0323%</w:t>
            </w:r>
          </w:p>
        </w:tc>
        <w:tc>
          <w:tcPr>
            <w:tcW w:w="960" w:type="dxa"/>
            <w:tcBorders>
              <w:top w:val="nil"/>
              <w:left w:val="nil"/>
              <w:bottom w:val="single" w:sz="4" w:space="0" w:color="auto"/>
              <w:right w:val="single" w:sz="4" w:space="0" w:color="auto"/>
            </w:tcBorders>
            <w:shd w:val="clear" w:color="auto" w:fill="auto"/>
            <w:noWrap/>
            <w:vAlign w:val="center"/>
            <w:hideMark/>
          </w:tcPr>
          <w:p w14:paraId="4498A67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62D7DDD1"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1742564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187</w:t>
            </w:r>
          </w:p>
        </w:tc>
        <w:tc>
          <w:tcPr>
            <w:tcW w:w="1340" w:type="dxa"/>
            <w:tcBorders>
              <w:top w:val="nil"/>
              <w:left w:val="nil"/>
              <w:bottom w:val="single" w:sz="4" w:space="0" w:color="auto"/>
              <w:right w:val="single" w:sz="4" w:space="0" w:color="auto"/>
            </w:tcBorders>
            <w:shd w:val="clear" w:color="auto" w:fill="auto"/>
            <w:noWrap/>
            <w:vAlign w:val="center"/>
            <w:hideMark/>
          </w:tcPr>
          <w:p w14:paraId="66F42AC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10/10/2038</w:t>
            </w:r>
          </w:p>
        </w:tc>
        <w:tc>
          <w:tcPr>
            <w:tcW w:w="1980" w:type="dxa"/>
            <w:tcBorders>
              <w:top w:val="nil"/>
              <w:left w:val="nil"/>
              <w:bottom w:val="single" w:sz="4" w:space="0" w:color="000000"/>
              <w:right w:val="single" w:sz="4" w:space="0" w:color="auto"/>
            </w:tcBorders>
            <w:shd w:val="clear" w:color="auto" w:fill="auto"/>
            <w:noWrap/>
            <w:vAlign w:val="center"/>
            <w:hideMark/>
          </w:tcPr>
          <w:p w14:paraId="401AA183"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23,2676%</w:t>
            </w:r>
          </w:p>
        </w:tc>
        <w:tc>
          <w:tcPr>
            <w:tcW w:w="960" w:type="dxa"/>
            <w:tcBorders>
              <w:top w:val="nil"/>
              <w:left w:val="nil"/>
              <w:bottom w:val="single" w:sz="4" w:space="0" w:color="auto"/>
              <w:right w:val="single" w:sz="4" w:space="0" w:color="auto"/>
            </w:tcBorders>
            <w:shd w:val="clear" w:color="auto" w:fill="auto"/>
            <w:noWrap/>
            <w:vAlign w:val="center"/>
            <w:hideMark/>
          </w:tcPr>
          <w:p w14:paraId="58B2EA6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10244E1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0E6577B1"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188</w:t>
            </w:r>
          </w:p>
        </w:tc>
        <w:tc>
          <w:tcPr>
            <w:tcW w:w="1340" w:type="dxa"/>
            <w:tcBorders>
              <w:top w:val="nil"/>
              <w:left w:val="nil"/>
              <w:bottom w:val="single" w:sz="4" w:space="0" w:color="000000"/>
              <w:right w:val="nil"/>
            </w:tcBorders>
            <w:shd w:val="clear" w:color="auto" w:fill="auto"/>
            <w:noWrap/>
            <w:vAlign w:val="center"/>
            <w:hideMark/>
          </w:tcPr>
          <w:p w14:paraId="65AD6FD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10/11/2038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9A81080"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29,1810%</w:t>
            </w:r>
          </w:p>
        </w:tc>
        <w:tc>
          <w:tcPr>
            <w:tcW w:w="960" w:type="dxa"/>
            <w:tcBorders>
              <w:top w:val="nil"/>
              <w:left w:val="nil"/>
              <w:bottom w:val="single" w:sz="4" w:space="0" w:color="auto"/>
              <w:right w:val="single" w:sz="4" w:space="0" w:color="auto"/>
            </w:tcBorders>
            <w:shd w:val="clear" w:color="auto" w:fill="auto"/>
            <w:noWrap/>
            <w:vAlign w:val="center"/>
            <w:hideMark/>
          </w:tcPr>
          <w:p w14:paraId="4F8DDB5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4E4DEEC"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BD52F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189</w:t>
            </w:r>
          </w:p>
        </w:tc>
        <w:tc>
          <w:tcPr>
            <w:tcW w:w="1340" w:type="dxa"/>
            <w:tcBorders>
              <w:top w:val="nil"/>
              <w:left w:val="nil"/>
              <w:bottom w:val="single" w:sz="4" w:space="0" w:color="000000"/>
              <w:right w:val="nil"/>
            </w:tcBorders>
            <w:shd w:val="clear" w:color="auto" w:fill="auto"/>
            <w:noWrap/>
            <w:vAlign w:val="center"/>
            <w:hideMark/>
          </w:tcPr>
          <w:p w14:paraId="1C97F56A"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10/12/2038</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0CAE957D"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39,5924%</w:t>
            </w:r>
          </w:p>
        </w:tc>
        <w:tc>
          <w:tcPr>
            <w:tcW w:w="960" w:type="dxa"/>
            <w:tcBorders>
              <w:top w:val="nil"/>
              <w:left w:val="nil"/>
              <w:bottom w:val="single" w:sz="4" w:space="0" w:color="auto"/>
              <w:right w:val="single" w:sz="4" w:space="0" w:color="auto"/>
            </w:tcBorders>
            <w:shd w:val="clear" w:color="auto" w:fill="auto"/>
            <w:noWrap/>
            <w:vAlign w:val="center"/>
            <w:hideMark/>
          </w:tcPr>
          <w:p w14:paraId="20A995C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FE73B82"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7B48CA7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190</w:t>
            </w:r>
          </w:p>
        </w:tc>
        <w:tc>
          <w:tcPr>
            <w:tcW w:w="1340" w:type="dxa"/>
            <w:tcBorders>
              <w:top w:val="nil"/>
              <w:left w:val="nil"/>
              <w:bottom w:val="single" w:sz="4" w:space="0" w:color="000000"/>
              <w:right w:val="nil"/>
            </w:tcBorders>
            <w:shd w:val="clear" w:color="auto" w:fill="auto"/>
            <w:noWrap/>
            <w:vAlign w:val="center"/>
            <w:hideMark/>
          </w:tcPr>
          <w:p w14:paraId="328C230E"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10/01/2039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529923F"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62,8725%</w:t>
            </w:r>
          </w:p>
        </w:tc>
        <w:tc>
          <w:tcPr>
            <w:tcW w:w="960" w:type="dxa"/>
            <w:tcBorders>
              <w:top w:val="nil"/>
              <w:left w:val="nil"/>
              <w:bottom w:val="single" w:sz="4" w:space="0" w:color="auto"/>
              <w:right w:val="single" w:sz="4" w:space="0" w:color="auto"/>
            </w:tcBorders>
            <w:shd w:val="clear" w:color="auto" w:fill="auto"/>
            <w:noWrap/>
            <w:vAlign w:val="center"/>
            <w:hideMark/>
          </w:tcPr>
          <w:p w14:paraId="66DC63A2"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r w:rsidR="00F7721D" w:rsidRPr="00F7721D" w14:paraId="25F1CD26" w14:textId="77777777" w:rsidTr="00F7721D">
        <w:trPr>
          <w:trHeight w:val="288"/>
          <w:jc w:val="center"/>
        </w:trPr>
        <w:tc>
          <w:tcPr>
            <w:tcW w:w="820" w:type="dxa"/>
            <w:tcBorders>
              <w:top w:val="nil"/>
              <w:left w:val="single" w:sz="4" w:space="0" w:color="000000"/>
              <w:bottom w:val="single" w:sz="4" w:space="0" w:color="000000"/>
              <w:right w:val="single" w:sz="4" w:space="0" w:color="000000"/>
            </w:tcBorders>
            <w:shd w:val="clear" w:color="auto" w:fill="auto"/>
            <w:noWrap/>
            <w:vAlign w:val="center"/>
            <w:hideMark/>
          </w:tcPr>
          <w:p w14:paraId="54E2B527"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191</w:t>
            </w:r>
          </w:p>
        </w:tc>
        <w:tc>
          <w:tcPr>
            <w:tcW w:w="1340" w:type="dxa"/>
            <w:tcBorders>
              <w:top w:val="nil"/>
              <w:left w:val="nil"/>
              <w:bottom w:val="single" w:sz="4" w:space="0" w:color="000000"/>
              <w:right w:val="nil"/>
            </w:tcBorders>
            <w:shd w:val="clear" w:color="auto" w:fill="auto"/>
            <w:noWrap/>
            <w:vAlign w:val="center"/>
            <w:hideMark/>
          </w:tcPr>
          <w:p w14:paraId="184C8B96"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10/02/2039</w:t>
            </w:r>
          </w:p>
        </w:tc>
        <w:tc>
          <w:tcPr>
            <w:tcW w:w="1980" w:type="dxa"/>
            <w:tcBorders>
              <w:top w:val="nil"/>
              <w:left w:val="single" w:sz="4" w:space="0" w:color="auto"/>
              <w:bottom w:val="single" w:sz="4" w:space="0" w:color="000000"/>
              <w:right w:val="single" w:sz="4" w:space="0" w:color="auto"/>
            </w:tcBorders>
            <w:shd w:val="clear" w:color="auto" w:fill="auto"/>
            <w:noWrap/>
            <w:vAlign w:val="center"/>
            <w:hideMark/>
          </w:tcPr>
          <w:p w14:paraId="4B93BAFB"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100,0000%</w:t>
            </w:r>
          </w:p>
        </w:tc>
        <w:tc>
          <w:tcPr>
            <w:tcW w:w="960" w:type="dxa"/>
            <w:tcBorders>
              <w:top w:val="nil"/>
              <w:left w:val="nil"/>
              <w:bottom w:val="single" w:sz="4" w:space="0" w:color="auto"/>
              <w:right w:val="single" w:sz="4" w:space="0" w:color="auto"/>
            </w:tcBorders>
            <w:shd w:val="clear" w:color="auto" w:fill="auto"/>
            <w:noWrap/>
            <w:vAlign w:val="center"/>
            <w:hideMark/>
          </w:tcPr>
          <w:p w14:paraId="7D78FF94" w14:textId="77777777" w:rsidR="00F7721D" w:rsidRPr="00F7721D" w:rsidRDefault="00F7721D" w:rsidP="00F7721D">
            <w:pPr>
              <w:spacing w:after="0" w:line="240" w:lineRule="auto"/>
              <w:jc w:val="center"/>
              <w:rPr>
                <w:rFonts w:ascii="Tahoma" w:eastAsia="Times New Roman" w:hAnsi="Tahoma" w:cs="Tahoma"/>
                <w:color w:val="000000"/>
                <w:sz w:val="21"/>
                <w:szCs w:val="21"/>
                <w:lang w:eastAsia="pt-BR"/>
              </w:rPr>
            </w:pPr>
            <w:r w:rsidRPr="00F7721D">
              <w:rPr>
                <w:rFonts w:ascii="Tahoma" w:eastAsia="Times New Roman" w:hAnsi="Tahoma" w:cs="Tahoma"/>
                <w:color w:val="000000"/>
                <w:sz w:val="21"/>
                <w:szCs w:val="21"/>
                <w:lang w:eastAsia="pt-BR"/>
              </w:rPr>
              <w:t>S</w:t>
            </w:r>
          </w:p>
        </w:tc>
      </w:tr>
    </w:tbl>
    <w:p w14:paraId="3A3782CB" w14:textId="77777777" w:rsidR="00742E32" w:rsidRPr="0055229F" w:rsidRDefault="00742E32" w:rsidP="00742E32">
      <w:pPr>
        <w:widowControl w:val="0"/>
        <w:autoSpaceDE w:val="0"/>
        <w:autoSpaceDN w:val="0"/>
        <w:adjustRightInd w:val="0"/>
        <w:jc w:val="center"/>
        <w:rPr>
          <w:rFonts w:ascii="Tahoma" w:hAnsi="Tahoma" w:cs="Tahoma"/>
          <w:b/>
          <w:bCs/>
          <w:sz w:val="21"/>
          <w:szCs w:val="21"/>
        </w:rPr>
      </w:pPr>
    </w:p>
    <w:p w14:paraId="7EA16D86" w14:textId="77777777" w:rsidR="00742E32" w:rsidRPr="0055229F" w:rsidRDefault="00742E32" w:rsidP="00742E32">
      <w:pPr>
        <w:widowControl w:val="0"/>
        <w:autoSpaceDE w:val="0"/>
        <w:autoSpaceDN w:val="0"/>
        <w:adjustRightInd w:val="0"/>
        <w:jc w:val="center"/>
        <w:rPr>
          <w:rFonts w:ascii="Tahoma" w:hAnsi="Tahoma" w:cs="Tahoma"/>
          <w:b/>
          <w:bCs/>
          <w:sz w:val="21"/>
          <w:szCs w:val="21"/>
        </w:rPr>
      </w:pPr>
      <w:r w:rsidRPr="0055229F">
        <w:rPr>
          <w:rFonts w:ascii="Tahoma" w:hAnsi="Tahoma" w:cs="Tahoma"/>
          <w:b/>
          <w:bCs/>
          <w:sz w:val="21"/>
          <w:szCs w:val="21"/>
        </w:rPr>
        <w:t>* * * * *</w:t>
      </w:r>
    </w:p>
    <w:p w14:paraId="11F3AE56" w14:textId="77777777" w:rsidR="00742E32" w:rsidRPr="0055229F" w:rsidRDefault="00742E32" w:rsidP="00742E32">
      <w:pPr>
        <w:widowControl w:val="0"/>
        <w:autoSpaceDE w:val="0"/>
        <w:autoSpaceDN w:val="0"/>
        <w:adjustRightInd w:val="0"/>
        <w:jc w:val="center"/>
        <w:rPr>
          <w:rFonts w:ascii="Tahoma" w:hAnsi="Tahoma" w:cs="Tahoma"/>
          <w:sz w:val="21"/>
          <w:szCs w:val="21"/>
        </w:rPr>
      </w:pPr>
    </w:p>
    <w:p w14:paraId="4C73C812" w14:textId="77777777" w:rsidR="00742E32" w:rsidRPr="0055229F" w:rsidRDefault="00742E32" w:rsidP="00742E32">
      <w:pPr>
        <w:pStyle w:val="PargrafodaLista"/>
        <w:widowControl w:val="0"/>
        <w:tabs>
          <w:tab w:val="left" w:pos="1134"/>
        </w:tabs>
        <w:spacing w:after="240" w:line="320" w:lineRule="exact"/>
        <w:ind w:left="0"/>
        <w:jc w:val="both"/>
        <w:outlineLvl w:val="0"/>
        <w:rPr>
          <w:rFonts w:ascii="Tahoma" w:hAnsi="Tahoma" w:cs="Tahoma"/>
          <w:sz w:val="21"/>
          <w:szCs w:val="21"/>
        </w:rPr>
      </w:pPr>
    </w:p>
    <w:p w14:paraId="10CF4889" w14:textId="77777777" w:rsidR="00742E32" w:rsidRPr="0055229F" w:rsidRDefault="00742E32" w:rsidP="00742E32">
      <w:pPr>
        <w:widowControl w:val="0"/>
        <w:autoSpaceDE w:val="0"/>
        <w:autoSpaceDN w:val="0"/>
        <w:adjustRightInd w:val="0"/>
        <w:jc w:val="center"/>
        <w:rPr>
          <w:rFonts w:ascii="Tahoma" w:hAnsi="Tahoma" w:cs="Tahoma"/>
          <w:sz w:val="21"/>
          <w:szCs w:val="21"/>
        </w:rPr>
      </w:pPr>
    </w:p>
    <w:p w14:paraId="7B1E7C1E" w14:textId="77777777" w:rsidR="00742E32" w:rsidRPr="0055229F" w:rsidRDefault="00742E32" w:rsidP="00742E32">
      <w:pPr>
        <w:widowControl w:val="0"/>
        <w:autoSpaceDE w:val="0"/>
        <w:autoSpaceDN w:val="0"/>
        <w:adjustRightInd w:val="0"/>
        <w:jc w:val="center"/>
        <w:rPr>
          <w:rFonts w:ascii="Tahoma" w:hAnsi="Tahoma" w:cs="Tahoma"/>
          <w:sz w:val="21"/>
          <w:szCs w:val="21"/>
        </w:rPr>
      </w:pPr>
      <w:r w:rsidRPr="0055229F">
        <w:rPr>
          <w:rFonts w:ascii="Tahoma" w:hAnsi="Tahoma" w:cs="Tahoma"/>
          <w:sz w:val="21"/>
          <w:szCs w:val="21"/>
        </w:rPr>
        <w:br w:type="page"/>
      </w:r>
    </w:p>
    <w:p w14:paraId="5B8C8E9F"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z w:val="21"/>
          <w:szCs w:val="21"/>
        </w:rPr>
      </w:pPr>
      <w:bookmarkStart w:id="348" w:name="_Ref16041092"/>
    </w:p>
    <w:bookmarkEnd w:id="348"/>
    <w:p w14:paraId="3A485030" w14:textId="77777777" w:rsidR="00742E32" w:rsidRPr="0055229F" w:rsidRDefault="00742E32" w:rsidP="00742E32">
      <w:pPr>
        <w:pStyle w:val="PargrafodaLista"/>
        <w:widowControl w:val="0"/>
        <w:spacing w:line="300" w:lineRule="exact"/>
        <w:ind w:left="0"/>
        <w:jc w:val="center"/>
        <w:rPr>
          <w:rFonts w:ascii="Tahoma" w:hAnsi="Tahoma" w:cs="Tahoma"/>
          <w:b/>
          <w:sz w:val="21"/>
          <w:szCs w:val="21"/>
        </w:rPr>
      </w:pPr>
      <w:r w:rsidRPr="0055229F">
        <w:rPr>
          <w:rFonts w:ascii="Tahoma" w:hAnsi="Tahoma" w:cs="Tahoma"/>
          <w:b/>
          <w:sz w:val="21"/>
          <w:szCs w:val="21"/>
        </w:rPr>
        <w:t>MODELO DE BOLETIM DE SUBSCRIÇÃO</w:t>
      </w:r>
    </w:p>
    <w:p w14:paraId="033926E5" w14:textId="77777777" w:rsidR="00742E32" w:rsidRPr="0055229F" w:rsidRDefault="00742E32" w:rsidP="00742E32">
      <w:pPr>
        <w:pStyle w:val="PargrafodaLista"/>
        <w:widowControl w:val="0"/>
        <w:spacing w:line="300" w:lineRule="exact"/>
        <w:ind w:left="0"/>
        <w:jc w:val="center"/>
        <w:rPr>
          <w:rFonts w:ascii="Tahoma" w:hAnsi="Tahoma" w:cs="Tahoma"/>
          <w:b/>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742E32" w:rsidRPr="0055229F" w14:paraId="08697FAE" w14:textId="77777777" w:rsidTr="00E72F46">
        <w:trPr>
          <w:cantSplit/>
          <w:trHeight w:val="657"/>
          <w:jc w:val="center"/>
        </w:trPr>
        <w:tc>
          <w:tcPr>
            <w:tcW w:w="9611" w:type="dxa"/>
          </w:tcPr>
          <w:p w14:paraId="4295D06B" w14:textId="25B5E52D" w:rsidR="00742E32" w:rsidRPr="0055229F" w:rsidRDefault="00742E32" w:rsidP="00E72F46">
            <w:pPr>
              <w:pStyle w:val="TEXTO"/>
              <w:rPr>
                <w:rFonts w:ascii="Tahoma" w:hAnsi="Tahoma" w:cs="Tahoma"/>
                <w:b/>
                <w:bCs/>
                <w:sz w:val="21"/>
                <w:szCs w:val="21"/>
              </w:rPr>
            </w:pPr>
            <w:r w:rsidRPr="0055229F">
              <w:rPr>
                <w:rFonts w:ascii="Tahoma" w:hAnsi="Tahoma" w:cs="Tahoma"/>
                <w:b/>
                <w:bCs/>
                <w:sz w:val="21"/>
                <w:szCs w:val="21"/>
              </w:rPr>
              <w:t xml:space="preserve">BOLETIM DE SUBSCRIÇÃO DAS DEBÊNTURES DA </w:t>
            </w:r>
            <w:r w:rsidR="00FC2ADD">
              <w:rPr>
                <w:rFonts w:ascii="Tahoma" w:hAnsi="Tahoma" w:cs="Tahoma"/>
                <w:b/>
                <w:bCs/>
                <w:sz w:val="21"/>
                <w:szCs w:val="21"/>
              </w:rPr>
              <w:t>9</w:t>
            </w:r>
            <w:r w:rsidRPr="0055229F">
              <w:rPr>
                <w:rFonts w:ascii="Tahoma" w:hAnsi="Tahoma" w:cs="Tahoma"/>
                <w:b/>
                <w:bCs/>
                <w:sz w:val="21"/>
                <w:szCs w:val="21"/>
                <w:vertAlign w:val="superscript"/>
              </w:rPr>
              <w:t>ª</w:t>
            </w:r>
            <w:r w:rsidRPr="0055229F">
              <w:rPr>
                <w:rFonts w:ascii="Tahoma" w:hAnsi="Tahoma" w:cs="Tahoma"/>
                <w:b/>
                <w:bCs/>
                <w:sz w:val="21"/>
                <w:szCs w:val="21"/>
              </w:rPr>
              <w:t xml:space="preserve"> EMISSÃO DE DEBÊNTURES SIMPLES, NÃO CONVERSÍVEIS EM AÇÕES, SEM GARANTIA REAL E COM GARANTIA FIDEJUSSÓRIA,</w:t>
            </w:r>
            <w:r w:rsidRPr="0055229F">
              <w:rPr>
                <w:rFonts w:ascii="Tahoma" w:hAnsi="Tahoma" w:cs="Tahoma"/>
                <w:b/>
                <w:bCs/>
                <w:i/>
                <w:sz w:val="21"/>
                <w:szCs w:val="21"/>
              </w:rPr>
              <w:t xml:space="preserve"> </w:t>
            </w:r>
            <w:r w:rsidRPr="0055229F">
              <w:rPr>
                <w:rFonts w:ascii="Tahoma" w:hAnsi="Tahoma" w:cs="Tahoma"/>
                <w:b/>
                <w:bCs/>
                <w:sz w:val="21"/>
                <w:szCs w:val="21"/>
              </w:rPr>
              <w:t>EM SÉRIE ÚNICA, PARA COLOCAÇÃO PRIVADA, DA LOTE 5 DESENVOLVIMENTO URBANO S.A.</w:t>
            </w:r>
          </w:p>
        </w:tc>
      </w:tr>
    </w:tbl>
    <w:p w14:paraId="5253E26B" w14:textId="77777777" w:rsidR="00742E32" w:rsidRPr="0055229F" w:rsidRDefault="00742E32" w:rsidP="00742E32">
      <w:pPr>
        <w:widowControl w:val="0"/>
        <w:tabs>
          <w:tab w:val="left" w:pos="9000"/>
        </w:tabs>
        <w:spacing w:after="0" w:line="300" w:lineRule="exact"/>
        <w:ind w:right="-6"/>
        <w:rPr>
          <w:rFonts w:ascii="Tahoma" w:hAnsi="Tahoma" w:cs="Tahoma"/>
          <w:sz w:val="21"/>
          <w:szCs w:val="21"/>
        </w:rPr>
      </w:pPr>
      <w:r w:rsidRPr="0055229F">
        <w:rPr>
          <w:rFonts w:ascii="Tahoma" w:hAnsi="Tahoma" w:cs="Tahoma"/>
          <w:sz w:val="21"/>
          <w:szCs w:val="21"/>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742E32" w:rsidRPr="0055229F" w14:paraId="24EA4CAB" w14:textId="77777777" w:rsidTr="00E72F46">
        <w:trPr>
          <w:cantSplit/>
          <w:jc w:val="center"/>
        </w:trPr>
        <w:tc>
          <w:tcPr>
            <w:tcW w:w="6917" w:type="dxa"/>
            <w:gridSpan w:val="3"/>
            <w:tcBorders>
              <w:top w:val="single" w:sz="6" w:space="0" w:color="auto"/>
              <w:left w:val="single" w:sz="6" w:space="0" w:color="auto"/>
              <w:right w:val="single" w:sz="6" w:space="0" w:color="auto"/>
            </w:tcBorders>
          </w:tcPr>
          <w:p w14:paraId="77220327"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EMISSORA</w:t>
            </w:r>
          </w:p>
        </w:tc>
        <w:tc>
          <w:tcPr>
            <w:tcW w:w="284" w:type="dxa"/>
          </w:tcPr>
          <w:p w14:paraId="6EDFD8AA"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410" w:type="dxa"/>
            <w:tcBorders>
              <w:top w:val="single" w:sz="6" w:space="0" w:color="auto"/>
              <w:left w:val="single" w:sz="6" w:space="0" w:color="auto"/>
              <w:right w:val="single" w:sz="6" w:space="0" w:color="auto"/>
            </w:tcBorders>
          </w:tcPr>
          <w:p w14:paraId="1C87E85F" w14:textId="77777777" w:rsidR="00742E32" w:rsidRPr="0055229F" w:rsidRDefault="00742E32" w:rsidP="00E72F46">
            <w:pPr>
              <w:widowControl w:val="0"/>
              <w:spacing w:after="0" w:line="300" w:lineRule="exact"/>
              <w:ind w:right="-6"/>
              <w:jc w:val="center"/>
              <w:rPr>
                <w:rFonts w:ascii="Tahoma" w:hAnsi="Tahoma" w:cs="Tahoma"/>
                <w:b/>
                <w:sz w:val="21"/>
                <w:szCs w:val="21"/>
              </w:rPr>
            </w:pPr>
            <w:r w:rsidRPr="0055229F">
              <w:rPr>
                <w:rFonts w:ascii="Tahoma" w:hAnsi="Tahoma" w:cs="Tahoma"/>
                <w:b/>
                <w:sz w:val="21"/>
                <w:szCs w:val="21"/>
              </w:rPr>
              <w:t>CNPJ</w:t>
            </w:r>
          </w:p>
        </w:tc>
      </w:tr>
      <w:tr w:rsidR="00742E32" w:rsidRPr="0055229F" w14:paraId="5B9B0117" w14:textId="77777777" w:rsidTr="00E72F46">
        <w:trPr>
          <w:cantSplit/>
          <w:jc w:val="center"/>
        </w:trPr>
        <w:tc>
          <w:tcPr>
            <w:tcW w:w="6917" w:type="dxa"/>
            <w:gridSpan w:val="3"/>
            <w:tcBorders>
              <w:left w:val="single" w:sz="6" w:space="0" w:color="auto"/>
              <w:bottom w:val="single" w:sz="4" w:space="0" w:color="auto"/>
              <w:right w:val="single" w:sz="6" w:space="0" w:color="auto"/>
            </w:tcBorders>
          </w:tcPr>
          <w:p w14:paraId="4B8C12E3"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mallCaps/>
                <w:sz w:val="21"/>
                <w:szCs w:val="21"/>
              </w:rPr>
              <w:t>LOTE 5 DESENVOLVIMENTO URBANO S.A.</w:t>
            </w:r>
          </w:p>
        </w:tc>
        <w:tc>
          <w:tcPr>
            <w:tcW w:w="284" w:type="dxa"/>
          </w:tcPr>
          <w:p w14:paraId="57BD7557"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410" w:type="dxa"/>
            <w:tcBorders>
              <w:left w:val="single" w:sz="6" w:space="0" w:color="auto"/>
              <w:bottom w:val="single" w:sz="4" w:space="0" w:color="auto"/>
              <w:right w:val="single" w:sz="6" w:space="0" w:color="auto"/>
            </w:tcBorders>
          </w:tcPr>
          <w:p w14:paraId="1A4B7382" w14:textId="77777777" w:rsidR="00742E32" w:rsidRPr="0055229F" w:rsidRDefault="00742E32" w:rsidP="00E72F46">
            <w:pPr>
              <w:widowControl w:val="0"/>
              <w:tabs>
                <w:tab w:val="center" w:pos="1095"/>
                <w:tab w:val="right" w:pos="2190"/>
              </w:tabs>
              <w:spacing w:after="0" w:line="300" w:lineRule="exact"/>
              <w:ind w:right="-6"/>
              <w:jc w:val="center"/>
              <w:rPr>
                <w:rFonts w:ascii="Tahoma" w:hAnsi="Tahoma" w:cs="Tahoma"/>
                <w:sz w:val="21"/>
                <w:szCs w:val="21"/>
              </w:rPr>
            </w:pPr>
            <w:r w:rsidRPr="0055229F">
              <w:rPr>
                <w:rFonts w:ascii="Tahoma" w:hAnsi="Tahoma" w:cs="Tahoma"/>
                <w:sz w:val="21"/>
                <w:szCs w:val="21"/>
              </w:rPr>
              <w:t>17.118.230/0001-52</w:t>
            </w:r>
          </w:p>
        </w:tc>
      </w:tr>
      <w:tr w:rsidR="00742E32" w:rsidRPr="0055229F" w14:paraId="22B232BE" w14:textId="77777777" w:rsidTr="00E72F46">
        <w:trPr>
          <w:cantSplit/>
          <w:jc w:val="center"/>
        </w:trPr>
        <w:tc>
          <w:tcPr>
            <w:tcW w:w="6917" w:type="dxa"/>
            <w:gridSpan w:val="3"/>
            <w:tcBorders>
              <w:top w:val="single" w:sz="4" w:space="0" w:color="auto"/>
              <w:bottom w:val="single" w:sz="4" w:space="0" w:color="auto"/>
            </w:tcBorders>
          </w:tcPr>
          <w:p w14:paraId="6485B867"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84" w:type="dxa"/>
          </w:tcPr>
          <w:p w14:paraId="79003A94"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410" w:type="dxa"/>
            <w:tcBorders>
              <w:top w:val="single" w:sz="4" w:space="0" w:color="auto"/>
              <w:bottom w:val="single" w:sz="4" w:space="0" w:color="auto"/>
            </w:tcBorders>
          </w:tcPr>
          <w:p w14:paraId="18D446F0" w14:textId="77777777" w:rsidR="00742E32" w:rsidRPr="0055229F" w:rsidRDefault="00742E32" w:rsidP="00E72F46">
            <w:pPr>
              <w:widowControl w:val="0"/>
              <w:spacing w:after="0" w:line="300" w:lineRule="exact"/>
              <w:ind w:right="-6"/>
              <w:jc w:val="center"/>
              <w:rPr>
                <w:rFonts w:ascii="Tahoma" w:hAnsi="Tahoma" w:cs="Tahoma"/>
                <w:sz w:val="21"/>
                <w:szCs w:val="21"/>
              </w:rPr>
            </w:pPr>
          </w:p>
        </w:tc>
      </w:tr>
      <w:tr w:rsidR="00742E32" w:rsidRPr="0055229F" w14:paraId="788B9BE5" w14:textId="77777777" w:rsidTr="00E72F46">
        <w:trPr>
          <w:cantSplit/>
          <w:jc w:val="center"/>
        </w:trPr>
        <w:tc>
          <w:tcPr>
            <w:tcW w:w="6917" w:type="dxa"/>
            <w:gridSpan w:val="3"/>
            <w:tcBorders>
              <w:top w:val="single" w:sz="4" w:space="0" w:color="auto"/>
              <w:left w:val="single" w:sz="6" w:space="0" w:color="auto"/>
              <w:right w:val="single" w:sz="6" w:space="0" w:color="auto"/>
            </w:tcBorders>
          </w:tcPr>
          <w:p w14:paraId="2951566D"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LOGRADOURO</w:t>
            </w:r>
          </w:p>
        </w:tc>
        <w:tc>
          <w:tcPr>
            <w:tcW w:w="284" w:type="dxa"/>
          </w:tcPr>
          <w:p w14:paraId="306D5E4D"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410" w:type="dxa"/>
            <w:tcBorders>
              <w:top w:val="single" w:sz="4" w:space="0" w:color="auto"/>
              <w:left w:val="single" w:sz="6" w:space="0" w:color="auto"/>
              <w:right w:val="single" w:sz="6" w:space="0" w:color="auto"/>
            </w:tcBorders>
          </w:tcPr>
          <w:p w14:paraId="6EC78D7B"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BAIRRO</w:t>
            </w:r>
          </w:p>
        </w:tc>
      </w:tr>
      <w:tr w:rsidR="00742E32" w:rsidRPr="0055229F" w14:paraId="3DD0D314" w14:textId="77777777" w:rsidTr="00E72F46">
        <w:trPr>
          <w:cantSplit/>
          <w:jc w:val="center"/>
        </w:trPr>
        <w:tc>
          <w:tcPr>
            <w:tcW w:w="6917" w:type="dxa"/>
            <w:gridSpan w:val="3"/>
            <w:tcBorders>
              <w:left w:val="single" w:sz="6" w:space="0" w:color="auto"/>
              <w:bottom w:val="single" w:sz="4" w:space="0" w:color="auto"/>
              <w:right w:val="single" w:sz="6" w:space="0" w:color="auto"/>
            </w:tcBorders>
          </w:tcPr>
          <w:p w14:paraId="1EE895E8"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 xml:space="preserve">Av. Brig. Faria Lima, nº 3.015, 12º andar </w:t>
            </w:r>
          </w:p>
        </w:tc>
        <w:tc>
          <w:tcPr>
            <w:tcW w:w="284" w:type="dxa"/>
          </w:tcPr>
          <w:p w14:paraId="5BCBA68B"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410" w:type="dxa"/>
            <w:tcBorders>
              <w:left w:val="single" w:sz="6" w:space="0" w:color="auto"/>
              <w:bottom w:val="single" w:sz="4" w:space="0" w:color="auto"/>
              <w:right w:val="single" w:sz="6" w:space="0" w:color="auto"/>
            </w:tcBorders>
          </w:tcPr>
          <w:p w14:paraId="2EC1045B"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Jardim Paulistano</w:t>
            </w:r>
          </w:p>
        </w:tc>
      </w:tr>
      <w:tr w:rsidR="00742E32" w:rsidRPr="0055229F" w14:paraId="7A86AF9C" w14:textId="77777777" w:rsidTr="00E72F46">
        <w:trPr>
          <w:cantSplit/>
          <w:jc w:val="center"/>
        </w:trPr>
        <w:tc>
          <w:tcPr>
            <w:tcW w:w="6917" w:type="dxa"/>
            <w:gridSpan w:val="3"/>
            <w:tcBorders>
              <w:top w:val="single" w:sz="4" w:space="0" w:color="auto"/>
            </w:tcBorders>
          </w:tcPr>
          <w:p w14:paraId="0F3E6CB4"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84" w:type="dxa"/>
            <w:tcBorders>
              <w:left w:val="nil"/>
            </w:tcBorders>
          </w:tcPr>
          <w:p w14:paraId="68DCDEF9"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410" w:type="dxa"/>
            <w:tcBorders>
              <w:top w:val="single" w:sz="4" w:space="0" w:color="auto"/>
              <w:left w:val="nil"/>
              <w:bottom w:val="single" w:sz="4" w:space="0" w:color="auto"/>
            </w:tcBorders>
          </w:tcPr>
          <w:p w14:paraId="7C62EF63" w14:textId="77777777" w:rsidR="00742E32" w:rsidRPr="0055229F" w:rsidRDefault="00742E32" w:rsidP="00E72F46">
            <w:pPr>
              <w:widowControl w:val="0"/>
              <w:spacing w:after="0" w:line="300" w:lineRule="exact"/>
              <w:ind w:right="-6"/>
              <w:jc w:val="center"/>
              <w:rPr>
                <w:rFonts w:ascii="Tahoma" w:hAnsi="Tahoma" w:cs="Tahoma"/>
                <w:sz w:val="21"/>
                <w:szCs w:val="21"/>
              </w:rPr>
            </w:pPr>
          </w:p>
        </w:tc>
      </w:tr>
      <w:tr w:rsidR="00742E32" w:rsidRPr="0055229F" w14:paraId="5BC604DF" w14:textId="77777777" w:rsidTr="00E72F46">
        <w:trPr>
          <w:cantSplit/>
          <w:jc w:val="center"/>
        </w:trPr>
        <w:tc>
          <w:tcPr>
            <w:tcW w:w="2408" w:type="dxa"/>
            <w:tcBorders>
              <w:top w:val="single" w:sz="4" w:space="0" w:color="auto"/>
              <w:left w:val="single" w:sz="6" w:space="0" w:color="auto"/>
              <w:right w:val="single" w:sz="6" w:space="0" w:color="auto"/>
            </w:tcBorders>
          </w:tcPr>
          <w:p w14:paraId="1C0BDD40" w14:textId="77777777" w:rsidR="00742E32" w:rsidRPr="0055229F" w:rsidRDefault="00742E32" w:rsidP="00E72F46">
            <w:pPr>
              <w:widowControl w:val="0"/>
              <w:spacing w:after="0" w:line="300" w:lineRule="exact"/>
              <w:ind w:right="-6"/>
              <w:jc w:val="center"/>
              <w:rPr>
                <w:rFonts w:ascii="Tahoma" w:hAnsi="Tahoma" w:cs="Tahoma"/>
                <w:b/>
                <w:sz w:val="21"/>
                <w:szCs w:val="21"/>
              </w:rPr>
            </w:pPr>
            <w:r w:rsidRPr="0055229F">
              <w:rPr>
                <w:rFonts w:ascii="Tahoma" w:hAnsi="Tahoma" w:cs="Tahoma"/>
                <w:b/>
                <w:sz w:val="21"/>
                <w:szCs w:val="21"/>
              </w:rPr>
              <w:t>CEP</w:t>
            </w:r>
          </w:p>
        </w:tc>
        <w:tc>
          <w:tcPr>
            <w:tcW w:w="415" w:type="dxa"/>
          </w:tcPr>
          <w:p w14:paraId="0E33912E"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4094" w:type="dxa"/>
            <w:tcBorders>
              <w:top w:val="single" w:sz="4" w:space="0" w:color="auto"/>
              <w:left w:val="single" w:sz="6" w:space="0" w:color="auto"/>
              <w:right w:val="single" w:sz="6" w:space="0" w:color="auto"/>
            </w:tcBorders>
          </w:tcPr>
          <w:p w14:paraId="6B555CA3"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CIDADE</w:t>
            </w:r>
          </w:p>
        </w:tc>
        <w:tc>
          <w:tcPr>
            <w:tcW w:w="284" w:type="dxa"/>
          </w:tcPr>
          <w:p w14:paraId="44CFCBA1"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410" w:type="dxa"/>
            <w:tcBorders>
              <w:top w:val="single" w:sz="4" w:space="0" w:color="auto"/>
              <w:left w:val="single" w:sz="6" w:space="0" w:color="auto"/>
              <w:right w:val="single" w:sz="6" w:space="0" w:color="auto"/>
            </w:tcBorders>
          </w:tcPr>
          <w:p w14:paraId="72C3C769" w14:textId="77777777" w:rsidR="00742E32" w:rsidRPr="0055229F" w:rsidRDefault="00742E32" w:rsidP="00E72F46">
            <w:pPr>
              <w:widowControl w:val="0"/>
              <w:spacing w:after="0" w:line="300" w:lineRule="exact"/>
              <w:ind w:right="-6"/>
              <w:jc w:val="center"/>
              <w:rPr>
                <w:rFonts w:ascii="Tahoma" w:hAnsi="Tahoma" w:cs="Tahoma"/>
                <w:b/>
                <w:sz w:val="21"/>
                <w:szCs w:val="21"/>
              </w:rPr>
            </w:pPr>
            <w:r w:rsidRPr="0055229F">
              <w:rPr>
                <w:rFonts w:ascii="Tahoma" w:hAnsi="Tahoma" w:cs="Tahoma"/>
                <w:b/>
                <w:sz w:val="21"/>
                <w:szCs w:val="21"/>
              </w:rPr>
              <w:t>U.F.</w:t>
            </w:r>
          </w:p>
        </w:tc>
      </w:tr>
      <w:tr w:rsidR="00742E32" w:rsidRPr="0055229F" w14:paraId="787EDC1D" w14:textId="77777777" w:rsidTr="00E72F46">
        <w:trPr>
          <w:cantSplit/>
          <w:jc w:val="center"/>
        </w:trPr>
        <w:tc>
          <w:tcPr>
            <w:tcW w:w="2408" w:type="dxa"/>
            <w:tcBorders>
              <w:left w:val="single" w:sz="6" w:space="0" w:color="auto"/>
              <w:bottom w:val="single" w:sz="6" w:space="0" w:color="auto"/>
              <w:right w:val="single" w:sz="6" w:space="0" w:color="auto"/>
            </w:tcBorders>
          </w:tcPr>
          <w:p w14:paraId="56B5D76C"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01452-000</w:t>
            </w:r>
          </w:p>
        </w:tc>
        <w:tc>
          <w:tcPr>
            <w:tcW w:w="415" w:type="dxa"/>
          </w:tcPr>
          <w:p w14:paraId="1916201B"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4094" w:type="dxa"/>
            <w:tcBorders>
              <w:left w:val="single" w:sz="6" w:space="0" w:color="auto"/>
              <w:bottom w:val="single" w:sz="6" w:space="0" w:color="auto"/>
              <w:right w:val="single" w:sz="6" w:space="0" w:color="auto"/>
            </w:tcBorders>
          </w:tcPr>
          <w:p w14:paraId="00DA656F"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São Paulo</w:t>
            </w:r>
          </w:p>
        </w:tc>
        <w:tc>
          <w:tcPr>
            <w:tcW w:w="284" w:type="dxa"/>
          </w:tcPr>
          <w:p w14:paraId="5571FA96"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410" w:type="dxa"/>
            <w:tcBorders>
              <w:left w:val="single" w:sz="6" w:space="0" w:color="auto"/>
              <w:bottom w:val="single" w:sz="6" w:space="0" w:color="auto"/>
              <w:right w:val="single" w:sz="6" w:space="0" w:color="auto"/>
            </w:tcBorders>
          </w:tcPr>
          <w:p w14:paraId="10A72D3B"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SP</w:t>
            </w:r>
          </w:p>
        </w:tc>
      </w:tr>
    </w:tbl>
    <w:p w14:paraId="35CF40C4" w14:textId="77777777" w:rsidR="00742E32" w:rsidRPr="0055229F" w:rsidRDefault="00742E32" w:rsidP="00742E32">
      <w:pPr>
        <w:widowControl w:val="0"/>
        <w:tabs>
          <w:tab w:val="center" w:pos="2408"/>
          <w:tab w:val="right" w:pos="4816"/>
          <w:tab w:val="left" w:pos="7224"/>
          <w:tab w:val="left" w:pos="9632"/>
        </w:tabs>
        <w:spacing w:after="0" w:line="300" w:lineRule="exact"/>
        <w:ind w:right="-6"/>
        <w:rPr>
          <w:rFonts w:ascii="Tahoma" w:hAnsi="Tahoma" w:cs="Tahoma"/>
          <w:sz w:val="21"/>
          <w:szCs w:val="21"/>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742E32" w:rsidRPr="0055229F" w14:paraId="40C5E1CE" w14:textId="77777777" w:rsidTr="00E72F46">
        <w:trPr>
          <w:cantSplit/>
          <w:jc w:val="center"/>
        </w:trPr>
        <w:tc>
          <w:tcPr>
            <w:tcW w:w="9625" w:type="dxa"/>
            <w:tcBorders>
              <w:top w:val="single" w:sz="6" w:space="0" w:color="auto"/>
              <w:left w:val="single" w:sz="6" w:space="0" w:color="auto"/>
              <w:right w:val="single" w:sz="6" w:space="0" w:color="auto"/>
            </w:tcBorders>
          </w:tcPr>
          <w:p w14:paraId="6AF47F55" w14:textId="77777777" w:rsidR="00742E32" w:rsidRPr="0055229F" w:rsidRDefault="00742E32" w:rsidP="00E72F46">
            <w:pPr>
              <w:pStyle w:val="Ttulo1"/>
              <w:keepNext w:val="0"/>
              <w:widowControl w:val="0"/>
              <w:spacing w:line="300" w:lineRule="exact"/>
              <w:rPr>
                <w:rFonts w:ascii="Tahoma" w:hAnsi="Tahoma" w:cs="Tahoma"/>
                <w:sz w:val="21"/>
                <w:szCs w:val="21"/>
              </w:rPr>
            </w:pPr>
            <w:r w:rsidRPr="0055229F">
              <w:rPr>
                <w:rFonts w:ascii="Tahoma" w:hAnsi="Tahoma" w:cs="Tahoma"/>
                <w:smallCaps/>
                <w:sz w:val="21"/>
                <w:szCs w:val="21"/>
                <w:u w:val="single"/>
              </w:rPr>
              <w:t xml:space="preserve">Características </w:t>
            </w:r>
          </w:p>
        </w:tc>
      </w:tr>
      <w:tr w:rsidR="00742E32" w:rsidRPr="0055229F" w14:paraId="48A54197" w14:textId="77777777" w:rsidTr="00E72F46">
        <w:trPr>
          <w:cantSplit/>
          <w:jc w:val="center"/>
        </w:trPr>
        <w:tc>
          <w:tcPr>
            <w:tcW w:w="9625" w:type="dxa"/>
            <w:tcBorders>
              <w:left w:val="single" w:sz="6" w:space="0" w:color="auto"/>
              <w:bottom w:val="single" w:sz="6" w:space="0" w:color="auto"/>
              <w:right w:val="single" w:sz="6" w:space="0" w:color="auto"/>
            </w:tcBorders>
          </w:tcPr>
          <w:p w14:paraId="0274747B" w14:textId="30D0BDC3" w:rsidR="00742E32" w:rsidRPr="0055229F" w:rsidRDefault="00742E32" w:rsidP="00E72F46">
            <w:pPr>
              <w:widowControl w:val="0"/>
              <w:spacing w:after="0" w:line="300" w:lineRule="exact"/>
              <w:jc w:val="both"/>
              <w:rPr>
                <w:rFonts w:ascii="Tahoma" w:hAnsi="Tahoma" w:cs="Tahoma"/>
                <w:sz w:val="21"/>
                <w:szCs w:val="21"/>
              </w:rPr>
            </w:pPr>
            <w:r w:rsidRPr="0055229F">
              <w:rPr>
                <w:rFonts w:ascii="Tahoma" w:hAnsi="Tahoma" w:cs="Tahoma"/>
                <w:sz w:val="21"/>
                <w:szCs w:val="21"/>
              </w:rPr>
              <w:t xml:space="preserve">68.000 (sessenta e oito mil) debêntures integrantes da </w:t>
            </w:r>
            <w:r w:rsidR="00FC2ADD">
              <w:rPr>
                <w:rFonts w:ascii="Tahoma" w:hAnsi="Tahoma" w:cs="Tahoma"/>
                <w:sz w:val="21"/>
                <w:szCs w:val="21"/>
              </w:rPr>
              <w:t>9</w:t>
            </w:r>
            <w:r w:rsidRPr="0055229F">
              <w:rPr>
                <w:rFonts w:ascii="Tahoma" w:hAnsi="Tahoma" w:cs="Tahoma"/>
                <w:sz w:val="21"/>
                <w:szCs w:val="21"/>
              </w:rPr>
              <w:t>ª Emissão de Debêntures Simples, Não Conversíveis em Ações, sem Garantia Real e com Garantia Fidejussória, em Série Única, para Colocação Privada, da Lote 5 Desenvolvimento Urbano S.A. ("</w:t>
            </w:r>
            <w:r w:rsidRPr="0055229F">
              <w:rPr>
                <w:rFonts w:ascii="Tahoma" w:hAnsi="Tahoma" w:cs="Tahoma"/>
                <w:sz w:val="21"/>
                <w:szCs w:val="21"/>
                <w:u w:val="single"/>
              </w:rPr>
              <w:t>Debêntures</w:t>
            </w:r>
            <w:r w:rsidRPr="0055229F">
              <w:rPr>
                <w:rFonts w:ascii="Tahoma" w:hAnsi="Tahoma" w:cs="Tahoma"/>
                <w:sz w:val="21"/>
                <w:szCs w:val="21"/>
              </w:rPr>
              <w:t>", "</w:t>
            </w:r>
            <w:r w:rsidRPr="0055229F">
              <w:rPr>
                <w:rFonts w:ascii="Tahoma" w:hAnsi="Tahoma" w:cs="Tahoma"/>
                <w:sz w:val="21"/>
                <w:szCs w:val="21"/>
                <w:u w:val="single"/>
              </w:rPr>
              <w:t>Emissão</w:t>
            </w:r>
            <w:r w:rsidRPr="0055229F">
              <w:rPr>
                <w:rFonts w:ascii="Tahoma" w:hAnsi="Tahoma" w:cs="Tahoma"/>
                <w:sz w:val="21"/>
                <w:szCs w:val="21"/>
              </w:rPr>
              <w:t>" e "</w:t>
            </w:r>
            <w:r w:rsidRPr="0055229F">
              <w:rPr>
                <w:rFonts w:ascii="Tahoma" w:hAnsi="Tahoma" w:cs="Tahoma"/>
                <w:sz w:val="21"/>
                <w:szCs w:val="21"/>
                <w:u w:val="single"/>
              </w:rPr>
              <w:t>Emissora</w:t>
            </w:r>
            <w:r w:rsidRPr="0055229F">
              <w:rPr>
                <w:rFonts w:ascii="Tahoma" w:hAnsi="Tahoma" w:cs="Tahoma"/>
                <w:sz w:val="21"/>
                <w:szCs w:val="21"/>
              </w:rPr>
              <w:t xml:space="preserve">", respectivamente), cujas características estão definidas no </w:t>
            </w:r>
            <w:r w:rsidRPr="0055229F">
              <w:rPr>
                <w:rFonts w:ascii="Tahoma" w:hAnsi="Tahoma" w:cs="Tahoma"/>
                <w:i/>
                <w:sz w:val="21"/>
                <w:szCs w:val="21"/>
              </w:rPr>
              <w:t xml:space="preserve">Instrumento Particular de Escritura da </w:t>
            </w:r>
            <w:r w:rsidR="00FC2ADD">
              <w:rPr>
                <w:rFonts w:ascii="Tahoma" w:hAnsi="Tahoma" w:cs="Tahoma"/>
                <w:i/>
                <w:sz w:val="21"/>
                <w:szCs w:val="21"/>
              </w:rPr>
              <w:t>9</w:t>
            </w:r>
            <w:r w:rsidRPr="0055229F">
              <w:rPr>
                <w:rFonts w:ascii="Tahoma" w:hAnsi="Tahoma" w:cs="Tahoma"/>
                <w:i/>
                <w:sz w:val="21"/>
                <w:szCs w:val="21"/>
              </w:rPr>
              <w:t>ª Emissão de Debêntures Simples, Não Conversíveis em Ações, sem Garantia Real e com Garantia Fidejussória, em Série Única, para Colocação Privada, da Lote 5 Desenvolvimento Urbano S.A.</w:t>
            </w:r>
            <w:r w:rsidRPr="0055229F">
              <w:rPr>
                <w:rFonts w:ascii="Tahoma" w:hAnsi="Tahoma" w:cs="Tahoma"/>
                <w:sz w:val="21"/>
                <w:szCs w:val="21"/>
              </w:rPr>
              <w:t xml:space="preserve"> ", datado de 21 de dezembro de 2022 ("</w:t>
            </w:r>
            <w:r w:rsidRPr="0055229F">
              <w:rPr>
                <w:rFonts w:ascii="Tahoma" w:hAnsi="Tahoma" w:cs="Tahoma"/>
                <w:sz w:val="21"/>
                <w:szCs w:val="21"/>
                <w:u w:val="single"/>
              </w:rPr>
              <w:t>Escritura de Emissão</w:t>
            </w:r>
            <w:r w:rsidRPr="0055229F">
              <w:rPr>
                <w:rFonts w:ascii="Tahoma" w:hAnsi="Tahoma" w:cs="Tahoma"/>
                <w:sz w:val="21"/>
                <w:szCs w:val="21"/>
              </w:rPr>
              <w:t xml:space="preserve">"). A Emissão foi aprovada </w:t>
            </w:r>
            <w:r w:rsidRPr="0055229F">
              <w:rPr>
                <w:rFonts w:ascii="Tahoma" w:eastAsia="Arial Unicode MS" w:hAnsi="Tahoma" w:cs="Tahoma"/>
                <w:sz w:val="21"/>
                <w:szCs w:val="21"/>
              </w:rPr>
              <w:t xml:space="preserve">com base nas deliberações tomadas na assembleia geral extraordinária de acionistas da Emissora realizada em </w:t>
            </w:r>
            <w:r w:rsidRPr="0055229F">
              <w:rPr>
                <w:rFonts w:ascii="Tahoma" w:hAnsi="Tahoma" w:cs="Tahoma"/>
                <w:sz w:val="21"/>
                <w:szCs w:val="21"/>
              </w:rPr>
              <w:t>21 de dezembro de 2022</w:t>
            </w:r>
            <w:r w:rsidRPr="0055229F">
              <w:rPr>
                <w:rFonts w:ascii="Tahoma" w:hAnsi="Tahoma" w:cs="Tahoma"/>
                <w:b/>
                <w:bCs/>
                <w:smallCaps/>
                <w:sz w:val="21"/>
                <w:szCs w:val="21"/>
              </w:rPr>
              <w:t xml:space="preserve"> </w:t>
            </w:r>
            <w:r w:rsidRPr="0055229F">
              <w:rPr>
                <w:rFonts w:ascii="Tahoma" w:eastAsia="Arial Unicode MS" w:hAnsi="Tahoma" w:cs="Tahoma"/>
                <w:sz w:val="21"/>
                <w:szCs w:val="21"/>
              </w:rPr>
              <w:t>("</w:t>
            </w:r>
            <w:r w:rsidRPr="0055229F">
              <w:rPr>
                <w:rFonts w:ascii="Tahoma" w:eastAsia="Arial Unicode MS" w:hAnsi="Tahoma" w:cs="Tahoma"/>
                <w:sz w:val="21"/>
                <w:szCs w:val="21"/>
                <w:u w:val="single"/>
              </w:rPr>
              <w:t>AGE</w:t>
            </w:r>
            <w:r w:rsidRPr="0055229F">
              <w:rPr>
                <w:rFonts w:ascii="Tahoma" w:eastAsia="Arial Unicode MS" w:hAnsi="Tahoma" w:cs="Tahoma"/>
                <w:sz w:val="21"/>
                <w:szCs w:val="21"/>
              </w:rPr>
              <w:t xml:space="preserve">"), na qual foram aprovadas, dentre outras matérias: </w:t>
            </w:r>
            <w:r w:rsidRPr="0055229F">
              <w:rPr>
                <w:rFonts w:ascii="Tahoma" w:eastAsia="Arial Unicode MS" w:hAnsi="Tahoma" w:cs="Tahoma"/>
                <w:b/>
                <w:sz w:val="21"/>
                <w:szCs w:val="21"/>
              </w:rPr>
              <w:t>(i)</w:t>
            </w:r>
            <w:r w:rsidRPr="0055229F">
              <w:rPr>
                <w:rFonts w:ascii="Tahoma" w:eastAsia="Arial Unicode MS" w:hAnsi="Tahoma" w:cs="Tahoma"/>
                <w:sz w:val="21"/>
                <w:szCs w:val="21"/>
              </w:rPr>
              <w:t xml:space="preserve"> a realização da Emissão, incluindo seus termos e condições, em conformidade com o disposto no artigo 59, parágrafo 1º, da Lei n.º 6.404, de 15 de dezembro de 1976, conforme alterada, e com o estatuto social da Emissora;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xml:space="preserve"> a realização da Operação de Securitização (conforme definido na Escritura de Emissão); e </w:t>
            </w:r>
            <w:r w:rsidRPr="0055229F">
              <w:rPr>
                <w:rFonts w:ascii="Tahoma" w:eastAsia="Arial Unicode MS" w:hAnsi="Tahoma" w:cs="Tahoma"/>
                <w:b/>
                <w:sz w:val="21"/>
                <w:szCs w:val="21"/>
              </w:rPr>
              <w:t>(</w:t>
            </w:r>
            <w:proofErr w:type="spellStart"/>
            <w:r w:rsidRPr="0055229F">
              <w:rPr>
                <w:rFonts w:ascii="Tahoma" w:eastAsia="Arial Unicode MS" w:hAnsi="Tahoma" w:cs="Tahoma"/>
                <w:b/>
                <w:sz w:val="21"/>
                <w:szCs w:val="21"/>
              </w:rPr>
              <w:t>iii</w:t>
            </w:r>
            <w:proofErr w:type="spellEnd"/>
            <w:r w:rsidRPr="0055229F">
              <w:rPr>
                <w:rFonts w:ascii="Tahoma" w:eastAsia="Arial Unicode MS" w:hAnsi="Tahoma" w:cs="Tahoma"/>
                <w:b/>
                <w:sz w:val="21"/>
                <w:szCs w:val="21"/>
              </w:rPr>
              <w:t>)</w:t>
            </w:r>
            <w:r w:rsidRPr="0055229F">
              <w:rPr>
                <w:rFonts w:ascii="Tahoma" w:eastAsia="Arial Unicode MS" w:hAnsi="Tahoma" w:cs="Tahoma"/>
                <w:sz w:val="21"/>
                <w:szCs w:val="21"/>
              </w:rPr>
              <w:t> </w:t>
            </w:r>
            <w:r w:rsidRPr="0055229F">
              <w:rPr>
                <w:rFonts w:ascii="Tahoma" w:hAnsi="Tahoma" w:cs="Tahoma"/>
                <w:sz w:val="21"/>
                <w:szCs w:val="21"/>
              </w:rPr>
              <w:t>a autorização à diretoria da Emissora para tomar todas e quaisquer medidas e celebrar todos os documentos necessários e/ou convenientes à realização da Emissão e da Operação de Securitização, incluindo, mas não se limitando, quanto à outorga das Garantias. Os termos em letras maiúsculas utilizados, mas não definidos neste instrumento, terão os significados a eles atribuídos na Escritura de Emissão.</w:t>
            </w:r>
          </w:p>
        </w:tc>
      </w:tr>
    </w:tbl>
    <w:p w14:paraId="06D20C76" w14:textId="77777777" w:rsidR="00742E32" w:rsidRPr="0055229F" w:rsidRDefault="00742E32" w:rsidP="00742E32">
      <w:pPr>
        <w:pStyle w:val="Ttulo1"/>
        <w:keepNext w:val="0"/>
        <w:widowControl w:val="0"/>
        <w:spacing w:line="300" w:lineRule="exact"/>
        <w:ind w:left="720"/>
        <w:rPr>
          <w:rFonts w:ascii="Tahoma" w:hAnsi="Tahoma" w:cs="Tahoma"/>
          <w:sz w:val="21"/>
          <w:szCs w:val="21"/>
          <w:u w:val="single"/>
        </w:rPr>
      </w:pPr>
    </w:p>
    <w:p w14:paraId="4334C3BD" w14:textId="77777777" w:rsidR="00742E32" w:rsidRPr="0055229F" w:rsidRDefault="00742E32" w:rsidP="00742E32">
      <w:pPr>
        <w:widowControl w:val="0"/>
        <w:rPr>
          <w:rFonts w:ascii="Tahoma" w:eastAsia="Arial Unicode MS" w:hAnsi="Tahoma" w:cs="Tahoma"/>
          <w:b/>
          <w:bCs/>
          <w:caps/>
          <w:sz w:val="21"/>
          <w:szCs w:val="21"/>
          <w:u w:val="single"/>
          <w:lang w:eastAsia="pt-BR"/>
        </w:rPr>
      </w:pPr>
      <w:r w:rsidRPr="0055229F">
        <w:rPr>
          <w:rFonts w:ascii="Tahoma" w:hAnsi="Tahoma" w:cs="Tahoma"/>
          <w:sz w:val="21"/>
          <w:szCs w:val="21"/>
          <w:u w:val="single"/>
        </w:rPr>
        <w:br w:type="page"/>
      </w:r>
    </w:p>
    <w:p w14:paraId="5A45FE54" w14:textId="77777777" w:rsidR="00742E32" w:rsidRPr="0055229F" w:rsidRDefault="00742E32" w:rsidP="00742E32">
      <w:pPr>
        <w:pStyle w:val="Ttulo1"/>
        <w:keepNext w:val="0"/>
        <w:widowControl w:val="0"/>
        <w:spacing w:line="300" w:lineRule="exact"/>
        <w:rPr>
          <w:rFonts w:ascii="Tahoma" w:hAnsi="Tahoma" w:cs="Tahoma"/>
          <w:smallCaps/>
          <w:sz w:val="21"/>
          <w:szCs w:val="21"/>
          <w:u w:val="single"/>
        </w:rPr>
      </w:pPr>
      <w:r w:rsidRPr="0055229F">
        <w:rPr>
          <w:rFonts w:ascii="Tahoma" w:hAnsi="Tahoma" w:cs="Tahoma"/>
          <w:smallCaps/>
          <w:sz w:val="21"/>
          <w:szCs w:val="21"/>
          <w:u w:val="single"/>
        </w:rPr>
        <w:lastRenderedPageBreak/>
        <w:t>Debêntures Subscritas</w:t>
      </w:r>
    </w:p>
    <w:p w14:paraId="4A3AC018" w14:textId="77777777" w:rsidR="00742E32" w:rsidRPr="0055229F" w:rsidRDefault="00742E32" w:rsidP="00742E32">
      <w:pPr>
        <w:widowControl w:val="0"/>
        <w:spacing w:after="0" w:line="300" w:lineRule="exact"/>
        <w:rPr>
          <w:rFonts w:ascii="Tahoma" w:hAnsi="Tahoma" w:cs="Tahoma"/>
          <w:sz w:val="21"/>
          <w:szCs w:val="21"/>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742E32" w:rsidRPr="0055229F" w14:paraId="61895B36" w14:textId="77777777" w:rsidTr="00E72F46">
        <w:trPr>
          <w:cantSplit/>
          <w:trHeight w:val="732"/>
          <w:jc w:val="center"/>
        </w:trPr>
        <w:tc>
          <w:tcPr>
            <w:tcW w:w="2523" w:type="dxa"/>
            <w:tcBorders>
              <w:top w:val="single" w:sz="6" w:space="0" w:color="auto"/>
              <w:left w:val="single" w:sz="6" w:space="0" w:color="auto"/>
              <w:right w:val="single" w:sz="6" w:space="0" w:color="auto"/>
            </w:tcBorders>
          </w:tcPr>
          <w:p w14:paraId="4AE841EB" w14:textId="77777777" w:rsidR="00742E32" w:rsidRPr="0055229F" w:rsidRDefault="00742E32" w:rsidP="00E72F46">
            <w:pPr>
              <w:widowControl w:val="0"/>
              <w:spacing w:after="0" w:line="300" w:lineRule="exact"/>
              <w:ind w:right="-6"/>
              <w:jc w:val="center"/>
              <w:rPr>
                <w:rFonts w:ascii="Tahoma" w:hAnsi="Tahoma" w:cs="Tahoma"/>
                <w:b/>
                <w:sz w:val="21"/>
                <w:szCs w:val="21"/>
              </w:rPr>
            </w:pPr>
            <w:r w:rsidRPr="0055229F">
              <w:rPr>
                <w:rFonts w:ascii="Tahoma" w:hAnsi="Tahoma" w:cs="Tahoma"/>
                <w:b/>
                <w:smallCaps/>
                <w:sz w:val="21"/>
                <w:szCs w:val="21"/>
              </w:rPr>
              <w:t>QTDE. SUBSCRITA DEBÊNTURES</w:t>
            </w:r>
          </w:p>
        </w:tc>
        <w:tc>
          <w:tcPr>
            <w:tcW w:w="425" w:type="dxa"/>
          </w:tcPr>
          <w:p w14:paraId="4B35AF1C"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714" w:type="dxa"/>
            <w:tcBorders>
              <w:top w:val="single" w:sz="6" w:space="0" w:color="auto"/>
              <w:left w:val="single" w:sz="6" w:space="0" w:color="auto"/>
              <w:right w:val="single" w:sz="6" w:space="0" w:color="auto"/>
            </w:tcBorders>
          </w:tcPr>
          <w:p w14:paraId="658B9DBC"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VALOR NOMINAL UNITÁRIO (R$)</w:t>
            </w:r>
          </w:p>
        </w:tc>
        <w:tc>
          <w:tcPr>
            <w:tcW w:w="426" w:type="dxa"/>
            <w:vMerge w:val="restart"/>
            <w:tcBorders>
              <w:right w:val="single" w:sz="4" w:space="0" w:color="auto"/>
            </w:tcBorders>
          </w:tcPr>
          <w:p w14:paraId="382F29F6" w14:textId="77777777" w:rsidR="00742E32" w:rsidRPr="0055229F" w:rsidRDefault="00742E32" w:rsidP="00E72F46">
            <w:pPr>
              <w:widowControl w:val="0"/>
              <w:spacing w:after="0" w:line="300" w:lineRule="exact"/>
              <w:rPr>
                <w:rFonts w:ascii="Tahoma" w:hAnsi="Tahoma" w:cs="Tahoma"/>
                <w:b/>
                <w:sz w:val="21"/>
                <w:szCs w:val="21"/>
              </w:rPr>
            </w:pPr>
          </w:p>
        </w:tc>
        <w:tc>
          <w:tcPr>
            <w:tcW w:w="3523" w:type="dxa"/>
            <w:tcBorders>
              <w:top w:val="single" w:sz="4" w:space="0" w:color="auto"/>
              <w:left w:val="single" w:sz="4" w:space="0" w:color="auto"/>
              <w:right w:val="single" w:sz="4" w:space="0" w:color="auto"/>
            </w:tcBorders>
          </w:tcPr>
          <w:p w14:paraId="04699518" w14:textId="77777777" w:rsidR="00742E32" w:rsidRPr="0055229F" w:rsidRDefault="00742E32" w:rsidP="00E72F46">
            <w:pPr>
              <w:widowControl w:val="0"/>
              <w:spacing w:after="0" w:line="300" w:lineRule="exact"/>
              <w:jc w:val="center"/>
              <w:rPr>
                <w:rFonts w:ascii="Tahoma" w:hAnsi="Tahoma" w:cs="Tahoma"/>
                <w:b/>
                <w:smallCaps/>
                <w:sz w:val="21"/>
                <w:szCs w:val="21"/>
              </w:rPr>
            </w:pPr>
            <w:r w:rsidRPr="0055229F">
              <w:rPr>
                <w:rFonts w:ascii="Tahoma" w:hAnsi="Tahoma" w:cs="Tahoma"/>
                <w:b/>
                <w:smallCaps/>
                <w:sz w:val="21"/>
                <w:szCs w:val="21"/>
              </w:rPr>
              <w:t>VALOR TOTAL SUBSCRITO DE DEBÊNTURES (R$)</w:t>
            </w:r>
          </w:p>
        </w:tc>
      </w:tr>
      <w:tr w:rsidR="00742E32" w:rsidRPr="0055229F" w14:paraId="7C0FE726" w14:textId="77777777" w:rsidTr="00E72F46">
        <w:trPr>
          <w:cantSplit/>
          <w:jc w:val="center"/>
        </w:trPr>
        <w:tc>
          <w:tcPr>
            <w:tcW w:w="2523" w:type="dxa"/>
            <w:tcBorders>
              <w:left w:val="single" w:sz="6" w:space="0" w:color="auto"/>
              <w:bottom w:val="single" w:sz="6" w:space="0" w:color="auto"/>
              <w:right w:val="single" w:sz="6" w:space="0" w:color="auto"/>
            </w:tcBorders>
            <w:shd w:val="clear" w:color="auto" w:fill="FFFFFF"/>
          </w:tcPr>
          <w:p w14:paraId="6D7D07DF"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68.000</w:t>
            </w:r>
          </w:p>
        </w:tc>
        <w:tc>
          <w:tcPr>
            <w:tcW w:w="425" w:type="dxa"/>
            <w:shd w:val="clear" w:color="auto" w:fill="FFFFFF"/>
          </w:tcPr>
          <w:p w14:paraId="70A3ED5F"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714" w:type="dxa"/>
            <w:tcBorders>
              <w:left w:val="single" w:sz="6" w:space="0" w:color="auto"/>
              <w:bottom w:val="single" w:sz="6" w:space="0" w:color="auto"/>
              <w:right w:val="single" w:sz="6" w:space="0" w:color="auto"/>
            </w:tcBorders>
            <w:shd w:val="clear" w:color="auto" w:fill="FFFFFF"/>
          </w:tcPr>
          <w:p w14:paraId="5BD63CFC"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1.000,00</w:t>
            </w:r>
          </w:p>
        </w:tc>
        <w:tc>
          <w:tcPr>
            <w:tcW w:w="426" w:type="dxa"/>
            <w:vMerge/>
            <w:tcBorders>
              <w:right w:val="single" w:sz="4" w:space="0" w:color="auto"/>
            </w:tcBorders>
            <w:shd w:val="clear" w:color="auto" w:fill="FFFFFF"/>
          </w:tcPr>
          <w:p w14:paraId="44EE89E8" w14:textId="77777777" w:rsidR="00742E32" w:rsidRPr="0055229F" w:rsidRDefault="00742E32" w:rsidP="00E72F46">
            <w:pPr>
              <w:widowControl w:val="0"/>
              <w:spacing w:after="0" w:line="300" w:lineRule="exact"/>
              <w:rPr>
                <w:rFonts w:ascii="Tahoma" w:hAnsi="Tahoma" w:cs="Tahoma"/>
                <w:b/>
                <w:sz w:val="21"/>
                <w:szCs w:val="21"/>
              </w:rPr>
            </w:pPr>
          </w:p>
        </w:tc>
        <w:tc>
          <w:tcPr>
            <w:tcW w:w="3523" w:type="dxa"/>
            <w:tcBorders>
              <w:left w:val="single" w:sz="4" w:space="0" w:color="auto"/>
              <w:bottom w:val="single" w:sz="6" w:space="0" w:color="auto"/>
              <w:right w:val="single" w:sz="4" w:space="0" w:color="auto"/>
            </w:tcBorders>
            <w:shd w:val="clear" w:color="auto" w:fill="FFFFFF"/>
          </w:tcPr>
          <w:p w14:paraId="0E2D5483" w14:textId="77777777" w:rsidR="00742E32" w:rsidRPr="0055229F" w:rsidRDefault="00742E32" w:rsidP="00E72F46">
            <w:pPr>
              <w:widowControl w:val="0"/>
              <w:spacing w:after="0" w:line="300" w:lineRule="exact"/>
              <w:jc w:val="center"/>
              <w:rPr>
                <w:rFonts w:ascii="Tahoma" w:hAnsi="Tahoma" w:cs="Tahoma"/>
                <w:sz w:val="21"/>
                <w:szCs w:val="21"/>
              </w:rPr>
            </w:pPr>
            <w:r w:rsidRPr="0055229F">
              <w:rPr>
                <w:rFonts w:ascii="Tahoma" w:hAnsi="Tahoma" w:cs="Tahoma"/>
                <w:sz w:val="21"/>
                <w:szCs w:val="21"/>
              </w:rPr>
              <w:t>R$ 68.000.000,00</w:t>
            </w:r>
          </w:p>
        </w:tc>
      </w:tr>
    </w:tbl>
    <w:p w14:paraId="09239A8A" w14:textId="77777777" w:rsidR="00742E32" w:rsidRPr="0055229F" w:rsidRDefault="00742E32" w:rsidP="00742E32">
      <w:pPr>
        <w:widowControl w:val="0"/>
        <w:spacing w:after="0" w:line="300" w:lineRule="exact"/>
        <w:ind w:right="-6"/>
        <w:rPr>
          <w:rFonts w:ascii="Tahoma" w:hAnsi="Tahoma" w:cs="Tahoma"/>
          <w:b/>
          <w:sz w:val="21"/>
          <w:szCs w:val="21"/>
        </w:rPr>
      </w:pPr>
    </w:p>
    <w:p w14:paraId="35EC4BD1" w14:textId="77777777" w:rsidR="00742E32" w:rsidRPr="0055229F" w:rsidRDefault="00742E32" w:rsidP="00742E32">
      <w:pPr>
        <w:widowControl w:val="0"/>
        <w:spacing w:after="0" w:line="300" w:lineRule="exact"/>
        <w:jc w:val="center"/>
        <w:rPr>
          <w:rFonts w:ascii="Tahoma" w:hAnsi="Tahoma" w:cs="Tahoma"/>
          <w:b/>
          <w:smallCaps/>
          <w:sz w:val="21"/>
          <w:szCs w:val="21"/>
          <w:u w:val="single"/>
        </w:rPr>
      </w:pPr>
      <w:r w:rsidRPr="0055229F">
        <w:rPr>
          <w:rFonts w:ascii="Tahoma" w:hAnsi="Tahoma" w:cs="Tahoma"/>
          <w:b/>
          <w:smallCaps/>
          <w:sz w:val="21"/>
          <w:szCs w:val="21"/>
          <w:u w:val="single"/>
        </w:rPr>
        <w:t>FORMA DE PAGAMENTO, SUBSCRIÇÃO E INTEGRALIZAÇÃO</w:t>
      </w:r>
    </w:p>
    <w:p w14:paraId="452566CB" w14:textId="77777777" w:rsidR="00742E32" w:rsidRPr="0055229F" w:rsidRDefault="00742E32" w:rsidP="00742E32">
      <w:pPr>
        <w:widowControl w:val="0"/>
        <w:spacing w:after="0" w:line="300" w:lineRule="exact"/>
        <w:rPr>
          <w:rFonts w:ascii="Tahoma" w:hAnsi="Tahoma" w:cs="Tahoma"/>
          <w:b/>
          <w:smallCaps/>
          <w:sz w:val="21"/>
          <w:szCs w:val="21"/>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742E32" w:rsidRPr="0055229F" w14:paraId="1F25A39C" w14:textId="77777777" w:rsidTr="00E72F46">
        <w:trPr>
          <w:cantSplit/>
          <w:trHeight w:val="1102"/>
          <w:jc w:val="center"/>
        </w:trPr>
        <w:tc>
          <w:tcPr>
            <w:tcW w:w="9568" w:type="dxa"/>
            <w:vAlign w:val="center"/>
          </w:tcPr>
          <w:p w14:paraId="46E559BB" w14:textId="77777777" w:rsidR="00742E32" w:rsidRPr="0055229F" w:rsidRDefault="00742E32" w:rsidP="00E72F46">
            <w:pPr>
              <w:widowControl w:val="0"/>
              <w:spacing w:after="0" w:line="300" w:lineRule="exact"/>
              <w:ind w:left="634"/>
              <w:rPr>
                <w:rFonts w:ascii="Tahoma" w:hAnsi="Tahoma" w:cs="Tahoma"/>
                <w:b/>
                <w:sz w:val="21"/>
                <w:szCs w:val="21"/>
              </w:rPr>
            </w:pPr>
            <w:r w:rsidRPr="0055229F">
              <w:rPr>
                <w:rFonts w:ascii="Tahoma" w:hAnsi="Tahoma" w:cs="Tahoma"/>
                <w:noProof/>
                <w:sz w:val="21"/>
                <w:szCs w:val="21"/>
                <w:lang w:eastAsia="pt-BR"/>
              </w:rPr>
              <mc:AlternateContent>
                <mc:Choice Requires="wps">
                  <w:drawing>
                    <wp:anchor distT="0" distB="0" distL="114300" distR="114300" simplePos="0" relativeHeight="251659264" behindDoc="0" locked="0" layoutInCell="1" allowOverlap="1" wp14:anchorId="1064E204" wp14:editId="093F7CF6">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51A61B7" w14:textId="77777777" w:rsidR="00742E32" w:rsidRDefault="00742E32" w:rsidP="00742E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4E204"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151A61B7" w14:textId="77777777" w:rsidR="00742E32" w:rsidRDefault="00742E32" w:rsidP="00742E32"/>
                        </w:txbxContent>
                      </v:textbox>
                    </v:shape>
                  </w:pict>
                </mc:Fallback>
              </mc:AlternateContent>
            </w:r>
            <w:r w:rsidRPr="0055229F">
              <w:rPr>
                <w:rFonts w:ascii="Tahoma" w:hAnsi="Tahoma" w:cs="Tahoma"/>
                <w:b/>
                <w:sz w:val="21"/>
                <w:szCs w:val="21"/>
              </w:rPr>
              <w:t xml:space="preserve">Em conta corrente nº       </w:t>
            </w:r>
            <w:r w:rsidRPr="0055229F">
              <w:rPr>
                <w:rFonts w:ascii="Tahoma" w:hAnsi="Tahoma" w:cs="Tahoma"/>
                <w:b/>
                <w:sz w:val="21"/>
                <w:szCs w:val="21"/>
              </w:rPr>
              <w:tab/>
            </w:r>
            <w:r w:rsidRPr="0055229F">
              <w:rPr>
                <w:rFonts w:ascii="Tahoma" w:hAnsi="Tahoma" w:cs="Tahoma"/>
                <w:b/>
                <w:sz w:val="21"/>
                <w:szCs w:val="21"/>
              </w:rPr>
              <w:tab/>
              <w:t xml:space="preserve">   Banco nº                   Agência nº</w:t>
            </w:r>
          </w:p>
          <w:p w14:paraId="67B0288F" w14:textId="77777777" w:rsidR="00742E32" w:rsidRPr="0055229F" w:rsidRDefault="00742E32" w:rsidP="00E72F46">
            <w:pPr>
              <w:widowControl w:val="0"/>
              <w:spacing w:after="0" w:line="300" w:lineRule="exact"/>
              <w:ind w:left="634"/>
              <w:rPr>
                <w:rFonts w:ascii="Tahoma" w:hAnsi="Tahoma" w:cs="Tahoma"/>
                <w:b/>
                <w:sz w:val="21"/>
                <w:szCs w:val="21"/>
              </w:rPr>
            </w:pPr>
            <w:r w:rsidRPr="0055229F">
              <w:rPr>
                <w:rFonts w:ascii="Tahoma" w:hAnsi="Tahoma" w:cs="Tahoma"/>
                <w:noProof/>
                <w:sz w:val="21"/>
                <w:szCs w:val="21"/>
                <w:lang w:eastAsia="pt-BR"/>
              </w:rPr>
              <mc:AlternateContent>
                <mc:Choice Requires="wps">
                  <w:drawing>
                    <wp:anchor distT="0" distB="0" distL="114300" distR="114300" simplePos="0" relativeHeight="251660288" behindDoc="0" locked="0" layoutInCell="1" allowOverlap="1" wp14:anchorId="63A9A41C" wp14:editId="7E09AF98">
                      <wp:simplePos x="0" y="0"/>
                      <wp:positionH relativeFrom="column">
                        <wp:posOffset>0</wp:posOffset>
                      </wp:positionH>
                      <wp:positionV relativeFrom="paragraph">
                        <wp:posOffset>12700</wp:posOffset>
                      </wp:positionV>
                      <wp:extent cx="91440" cy="91440"/>
                      <wp:effectExtent l="0" t="0" r="3810" b="3810"/>
                      <wp:wrapNone/>
                      <wp:docPr id="1"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3023674C" w14:textId="77777777" w:rsidR="00742E32" w:rsidRDefault="00742E32" w:rsidP="00742E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9A41C"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3023674C" w14:textId="77777777" w:rsidR="00742E32" w:rsidRDefault="00742E32" w:rsidP="00742E32"/>
                        </w:txbxContent>
                      </v:textbox>
                    </v:shape>
                  </w:pict>
                </mc:Fallback>
              </mc:AlternateContent>
            </w:r>
            <w:r w:rsidRPr="0055229F">
              <w:rPr>
                <w:rFonts w:ascii="Tahoma" w:hAnsi="Tahoma" w:cs="Tahoma"/>
                <w:b/>
                <w:sz w:val="21"/>
                <w:szCs w:val="21"/>
              </w:rPr>
              <w:t>Moeda corrente nacional.</w:t>
            </w:r>
            <w:r w:rsidRPr="0055229F">
              <w:rPr>
                <w:rFonts w:ascii="Tahoma" w:hAnsi="Tahoma" w:cs="Tahoma"/>
                <w:sz w:val="21"/>
                <w:szCs w:val="21"/>
              </w:rPr>
              <w:t xml:space="preserve"> </w:t>
            </w:r>
          </w:p>
          <w:p w14:paraId="6C10D6AE" w14:textId="77777777" w:rsidR="00742E32" w:rsidRPr="0055229F" w:rsidRDefault="00742E32" w:rsidP="00E72F46">
            <w:pPr>
              <w:widowControl w:val="0"/>
              <w:spacing w:after="0" w:line="300" w:lineRule="exact"/>
              <w:ind w:left="634"/>
              <w:rPr>
                <w:rFonts w:ascii="Tahoma" w:hAnsi="Tahoma" w:cs="Tahoma"/>
                <w:b/>
                <w:sz w:val="21"/>
                <w:szCs w:val="21"/>
              </w:rPr>
            </w:pPr>
          </w:p>
          <w:p w14:paraId="5D08BE28" w14:textId="77777777" w:rsidR="00742E32" w:rsidRPr="0055229F" w:rsidRDefault="00742E32" w:rsidP="00E72F46">
            <w:pPr>
              <w:widowControl w:val="0"/>
              <w:spacing w:after="0" w:line="300" w:lineRule="exact"/>
              <w:jc w:val="both"/>
              <w:rPr>
                <w:rFonts w:ascii="Tahoma" w:hAnsi="Tahoma" w:cs="Tahoma"/>
                <w:sz w:val="21"/>
                <w:szCs w:val="21"/>
              </w:rPr>
            </w:pPr>
            <w:r w:rsidRPr="0055229F">
              <w:rPr>
                <w:rFonts w:ascii="Tahoma" w:hAnsi="Tahoma" w:cs="Tahoma"/>
                <w:sz w:val="21"/>
                <w:szCs w:val="21"/>
              </w:rPr>
              <w:t xml:space="preserve">As Debêntures serão integralizadas em moeda corrente nacional, na forma prevista na Escritura de Emissão. </w:t>
            </w:r>
          </w:p>
          <w:p w14:paraId="3373E291" w14:textId="77777777" w:rsidR="00742E32" w:rsidRPr="0055229F" w:rsidRDefault="00742E32" w:rsidP="00E72F46">
            <w:pPr>
              <w:widowControl w:val="0"/>
              <w:spacing w:after="0" w:line="300" w:lineRule="exact"/>
              <w:jc w:val="both"/>
              <w:rPr>
                <w:rFonts w:ascii="Tahoma" w:hAnsi="Tahoma" w:cs="Tahoma"/>
                <w:sz w:val="21"/>
                <w:szCs w:val="21"/>
              </w:rPr>
            </w:pPr>
          </w:p>
          <w:p w14:paraId="7FC7ACF0" w14:textId="77777777" w:rsidR="00742E32" w:rsidRPr="0055229F" w:rsidRDefault="00742E32" w:rsidP="00E72F46">
            <w:pPr>
              <w:widowControl w:val="0"/>
              <w:spacing w:after="0" w:line="300" w:lineRule="exact"/>
              <w:jc w:val="both"/>
              <w:rPr>
                <w:rFonts w:ascii="Tahoma" w:hAnsi="Tahoma" w:cs="Tahoma"/>
                <w:sz w:val="21"/>
                <w:szCs w:val="21"/>
              </w:rPr>
            </w:pPr>
            <w:r w:rsidRPr="0055229F">
              <w:rPr>
                <w:rFonts w:ascii="Tahoma" w:hAnsi="Tahoma" w:cs="Tahoma"/>
                <w:sz w:val="21"/>
                <w:szCs w:val="21"/>
              </w:rPr>
              <w:t>A Escritura de Emissão está disponível no seguinte endereço: Avenida Brigadeiro Faria Lima, nº 3.015, 12º Andar, CEP 01452-000 – São Paulo, SP.</w:t>
            </w:r>
          </w:p>
          <w:p w14:paraId="2A427258" w14:textId="77777777" w:rsidR="00742E32" w:rsidRPr="0055229F" w:rsidRDefault="00742E32" w:rsidP="00E72F46">
            <w:pPr>
              <w:widowControl w:val="0"/>
              <w:spacing w:after="0" w:line="300" w:lineRule="exact"/>
              <w:rPr>
                <w:rFonts w:ascii="Tahoma" w:hAnsi="Tahoma" w:cs="Tahoma"/>
                <w:b/>
                <w:sz w:val="21"/>
                <w:szCs w:val="21"/>
              </w:rPr>
            </w:pPr>
          </w:p>
          <w:p w14:paraId="522956E2" w14:textId="77777777" w:rsidR="00742E32" w:rsidRPr="0055229F" w:rsidRDefault="00742E32" w:rsidP="00E72F46">
            <w:pPr>
              <w:widowControl w:val="0"/>
              <w:spacing w:after="0" w:line="300" w:lineRule="exact"/>
              <w:jc w:val="both"/>
              <w:rPr>
                <w:rFonts w:ascii="Tahoma" w:hAnsi="Tahoma" w:cs="Tahoma"/>
                <w:sz w:val="21"/>
                <w:szCs w:val="21"/>
              </w:rPr>
            </w:pPr>
            <w:r w:rsidRPr="0055229F">
              <w:rPr>
                <w:rFonts w:ascii="Tahoma" w:hAnsi="Tahoma" w:cs="Tahoma"/>
                <w:sz w:val="21"/>
                <w:szCs w:val="21"/>
              </w:rPr>
              <w:t>A integralização das Debêntures encontra-se condicionada ao atendimento das condições precedentes previstas na Escritura de Emissão ("</w:t>
            </w:r>
            <w:r w:rsidRPr="0055229F">
              <w:rPr>
                <w:rFonts w:ascii="Tahoma" w:hAnsi="Tahoma" w:cs="Tahoma"/>
                <w:sz w:val="21"/>
                <w:szCs w:val="21"/>
                <w:u w:val="single"/>
              </w:rPr>
              <w:t>Condições Precedentes</w:t>
            </w:r>
            <w:r w:rsidRPr="0055229F">
              <w:rPr>
                <w:rFonts w:ascii="Tahoma" w:hAnsi="Tahoma" w:cs="Tahoma"/>
                <w:sz w:val="21"/>
                <w:szCs w:val="21"/>
              </w:rPr>
              <w:t>").</w:t>
            </w:r>
          </w:p>
          <w:p w14:paraId="16F70FCB" w14:textId="77777777" w:rsidR="00742E32" w:rsidRPr="0055229F" w:rsidRDefault="00742E32" w:rsidP="00E72F46">
            <w:pPr>
              <w:widowControl w:val="0"/>
              <w:spacing w:after="0" w:line="300" w:lineRule="exact"/>
              <w:jc w:val="both"/>
              <w:rPr>
                <w:rFonts w:ascii="Tahoma" w:hAnsi="Tahoma" w:cs="Tahoma"/>
                <w:sz w:val="21"/>
                <w:szCs w:val="21"/>
              </w:rPr>
            </w:pPr>
          </w:p>
        </w:tc>
      </w:tr>
    </w:tbl>
    <w:p w14:paraId="02024861" w14:textId="77777777" w:rsidR="00742E32" w:rsidRPr="0055229F" w:rsidRDefault="00742E32" w:rsidP="00742E32">
      <w:pPr>
        <w:widowControl w:val="0"/>
        <w:spacing w:after="0" w:line="300" w:lineRule="exact"/>
        <w:rPr>
          <w:rFonts w:ascii="Tahoma" w:hAnsi="Tahoma" w:cs="Tahoma"/>
          <w:b/>
          <w:sz w:val="21"/>
          <w:szCs w:val="21"/>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742E32" w:rsidRPr="0055229F" w14:paraId="0EE7FDE1" w14:textId="77777777" w:rsidTr="00E72F46">
        <w:trPr>
          <w:cantSplit/>
        </w:trPr>
        <w:tc>
          <w:tcPr>
            <w:tcW w:w="6805" w:type="dxa"/>
            <w:tcBorders>
              <w:top w:val="single" w:sz="6" w:space="0" w:color="auto"/>
              <w:left w:val="single" w:sz="6" w:space="0" w:color="auto"/>
              <w:right w:val="single" w:sz="6" w:space="0" w:color="auto"/>
            </w:tcBorders>
          </w:tcPr>
          <w:p w14:paraId="2C9F6743" w14:textId="77777777" w:rsidR="00742E32" w:rsidRPr="0055229F" w:rsidRDefault="00742E32" w:rsidP="00E72F46">
            <w:pPr>
              <w:widowControl w:val="0"/>
              <w:spacing w:after="0" w:line="300" w:lineRule="exact"/>
              <w:jc w:val="both"/>
              <w:rPr>
                <w:rFonts w:ascii="Tahoma" w:hAnsi="Tahoma" w:cs="Tahoma"/>
                <w:b/>
                <w:bCs/>
                <w:sz w:val="21"/>
                <w:szCs w:val="21"/>
              </w:rPr>
            </w:pPr>
            <w:r w:rsidRPr="0055229F">
              <w:rPr>
                <w:rFonts w:ascii="Tahoma" w:hAnsi="Tahoma" w:cs="Tahoma"/>
                <w:b/>
                <w:bCs/>
                <w:sz w:val="21"/>
                <w:szCs w:val="21"/>
              </w:rPr>
              <w:t>Declaro, para todos os fins, que estou de acordo com os termos e condições expressas no presente Boletim de Subscrição de Debêntures, bem como declaro ter obtido exemplar da Escritura de Emissão de Debêntures.</w:t>
            </w:r>
          </w:p>
          <w:p w14:paraId="7A494DC1" w14:textId="77777777" w:rsidR="00742E32" w:rsidRPr="0055229F" w:rsidRDefault="00742E32" w:rsidP="00E72F46">
            <w:pPr>
              <w:widowControl w:val="0"/>
              <w:spacing w:after="0" w:line="300" w:lineRule="exact"/>
              <w:jc w:val="both"/>
              <w:rPr>
                <w:rFonts w:ascii="Tahoma" w:hAnsi="Tahoma" w:cs="Tahoma"/>
                <w:b/>
                <w:bCs/>
                <w:sz w:val="21"/>
                <w:szCs w:val="21"/>
              </w:rPr>
            </w:pPr>
          </w:p>
          <w:p w14:paraId="6938E2D7"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São Paulo/SP, 21 de dezembro de 2022.</w:t>
            </w:r>
          </w:p>
          <w:p w14:paraId="46634A84" w14:textId="77777777" w:rsidR="00742E32" w:rsidRPr="0055229F" w:rsidRDefault="00742E32" w:rsidP="00E72F46">
            <w:pPr>
              <w:widowControl w:val="0"/>
              <w:spacing w:after="0" w:line="300" w:lineRule="exact"/>
              <w:ind w:right="-6"/>
              <w:jc w:val="center"/>
              <w:rPr>
                <w:rFonts w:ascii="Tahoma" w:hAnsi="Tahoma" w:cs="Tahoma"/>
                <w:sz w:val="21"/>
                <w:szCs w:val="21"/>
              </w:rPr>
            </w:pPr>
          </w:p>
          <w:p w14:paraId="6A2E7FD2"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r w:rsidRPr="0055229F">
              <w:rPr>
                <w:rFonts w:ascii="Tahoma" w:hAnsi="Tahoma" w:cs="Tahoma"/>
                <w:b/>
                <w:smallCaps/>
                <w:sz w:val="21"/>
                <w:szCs w:val="21"/>
              </w:rPr>
              <w:t>SUBSCRITOR</w:t>
            </w:r>
          </w:p>
          <w:p w14:paraId="14EA7B46" w14:textId="77777777" w:rsidR="00742E32" w:rsidRPr="0055229F" w:rsidRDefault="00742E32" w:rsidP="00E72F46">
            <w:pPr>
              <w:widowControl w:val="0"/>
              <w:spacing w:after="0" w:line="300" w:lineRule="exact"/>
              <w:ind w:right="-6"/>
              <w:jc w:val="center"/>
              <w:rPr>
                <w:rFonts w:ascii="Tahoma" w:hAnsi="Tahoma" w:cs="Tahoma"/>
                <w:b/>
                <w:smallCaps/>
                <w:sz w:val="21"/>
                <w:szCs w:val="21"/>
              </w:rPr>
            </w:pPr>
          </w:p>
        </w:tc>
        <w:tc>
          <w:tcPr>
            <w:tcW w:w="283" w:type="dxa"/>
          </w:tcPr>
          <w:p w14:paraId="0287FA0F" w14:textId="77777777" w:rsidR="00742E32" w:rsidRPr="0055229F" w:rsidRDefault="00742E32" w:rsidP="00E72F46">
            <w:pPr>
              <w:widowControl w:val="0"/>
              <w:spacing w:after="0" w:line="300" w:lineRule="exact"/>
              <w:ind w:right="-6"/>
              <w:jc w:val="center"/>
              <w:rPr>
                <w:rFonts w:ascii="Tahoma" w:hAnsi="Tahoma" w:cs="Tahoma"/>
                <w:b/>
                <w:sz w:val="21"/>
                <w:szCs w:val="21"/>
              </w:rPr>
            </w:pPr>
          </w:p>
        </w:tc>
        <w:tc>
          <w:tcPr>
            <w:tcW w:w="2552" w:type="dxa"/>
            <w:tcBorders>
              <w:top w:val="single" w:sz="6" w:space="0" w:color="auto"/>
              <w:left w:val="single" w:sz="6" w:space="0" w:color="auto"/>
              <w:right w:val="single" w:sz="6" w:space="0" w:color="auto"/>
            </w:tcBorders>
            <w:vAlign w:val="center"/>
          </w:tcPr>
          <w:p w14:paraId="3590CBD2" w14:textId="77777777" w:rsidR="00742E32" w:rsidRPr="0055229F" w:rsidRDefault="00742E32" w:rsidP="00E72F46">
            <w:pPr>
              <w:widowControl w:val="0"/>
              <w:spacing w:after="0" w:line="300" w:lineRule="exact"/>
              <w:ind w:right="-6"/>
              <w:jc w:val="center"/>
              <w:rPr>
                <w:rFonts w:ascii="Tahoma" w:hAnsi="Tahoma" w:cs="Tahoma"/>
                <w:b/>
                <w:sz w:val="21"/>
                <w:szCs w:val="21"/>
              </w:rPr>
            </w:pPr>
            <w:r w:rsidRPr="0055229F">
              <w:rPr>
                <w:rFonts w:ascii="Tahoma" w:hAnsi="Tahoma" w:cs="Tahoma"/>
                <w:b/>
                <w:sz w:val="21"/>
                <w:szCs w:val="21"/>
              </w:rPr>
              <w:t>CNPJ</w:t>
            </w:r>
          </w:p>
        </w:tc>
      </w:tr>
      <w:tr w:rsidR="00742E32" w:rsidRPr="0055229F" w14:paraId="609957B2" w14:textId="77777777" w:rsidTr="00E72F46">
        <w:trPr>
          <w:cantSplit/>
        </w:trPr>
        <w:tc>
          <w:tcPr>
            <w:tcW w:w="6805" w:type="dxa"/>
            <w:tcBorders>
              <w:left w:val="single" w:sz="6" w:space="0" w:color="auto"/>
              <w:bottom w:val="single" w:sz="6" w:space="0" w:color="auto"/>
              <w:right w:val="single" w:sz="6" w:space="0" w:color="auto"/>
            </w:tcBorders>
          </w:tcPr>
          <w:p w14:paraId="750348E6" w14:textId="77777777" w:rsidR="00742E32" w:rsidRPr="0055229F" w:rsidRDefault="00742E32" w:rsidP="00E72F46">
            <w:pPr>
              <w:widowControl w:val="0"/>
              <w:spacing w:after="0" w:line="300" w:lineRule="exact"/>
              <w:jc w:val="center"/>
              <w:rPr>
                <w:rFonts w:ascii="Tahoma" w:hAnsi="Tahoma" w:cs="Tahoma"/>
                <w:sz w:val="21"/>
                <w:szCs w:val="21"/>
              </w:rPr>
            </w:pPr>
            <w:r w:rsidRPr="0055229F">
              <w:rPr>
                <w:rFonts w:ascii="Tahoma" w:hAnsi="Tahoma" w:cs="Tahoma"/>
                <w:b/>
                <w:sz w:val="21"/>
                <w:szCs w:val="21"/>
              </w:rPr>
              <w:t>TRAVESSIA SECURITIZADORA S.A.</w:t>
            </w:r>
          </w:p>
          <w:p w14:paraId="1A10872F" w14:textId="77777777" w:rsidR="00742E32" w:rsidRPr="0055229F" w:rsidRDefault="00742E32" w:rsidP="00E72F46">
            <w:pPr>
              <w:widowControl w:val="0"/>
              <w:spacing w:after="0" w:line="300" w:lineRule="exact"/>
              <w:jc w:val="center"/>
              <w:rPr>
                <w:rFonts w:ascii="Tahoma" w:hAnsi="Tahoma" w:cs="Tahoma"/>
                <w:sz w:val="21"/>
                <w:szCs w:val="21"/>
              </w:rPr>
            </w:pPr>
          </w:p>
          <w:p w14:paraId="071ED1A5" w14:textId="77777777" w:rsidR="00742E32" w:rsidRPr="0055229F" w:rsidRDefault="00742E32" w:rsidP="00E72F46">
            <w:pPr>
              <w:widowControl w:val="0"/>
              <w:spacing w:after="0" w:line="300" w:lineRule="exact"/>
              <w:jc w:val="center"/>
              <w:rPr>
                <w:rFonts w:ascii="Tahoma" w:hAnsi="Tahoma" w:cs="Tahoma"/>
                <w:sz w:val="21"/>
                <w:szCs w:val="21"/>
              </w:rPr>
            </w:pPr>
            <w:r w:rsidRPr="0055229F">
              <w:rPr>
                <w:rFonts w:ascii="Tahoma" w:hAnsi="Tahoma" w:cs="Tahoma"/>
                <w:sz w:val="21"/>
                <w:szCs w:val="21"/>
              </w:rPr>
              <w:t>________________________________________________</w:t>
            </w:r>
          </w:p>
          <w:p w14:paraId="445D69ED" w14:textId="77777777" w:rsidR="00742E32" w:rsidRPr="0055229F" w:rsidRDefault="00742E32" w:rsidP="00E72F46">
            <w:pPr>
              <w:widowControl w:val="0"/>
              <w:spacing w:after="0" w:line="300" w:lineRule="exact"/>
              <w:rPr>
                <w:rFonts w:ascii="Tahoma" w:hAnsi="Tahoma" w:cs="Tahoma"/>
                <w:sz w:val="21"/>
                <w:szCs w:val="21"/>
              </w:rPr>
            </w:pPr>
            <w:r w:rsidRPr="0055229F">
              <w:rPr>
                <w:rFonts w:ascii="Tahoma" w:hAnsi="Tahoma" w:cs="Tahoma"/>
                <w:sz w:val="21"/>
                <w:szCs w:val="21"/>
              </w:rPr>
              <w:tab/>
              <w:t>Nome:</w:t>
            </w:r>
            <w:r w:rsidRPr="0055229F">
              <w:rPr>
                <w:rFonts w:ascii="Tahoma" w:hAnsi="Tahoma" w:cs="Tahoma"/>
                <w:smallCaps/>
                <w:sz w:val="21"/>
                <w:szCs w:val="21"/>
              </w:rPr>
              <w:t xml:space="preserve"> </w:t>
            </w:r>
          </w:p>
          <w:p w14:paraId="4EB591C6" w14:textId="77777777" w:rsidR="00742E32" w:rsidRPr="0055229F" w:rsidRDefault="00742E32" w:rsidP="00E72F46">
            <w:pPr>
              <w:widowControl w:val="0"/>
              <w:spacing w:after="0" w:line="300" w:lineRule="exact"/>
              <w:rPr>
                <w:rFonts w:ascii="Tahoma" w:hAnsi="Tahoma" w:cs="Tahoma"/>
                <w:sz w:val="21"/>
                <w:szCs w:val="21"/>
              </w:rPr>
            </w:pPr>
            <w:r w:rsidRPr="0055229F">
              <w:rPr>
                <w:rFonts w:ascii="Tahoma" w:hAnsi="Tahoma" w:cs="Tahoma"/>
                <w:sz w:val="21"/>
                <w:szCs w:val="21"/>
              </w:rPr>
              <w:tab/>
              <w:t xml:space="preserve">Cargo: </w:t>
            </w:r>
          </w:p>
          <w:p w14:paraId="26A62941" w14:textId="77777777" w:rsidR="00742E32" w:rsidRPr="0055229F" w:rsidRDefault="00742E32" w:rsidP="00E72F46">
            <w:pPr>
              <w:widowControl w:val="0"/>
              <w:spacing w:after="0" w:line="300" w:lineRule="exact"/>
              <w:rPr>
                <w:rFonts w:ascii="Tahoma" w:hAnsi="Tahoma" w:cs="Tahoma"/>
                <w:sz w:val="21"/>
                <w:szCs w:val="21"/>
              </w:rPr>
            </w:pPr>
          </w:p>
        </w:tc>
        <w:tc>
          <w:tcPr>
            <w:tcW w:w="283" w:type="dxa"/>
          </w:tcPr>
          <w:p w14:paraId="4F8971A9" w14:textId="77777777" w:rsidR="00742E32" w:rsidRPr="0055229F" w:rsidRDefault="00742E32" w:rsidP="00E72F46">
            <w:pPr>
              <w:widowControl w:val="0"/>
              <w:spacing w:after="0" w:line="300" w:lineRule="exact"/>
              <w:ind w:right="-6"/>
              <w:jc w:val="center"/>
              <w:rPr>
                <w:rFonts w:ascii="Tahoma" w:hAnsi="Tahoma" w:cs="Tahoma"/>
                <w:sz w:val="21"/>
                <w:szCs w:val="21"/>
              </w:rPr>
            </w:pPr>
          </w:p>
        </w:tc>
        <w:tc>
          <w:tcPr>
            <w:tcW w:w="2552" w:type="dxa"/>
            <w:tcBorders>
              <w:left w:val="single" w:sz="6" w:space="0" w:color="auto"/>
              <w:bottom w:val="single" w:sz="6" w:space="0" w:color="auto"/>
              <w:right w:val="single" w:sz="6" w:space="0" w:color="auto"/>
            </w:tcBorders>
            <w:vAlign w:val="center"/>
          </w:tcPr>
          <w:p w14:paraId="66DA526F" w14:textId="77777777" w:rsidR="00742E32" w:rsidRPr="0055229F" w:rsidRDefault="00742E32" w:rsidP="00E72F46">
            <w:pPr>
              <w:widowControl w:val="0"/>
              <w:spacing w:after="0" w:line="300" w:lineRule="exact"/>
              <w:ind w:right="-6"/>
              <w:jc w:val="center"/>
              <w:rPr>
                <w:rFonts w:ascii="Tahoma" w:hAnsi="Tahoma" w:cs="Tahoma"/>
                <w:sz w:val="21"/>
                <w:szCs w:val="21"/>
              </w:rPr>
            </w:pPr>
            <w:r w:rsidRPr="0055229F">
              <w:rPr>
                <w:rFonts w:ascii="Tahoma" w:hAnsi="Tahoma" w:cs="Tahoma"/>
                <w:sz w:val="21"/>
                <w:szCs w:val="21"/>
              </w:rPr>
              <w:t>26.609.050/0001-64</w:t>
            </w:r>
          </w:p>
        </w:tc>
      </w:tr>
    </w:tbl>
    <w:p w14:paraId="75C62CAA" w14:textId="77777777" w:rsidR="00742E32" w:rsidRPr="0055229F" w:rsidRDefault="00742E32" w:rsidP="00742E32">
      <w:pPr>
        <w:widowControl w:val="0"/>
        <w:spacing w:after="0" w:line="300" w:lineRule="exact"/>
        <w:rPr>
          <w:rFonts w:ascii="Tahoma" w:hAnsi="Tahoma" w:cs="Tahoma"/>
          <w:b/>
          <w:sz w:val="21"/>
          <w:szCs w:val="21"/>
        </w:rPr>
      </w:pPr>
    </w:p>
    <w:p w14:paraId="4EAC7044" w14:textId="77777777" w:rsidR="00742E32" w:rsidRPr="0055229F" w:rsidRDefault="00742E32" w:rsidP="00742E32">
      <w:pPr>
        <w:widowControl w:val="0"/>
        <w:spacing w:after="0" w:line="300" w:lineRule="exact"/>
        <w:rPr>
          <w:rFonts w:ascii="Tahoma" w:hAnsi="Tahoma" w:cs="Tahoma"/>
          <w:b/>
          <w:sz w:val="21"/>
          <w:szCs w:val="21"/>
        </w:rPr>
      </w:pPr>
    </w:p>
    <w:p w14:paraId="485BB9F1" w14:textId="77777777" w:rsidR="00742E32" w:rsidRPr="0055229F" w:rsidRDefault="00742E32" w:rsidP="00742E32">
      <w:pPr>
        <w:widowControl w:val="0"/>
        <w:spacing w:after="0" w:line="300" w:lineRule="exact"/>
        <w:rPr>
          <w:rFonts w:ascii="Tahoma" w:hAnsi="Tahoma" w:cs="Tahoma"/>
          <w:b/>
          <w:sz w:val="21"/>
          <w:szCs w:val="21"/>
        </w:rPr>
      </w:pPr>
    </w:p>
    <w:p w14:paraId="01F93935" w14:textId="77777777" w:rsidR="00742E32" w:rsidRPr="0055229F" w:rsidRDefault="00742E32" w:rsidP="00742E32">
      <w:pPr>
        <w:widowControl w:val="0"/>
        <w:spacing w:after="0" w:line="300" w:lineRule="exact"/>
        <w:rPr>
          <w:rFonts w:ascii="Tahoma" w:hAnsi="Tahoma" w:cs="Tahoma"/>
          <w:b/>
          <w:sz w:val="21"/>
          <w:szCs w:val="21"/>
        </w:rPr>
      </w:pPr>
    </w:p>
    <w:p w14:paraId="511453E2" w14:textId="77777777" w:rsidR="00742E32" w:rsidRPr="0055229F" w:rsidRDefault="00742E32" w:rsidP="00742E32">
      <w:pPr>
        <w:widowControl w:val="0"/>
        <w:spacing w:after="0" w:line="300" w:lineRule="exact"/>
        <w:rPr>
          <w:rFonts w:ascii="Tahoma" w:hAnsi="Tahoma" w:cs="Tahoma"/>
          <w:b/>
          <w:sz w:val="21"/>
          <w:szCs w:val="21"/>
        </w:rPr>
      </w:pPr>
    </w:p>
    <w:p w14:paraId="13E2F6B3" w14:textId="77777777" w:rsidR="00742E32" w:rsidRPr="0055229F" w:rsidRDefault="00742E32" w:rsidP="00742E32">
      <w:pPr>
        <w:widowControl w:val="0"/>
        <w:spacing w:after="0" w:line="300" w:lineRule="exact"/>
        <w:rPr>
          <w:rFonts w:ascii="Tahoma" w:hAnsi="Tahoma" w:cs="Tahoma"/>
          <w:b/>
          <w:sz w:val="21"/>
          <w:szCs w:val="21"/>
        </w:rPr>
      </w:pPr>
    </w:p>
    <w:p w14:paraId="051EE33C" w14:textId="77777777" w:rsidR="00742E32" w:rsidRPr="0055229F" w:rsidRDefault="00742E32" w:rsidP="00742E32">
      <w:pPr>
        <w:widowControl w:val="0"/>
        <w:spacing w:after="0" w:line="300" w:lineRule="exact"/>
        <w:rPr>
          <w:rFonts w:ascii="Tahoma" w:hAnsi="Tahoma" w:cs="Tahoma"/>
          <w:b/>
          <w:sz w:val="21"/>
          <w:szCs w:val="21"/>
        </w:rPr>
      </w:pPr>
    </w:p>
    <w:p w14:paraId="0D001CBD" w14:textId="77777777" w:rsidR="00742E32" w:rsidRPr="0055229F" w:rsidRDefault="00742E32" w:rsidP="00742E32">
      <w:pPr>
        <w:widowControl w:val="0"/>
        <w:spacing w:after="0" w:line="300" w:lineRule="exact"/>
        <w:jc w:val="center"/>
        <w:rPr>
          <w:rFonts w:ascii="Tahoma" w:hAnsi="Tahoma" w:cs="Tahoma"/>
          <w:b/>
          <w:sz w:val="21"/>
          <w:szCs w:val="21"/>
        </w:rPr>
      </w:pPr>
      <w:r w:rsidRPr="0055229F">
        <w:rPr>
          <w:rFonts w:ascii="Tahoma" w:hAnsi="Tahoma" w:cs="Tahoma"/>
          <w:b/>
          <w:sz w:val="21"/>
          <w:szCs w:val="21"/>
        </w:rPr>
        <w:lastRenderedPageBreak/>
        <w:t xml:space="preserve">RECIBO </w:t>
      </w:r>
    </w:p>
    <w:p w14:paraId="585B2B04" w14:textId="77777777" w:rsidR="00742E32" w:rsidRPr="0055229F" w:rsidRDefault="00742E32" w:rsidP="00742E32">
      <w:pPr>
        <w:widowControl w:val="0"/>
        <w:spacing w:after="0" w:line="300" w:lineRule="exact"/>
        <w:jc w:val="center"/>
        <w:rPr>
          <w:rFonts w:ascii="Tahoma" w:hAnsi="Tahoma" w:cs="Tahoma"/>
          <w:b/>
          <w:sz w:val="21"/>
          <w:szCs w:val="21"/>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742E32" w:rsidRPr="0055229F" w14:paraId="369AB69A" w14:textId="77777777" w:rsidTr="00E72F46">
        <w:trPr>
          <w:cantSplit/>
        </w:trPr>
        <w:tc>
          <w:tcPr>
            <w:tcW w:w="3545" w:type="dxa"/>
            <w:tcBorders>
              <w:top w:val="single" w:sz="4" w:space="0" w:color="auto"/>
              <w:left w:val="single" w:sz="4" w:space="0" w:color="auto"/>
              <w:bottom w:val="single" w:sz="4" w:space="0" w:color="auto"/>
              <w:right w:val="single" w:sz="4" w:space="0" w:color="auto"/>
            </w:tcBorders>
            <w:hideMark/>
          </w:tcPr>
          <w:p w14:paraId="3C8E26AC" w14:textId="77777777" w:rsidR="00742E32" w:rsidRPr="0055229F" w:rsidRDefault="00742E32" w:rsidP="00E72F46">
            <w:pPr>
              <w:widowControl w:val="0"/>
              <w:spacing w:after="0" w:line="300" w:lineRule="exact"/>
              <w:jc w:val="both"/>
              <w:rPr>
                <w:rFonts w:ascii="Tahoma" w:hAnsi="Tahoma" w:cs="Tahoma"/>
                <w:b/>
                <w:sz w:val="21"/>
                <w:szCs w:val="21"/>
              </w:rPr>
            </w:pPr>
            <w:r w:rsidRPr="0055229F">
              <w:rPr>
                <w:rFonts w:ascii="Tahoma" w:hAnsi="Tahoma" w:cs="Tahoma"/>
                <w:b/>
                <w:sz w:val="21"/>
                <w:szCs w:val="21"/>
              </w:rPr>
              <w:t>Recebemos do subscritor a importância ou créditos no valor de R$ [=] ([=])</w:t>
            </w:r>
          </w:p>
        </w:tc>
        <w:tc>
          <w:tcPr>
            <w:tcW w:w="6379" w:type="dxa"/>
            <w:tcBorders>
              <w:top w:val="single" w:sz="4" w:space="0" w:color="auto"/>
              <w:left w:val="single" w:sz="4" w:space="0" w:color="auto"/>
              <w:bottom w:val="single" w:sz="4" w:space="0" w:color="auto"/>
              <w:right w:val="single" w:sz="4" w:space="0" w:color="auto"/>
            </w:tcBorders>
          </w:tcPr>
          <w:p w14:paraId="346E75BE" w14:textId="77777777" w:rsidR="00742E32" w:rsidRPr="0055229F" w:rsidRDefault="00742E32" w:rsidP="00E72F46">
            <w:pPr>
              <w:widowControl w:val="0"/>
              <w:spacing w:after="0" w:line="300" w:lineRule="exact"/>
              <w:jc w:val="center"/>
              <w:rPr>
                <w:rFonts w:ascii="Tahoma" w:hAnsi="Tahoma" w:cs="Tahoma"/>
                <w:sz w:val="21"/>
                <w:szCs w:val="21"/>
              </w:rPr>
            </w:pPr>
          </w:p>
          <w:p w14:paraId="0CA7CB06" w14:textId="77777777" w:rsidR="00742E32" w:rsidRPr="0055229F" w:rsidRDefault="00742E32" w:rsidP="00E72F46">
            <w:pPr>
              <w:widowControl w:val="0"/>
              <w:spacing w:after="0" w:line="300" w:lineRule="exact"/>
              <w:jc w:val="center"/>
              <w:rPr>
                <w:rFonts w:ascii="Tahoma" w:hAnsi="Tahoma" w:cs="Tahoma"/>
                <w:sz w:val="21"/>
                <w:szCs w:val="21"/>
              </w:rPr>
            </w:pPr>
            <w:r w:rsidRPr="0055229F">
              <w:rPr>
                <w:rFonts w:ascii="Tahoma" w:hAnsi="Tahoma" w:cs="Tahoma"/>
                <w:sz w:val="21"/>
                <w:szCs w:val="21"/>
              </w:rPr>
              <w:t>___________________________________________________</w:t>
            </w:r>
          </w:p>
          <w:p w14:paraId="1C246638" w14:textId="77777777" w:rsidR="00742E32" w:rsidRPr="0055229F" w:rsidRDefault="00742E32" w:rsidP="00E72F46">
            <w:pPr>
              <w:widowControl w:val="0"/>
              <w:spacing w:after="0" w:line="300" w:lineRule="exact"/>
              <w:jc w:val="center"/>
              <w:rPr>
                <w:rFonts w:ascii="Tahoma" w:hAnsi="Tahoma" w:cs="Tahoma"/>
                <w:b/>
                <w:bCs/>
                <w:smallCaps/>
                <w:sz w:val="21"/>
                <w:szCs w:val="21"/>
              </w:rPr>
            </w:pPr>
            <w:r w:rsidRPr="0055229F">
              <w:rPr>
                <w:rFonts w:ascii="Tahoma" w:hAnsi="Tahoma" w:cs="Tahoma"/>
                <w:b/>
                <w:bCs/>
                <w:smallCaps/>
                <w:sz w:val="21"/>
                <w:szCs w:val="21"/>
              </w:rPr>
              <w:t>LOTE 5 DESENVOLVIMENTO URBANO S.A.</w:t>
            </w:r>
          </w:p>
          <w:p w14:paraId="3B723F4C" w14:textId="77777777" w:rsidR="00742E32" w:rsidRPr="0055229F" w:rsidRDefault="00742E32" w:rsidP="00E72F46">
            <w:pPr>
              <w:pStyle w:val="p0"/>
              <w:spacing w:line="300" w:lineRule="exact"/>
              <w:rPr>
                <w:rFonts w:ascii="Tahoma" w:eastAsia="Arial Unicode MS" w:hAnsi="Tahoma" w:cs="Tahoma"/>
                <w:sz w:val="21"/>
                <w:szCs w:val="21"/>
              </w:rPr>
            </w:pPr>
            <w:r w:rsidRPr="0055229F">
              <w:rPr>
                <w:rFonts w:ascii="Tahoma" w:eastAsia="Arial Unicode MS" w:hAnsi="Tahoma" w:cs="Tahoma"/>
                <w:sz w:val="21"/>
                <w:szCs w:val="21"/>
              </w:rPr>
              <w:t>Por:</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 xml:space="preserve">Por: </w:t>
            </w:r>
          </w:p>
          <w:p w14:paraId="28F30EFE" w14:textId="77777777" w:rsidR="00742E32" w:rsidRPr="0055229F" w:rsidRDefault="00742E32" w:rsidP="00E72F46">
            <w:pPr>
              <w:pStyle w:val="p0"/>
              <w:spacing w:line="300" w:lineRule="exact"/>
              <w:rPr>
                <w:rFonts w:ascii="Tahoma" w:eastAsia="Arial Unicode MS" w:hAnsi="Tahoma" w:cs="Tahoma"/>
                <w:sz w:val="21"/>
                <w:szCs w:val="21"/>
              </w:rPr>
            </w:pPr>
            <w:r w:rsidRPr="0055229F">
              <w:rPr>
                <w:rFonts w:ascii="Tahoma" w:eastAsia="Arial Unicode MS" w:hAnsi="Tahoma" w:cs="Tahoma"/>
                <w:sz w:val="21"/>
                <w:szCs w:val="21"/>
              </w:rPr>
              <w:t>CPF:</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 xml:space="preserve">CPF: </w:t>
            </w:r>
          </w:p>
          <w:p w14:paraId="0F92EB96" w14:textId="77777777" w:rsidR="00742E32" w:rsidRPr="0055229F" w:rsidRDefault="00742E32" w:rsidP="00E72F46">
            <w:pPr>
              <w:pStyle w:val="p0"/>
              <w:spacing w:line="300" w:lineRule="exact"/>
              <w:rPr>
                <w:rFonts w:ascii="Tahoma" w:eastAsia="Arial Unicode MS" w:hAnsi="Tahoma" w:cs="Tahoma"/>
                <w:sz w:val="21"/>
                <w:szCs w:val="21"/>
              </w:rPr>
            </w:pPr>
            <w:r w:rsidRPr="0055229F">
              <w:rPr>
                <w:rFonts w:ascii="Tahoma" w:eastAsia="Arial Unicode MS" w:hAnsi="Tahoma" w:cs="Tahoma"/>
                <w:sz w:val="21"/>
                <w:szCs w:val="21"/>
              </w:rPr>
              <w:t>Cargo:</w:t>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r>
            <w:r w:rsidRPr="0055229F">
              <w:rPr>
                <w:rFonts w:ascii="Tahoma" w:eastAsia="Arial Unicode MS" w:hAnsi="Tahoma" w:cs="Tahoma"/>
                <w:sz w:val="21"/>
                <w:szCs w:val="21"/>
              </w:rPr>
              <w:tab/>
              <w:t xml:space="preserve">Cargo: </w:t>
            </w:r>
          </w:p>
          <w:p w14:paraId="12648DA5" w14:textId="77777777" w:rsidR="00742E32" w:rsidRPr="0055229F" w:rsidRDefault="00742E32" w:rsidP="00E72F46">
            <w:pPr>
              <w:widowControl w:val="0"/>
              <w:spacing w:after="0" w:line="300" w:lineRule="exact"/>
              <w:jc w:val="center"/>
              <w:rPr>
                <w:rFonts w:ascii="Tahoma" w:hAnsi="Tahoma" w:cs="Tahoma"/>
                <w:b/>
                <w:sz w:val="21"/>
                <w:szCs w:val="21"/>
              </w:rPr>
            </w:pPr>
          </w:p>
        </w:tc>
      </w:tr>
    </w:tbl>
    <w:p w14:paraId="685C0C9B" w14:textId="77777777" w:rsidR="00742E32" w:rsidRPr="0055229F" w:rsidRDefault="00742E32" w:rsidP="00742E32">
      <w:pPr>
        <w:widowControl w:val="0"/>
        <w:spacing w:line="300" w:lineRule="exact"/>
        <w:rPr>
          <w:rFonts w:ascii="Tahoma" w:hAnsi="Tahoma" w:cs="Tahoma"/>
          <w:sz w:val="21"/>
          <w:szCs w:val="21"/>
        </w:rPr>
      </w:pPr>
      <w:r w:rsidRPr="0055229F">
        <w:rPr>
          <w:rFonts w:ascii="Tahoma" w:hAnsi="Tahoma" w:cs="Tahoma"/>
          <w:sz w:val="21"/>
          <w:szCs w:val="21"/>
        </w:rPr>
        <w:t xml:space="preserve">                      1</w:t>
      </w:r>
      <w:r w:rsidRPr="0055229F">
        <w:rPr>
          <w:rFonts w:ascii="Tahoma" w:hAnsi="Tahoma" w:cs="Tahoma"/>
          <w:sz w:val="21"/>
          <w:szCs w:val="21"/>
          <w:vertAlign w:val="superscript"/>
        </w:rPr>
        <w:t>a</w:t>
      </w:r>
      <w:r w:rsidRPr="0055229F">
        <w:rPr>
          <w:rFonts w:ascii="Tahoma" w:hAnsi="Tahoma" w:cs="Tahoma"/>
          <w:sz w:val="21"/>
          <w:szCs w:val="21"/>
        </w:rPr>
        <w:t xml:space="preserve"> via – Emissora                                                   2</w:t>
      </w:r>
      <w:r w:rsidRPr="0055229F">
        <w:rPr>
          <w:rFonts w:ascii="Tahoma" w:hAnsi="Tahoma" w:cs="Tahoma"/>
          <w:sz w:val="21"/>
          <w:szCs w:val="21"/>
          <w:vertAlign w:val="superscript"/>
        </w:rPr>
        <w:t>a</w:t>
      </w:r>
      <w:r w:rsidRPr="0055229F">
        <w:rPr>
          <w:rFonts w:ascii="Tahoma" w:hAnsi="Tahoma" w:cs="Tahoma"/>
          <w:sz w:val="21"/>
          <w:szCs w:val="21"/>
        </w:rPr>
        <w:t xml:space="preserve"> via – Subscritor</w:t>
      </w:r>
    </w:p>
    <w:p w14:paraId="2E5C8E45" w14:textId="77777777" w:rsidR="00742E32" w:rsidRPr="0055229F" w:rsidRDefault="00742E32" w:rsidP="00742E32">
      <w:pPr>
        <w:widowControl w:val="0"/>
        <w:spacing w:line="320" w:lineRule="exact"/>
        <w:rPr>
          <w:rFonts w:ascii="Tahoma" w:eastAsia="Times New Roman" w:hAnsi="Tahoma" w:cs="Tahoma"/>
          <w:bCs/>
          <w:sz w:val="21"/>
          <w:szCs w:val="21"/>
          <w:lang w:eastAsia="pt-BR"/>
        </w:rPr>
      </w:pPr>
    </w:p>
    <w:p w14:paraId="2FCABF7D" w14:textId="77777777" w:rsidR="00742E32" w:rsidRPr="0055229F" w:rsidRDefault="00742E32" w:rsidP="00742E32">
      <w:pPr>
        <w:widowControl w:val="0"/>
        <w:rPr>
          <w:rFonts w:ascii="Tahoma" w:eastAsia="Times New Roman" w:hAnsi="Tahoma" w:cs="Tahoma"/>
          <w:bCs/>
          <w:sz w:val="21"/>
          <w:szCs w:val="21"/>
          <w:lang w:eastAsia="pt-BR"/>
        </w:rPr>
      </w:pPr>
    </w:p>
    <w:p w14:paraId="1020F0C2" w14:textId="77777777" w:rsidR="00742E32" w:rsidRPr="0055229F" w:rsidRDefault="00742E32" w:rsidP="00742E32">
      <w:pPr>
        <w:widowControl w:val="0"/>
        <w:jc w:val="center"/>
        <w:rPr>
          <w:rFonts w:ascii="Tahoma" w:eastAsia="Times New Roman" w:hAnsi="Tahoma" w:cs="Tahoma"/>
          <w:b/>
          <w:sz w:val="21"/>
          <w:szCs w:val="21"/>
          <w:lang w:eastAsia="pt-BR"/>
        </w:rPr>
        <w:sectPr w:rsidR="00742E32" w:rsidRPr="0055229F" w:rsidSect="009A6CFE">
          <w:pgSz w:w="11907" w:h="16839" w:code="9"/>
          <w:pgMar w:top="2268" w:right="1440" w:bottom="1440" w:left="1440" w:header="709" w:footer="227" w:gutter="0"/>
          <w:cols w:space="708"/>
          <w:titlePg/>
          <w:docGrid w:linePitch="360"/>
        </w:sectPr>
      </w:pPr>
      <w:r w:rsidRPr="0055229F">
        <w:rPr>
          <w:rFonts w:ascii="Tahoma" w:eastAsia="Times New Roman" w:hAnsi="Tahoma" w:cs="Tahoma"/>
          <w:b/>
          <w:sz w:val="21"/>
          <w:szCs w:val="21"/>
          <w:lang w:eastAsia="pt-BR"/>
        </w:rPr>
        <w:t>* * * * *</w:t>
      </w:r>
    </w:p>
    <w:p w14:paraId="5AC10DDA" w14:textId="77777777" w:rsidR="00742E32" w:rsidRPr="0055229F" w:rsidRDefault="00742E32" w:rsidP="00742E32">
      <w:pPr>
        <w:pStyle w:val="PargrafodaLista"/>
        <w:widowControl w:val="0"/>
        <w:numPr>
          <w:ilvl w:val="0"/>
          <w:numId w:val="4"/>
        </w:numPr>
        <w:spacing w:line="320" w:lineRule="exact"/>
        <w:jc w:val="center"/>
        <w:rPr>
          <w:rFonts w:ascii="Tahoma" w:hAnsi="Tahoma"/>
          <w:b/>
          <w:sz w:val="21"/>
        </w:rPr>
      </w:pPr>
    </w:p>
    <w:p w14:paraId="3B3D5A0F" w14:textId="77777777" w:rsidR="00742E32" w:rsidRPr="0055229F" w:rsidRDefault="00742E32" w:rsidP="00742E32">
      <w:pPr>
        <w:widowControl w:val="0"/>
        <w:spacing w:after="0" w:line="320" w:lineRule="exact"/>
        <w:jc w:val="center"/>
        <w:rPr>
          <w:rFonts w:ascii="Tahoma" w:eastAsia="Times New Roman" w:hAnsi="Tahoma" w:cs="Tahoma"/>
          <w:b/>
          <w:i/>
          <w:iCs/>
          <w:sz w:val="21"/>
          <w:szCs w:val="21"/>
          <w:lang w:eastAsia="pt-BR"/>
        </w:rPr>
      </w:pPr>
      <w:r w:rsidRPr="0055229F">
        <w:rPr>
          <w:rFonts w:ascii="Tahoma" w:eastAsia="Times New Roman" w:hAnsi="Tahoma" w:cs="Tahoma"/>
          <w:b/>
          <w:sz w:val="21"/>
          <w:szCs w:val="21"/>
          <w:lang w:eastAsia="pt-BR"/>
        </w:rPr>
        <w:t xml:space="preserve">DESPESAS </w:t>
      </w:r>
      <w:r w:rsidRPr="0055229F">
        <w:rPr>
          <w:rFonts w:ascii="Tahoma" w:eastAsia="Times New Roman" w:hAnsi="Tahoma" w:cs="Tahoma"/>
          <w:b/>
          <w:i/>
          <w:iCs/>
          <w:sz w:val="21"/>
          <w:szCs w:val="21"/>
          <w:lang w:eastAsia="pt-BR"/>
        </w:rPr>
        <w:t>FLAT</w:t>
      </w:r>
    </w:p>
    <w:p w14:paraId="3BB4C093" w14:textId="77777777" w:rsidR="00742E32" w:rsidRPr="0055229F" w:rsidRDefault="00742E32" w:rsidP="00742E32">
      <w:pPr>
        <w:widowControl w:val="0"/>
        <w:spacing w:after="0" w:line="320" w:lineRule="exact"/>
        <w:jc w:val="center"/>
        <w:rPr>
          <w:rFonts w:ascii="Tahoma" w:eastAsia="Times New Roman" w:hAnsi="Tahoma" w:cs="Tahoma"/>
          <w:b/>
          <w:i/>
          <w:iCs/>
          <w:sz w:val="21"/>
          <w:szCs w:val="21"/>
          <w:lang w:eastAsia="pt-BR"/>
        </w:rPr>
      </w:pPr>
    </w:p>
    <w:tbl>
      <w:tblPr>
        <w:tblW w:w="8921" w:type="dxa"/>
        <w:tblCellMar>
          <w:left w:w="70" w:type="dxa"/>
          <w:right w:w="70" w:type="dxa"/>
        </w:tblCellMar>
        <w:tblLook w:val="04A0" w:firstRow="1" w:lastRow="0" w:firstColumn="1" w:lastColumn="0" w:noHBand="0" w:noVBand="1"/>
      </w:tblPr>
      <w:tblGrid>
        <w:gridCol w:w="4952"/>
        <w:gridCol w:w="2268"/>
        <w:gridCol w:w="1701"/>
      </w:tblGrid>
      <w:tr w:rsidR="00742E32" w:rsidRPr="0055229F" w14:paraId="6DE4370C" w14:textId="77777777" w:rsidTr="00E72F46">
        <w:trPr>
          <w:trHeight w:val="525"/>
        </w:trPr>
        <w:tc>
          <w:tcPr>
            <w:tcW w:w="4952" w:type="dxa"/>
            <w:tcBorders>
              <w:top w:val="single" w:sz="8" w:space="0" w:color="auto"/>
              <w:left w:val="single" w:sz="8" w:space="0" w:color="auto"/>
              <w:bottom w:val="nil"/>
              <w:right w:val="single" w:sz="8" w:space="0" w:color="auto"/>
            </w:tcBorders>
            <w:shd w:val="clear" w:color="auto" w:fill="auto"/>
            <w:noWrap/>
            <w:vAlign w:val="bottom"/>
            <w:hideMark/>
          </w:tcPr>
          <w:p w14:paraId="204C9A0D"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w:t>
            </w:r>
          </w:p>
        </w:tc>
        <w:tc>
          <w:tcPr>
            <w:tcW w:w="396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35BEA59D"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Custos Estimados CRI - 476 - 1 série</w:t>
            </w:r>
          </w:p>
        </w:tc>
      </w:tr>
      <w:tr w:rsidR="00742E32" w:rsidRPr="0055229F" w14:paraId="1BBF18A0"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bottom"/>
            <w:hideMark/>
          </w:tcPr>
          <w:p w14:paraId="6720BE58"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w:t>
            </w:r>
          </w:p>
        </w:tc>
        <w:tc>
          <w:tcPr>
            <w:tcW w:w="2268" w:type="dxa"/>
            <w:tcBorders>
              <w:top w:val="nil"/>
              <w:left w:val="nil"/>
              <w:bottom w:val="single" w:sz="8" w:space="0" w:color="auto"/>
              <w:right w:val="nil"/>
            </w:tcBorders>
            <w:shd w:val="clear" w:color="auto" w:fill="auto"/>
            <w:noWrap/>
            <w:vAlign w:val="center"/>
            <w:hideMark/>
          </w:tcPr>
          <w:p w14:paraId="6E3320E4"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 xml:space="preserve"> Valor da Operação </w:t>
            </w:r>
          </w:p>
        </w:tc>
        <w:tc>
          <w:tcPr>
            <w:tcW w:w="1701" w:type="dxa"/>
            <w:tcBorders>
              <w:top w:val="nil"/>
              <w:left w:val="nil"/>
              <w:bottom w:val="single" w:sz="8" w:space="0" w:color="auto"/>
              <w:right w:val="single" w:sz="8" w:space="0" w:color="auto"/>
            </w:tcBorders>
            <w:shd w:val="clear" w:color="auto" w:fill="auto"/>
            <w:noWrap/>
            <w:vAlign w:val="center"/>
            <w:hideMark/>
          </w:tcPr>
          <w:p w14:paraId="3A81AC63"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68.000.000</w:t>
            </w:r>
          </w:p>
        </w:tc>
      </w:tr>
      <w:tr w:rsidR="00742E32" w:rsidRPr="0055229F" w14:paraId="41EF956A" w14:textId="77777777" w:rsidTr="00E72F46">
        <w:trPr>
          <w:trHeight w:val="300"/>
        </w:trPr>
        <w:tc>
          <w:tcPr>
            <w:tcW w:w="4952" w:type="dxa"/>
            <w:tcBorders>
              <w:top w:val="nil"/>
              <w:left w:val="single" w:sz="8" w:space="0" w:color="auto"/>
              <w:bottom w:val="single" w:sz="8" w:space="0" w:color="auto"/>
              <w:right w:val="nil"/>
            </w:tcBorders>
            <w:shd w:val="clear" w:color="000000" w:fill="E7E6E6"/>
            <w:noWrap/>
            <w:vAlign w:val="center"/>
            <w:hideMark/>
          </w:tcPr>
          <w:p w14:paraId="0D20709E" w14:textId="77777777" w:rsidR="00742E32" w:rsidRPr="0055229F" w:rsidRDefault="00742E32" w:rsidP="00E72F46">
            <w:pPr>
              <w:jc w:val="center"/>
              <w:rPr>
                <w:rFonts w:ascii="Tahoma" w:hAnsi="Tahoma" w:cs="Tahoma"/>
                <w:b/>
                <w:bCs/>
                <w:color w:val="002060"/>
                <w:sz w:val="18"/>
                <w:szCs w:val="18"/>
              </w:rPr>
            </w:pPr>
            <w:proofErr w:type="spellStart"/>
            <w:r w:rsidRPr="0055229F">
              <w:rPr>
                <w:rFonts w:ascii="Tahoma" w:hAnsi="Tahoma" w:cs="Tahoma"/>
                <w:b/>
                <w:bCs/>
                <w:color w:val="002060"/>
                <w:sz w:val="18"/>
                <w:szCs w:val="18"/>
              </w:rPr>
              <w:t>Up</w:t>
            </w:r>
            <w:proofErr w:type="spellEnd"/>
            <w:r w:rsidRPr="0055229F">
              <w:rPr>
                <w:rFonts w:ascii="Tahoma" w:hAnsi="Tahoma" w:cs="Tahoma"/>
                <w:b/>
                <w:bCs/>
                <w:color w:val="002060"/>
                <w:sz w:val="18"/>
                <w:szCs w:val="18"/>
              </w:rPr>
              <w:t xml:space="preserve"> front</w:t>
            </w:r>
          </w:p>
        </w:tc>
        <w:tc>
          <w:tcPr>
            <w:tcW w:w="2268" w:type="dxa"/>
            <w:tcBorders>
              <w:top w:val="nil"/>
              <w:left w:val="single" w:sz="8" w:space="0" w:color="auto"/>
              <w:bottom w:val="single" w:sz="8" w:space="0" w:color="auto"/>
              <w:right w:val="single" w:sz="8" w:space="0" w:color="auto"/>
            </w:tcBorders>
            <w:shd w:val="clear" w:color="000000" w:fill="E7E6E6"/>
            <w:noWrap/>
            <w:vAlign w:val="center"/>
            <w:hideMark/>
          </w:tcPr>
          <w:p w14:paraId="308D239C"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Variável</w:t>
            </w:r>
          </w:p>
        </w:tc>
        <w:tc>
          <w:tcPr>
            <w:tcW w:w="1701" w:type="dxa"/>
            <w:tcBorders>
              <w:top w:val="nil"/>
              <w:left w:val="nil"/>
              <w:bottom w:val="single" w:sz="8" w:space="0" w:color="auto"/>
              <w:right w:val="single" w:sz="8" w:space="0" w:color="auto"/>
            </w:tcBorders>
            <w:shd w:val="clear" w:color="000000" w:fill="E7E6E6"/>
            <w:noWrap/>
            <w:vAlign w:val="center"/>
            <w:hideMark/>
          </w:tcPr>
          <w:p w14:paraId="319BD2B7"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 xml:space="preserve">Valor </w:t>
            </w:r>
            <w:proofErr w:type="gramStart"/>
            <w:r w:rsidRPr="0055229F">
              <w:rPr>
                <w:rFonts w:ascii="Tahoma" w:hAnsi="Tahoma" w:cs="Tahoma"/>
                <w:b/>
                <w:bCs/>
                <w:color w:val="002060"/>
                <w:sz w:val="18"/>
                <w:szCs w:val="18"/>
              </w:rPr>
              <w:t>liquido</w:t>
            </w:r>
            <w:proofErr w:type="gramEnd"/>
          </w:p>
        </w:tc>
      </w:tr>
      <w:tr w:rsidR="00742E32" w:rsidRPr="0055229F" w14:paraId="7DF354BB"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1F43E2AB"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Estruturação e Emissão - Travessia</w:t>
            </w:r>
          </w:p>
        </w:tc>
        <w:tc>
          <w:tcPr>
            <w:tcW w:w="2268" w:type="dxa"/>
            <w:tcBorders>
              <w:top w:val="nil"/>
              <w:left w:val="nil"/>
              <w:bottom w:val="single" w:sz="8" w:space="0" w:color="auto"/>
              <w:right w:val="single" w:sz="8" w:space="0" w:color="auto"/>
            </w:tcBorders>
            <w:shd w:val="clear" w:color="auto" w:fill="auto"/>
            <w:noWrap/>
            <w:vAlign w:val="center"/>
            <w:hideMark/>
          </w:tcPr>
          <w:p w14:paraId="0A5B87D3"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74766AFD"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50.000</w:t>
            </w:r>
          </w:p>
        </w:tc>
      </w:tr>
      <w:tr w:rsidR="00742E32" w:rsidRPr="0055229F" w14:paraId="0C3E5C37"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7B068EA1"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Coordenador Lider</w:t>
            </w:r>
          </w:p>
        </w:tc>
        <w:tc>
          <w:tcPr>
            <w:tcW w:w="2268" w:type="dxa"/>
            <w:tcBorders>
              <w:top w:val="nil"/>
              <w:left w:val="nil"/>
              <w:bottom w:val="single" w:sz="8" w:space="0" w:color="auto"/>
              <w:right w:val="single" w:sz="8" w:space="0" w:color="auto"/>
            </w:tcBorders>
            <w:shd w:val="clear" w:color="auto" w:fill="auto"/>
            <w:noWrap/>
            <w:vAlign w:val="center"/>
            <w:hideMark/>
          </w:tcPr>
          <w:p w14:paraId="459AAAB4"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59938ABD"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25.000</w:t>
            </w:r>
          </w:p>
        </w:tc>
      </w:tr>
      <w:tr w:rsidR="00742E32" w:rsidRPr="0055229F" w14:paraId="7DC1D9B8"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4F645E81"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Assessor Legal</w:t>
            </w:r>
          </w:p>
        </w:tc>
        <w:tc>
          <w:tcPr>
            <w:tcW w:w="2268" w:type="dxa"/>
            <w:tcBorders>
              <w:top w:val="nil"/>
              <w:left w:val="nil"/>
              <w:bottom w:val="single" w:sz="8" w:space="0" w:color="auto"/>
              <w:right w:val="single" w:sz="8" w:space="0" w:color="auto"/>
            </w:tcBorders>
            <w:shd w:val="clear" w:color="auto" w:fill="auto"/>
            <w:noWrap/>
            <w:vAlign w:val="center"/>
            <w:hideMark/>
          </w:tcPr>
          <w:p w14:paraId="588A615D"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4FC6193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45.000</w:t>
            </w:r>
          </w:p>
        </w:tc>
      </w:tr>
      <w:tr w:rsidR="00742E32" w:rsidRPr="0055229F" w14:paraId="56A4D1D1"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10CA7563"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Agente Fiduciário (OT)</w:t>
            </w:r>
          </w:p>
        </w:tc>
        <w:tc>
          <w:tcPr>
            <w:tcW w:w="2268" w:type="dxa"/>
            <w:tcBorders>
              <w:top w:val="nil"/>
              <w:left w:val="nil"/>
              <w:bottom w:val="single" w:sz="8" w:space="0" w:color="auto"/>
              <w:right w:val="single" w:sz="8" w:space="0" w:color="auto"/>
            </w:tcBorders>
            <w:shd w:val="clear" w:color="auto" w:fill="auto"/>
            <w:noWrap/>
            <w:vAlign w:val="center"/>
            <w:hideMark/>
          </w:tcPr>
          <w:p w14:paraId="42060F16"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7D7D9AB3"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15.000</w:t>
            </w:r>
          </w:p>
        </w:tc>
      </w:tr>
      <w:tr w:rsidR="00742E32" w:rsidRPr="0055229F" w14:paraId="51EDB70F"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0C122475"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Implantação dos CRI (OT)</w:t>
            </w:r>
          </w:p>
        </w:tc>
        <w:tc>
          <w:tcPr>
            <w:tcW w:w="2268" w:type="dxa"/>
            <w:tcBorders>
              <w:top w:val="nil"/>
              <w:left w:val="nil"/>
              <w:bottom w:val="single" w:sz="8" w:space="0" w:color="auto"/>
              <w:right w:val="single" w:sz="8" w:space="0" w:color="auto"/>
            </w:tcBorders>
            <w:shd w:val="clear" w:color="auto" w:fill="auto"/>
            <w:noWrap/>
            <w:vAlign w:val="center"/>
            <w:hideMark/>
          </w:tcPr>
          <w:p w14:paraId="2F0D54B4"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2D7739B6"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4.000</w:t>
            </w:r>
          </w:p>
        </w:tc>
      </w:tr>
      <w:tr w:rsidR="00742E32" w:rsidRPr="0055229F" w14:paraId="709E117C"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2794A047"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Reembolso (OT)</w:t>
            </w:r>
          </w:p>
        </w:tc>
        <w:tc>
          <w:tcPr>
            <w:tcW w:w="2268" w:type="dxa"/>
            <w:tcBorders>
              <w:top w:val="nil"/>
              <w:left w:val="nil"/>
              <w:bottom w:val="single" w:sz="8" w:space="0" w:color="auto"/>
              <w:right w:val="single" w:sz="8" w:space="0" w:color="auto"/>
            </w:tcBorders>
            <w:shd w:val="clear" w:color="auto" w:fill="auto"/>
            <w:noWrap/>
            <w:vAlign w:val="center"/>
            <w:hideMark/>
          </w:tcPr>
          <w:p w14:paraId="0BD597DE"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1C2FCB7C"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10.000</w:t>
            </w:r>
          </w:p>
        </w:tc>
      </w:tr>
      <w:tr w:rsidR="00742E32" w:rsidRPr="0055229F" w14:paraId="49F88B02"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7B11C026"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xml:space="preserve">Registro </w:t>
            </w:r>
            <w:proofErr w:type="spellStart"/>
            <w:r w:rsidRPr="0055229F">
              <w:rPr>
                <w:rFonts w:ascii="Tahoma" w:hAnsi="Tahoma" w:cs="Tahoma"/>
                <w:color w:val="000000"/>
                <w:sz w:val="18"/>
                <w:szCs w:val="18"/>
              </w:rPr>
              <w:t>Anbima</w:t>
            </w:r>
            <w:proofErr w:type="spellEnd"/>
          </w:p>
        </w:tc>
        <w:tc>
          <w:tcPr>
            <w:tcW w:w="2268" w:type="dxa"/>
            <w:tcBorders>
              <w:top w:val="nil"/>
              <w:left w:val="nil"/>
              <w:bottom w:val="single" w:sz="8" w:space="0" w:color="auto"/>
              <w:right w:val="single" w:sz="8" w:space="0" w:color="auto"/>
            </w:tcBorders>
            <w:shd w:val="clear" w:color="auto" w:fill="auto"/>
            <w:noWrap/>
            <w:vAlign w:val="center"/>
            <w:hideMark/>
          </w:tcPr>
          <w:p w14:paraId="7305669D"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0,00440%</w:t>
            </w:r>
          </w:p>
        </w:tc>
        <w:tc>
          <w:tcPr>
            <w:tcW w:w="1701" w:type="dxa"/>
            <w:tcBorders>
              <w:top w:val="nil"/>
              <w:left w:val="nil"/>
              <w:bottom w:val="single" w:sz="8" w:space="0" w:color="auto"/>
              <w:right w:val="single" w:sz="8" w:space="0" w:color="auto"/>
            </w:tcBorders>
            <w:shd w:val="clear" w:color="auto" w:fill="auto"/>
            <w:noWrap/>
            <w:vAlign w:val="center"/>
            <w:hideMark/>
          </w:tcPr>
          <w:p w14:paraId="313E9C22"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3.136</w:t>
            </w:r>
          </w:p>
        </w:tc>
      </w:tr>
      <w:tr w:rsidR="00742E32" w:rsidRPr="0055229F" w14:paraId="61BBCD3D"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5EF9B094"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B3/ CETIP - Registro Ativo CRI (Valor mínimo R$ 5.215,50)</w:t>
            </w:r>
          </w:p>
        </w:tc>
        <w:tc>
          <w:tcPr>
            <w:tcW w:w="2268" w:type="dxa"/>
            <w:tcBorders>
              <w:top w:val="nil"/>
              <w:left w:val="nil"/>
              <w:bottom w:val="single" w:sz="8" w:space="0" w:color="auto"/>
              <w:right w:val="single" w:sz="8" w:space="0" w:color="auto"/>
            </w:tcBorders>
            <w:shd w:val="clear" w:color="auto" w:fill="auto"/>
            <w:noWrap/>
            <w:vAlign w:val="center"/>
            <w:hideMark/>
          </w:tcPr>
          <w:p w14:paraId="2BF80A57"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0,02300%</w:t>
            </w:r>
          </w:p>
        </w:tc>
        <w:tc>
          <w:tcPr>
            <w:tcW w:w="1701" w:type="dxa"/>
            <w:tcBorders>
              <w:top w:val="nil"/>
              <w:left w:val="nil"/>
              <w:bottom w:val="single" w:sz="8" w:space="0" w:color="auto"/>
              <w:right w:val="single" w:sz="8" w:space="0" w:color="auto"/>
            </w:tcBorders>
            <w:shd w:val="clear" w:color="auto" w:fill="auto"/>
            <w:noWrap/>
            <w:vAlign w:val="center"/>
            <w:hideMark/>
          </w:tcPr>
          <w:p w14:paraId="65B166A6"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15.640</w:t>
            </w:r>
          </w:p>
        </w:tc>
      </w:tr>
      <w:tr w:rsidR="00742E32" w:rsidRPr="0055229F" w14:paraId="4A05ACDE"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7CBD7C51"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Implantação Digitador (Travessia)</w:t>
            </w:r>
          </w:p>
        </w:tc>
        <w:tc>
          <w:tcPr>
            <w:tcW w:w="2268" w:type="dxa"/>
            <w:tcBorders>
              <w:top w:val="nil"/>
              <w:left w:val="nil"/>
              <w:bottom w:val="single" w:sz="8" w:space="0" w:color="auto"/>
              <w:right w:val="single" w:sz="8" w:space="0" w:color="auto"/>
            </w:tcBorders>
            <w:shd w:val="clear" w:color="auto" w:fill="auto"/>
            <w:noWrap/>
            <w:vAlign w:val="center"/>
            <w:hideMark/>
          </w:tcPr>
          <w:p w14:paraId="0C57237E"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0,05%</w:t>
            </w:r>
          </w:p>
        </w:tc>
        <w:tc>
          <w:tcPr>
            <w:tcW w:w="1701" w:type="dxa"/>
            <w:tcBorders>
              <w:top w:val="nil"/>
              <w:left w:val="nil"/>
              <w:bottom w:val="single" w:sz="8" w:space="0" w:color="auto"/>
              <w:right w:val="single" w:sz="8" w:space="0" w:color="auto"/>
            </w:tcBorders>
            <w:shd w:val="clear" w:color="auto" w:fill="auto"/>
            <w:noWrap/>
            <w:vAlign w:val="center"/>
            <w:hideMark/>
          </w:tcPr>
          <w:p w14:paraId="05F95A31"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5.000</w:t>
            </w:r>
          </w:p>
        </w:tc>
      </w:tr>
      <w:tr w:rsidR="00742E32" w:rsidRPr="0055229F" w14:paraId="26F328EE"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56C59AC9"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Implantação Escriturador (Itaú)</w:t>
            </w:r>
          </w:p>
        </w:tc>
        <w:tc>
          <w:tcPr>
            <w:tcW w:w="2268" w:type="dxa"/>
            <w:tcBorders>
              <w:top w:val="nil"/>
              <w:left w:val="nil"/>
              <w:bottom w:val="single" w:sz="8" w:space="0" w:color="auto"/>
              <w:right w:val="single" w:sz="8" w:space="0" w:color="auto"/>
            </w:tcBorders>
            <w:shd w:val="clear" w:color="auto" w:fill="auto"/>
            <w:noWrap/>
            <w:vAlign w:val="center"/>
            <w:hideMark/>
          </w:tcPr>
          <w:p w14:paraId="75CFFE90"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R$500/ série</w:t>
            </w:r>
          </w:p>
        </w:tc>
        <w:tc>
          <w:tcPr>
            <w:tcW w:w="1701" w:type="dxa"/>
            <w:tcBorders>
              <w:top w:val="nil"/>
              <w:left w:val="nil"/>
              <w:bottom w:val="single" w:sz="8" w:space="0" w:color="auto"/>
              <w:right w:val="single" w:sz="8" w:space="0" w:color="auto"/>
            </w:tcBorders>
            <w:shd w:val="clear" w:color="auto" w:fill="auto"/>
            <w:noWrap/>
            <w:vAlign w:val="center"/>
            <w:hideMark/>
          </w:tcPr>
          <w:p w14:paraId="4765C99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6931F7B8"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5975F718"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Implantação Agente Liquidante (Itaú)</w:t>
            </w:r>
          </w:p>
        </w:tc>
        <w:tc>
          <w:tcPr>
            <w:tcW w:w="2268" w:type="dxa"/>
            <w:tcBorders>
              <w:top w:val="nil"/>
              <w:left w:val="nil"/>
              <w:bottom w:val="single" w:sz="8" w:space="0" w:color="auto"/>
              <w:right w:val="single" w:sz="8" w:space="0" w:color="auto"/>
            </w:tcBorders>
            <w:shd w:val="clear" w:color="auto" w:fill="auto"/>
            <w:noWrap/>
            <w:vAlign w:val="center"/>
            <w:hideMark/>
          </w:tcPr>
          <w:p w14:paraId="1D953C3F"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R$500/ série</w:t>
            </w:r>
          </w:p>
        </w:tc>
        <w:tc>
          <w:tcPr>
            <w:tcW w:w="1701" w:type="dxa"/>
            <w:tcBorders>
              <w:top w:val="nil"/>
              <w:left w:val="nil"/>
              <w:bottom w:val="single" w:sz="8" w:space="0" w:color="auto"/>
              <w:right w:val="single" w:sz="8" w:space="0" w:color="auto"/>
            </w:tcBorders>
            <w:shd w:val="clear" w:color="auto" w:fill="auto"/>
            <w:noWrap/>
            <w:vAlign w:val="center"/>
            <w:hideMark/>
          </w:tcPr>
          <w:p w14:paraId="0134FF47"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07AC12C2"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3CF93F23"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Custódia do Lastro (Vortx)</w:t>
            </w:r>
          </w:p>
        </w:tc>
        <w:tc>
          <w:tcPr>
            <w:tcW w:w="2268" w:type="dxa"/>
            <w:tcBorders>
              <w:top w:val="nil"/>
              <w:left w:val="nil"/>
              <w:bottom w:val="single" w:sz="8" w:space="0" w:color="auto"/>
              <w:right w:val="single" w:sz="8" w:space="0" w:color="auto"/>
            </w:tcBorders>
            <w:shd w:val="clear" w:color="auto" w:fill="auto"/>
            <w:noWrap/>
            <w:vAlign w:val="center"/>
            <w:hideMark/>
          </w:tcPr>
          <w:p w14:paraId="40F7F93B" w14:textId="77777777" w:rsidR="00742E32" w:rsidRPr="0055229F" w:rsidRDefault="00742E32" w:rsidP="00E72F46">
            <w:pPr>
              <w:jc w:val="center"/>
              <w:rPr>
                <w:rFonts w:ascii="Tahoma" w:hAnsi="Tahoma" w:cs="Tahoma"/>
                <w:color w:val="FF0000"/>
                <w:sz w:val="18"/>
                <w:szCs w:val="18"/>
              </w:rPr>
            </w:pPr>
            <w:r w:rsidRPr="0055229F">
              <w:rPr>
                <w:rFonts w:ascii="Tahoma" w:hAnsi="Tahoma" w:cs="Tahoma"/>
                <w:color w:val="FF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04212C4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8.000</w:t>
            </w:r>
          </w:p>
        </w:tc>
      </w:tr>
      <w:tr w:rsidR="00742E32" w:rsidRPr="0055229F" w14:paraId="71B0B452"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6F585F16"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Registro do Lastro (Vortx)</w:t>
            </w:r>
          </w:p>
        </w:tc>
        <w:tc>
          <w:tcPr>
            <w:tcW w:w="2268" w:type="dxa"/>
            <w:tcBorders>
              <w:top w:val="nil"/>
              <w:left w:val="nil"/>
              <w:bottom w:val="single" w:sz="8" w:space="0" w:color="auto"/>
              <w:right w:val="single" w:sz="8" w:space="0" w:color="auto"/>
            </w:tcBorders>
            <w:shd w:val="clear" w:color="auto" w:fill="auto"/>
            <w:noWrap/>
            <w:vAlign w:val="center"/>
            <w:hideMark/>
          </w:tcPr>
          <w:p w14:paraId="2C44BB31"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1 CCI</w:t>
            </w:r>
          </w:p>
        </w:tc>
        <w:tc>
          <w:tcPr>
            <w:tcW w:w="1701" w:type="dxa"/>
            <w:tcBorders>
              <w:top w:val="nil"/>
              <w:left w:val="nil"/>
              <w:bottom w:val="single" w:sz="8" w:space="0" w:color="auto"/>
              <w:right w:val="single" w:sz="8" w:space="0" w:color="auto"/>
            </w:tcBorders>
            <w:shd w:val="clear" w:color="auto" w:fill="auto"/>
            <w:noWrap/>
            <w:vAlign w:val="center"/>
            <w:hideMark/>
          </w:tcPr>
          <w:p w14:paraId="63CE055D"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5.000</w:t>
            </w:r>
          </w:p>
        </w:tc>
      </w:tr>
      <w:tr w:rsidR="00742E32" w:rsidRPr="0055229F" w14:paraId="737FE4C7"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2302B171"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CVM Fiscalização</w:t>
            </w:r>
          </w:p>
        </w:tc>
        <w:tc>
          <w:tcPr>
            <w:tcW w:w="2268" w:type="dxa"/>
            <w:tcBorders>
              <w:top w:val="nil"/>
              <w:left w:val="nil"/>
              <w:bottom w:val="single" w:sz="8" w:space="0" w:color="auto"/>
              <w:right w:val="single" w:sz="8" w:space="0" w:color="auto"/>
            </w:tcBorders>
            <w:shd w:val="clear" w:color="auto" w:fill="auto"/>
            <w:noWrap/>
            <w:vAlign w:val="center"/>
            <w:hideMark/>
          </w:tcPr>
          <w:p w14:paraId="395DF512"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0,0300%</w:t>
            </w:r>
          </w:p>
        </w:tc>
        <w:tc>
          <w:tcPr>
            <w:tcW w:w="1701" w:type="dxa"/>
            <w:tcBorders>
              <w:top w:val="nil"/>
              <w:left w:val="nil"/>
              <w:bottom w:val="single" w:sz="8" w:space="0" w:color="auto"/>
              <w:right w:val="single" w:sz="8" w:space="0" w:color="auto"/>
            </w:tcBorders>
            <w:shd w:val="clear" w:color="auto" w:fill="auto"/>
            <w:noWrap/>
            <w:vAlign w:val="center"/>
            <w:hideMark/>
          </w:tcPr>
          <w:p w14:paraId="648F962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20.400</w:t>
            </w:r>
          </w:p>
        </w:tc>
      </w:tr>
      <w:tr w:rsidR="00742E32" w:rsidRPr="0055229F" w14:paraId="0E4C7BA5" w14:textId="77777777" w:rsidTr="00E72F46">
        <w:trPr>
          <w:trHeight w:val="300"/>
        </w:trPr>
        <w:tc>
          <w:tcPr>
            <w:tcW w:w="4952" w:type="dxa"/>
            <w:tcBorders>
              <w:top w:val="nil"/>
              <w:left w:val="single" w:sz="8" w:space="0" w:color="auto"/>
              <w:bottom w:val="single" w:sz="8" w:space="0" w:color="auto"/>
              <w:right w:val="single" w:sz="8" w:space="0" w:color="auto"/>
            </w:tcBorders>
            <w:shd w:val="clear" w:color="000000" w:fill="A6A6A6"/>
            <w:noWrap/>
            <w:vAlign w:val="center"/>
            <w:hideMark/>
          </w:tcPr>
          <w:p w14:paraId="0C78903F"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w:t>
            </w:r>
          </w:p>
        </w:tc>
        <w:tc>
          <w:tcPr>
            <w:tcW w:w="2268" w:type="dxa"/>
            <w:tcBorders>
              <w:top w:val="nil"/>
              <w:left w:val="nil"/>
              <w:bottom w:val="single" w:sz="8" w:space="0" w:color="auto"/>
              <w:right w:val="single" w:sz="8" w:space="0" w:color="auto"/>
            </w:tcBorders>
            <w:shd w:val="clear" w:color="000000" w:fill="A6A6A6"/>
            <w:noWrap/>
            <w:vAlign w:val="center"/>
            <w:hideMark/>
          </w:tcPr>
          <w:p w14:paraId="08426E5F"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 xml:space="preserve"> Total </w:t>
            </w:r>
          </w:p>
        </w:tc>
        <w:tc>
          <w:tcPr>
            <w:tcW w:w="1701" w:type="dxa"/>
            <w:tcBorders>
              <w:top w:val="nil"/>
              <w:left w:val="nil"/>
              <w:bottom w:val="single" w:sz="8" w:space="0" w:color="auto"/>
              <w:right w:val="single" w:sz="8" w:space="0" w:color="auto"/>
            </w:tcBorders>
            <w:shd w:val="clear" w:color="000000" w:fill="A6A6A6"/>
            <w:noWrap/>
            <w:vAlign w:val="center"/>
            <w:hideMark/>
          </w:tcPr>
          <w:p w14:paraId="7790EFCD"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207.176</w:t>
            </w:r>
          </w:p>
        </w:tc>
      </w:tr>
      <w:tr w:rsidR="00742E32" w:rsidRPr="0055229F" w14:paraId="15FD3940" w14:textId="77777777" w:rsidTr="00E72F46">
        <w:trPr>
          <w:trHeight w:val="300"/>
        </w:trPr>
        <w:tc>
          <w:tcPr>
            <w:tcW w:w="4952" w:type="dxa"/>
            <w:tcBorders>
              <w:top w:val="nil"/>
              <w:left w:val="single" w:sz="8" w:space="0" w:color="auto"/>
              <w:bottom w:val="single" w:sz="8" w:space="0" w:color="auto"/>
              <w:right w:val="nil"/>
            </w:tcBorders>
            <w:shd w:val="clear" w:color="000000" w:fill="E7E6E6"/>
            <w:noWrap/>
            <w:vAlign w:val="bottom"/>
            <w:hideMark/>
          </w:tcPr>
          <w:p w14:paraId="27301946"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Custos Anuais</w:t>
            </w:r>
          </w:p>
        </w:tc>
        <w:tc>
          <w:tcPr>
            <w:tcW w:w="2268" w:type="dxa"/>
            <w:tcBorders>
              <w:top w:val="nil"/>
              <w:left w:val="single" w:sz="8" w:space="0" w:color="auto"/>
              <w:bottom w:val="single" w:sz="8" w:space="0" w:color="auto"/>
              <w:right w:val="single" w:sz="8" w:space="0" w:color="auto"/>
            </w:tcBorders>
            <w:shd w:val="clear" w:color="000000" w:fill="E7E6E6"/>
            <w:noWrap/>
            <w:vAlign w:val="center"/>
            <w:hideMark/>
          </w:tcPr>
          <w:p w14:paraId="7B464BF9"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Variável</w:t>
            </w:r>
          </w:p>
        </w:tc>
        <w:tc>
          <w:tcPr>
            <w:tcW w:w="1701" w:type="dxa"/>
            <w:tcBorders>
              <w:top w:val="nil"/>
              <w:left w:val="nil"/>
              <w:bottom w:val="single" w:sz="8" w:space="0" w:color="auto"/>
              <w:right w:val="single" w:sz="8" w:space="0" w:color="auto"/>
            </w:tcBorders>
            <w:shd w:val="clear" w:color="000000" w:fill="E7E6E6"/>
            <w:noWrap/>
            <w:vAlign w:val="center"/>
            <w:hideMark/>
          </w:tcPr>
          <w:p w14:paraId="52DD7C7A"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 xml:space="preserve">Valor </w:t>
            </w:r>
            <w:proofErr w:type="gramStart"/>
            <w:r w:rsidRPr="0055229F">
              <w:rPr>
                <w:rFonts w:ascii="Tahoma" w:hAnsi="Tahoma" w:cs="Tahoma"/>
                <w:b/>
                <w:bCs/>
                <w:color w:val="002060"/>
                <w:sz w:val="18"/>
                <w:szCs w:val="18"/>
              </w:rPr>
              <w:t>liquido</w:t>
            </w:r>
            <w:proofErr w:type="gramEnd"/>
          </w:p>
        </w:tc>
      </w:tr>
      <w:tr w:rsidR="00742E32" w:rsidRPr="0055229F" w14:paraId="7835FFC8"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2E8A196D"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Agente Fiduciário</w:t>
            </w:r>
          </w:p>
        </w:tc>
        <w:tc>
          <w:tcPr>
            <w:tcW w:w="2268" w:type="dxa"/>
            <w:tcBorders>
              <w:top w:val="nil"/>
              <w:left w:val="nil"/>
              <w:bottom w:val="single" w:sz="8" w:space="0" w:color="auto"/>
              <w:right w:val="single" w:sz="8" w:space="0" w:color="auto"/>
            </w:tcBorders>
            <w:shd w:val="clear" w:color="auto" w:fill="auto"/>
            <w:noWrap/>
            <w:vAlign w:val="center"/>
            <w:hideMark/>
          </w:tcPr>
          <w:p w14:paraId="02FE47E3"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70188868"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15.000</w:t>
            </w:r>
          </w:p>
        </w:tc>
      </w:tr>
      <w:tr w:rsidR="00742E32" w:rsidRPr="0055229F" w14:paraId="5CF7D66D"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4AA2921E"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Auditoria Patrimônio Separado</w:t>
            </w:r>
          </w:p>
        </w:tc>
        <w:tc>
          <w:tcPr>
            <w:tcW w:w="2268" w:type="dxa"/>
            <w:tcBorders>
              <w:top w:val="nil"/>
              <w:left w:val="nil"/>
              <w:bottom w:val="single" w:sz="8" w:space="0" w:color="auto"/>
              <w:right w:val="single" w:sz="8" w:space="0" w:color="auto"/>
            </w:tcBorders>
            <w:shd w:val="clear" w:color="auto" w:fill="auto"/>
            <w:noWrap/>
            <w:vAlign w:val="center"/>
            <w:hideMark/>
          </w:tcPr>
          <w:p w14:paraId="59CC697B"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11F772B2"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5.000</w:t>
            </w:r>
          </w:p>
        </w:tc>
      </w:tr>
      <w:tr w:rsidR="00742E32" w:rsidRPr="0055229F" w14:paraId="2E7ECA9B"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2AEA038B"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Custódia do Lastro (Vortx)</w:t>
            </w:r>
          </w:p>
        </w:tc>
        <w:tc>
          <w:tcPr>
            <w:tcW w:w="2268" w:type="dxa"/>
            <w:tcBorders>
              <w:top w:val="nil"/>
              <w:left w:val="nil"/>
              <w:bottom w:val="single" w:sz="8" w:space="0" w:color="auto"/>
              <w:right w:val="single" w:sz="8" w:space="0" w:color="auto"/>
            </w:tcBorders>
            <w:shd w:val="clear" w:color="auto" w:fill="auto"/>
            <w:noWrap/>
            <w:vAlign w:val="center"/>
            <w:hideMark/>
          </w:tcPr>
          <w:p w14:paraId="6E96AD3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257FAF8F"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8.000</w:t>
            </w:r>
          </w:p>
        </w:tc>
      </w:tr>
      <w:tr w:rsidR="00742E32" w:rsidRPr="0055229F" w14:paraId="36767BE9" w14:textId="77777777" w:rsidTr="00E72F46">
        <w:trPr>
          <w:trHeight w:val="300"/>
        </w:trPr>
        <w:tc>
          <w:tcPr>
            <w:tcW w:w="4952" w:type="dxa"/>
            <w:tcBorders>
              <w:top w:val="nil"/>
              <w:left w:val="single" w:sz="8" w:space="0" w:color="auto"/>
              <w:bottom w:val="single" w:sz="8" w:space="0" w:color="auto"/>
              <w:right w:val="single" w:sz="8" w:space="0" w:color="auto"/>
            </w:tcBorders>
            <w:shd w:val="clear" w:color="000000" w:fill="A6A6A6"/>
            <w:noWrap/>
            <w:vAlign w:val="center"/>
            <w:hideMark/>
          </w:tcPr>
          <w:p w14:paraId="512F64FD"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w:t>
            </w:r>
          </w:p>
        </w:tc>
        <w:tc>
          <w:tcPr>
            <w:tcW w:w="2268" w:type="dxa"/>
            <w:tcBorders>
              <w:top w:val="nil"/>
              <w:left w:val="nil"/>
              <w:bottom w:val="single" w:sz="8" w:space="0" w:color="auto"/>
              <w:right w:val="single" w:sz="8" w:space="0" w:color="auto"/>
            </w:tcBorders>
            <w:shd w:val="clear" w:color="000000" w:fill="A6A6A6"/>
            <w:noWrap/>
            <w:vAlign w:val="center"/>
            <w:hideMark/>
          </w:tcPr>
          <w:p w14:paraId="22421F18"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 xml:space="preserve"> Total </w:t>
            </w:r>
          </w:p>
        </w:tc>
        <w:tc>
          <w:tcPr>
            <w:tcW w:w="1701" w:type="dxa"/>
            <w:tcBorders>
              <w:top w:val="nil"/>
              <w:left w:val="nil"/>
              <w:bottom w:val="single" w:sz="8" w:space="0" w:color="auto"/>
              <w:right w:val="single" w:sz="8" w:space="0" w:color="auto"/>
            </w:tcBorders>
            <w:shd w:val="clear" w:color="000000" w:fill="A6A6A6"/>
            <w:noWrap/>
            <w:vAlign w:val="center"/>
            <w:hideMark/>
          </w:tcPr>
          <w:p w14:paraId="5DAFA5BF"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28.000</w:t>
            </w:r>
          </w:p>
        </w:tc>
      </w:tr>
      <w:tr w:rsidR="00742E32" w:rsidRPr="0055229F" w14:paraId="2C47C901" w14:textId="77777777" w:rsidTr="00E72F46">
        <w:trPr>
          <w:trHeight w:val="300"/>
        </w:trPr>
        <w:tc>
          <w:tcPr>
            <w:tcW w:w="4952" w:type="dxa"/>
            <w:tcBorders>
              <w:top w:val="nil"/>
              <w:left w:val="single" w:sz="8" w:space="0" w:color="auto"/>
              <w:bottom w:val="single" w:sz="8" w:space="0" w:color="auto"/>
              <w:right w:val="nil"/>
            </w:tcBorders>
            <w:shd w:val="clear" w:color="000000" w:fill="E7E6E6"/>
            <w:noWrap/>
            <w:vAlign w:val="bottom"/>
            <w:hideMark/>
          </w:tcPr>
          <w:p w14:paraId="7A7C6638"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Custos Mensais</w:t>
            </w:r>
          </w:p>
        </w:tc>
        <w:tc>
          <w:tcPr>
            <w:tcW w:w="2268" w:type="dxa"/>
            <w:tcBorders>
              <w:top w:val="nil"/>
              <w:left w:val="single" w:sz="8" w:space="0" w:color="auto"/>
              <w:bottom w:val="single" w:sz="8" w:space="0" w:color="auto"/>
              <w:right w:val="single" w:sz="8" w:space="0" w:color="auto"/>
            </w:tcBorders>
            <w:shd w:val="clear" w:color="000000" w:fill="E7E6E6"/>
            <w:noWrap/>
            <w:vAlign w:val="center"/>
            <w:hideMark/>
          </w:tcPr>
          <w:p w14:paraId="116A649D"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Variável</w:t>
            </w:r>
          </w:p>
        </w:tc>
        <w:tc>
          <w:tcPr>
            <w:tcW w:w="1701" w:type="dxa"/>
            <w:tcBorders>
              <w:top w:val="nil"/>
              <w:left w:val="nil"/>
              <w:bottom w:val="single" w:sz="8" w:space="0" w:color="auto"/>
              <w:right w:val="single" w:sz="8" w:space="0" w:color="auto"/>
            </w:tcBorders>
            <w:shd w:val="clear" w:color="000000" w:fill="E7E6E6"/>
            <w:noWrap/>
            <w:vAlign w:val="center"/>
            <w:hideMark/>
          </w:tcPr>
          <w:p w14:paraId="39A28EA9" w14:textId="77777777" w:rsidR="00742E32" w:rsidRPr="0055229F" w:rsidRDefault="00742E32" w:rsidP="00E72F46">
            <w:pPr>
              <w:jc w:val="center"/>
              <w:rPr>
                <w:rFonts w:ascii="Tahoma" w:hAnsi="Tahoma" w:cs="Tahoma"/>
                <w:b/>
                <w:bCs/>
                <w:color w:val="002060"/>
                <w:sz w:val="18"/>
                <w:szCs w:val="18"/>
              </w:rPr>
            </w:pPr>
            <w:r w:rsidRPr="0055229F">
              <w:rPr>
                <w:rFonts w:ascii="Tahoma" w:hAnsi="Tahoma" w:cs="Tahoma"/>
                <w:b/>
                <w:bCs/>
                <w:color w:val="002060"/>
                <w:sz w:val="18"/>
                <w:szCs w:val="18"/>
              </w:rPr>
              <w:t xml:space="preserve">Valor </w:t>
            </w:r>
            <w:proofErr w:type="gramStart"/>
            <w:r w:rsidRPr="0055229F">
              <w:rPr>
                <w:rFonts w:ascii="Tahoma" w:hAnsi="Tahoma" w:cs="Tahoma"/>
                <w:b/>
                <w:bCs/>
                <w:color w:val="002060"/>
                <w:sz w:val="18"/>
                <w:szCs w:val="18"/>
              </w:rPr>
              <w:t>liquido</w:t>
            </w:r>
            <w:proofErr w:type="gramEnd"/>
          </w:p>
        </w:tc>
      </w:tr>
      <w:tr w:rsidR="00742E32" w:rsidRPr="0055229F" w14:paraId="4A589E18"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58F6FC82"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Gestão Travessia</w:t>
            </w:r>
          </w:p>
        </w:tc>
        <w:tc>
          <w:tcPr>
            <w:tcW w:w="2268" w:type="dxa"/>
            <w:tcBorders>
              <w:top w:val="nil"/>
              <w:left w:val="nil"/>
              <w:bottom w:val="single" w:sz="8" w:space="0" w:color="auto"/>
              <w:right w:val="single" w:sz="8" w:space="0" w:color="auto"/>
            </w:tcBorders>
            <w:shd w:val="clear" w:color="auto" w:fill="auto"/>
            <w:noWrap/>
            <w:vAlign w:val="center"/>
            <w:hideMark/>
          </w:tcPr>
          <w:p w14:paraId="1641FC91"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7C830B62"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4.500</w:t>
            </w:r>
          </w:p>
        </w:tc>
      </w:tr>
      <w:tr w:rsidR="00742E32" w:rsidRPr="0055229F" w14:paraId="4BB44B97"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44B5E359"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B3/ CETIP - Custódia</w:t>
            </w:r>
          </w:p>
        </w:tc>
        <w:tc>
          <w:tcPr>
            <w:tcW w:w="2268" w:type="dxa"/>
            <w:tcBorders>
              <w:top w:val="nil"/>
              <w:left w:val="nil"/>
              <w:bottom w:val="single" w:sz="8" w:space="0" w:color="auto"/>
              <w:right w:val="single" w:sz="8" w:space="0" w:color="auto"/>
            </w:tcBorders>
            <w:shd w:val="clear" w:color="auto" w:fill="auto"/>
            <w:noWrap/>
            <w:vAlign w:val="center"/>
            <w:hideMark/>
          </w:tcPr>
          <w:p w14:paraId="10DFA500"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0,000800%</w:t>
            </w:r>
          </w:p>
        </w:tc>
        <w:tc>
          <w:tcPr>
            <w:tcW w:w="1701" w:type="dxa"/>
            <w:tcBorders>
              <w:top w:val="nil"/>
              <w:left w:val="nil"/>
              <w:bottom w:val="single" w:sz="8" w:space="0" w:color="auto"/>
              <w:right w:val="single" w:sz="8" w:space="0" w:color="auto"/>
            </w:tcBorders>
            <w:shd w:val="clear" w:color="auto" w:fill="auto"/>
            <w:noWrap/>
            <w:vAlign w:val="center"/>
            <w:hideMark/>
          </w:tcPr>
          <w:p w14:paraId="6EC9B867"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544</w:t>
            </w:r>
          </w:p>
        </w:tc>
      </w:tr>
      <w:tr w:rsidR="00742E32" w:rsidRPr="0055229F" w14:paraId="02005711" w14:textId="77777777" w:rsidTr="00E72F46">
        <w:trPr>
          <w:trHeight w:val="42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5EC4C994"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Digitador (Vortx)</w:t>
            </w:r>
          </w:p>
        </w:tc>
        <w:tc>
          <w:tcPr>
            <w:tcW w:w="2268" w:type="dxa"/>
            <w:tcBorders>
              <w:top w:val="nil"/>
              <w:left w:val="nil"/>
              <w:bottom w:val="single" w:sz="8" w:space="0" w:color="auto"/>
              <w:right w:val="single" w:sz="8" w:space="0" w:color="auto"/>
            </w:tcBorders>
            <w:shd w:val="clear" w:color="auto" w:fill="auto"/>
            <w:noWrap/>
            <w:vAlign w:val="center"/>
            <w:hideMark/>
          </w:tcPr>
          <w:p w14:paraId="3E7617EB"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Por evento de pagamento</w:t>
            </w:r>
          </w:p>
        </w:tc>
        <w:tc>
          <w:tcPr>
            <w:tcW w:w="1701" w:type="dxa"/>
            <w:tcBorders>
              <w:top w:val="nil"/>
              <w:left w:val="nil"/>
              <w:bottom w:val="single" w:sz="8" w:space="0" w:color="auto"/>
              <w:right w:val="single" w:sz="8" w:space="0" w:color="auto"/>
            </w:tcBorders>
            <w:shd w:val="clear" w:color="auto" w:fill="auto"/>
            <w:noWrap/>
            <w:vAlign w:val="center"/>
            <w:hideMark/>
          </w:tcPr>
          <w:p w14:paraId="53807474"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5CCF0300"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6218E13E"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Escriturador (Itaú)</w:t>
            </w:r>
          </w:p>
        </w:tc>
        <w:tc>
          <w:tcPr>
            <w:tcW w:w="2268" w:type="dxa"/>
            <w:tcBorders>
              <w:top w:val="nil"/>
              <w:left w:val="nil"/>
              <w:bottom w:val="single" w:sz="8" w:space="0" w:color="auto"/>
              <w:right w:val="single" w:sz="8" w:space="0" w:color="auto"/>
            </w:tcBorders>
            <w:shd w:val="clear" w:color="auto" w:fill="auto"/>
            <w:noWrap/>
            <w:vAlign w:val="center"/>
            <w:hideMark/>
          </w:tcPr>
          <w:p w14:paraId="6F85FEF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R$500/ série</w:t>
            </w:r>
          </w:p>
        </w:tc>
        <w:tc>
          <w:tcPr>
            <w:tcW w:w="1701" w:type="dxa"/>
            <w:tcBorders>
              <w:top w:val="nil"/>
              <w:left w:val="nil"/>
              <w:bottom w:val="single" w:sz="8" w:space="0" w:color="auto"/>
              <w:right w:val="single" w:sz="8" w:space="0" w:color="auto"/>
            </w:tcBorders>
            <w:shd w:val="clear" w:color="auto" w:fill="auto"/>
            <w:noWrap/>
            <w:vAlign w:val="center"/>
            <w:hideMark/>
          </w:tcPr>
          <w:p w14:paraId="02930261"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026A500E"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0CB306F3"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lastRenderedPageBreak/>
              <w:t>Agente Liquidante (Itaú)</w:t>
            </w:r>
          </w:p>
        </w:tc>
        <w:tc>
          <w:tcPr>
            <w:tcW w:w="2268" w:type="dxa"/>
            <w:tcBorders>
              <w:top w:val="nil"/>
              <w:left w:val="nil"/>
              <w:bottom w:val="single" w:sz="8" w:space="0" w:color="auto"/>
              <w:right w:val="single" w:sz="8" w:space="0" w:color="auto"/>
            </w:tcBorders>
            <w:shd w:val="clear" w:color="auto" w:fill="auto"/>
            <w:noWrap/>
            <w:vAlign w:val="center"/>
            <w:hideMark/>
          </w:tcPr>
          <w:p w14:paraId="4B1E4AA1"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R$500/ série</w:t>
            </w:r>
          </w:p>
        </w:tc>
        <w:tc>
          <w:tcPr>
            <w:tcW w:w="1701" w:type="dxa"/>
            <w:tcBorders>
              <w:top w:val="nil"/>
              <w:left w:val="nil"/>
              <w:bottom w:val="single" w:sz="8" w:space="0" w:color="auto"/>
              <w:right w:val="single" w:sz="8" w:space="0" w:color="auto"/>
            </w:tcBorders>
            <w:shd w:val="clear" w:color="auto" w:fill="auto"/>
            <w:noWrap/>
            <w:vAlign w:val="center"/>
            <w:hideMark/>
          </w:tcPr>
          <w:p w14:paraId="6421DEB9"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13D57414"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438DCB54"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Contabilidade Patrimônio Separado</w:t>
            </w:r>
          </w:p>
        </w:tc>
        <w:tc>
          <w:tcPr>
            <w:tcW w:w="2268" w:type="dxa"/>
            <w:tcBorders>
              <w:top w:val="nil"/>
              <w:left w:val="nil"/>
              <w:bottom w:val="single" w:sz="8" w:space="0" w:color="auto"/>
              <w:right w:val="single" w:sz="8" w:space="0" w:color="auto"/>
            </w:tcBorders>
            <w:shd w:val="clear" w:color="auto" w:fill="auto"/>
            <w:noWrap/>
            <w:vAlign w:val="center"/>
            <w:hideMark/>
          </w:tcPr>
          <w:p w14:paraId="31BE2FBC"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6839FE16"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500</w:t>
            </w:r>
          </w:p>
        </w:tc>
      </w:tr>
      <w:tr w:rsidR="00742E32" w:rsidRPr="0055229F" w14:paraId="66337520" w14:textId="77777777" w:rsidTr="00E72F46">
        <w:trPr>
          <w:trHeight w:val="300"/>
        </w:trPr>
        <w:tc>
          <w:tcPr>
            <w:tcW w:w="4952" w:type="dxa"/>
            <w:tcBorders>
              <w:top w:val="nil"/>
              <w:left w:val="single" w:sz="8" w:space="0" w:color="auto"/>
              <w:bottom w:val="single" w:sz="8" w:space="0" w:color="auto"/>
              <w:right w:val="single" w:sz="8" w:space="0" w:color="auto"/>
            </w:tcBorders>
            <w:shd w:val="clear" w:color="auto" w:fill="auto"/>
            <w:noWrap/>
            <w:vAlign w:val="center"/>
            <w:hideMark/>
          </w:tcPr>
          <w:p w14:paraId="7ED2CDD2"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Monitoramento dos Créditos Imobiliários</w:t>
            </w:r>
          </w:p>
        </w:tc>
        <w:tc>
          <w:tcPr>
            <w:tcW w:w="2268" w:type="dxa"/>
            <w:tcBorders>
              <w:top w:val="nil"/>
              <w:left w:val="nil"/>
              <w:bottom w:val="single" w:sz="8" w:space="0" w:color="auto"/>
              <w:right w:val="single" w:sz="8" w:space="0" w:color="auto"/>
            </w:tcBorders>
            <w:shd w:val="clear" w:color="auto" w:fill="auto"/>
            <w:noWrap/>
            <w:vAlign w:val="center"/>
            <w:hideMark/>
          </w:tcPr>
          <w:p w14:paraId="782EF815"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 </w:t>
            </w:r>
          </w:p>
        </w:tc>
        <w:tc>
          <w:tcPr>
            <w:tcW w:w="1701" w:type="dxa"/>
            <w:tcBorders>
              <w:top w:val="nil"/>
              <w:left w:val="nil"/>
              <w:bottom w:val="single" w:sz="8" w:space="0" w:color="auto"/>
              <w:right w:val="single" w:sz="8" w:space="0" w:color="auto"/>
            </w:tcBorders>
            <w:shd w:val="clear" w:color="auto" w:fill="auto"/>
            <w:noWrap/>
            <w:vAlign w:val="center"/>
            <w:hideMark/>
          </w:tcPr>
          <w:p w14:paraId="3CF03524" w14:textId="77777777" w:rsidR="00742E32" w:rsidRPr="0055229F" w:rsidRDefault="00742E32" w:rsidP="00E72F46">
            <w:pPr>
              <w:jc w:val="center"/>
              <w:rPr>
                <w:rFonts w:ascii="Tahoma" w:hAnsi="Tahoma" w:cs="Tahoma"/>
                <w:color w:val="000000"/>
                <w:sz w:val="18"/>
                <w:szCs w:val="18"/>
              </w:rPr>
            </w:pPr>
            <w:r w:rsidRPr="0055229F">
              <w:rPr>
                <w:rFonts w:ascii="Tahoma" w:hAnsi="Tahoma" w:cs="Tahoma"/>
                <w:color w:val="000000"/>
                <w:sz w:val="18"/>
                <w:szCs w:val="18"/>
              </w:rPr>
              <w:t>5.500</w:t>
            </w:r>
          </w:p>
        </w:tc>
      </w:tr>
      <w:tr w:rsidR="00742E32" w:rsidRPr="0055229F" w14:paraId="093E256C" w14:textId="77777777" w:rsidTr="00E72F46">
        <w:trPr>
          <w:trHeight w:val="300"/>
        </w:trPr>
        <w:tc>
          <w:tcPr>
            <w:tcW w:w="4952" w:type="dxa"/>
            <w:tcBorders>
              <w:top w:val="nil"/>
              <w:left w:val="single" w:sz="8" w:space="0" w:color="auto"/>
              <w:bottom w:val="single" w:sz="8" w:space="0" w:color="auto"/>
              <w:right w:val="single" w:sz="8" w:space="0" w:color="auto"/>
            </w:tcBorders>
            <w:shd w:val="clear" w:color="000000" w:fill="A6A6A6"/>
            <w:noWrap/>
            <w:vAlign w:val="center"/>
            <w:hideMark/>
          </w:tcPr>
          <w:p w14:paraId="5F213EAA" w14:textId="77777777" w:rsidR="00742E32" w:rsidRPr="0055229F" w:rsidRDefault="00742E32" w:rsidP="00E72F46">
            <w:pPr>
              <w:rPr>
                <w:rFonts w:ascii="Tahoma" w:hAnsi="Tahoma" w:cs="Tahoma"/>
                <w:color w:val="000000"/>
                <w:sz w:val="18"/>
                <w:szCs w:val="18"/>
              </w:rPr>
            </w:pPr>
            <w:r w:rsidRPr="0055229F">
              <w:rPr>
                <w:rFonts w:ascii="Tahoma" w:hAnsi="Tahoma" w:cs="Tahoma"/>
                <w:color w:val="000000"/>
                <w:sz w:val="18"/>
                <w:szCs w:val="18"/>
              </w:rPr>
              <w:t> </w:t>
            </w:r>
          </w:p>
        </w:tc>
        <w:tc>
          <w:tcPr>
            <w:tcW w:w="2268" w:type="dxa"/>
            <w:tcBorders>
              <w:top w:val="nil"/>
              <w:left w:val="nil"/>
              <w:bottom w:val="single" w:sz="8" w:space="0" w:color="auto"/>
              <w:right w:val="single" w:sz="8" w:space="0" w:color="auto"/>
            </w:tcBorders>
            <w:shd w:val="clear" w:color="000000" w:fill="A6A6A6"/>
            <w:noWrap/>
            <w:vAlign w:val="center"/>
            <w:hideMark/>
          </w:tcPr>
          <w:p w14:paraId="196DEB22"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 xml:space="preserve"> Total </w:t>
            </w:r>
          </w:p>
        </w:tc>
        <w:tc>
          <w:tcPr>
            <w:tcW w:w="1701" w:type="dxa"/>
            <w:tcBorders>
              <w:top w:val="nil"/>
              <w:left w:val="nil"/>
              <w:bottom w:val="single" w:sz="8" w:space="0" w:color="auto"/>
              <w:right w:val="single" w:sz="8" w:space="0" w:color="auto"/>
            </w:tcBorders>
            <w:shd w:val="clear" w:color="000000" w:fill="A6A6A6"/>
            <w:noWrap/>
            <w:vAlign w:val="center"/>
            <w:hideMark/>
          </w:tcPr>
          <w:p w14:paraId="28E235FE" w14:textId="77777777" w:rsidR="00742E32" w:rsidRPr="0055229F" w:rsidRDefault="00742E32" w:rsidP="00E72F46">
            <w:pPr>
              <w:jc w:val="center"/>
              <w:rPr>
                <w:rFonts w:ascii="Tahoma" w:hAnsi="Tahoma" w:cs="Tahoma"/>
                <w:b/>
                <w:bCs/>
                <w:color w:val="000000"/>
                <w:sz w:val="18"/>
                <w:szCs w:val="18"/>
              </w:rPr>
            </w:pPr>
            <w:r w:rsidRPr="0055229F">
              <w:rPr>
                <w:rFonts w:ascii="Tahoma" w:hAnsi="Tahoma" w:cs="Tahoma"/>
                <w:b/>
                <w:bCs/>
                <w:color w:val="000000"/>
                <w:sz w:val="18"/>
                <w:szCs w:val="18"/>
              </w:rPr>
              <w:t>12.544</w:t>
            </w:r>
          </w:p>
        </w:tc>
      </w:tr>
    </w:tbl>
    <w:p w14:paraId="302E5309" w14:textId="77777777" w:rsidR="00742E32" w:rsidRPr="0055229F" w:rsidRDefault="00742E32" w:rsidP="00742E32">
      <w:pPr>
        <w:widowControl w:val="0"/>
        <w:spacing w:after="0" w:line="320" w:lineRule="exact"/>
        <w:jc w:val="center"/>
        <w:rPr>
          <w:rFonts w:ascii="Tahoma" w:eastAsia="Times New Roman" w:hAnsi="Tahoma" w:cs="Tahoma"/>
          <w:b/>
          <w:i/>
          <w:iCs/>
          <w:sz w:val="21"/>
          <w:szCs w:val="21"/>
          <w:lang w:eastAsia="pt-BR"/>
        </w:rPr>
      </w:pPr>
    </w:p>
    <w:p w14:paraId="7C345FF3" w14:textId="77777777" w:rsidR="00742E32" w:rsidRPr="0055229F" w:rsidRDefault="00742E32" w:rsidP="00742E32">
      <w:pPr>
        <w:widowControl w:val="0"/>
        <w:spacing w:after="0" w:line="320" w:lineRule="exact"/>
        <w:jc w:val="center"/>
        <w:rPr>
          <w:rFonts w:ascii="Tahoma" w:eastAsia="Times New Roman" w:hAnsi="Tahoma" w:cs="Tahoma"/>
          <w:b/>
          <w:i/>
          <w:iCs/>
          <w:sz w:val="21"/>
          <w:szCs w:val="21"/>
          <w:lang w:eastAsia="pt-BR"/>
        </w:rPr>
      </w:pPr>
    </w:p>
    <w:p w14:paraId="0051EBC3" w14:textId="77777777" w:rsidR="00742E32" w:rsidRPr="0055229F" w:rsidRDefault="00742E32" w:rsidP="00742E32">
      <w:pPr>
        <w:widowControl w:val="0"/>
        <w:rPr>
          <w:rFonts w:ascii="Tahoma" w:eastAsia="Times New Roman" w:hAnsi="Tahoma" w:cs="Tahoma"/>
          <w:bCs/>
          <w:sz w:val="21"/>
          <w:szCs w:val="21"/>
          <w:lang w:eastAsia="pt-BR"/>
        </w:rPr>
        <w:sectPr w:rsidR="00742E32" w:rsidRPr="0055229F" w:rsidSect="009A6CFE">
          <w:pgSz w:w="11907" w:h="16839" w:code="9"/>
          <w:pgMar w:top="2268" w:right="1440" w:bottom="1440" w:left="1440" w:header="709" w:footer="227" w:gutter="0"/>
          <w:cols w:space="708"/>
          <w:titlePg/>
          <w:docGrid w:linePitch="360"/>
        </w:sectPr>
      </w:pPr>
    </w:p>
    <w:p w14:paraId="61CE3C54" w14:textId="77777777" w:rsidR="00742E32" w:rsidRPr="0055229F" w:rsidRDefault="00742E32" w:rsidP="00742E32">
      <w:pPr>
        <w:pStyle w:val="PargrafodaLista"/>
        <w:widowControl w:val="0"/>
        <w:numPr>
          <w:ilvl w:val="0"/>
          <w:numId w:val="4"/>
        </w:numPr>
        <w:spacing w:after="240" w:line="320" w:lineRule="exact"/>
        <w:jc w:val="center"/>
        <w:rPr>
          <w:rFonts w:ascii="Tahoma" w:hAnsi="Tahoma" w:cs="Tahoma"/>
          <w:b/>
          <w:sz w:val="21"/>
          <w:szCs w:val="21"/>
        </w:rPr>
      </w:pPr>
    </w:p>
    <w:p w14:paraId="3FED4DF7" w14:textId="77777777" w:rsidR="00742E32" w:rsidRPr="0055229F" w:rsidRDefault="00742E32" w:rsidP="00742E32">
      <w:pPr>
        <w:widowControl w:val="0"/>
        <w:spacing w:line="320" w:lineRule="exact"/>
        <w:jc w:val="center"/>
        <w:rPr>
          <w:rFonts w:ascii="Tahoma" w:eastAsia="Times New Roman" w:hAnsi="Tahoma" w:cs="Tahoma"/>
          <w:b/>
          <w:sz w:val="21"/>
          <w:szCs w:val="21"/>
          <w:lang w:eastAsia="pt-BR"/>
        </w:rPr>
      </w:pPr>
      <w:r w:rsidRPr="0055229F">
        <w:rPr>
          <w:rFonts w:ascii="Tahoma" w:eastAsia="Times New Roman" w:hAnsi="Tahoma" w:cs="Tahoma"/>
          <w:b/>
          <w:sz w:val="21"/>
          <w:szCs w:val="21"/>
          <w:lang w:eastAsia="pt-BR"/>
        </w:rPr>
        <w:t>CRONOGRAMA FÍSICO FINANCEIRO DAS OBRAS</w:t>
      </w:r>
    </w:p>
    <w:p w14:paraId="0DD4D0BA" w14:textId="77777777" w:rsidR="00742E32" w:rsidRPr="0055229F" w:rsidRDefault="00742E32" w:rsidP="00742E32">
      <w:pPr>
        <w:widowControl w:val="0"/>
        <w:spacing w:line="320" w:lineRule="exact"/>
        <w:jc w:val="center"/>
        <w:rPr>
          <w:rFonts w:ascii="Tahoma" w:eastAsia="Times New Roman" w:hAnsi="Tahoma" w:cs="Tahoma"/>
          <w:b/>
          <w:sz w:val="21"/>
          <w:szCs w:val="21"/>
          <w:lang w:eastAsia="pt-BR"/>
        </w:rPr>
      </w:pPr>
    </w:p>
    <w:p w14:paraId="38583ACD" w14:textId="77777777" w:rsidR="00742E32" w:rsidRPr="0055229F" w:rsidRDefault="00742E32" w:rsidP="00742E32">
      <w:pPr>
        <w:widowControl w:val="0"/>
        <w:spacing w:line="320" w:lineRule="exact"/>
        <w:jc w:val="center"/>
        <w:rPr>
          <w:rFonts w:ascii="Tahoma" w:eastAsia="Times New Roman" w:hAnsi="Tahoma" w:cs="Tahoma"/>
          <w:b/>
          <w:sz w:val="21"/>
          <w:szCs w:val="21"/>
          <w:lang w:eastAsia="pt-BR"/>
        </w:rPr>
      </w:pPr>
    </w:p>
    <w:p w14:paraId="2BD48C09" w14:textId="77777777" w:rsidR="00742E32" w:rsidRPr="0055229F"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r w:rsidRPr="0055229F">
        <w:rPr>
          <w:rFonts w:ascii="Tahoma" w:eastAsia="Times New Roman" w:hAnsi="Tahoma" w:cs="Tahoma"/>
          <w:bCs/>
          <w:i/>
          <w:iCs/>
          <w:smallCaps/>
          <w:color w:val="808080" w:themeColor="background1" w:themeShade="80"/>
          <w:sz w:val="21"/>
          <w:szCs w:val="21"/>
          <w:lang w:eastAsia="pt-BR"/>
        </w:rPr>
        <w:t>[segue nas próximas páginas com formatação e paginação diversa]</w:t>
      </w:r>
    </w:p>
    <w:p w14:paraId="140D0CA4" w14:textId="77777777" w:rsidR="00742E32" w:rsidRPr="0055229F"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p>
    <w:p w14:paraId="53AA9B1C" w14:textId="77777777" w:rsidR="00742E32" w:rsidRPr="008A1E17" w:rsidRDefault="00742E32" w:rsidP="00742E32">
      <w:pPr>
        <w:widowControl w:val="0"/>
        <w:spacing w:line="320" w:lineRule="exact"/>
        <w:jc w:val="center"/>
        <w:rPr>
          <w:rFonts w:ascii="Tahoma" w:eastAsia="Times New Roman" w:hAnsi="Tahoma" w:cs="Tahoma"/>
          <w:bCs/>
          <w:i/>
          <w:iCs/>
          <w:smallCaps/>
          <w:color w:val="808080" w:themeColor="background1" w:themeShade="80"/>
          <w:sz w:val="21"/>
          <w:szCs w:val="21"/>
          <w:lang w:eastAsia="pt-BR"/>
        </w:rPr>
      </w:pPr>
      <w:r w:rsidRPr="0055229F">
        <w:rPr>
          <w:rFonts w:ascii="Tahoma" w:eastAsia="Times New Roman" w:hAnsi="Tahoma" w:cs="Tahoma"/>
          <w:bCs/>
          <w:i/>
          <w:iCs/>
          <w:smallCaps/>
          <w:color w:val="808080" w:themeColor="background1" w:themeShade="80"/>
          <w:sz w:val="21"/>
          <w:szCs w:val="21"/>
          <w:lang w:eastAsia="pt-BR"/>
        </w:rPr>
        <w:t>[o restante desta página foi deixado intencionalmente em branco]</w:t>
      </w:r>
    </w:p>
    <w:p w14:paraId="530D6F77" w14:textId="77777777" w:rsidR="00742E32" w:rsidRPr="00C37CE4" w:rsidRDefault="00742E32" w:rsidP="00742E32">
      <w:pPr>
        <w:widowControl w:val="0"/>
        <w:spacing w:line="320" w:lineRule="exact"/>
        <w:jc w:val="center"/>
        <w:rPr>
          <w:rFonts w:ascii="Tahoma" w:eastAsia="Times New Roman" w:hAnsi="Tahoma" w:cs="Tahoma"/>
          <w:b/>
          <w:sz w:val="21"/>
          <w:szCs w:val="21"/>
          <w:lang w:eastAsia="pt-BR"/>
        </w:rPr>
      </w:pPr>
    </w:p>
    <w:p w14:paraId="22B501FF" w14:textId="77777777" w:rsidR="00742E32" w:rsidRDefault="00742E32" w:rsidP="00742E32">
      <w:pPr>
        <w:widowControl w:val="0"/>
        <w:rPr>
          <w:rFonts w:ascii="Tahoma" w:eastAsia="Times New Roman" w:hAnsi="Tahoma" w:cs="Tahoma"/>
          <w:b/>
          <w:sz w:val="21"/>
          <w:szCs w:val="21"/>
          <w:lang w:eastAsia="pt-BR"/>
        </w:rPr>
      </w:pPr>
    </w:p>
    <w:p w14:paraId="3321A05D" w14:textId="0E39F5E7" w:rsidR="00ED4496" w:rsidRPr="00742E32" w:rsidRDefault="00ED4496" w:rsidP="00742E32">
      <w:pPr>
        <w:rPr>
          <w:rFonts w:ascii="Tahoma" w:eastAsia="Calibri" w:hAnsi="Tahoma" w:cs="Tahoma"/>
          <w:sz w:val="21"/>
          <w:szCs w:val="21"/>
        </w:rPr>
      </w:pPr>
    </w:p>
    <w:sectPr w:rsidR="00ED4496" w:rsidRPr="00742E32" w:rsidSect="00742E32">
      <w:headerReference w:type="default" r:id="rId25"/>
      <w:footerReference w:type="default" r:id="rId26"/>
      <w:headerReference w:type="first" r:id="rId27"/>
      <w:footerReference w:type="first" r:id="rId28"/>
      <w:pgSz w:w="11907" w:h="16839" w:code="9"/>
      <w:pgMar w:top="2552" w:right="1440" w:bottom="1134" w:left="1440" w:header="624" w:footer="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2750" w14:textId="77777777" w:rsidR="00B20DA6" w:rsidRDefault="00B20DA6">
      <w:pPr>
        <w:spacing w:after="0" w:line="240" w:lineRule="auto"/>
      </w:pPr>
      <w:r>
        <w:separator/>
      </w:r>
    </w:p>
  </w:endnote>
  <w:endnote w:type="continuationSeparator" w:id="0">
    <w:p w14:paraId="2659DB05" w14:textId="77777777" w:rsidR="00B20DA6" w:rsidRDefault="00B20DA6">
      <w:pPr>
        <w:spacing w:after="0" w:line="240" w:lineRule="auto"/>
      </w:pPr>
      <w:r>
        <w:continuationSeparator/>
      </w:r>
    </w:p>
  </w:endnote>
  <w:endnote w:type="continuationNotice" w:id="1">
    <w:p w14:paraId="49764452" w14:textId="77777777" w:rsidR="00B20DA6" w:rsidRDefault="00B20D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altName w:val="Times Roman"/>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Cambri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143833"/>
      <w:docPartObj>
        <w:docPartGallery w:val="Page Numbers (Bottom of Page)"/>
        <w:docPartUnique/>
      </w:docPartObj>
    </w:sdtPr>
    <w:sdtEndPr>
      <w:rPr>
        <w:rFonts w:ascii="Tahoma" w:hAnsi="Tahoma"/>
      </w:rPr>
    </w:sdtEndPr>
    <w:sdtContent>
      <w:p w14:paraId="61514DA3" w14:textId="77777777" w:rsidR="00742E32" w:rsidRDefault="00742E32" w:rsidP="00BF262D">
        <w:pPr>
          <w:pStyle w:val="Rodap"/>
          <w:jc w:val="center"/>
        </w:pPr>
      </w:p>
      <w:p w14:paraId="071C5989" w14:textId="77777777" w:rsidR="00742E32" w:rsidRDefault="00742E32" w:rsidP="00BF262D">
        <w:pPr>
          <w:pStyle w:val="Rodap"/>
          <w:jc w:val="center"/>
          <w:rPr>
            <w:rFonts w:ascii="Tahoma" w:hAnsi="Tahoma"/>
          </w:rPr>
        </w:pPr>
        <w:r w:rsidRPr="00E70B2A">
          <w:rPr>
            <w:rFonts w:ascii="Tahoma" w:hAnsi="Tahoma"/>
          </w:rPr>
          <w:fldChar w:fldCharType="begin"/>
        </w:r>
        <w:r w:rsidRPr="00AA7869">
          <w:rPr>
            <w:rFonts w:ascii="Tahoma" w:hAnsi="Tahoma" w:cs="Tahoma"/>
            <w:sz w:val="22"/>
            <w:szCs w:val="22"/>
          </w:rPr>
          <w:instrText>PAGE   \* MERGEFORMAT</w:instrText>
        </w:r>
        <w:r w:rsidRPr="00E70B2A">
          <w:rPr>
            <w:rFonts w:ascii="Tahoma" w:hAnsi="Tahoma"/>
          </w:rPr>
          <w:fldChar w:fldCharType="separate"/>
        </w:r>
        <w:r>
          <w:rPr>
            <w:rFonts w:ascii="Tahoma" w:hAnsi="Tahoma" w:cs="Tahoma"/>
            <w:noProof/>
            <w:sz w:val="22"/>
            <w:szCs w:val="22"/>
          </w:rPr>
          <w:t>4</w:t>
        </w:r>
        <w:r w:rsidRPr="00E70B2A">
          <w:rPr>
            <w:rFonts w:ascii="Tahoma" w:hAnsi="Tahoma"/>
          </w:rPr>
          <w:fldChar w:fldCharType="end"/>
        </w:r>
      </w:p>
      <w:p w14:paraId="65A37EC9" w14:textId="77777777" w:rsidR="00742E32" w:rsidRDefault="00526E9D" w:rsidP="00BF262D">
        <w:pPr>
          <w:pStyle w:val="Rodap"/>
          <w:jc w:val="center"/>
          <w:rPr>
            <w:rFonts w:ascii="Tahoma" w:hAnsi="Tahoma"/>
          </w:rPr>
        </w:pPr>
      </w:p>
    </w:sdtContent>
  </w:sdt>
  <w:p w14:paraId="4C43D0B1" w14:textId="77777777" w:rsidR="00742E32" w:rsidRPr="00E70B2A" w:rsidRDefault="00742E32" w:rsidP="00BF262D">
    <w:pPr>
      <w:pStyle w:val="Rodap"/>
      <w:jc w:val="center"/>
      <w:rPr>
        <w:rFonts w:ascii="Tahoma" w:hAnsi="Tahoma"/>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DE47" w14:textId="77777777" w:rsidR="00742E32" w:rsidRPr="002B482A" w:rsidRDefault="00742E32" w:rsidP="00E70B2A">
    <w:pPr>
      <w:pStyle w:val="Cabealho"/>
      <w:jc w:val="center"/>
      <w:rPr>
        <w:rFonts w:ascii="Tahoma" w:hAnsi="Tahoma"/>
        <w:sz w:val="22"/>
      </w:rPr>
    </w:pPr>
    <w:r w:rsidRPr="002B482A">
      <w:rPr>
        <w:rFonts w:ascii="Tahoma" w:hAnsi="Tahoma"/>
        <w:sz w:val="22"/>
      </w:rPr>
      <w:fldChar w:fldCharType="begin"/>
    </w:r>
    <w:r w:rsidRPr="002B482A">
      <w:rPr>
        <w:rFonts w:ascii="Tahoma" w:hAnsi="Tahoma"/>
        <w:sz w:val="22"/>
      </w:rPr>
      <w:instrText>PAGE   \* MERGEFORMAT</w:instrText>
    </w:r>
    <w:r w:rsidRPr="002B482A">
      <w:rPr>
        <w:rFonts w:ascii="Tahoma" w:hAnsi="Tahoma"/>
        <w:sz w:val="22"/>
      </w:rPr>
      <w:fldChar w:fldCharType="separate"/>
    </w:r>
    <w:r>
      <w:rPr>
        <w:rFonts w:ascii="Tahoma" w:hAnsi="Tahoma"/>
        <w:noProof/>
        <w:sz w:val="22"/>
      </w:rPr>
      <w:t>1</w:t>
    </w:r>
    <w:r w:rsidRPr="002B482A">
      <w:rPr>
        <w:rFonts w:ascii="Tahoma" w:hAnsi="Tahoma"/>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53620"/>
      <w:docPartObj>
        <w:docPartGallery w:val="Page Numbers (Bottom of Page)"/>
        <w:docPartUnique/>
      </w:docPartObj>
    </w:sdtPr>
    <w:sdtEndPr>
      <w:rPr>
        <w:rFonts w:ascii="Tahoma" w:hAnsi="Tahoma"/>
      </w:rPr>
    </w:sdtEndPr>
    <w:sdtContent>
      <w:p w14:paraId="5233E374" w14:textId="77777777" w:rsidR="00686BAC" w:rsidRDefault="00686BAC" w:rsidP="00BF262D">
        <w:pPr>
          <w:pStyle w:val="Rodap"/>
          <w:jc w:val="center"/>
        </w:pPr>
      </w:p>
      <w:p w14:paraId="38CBA0FA" w14:textId="77777777" w:rsidR="00686BAC" w:rsidRDefault="00686BAC" w:rsidP="00BF262D">
        <w:pPr>
          <w:pStyle w:val="Rodap"/>
          <w:jc w:val="center"/>
          <w:rPr>
            <w:rFonts w:ascii="Tahoma" w:hAnsi="Tahoma"/>
          </w:rPr>
        </w:pPr>
        <w:r w:rsidRPr="00E70B2A">
          <w:rPr>
            <w:rFonts w:ascii="Tahoma" w:hAnsi="Tahoma"/>
          </w:rPr>
          <w:fldChar w:fldCharType="begin"/>
        </w:r>
        <w:r w:rsidRPr="00AA7869">
          <w:rPr>
            <w:rFonts w:ascii="Tahoma" w:hAnsi="Tahoma" w:cs="Tahoma"/>
            <w:sz w:val="22"/>
            <w:szCs w:val="22"/>
          </w:rPr>
          <w:instrText>PAGE   \* MERGEFORMAT</w:instrText>
        </w:r>
        <w:r w:rsidRPr="00E70B2A">
          <w:rPr>
            <w:rFonts w:ascii="Tahoma" w:hAnsi="Tahoma"/>
          </w:rPr>
          <w:fldChar w:fldCharType="separate"/>
        </w:r>
        <w:r w:rsidR="00A055B2">
          <w:rPr>
            <w:rFonts w:ascii="Tahoma" w:hAnsi="Tahoma" w:cs="Tahoma"/>
            <w:noProof/>
            <w:sz w:val="22"/>
            <w:szCs w:val="22"/>
          </w:rPr>
          <w:t>4</w:t>
        </w:r>
        <w:r w:rsidRPr="00E70B2A">
          <w:rPr>
            <w:rFonts w:ascii="Tahoma" w:hAnsi="Tahoma"/>
          </w:rPr>
          <w:fldChar w:fldCharType="end"/>
        </w:r>
      </w:p>
      <w:p w14:paraId="61DAB6DF" w14:textId="69107E56" w:rsidR="00686BAC" w:rsidRDefault="00526E9D" w:rsidP="00BF262D">
        <w:pPr>
          <w:pStyle w:val="Rodap"/>
          <w:jc w:val="center"/>
          <w:rPr>
            <w:rFonts w:ascii="Tahoma" w:hAnsi="Tahoma"/>
          </w:rPr>
        </w:pPr>
      </w:p>
    </w:sdtContent>
  </w:sdt>
  <w:p w14:paraId="3ED5A391" w14:textId="77777777" w:rsidR="00686BAC" w:rsidRPr="00E70B2A" w:rsidRDefault="00686BAC" w:rsidP="00BF262D">
    <w:pPr>
      <w:pStyle w:val="Rodap"/>
      <w:jc w:val="center"/>
      <w:rPr>
        <w:rFonts w:ascii="Tahoma" w:hAnsi="Tahoma"/>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88A" w14:textId="5F63C11A" w:rsidR="00686BAC" w:rsidRPr="002B482A" w:rsidRDefault="00686BAC" w:rsidP="00E70B2A">
    <w:pPr>
      <w:pStyle w:val="Cabealho"/>
      <w:jc w:val="center"/>
      <w:rPr>
        <w:rFonts w:ascii="Tahoma" w:hAnsi="Tahoma"/>
        <w:sz w:val="22"/>
      </w:rPr>
    </w:pPr>
    <w:r w:rsidRPr="002B482A">
      <w:rPr>
        <w:rFonts w:ascii="Tahoma" w:hAnsi="Tahoma"/>
        <w:sz w:val="22"/>
      </w:rPr>
      <w:fldChar w:fldCharType="begin"/>
    </w:r>
    <w:r w:rsidRPr="002B482A">
      <w:rPr>
        <w:rFonts w:ascii="Tahoma" w:hAnsi="Tahoma"/>
        <w:sz w:val="22"/>
      </w:rPr>
      <w:instrText>PAGE   \* MERGEFORMAT</w:instrText>
    </w:r>
    <w:r w:rsidRPr="002B482A">
      <w:rPr>
        <w:rFonts w:ascii="Tahoma" w:hAnsi="Tahoma"/>
        <w:sz w:val="22"/>
      </w:rPr>
      <w:fldChar w:fldCharType="separate"/>
    </w:r>
    <w:r w:rsidR="00A055B2">
      <w:rPr>
        <w:rFonts w:ascii="Tahoma" w:hAnsi="Tahoma"/>
        <w:noProof/>
        <w:sz w:val="22"/>
      </w:rPr>
      <w:t>1</w:t>
    </w:r>
    <w:r w:rsidRPr="002B482A">
      <w:rPr>
        <w:rFonts w:ascii="Tahoma" w:hAnsi="Tahoma"/>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95FF" w14:textId="77777777" w:rsidR="00B20DA6" w:rsidRDefault="00B20DA6">
      <w:pPr>
        <w:spacing w:after="0" w:line="240" w:lineRule="auto"/>
      </w:pPr>
      <w:r>
        <w:separator/>
      </w:r>
    </w:p>
  </w:footnote>
  <w:footnote w:type="continuationSeparator" w:id="0">
    <w:p w14:paraId="751A1185" w14:textId="77777777" w:rsidR="00B20DA6" w:rsidRDefault="00B20DA6">
      <w:pPr>
        <w:spacing w:after="0" w:line="240" w:lineRule="auto"/>
      </w:pPr>
      <w:r>
        <w:continuationSeparator/>
      </w:r>
    </w:p>
  </w:footnote>
  <w:footnote w:type="continuationNotice" w:id="1">
    <w:p w14:paraId="395584B8" w14:textId="77777777" w:rsidR="00B20DA6" w:rsidRDefault="00B20D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67CA" w14:textId="77777777" w:rsidR="00742E32" w:rsidRDefault="00742E3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4595" w14:textId="77777777" w:rsidR="00742E32" w:rsidRPr="00F94109" w:rsidRDefault="00742E32" w:rsidP="003D1B2D">
    <w:pPr>
      <w:pStyle w:val="Cabealho"/>
      <w:spacing w:line="300" w:lineRule="exact"/>
      <w:jc w:val="right"/>
      <w:rPr>
        <w:rFonts w:ascii="Tahoma" w:hAnsi="Tahoma"/>
        <w:smallCaps/>
        <w:sz w:val="22"/>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1056" w14:textId="77777777" w:rsidR="006303C3" w:rsidRDefault="006303C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54E1" w14:textId="55D3A133" w:rsidR="00686BAC" w:rsidRPr="00F94109" w:rsidRDefault="00686BAC" w:rsidP="003D1B2D">
    <w:pPr>
      <w:pStyle w:val="Cabealho"/>
      <w:spacing w:line="300" w:lineRule="exact"/>
      <w:jc w:val="right"/>
      <w:rPr>
        <w:rFonts w:ascii="Tahoma" w:hAnsi="Tahoma"/>
        <w:smallCaps/>
        <w:sz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183323D"/>
    <w:multiLevelType w:val="hybridMultilevel"/>
    <w:tmpl w:val="23249B06"/>
    <w:lvl w:ilvl="0" w:tplc="BEDC7B2A">
      <w:start w:val="1"/>
      <w:numFmt w:val="lowerLetter"/>
      <w:lvlText w:val="(%1)"/>
      <w:lvlJc w:val="left"/>
      <w:pPr>
        <w:ind w:left="1421" w:hanging="570"/>
      </w:pPr>
      <w:rPr>
        <w:rFonts w:hint="default"/>
        <w:b/>
        <w:bCs/>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5" w15:restartNumberingAfterBreak="0">
    <w:nsid w:val="0B0A2492"/>
    <w:multiLevelType w:val="multilevel"/>
    <w:tmpl w:val="5BCADFCE"/>
    <w:lvl w:ilvl="0">
      <w:start w:val="6"/>
      <w:numFmt w:val="decimal"/>
      <w:lvlText w:val="%1."/>
      <w:lvlJc w:val="left"/>
      <w:pPr>
        <w:ind w:left="450" w:hanging="450"/>
      </w:pPr>
      <w:rPr>
        <w:rFonts w:hint="default"/>
      </w:rPr>
    </w:lvl>
    <w:lvl w:ilvl="1">
      <w:start w:val="1"/>
      <w:numFmt w:val="decimal"/>
      <w:lvlText w:val="%1.%2."/>
      <w:lvlJc w:val="left"/>
      <w:pPr>
        <w:ind w:left="4690" w:hanging="720"/>
      </w:pPr>
      <w:rPr>
        <w:rFonts w:hint="default"/>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6" w15:restartNumberingAfterBreak="0">
    <w:nsid w:val="0B863F16"/>
    <w:multiLevelType w:val="multilevel"/>
    <w:tmpl w:val="D234B7B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AE3421"/>
    <w:multiLevelType w:val="hybridMultilevel"/>
    <w:tmpl w:val="276A591C"/>
    <w:lvl w:ilvl="0" w:tplc="EAA210F8">
      <w:start w:val="1"/>
      <w:numFmt w:val="lowerRoman"/>
      <w:lvlText w:val="(%1)"/>
      <w:lvlJc w:val="left"/>
      <w:pPr>
        <w:ind w:left="1080" w:hanging="720"/>
      </w:pPr>
      <w:rPr>
        <w:rFonts w:ascii="Tahoma" w:hAnsi="Tahoma" w:cs="Tahoma" w:hint="default"/>
        <w:b/>
        <w:bCs/>
        <w:sz w:val="21"/>
        <w:szCs w:val="21"/>
      </w:rPr>
    </w:lvl>
    <w:lvl w:ilvl="1" w:tplc="04160019">
      <w:start w:val="1"/>
      <w:numFmt w:val="lowerLetter"/>
      <w:lvlText w:val="%2."/>
      <w:lvlJc w:val="left"/>
      <w:pPr>
        <w:ind w:left="1440" w:hanging="360"/>
      </w:pPr>
    </w:lvl>
    <w:lvl w:ilvl="2" w:tplc="992E02B8">
      <w:start w:val="1"/>
      <w:numFmt w:val="lowerRoman"/>
      <w:lvlText w:val="(%3)"/>
      <w:lvlJc w:val="right"/>
      <w:pPr>
        <w:ind w:left="2160" w:hanging="180"/>
      </w:pPr>
      <w:rPr>
        <w:rFonts w:ascii="Trebuchet MS" w:eastAsia="Times New Roman" w:hAnsi="Trebuchet MS" w:cstheme="minorHAnsi"/>
      </w:r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0ECB280C"/>
    <w:multiLevelType w:val="hybridMultilevel"/>
    <w:tmpl w:val="04C20114"/>
    <w:lvl w:ilvl="0" w:tplc="14009572">
      <w:start w:val="1"/>
      <w:numFmt w:val="lowerRoman"/>
      <w:lvlText w:val="(%1)"/>
      <w:lvlJc w:val="left"/>
      <w:pPr>
        <w:ind w:left="720" w:hanging="360"/>
      </w:pPr>
      <w:rPr>
        <w:rFonts w:ascii="Tahoma" w:hAnsi="Tahoma" w:cs="Tahoma"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F2F30F2"/>
    <w:multiLevelType w:val="multilevel"/>
    <w:tmpl w:val="A892552E"/>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ahoma" w:hAnsi="Tahoma" w:cs="Tahoma" w:hint="default"/>
        <w:b/>
        <w:i w:val="0"/>
        <w:iCs w:val="0"/>
        <w:sz w:val="21"/>
        <w:szCs w:val="21"/>
      </w:rPr>
    </w:lvl>
    <w:lvl w:ilvl="2">
      <w:start w:val="1"/>
      <w:numFmt w:val="decimal"/>
      <w:lvlText w:val="%1.%2.%3."/>
      <w:lvlJc w:val="left"/>
      <w:pPr>
        <w:ind w:left="1134" w:hanging="504"/>
      </w:pPr>
      <w:rPr>
        <w:rFonts w:ascii="Tahoma" w:hAnsi="Tahoma" w:cs="Tahoma" w:hint="default"/>
        <w:b/>
        <w:i w:val="0"/>
        <w:sz w:val="21"/>
        <w:szCs w:val="21"/>
      </w:rPr>
    </w:lvl>
    <w:lvl w:ilvl="3">
      <w:start w:val="1"/>
      <w:numFmt w:val="decimal"/>
      <w:lvlText w:val="%1.%2.%3.%4."/>
      <w:lvlJc w:val="left"/>
      <w:pPr>
        <w:ind w:left="2438" w:hanging="648"/>
      </w:pPr>
      <w:rPr>
        <w:rFonts w:ascii="Tahoma" w:hAnsi="Tahoma" w:cs="Tahoma"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0"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E1466E"/>
    <w:multiLevelType w:val="multilevel"/>
    <w:tmpl w:val="DC22AF4C"/>
    <w:lvl w:ilvl="0">
      <w:start w:val="1"/>
      <w:numFmt w:val="decimal"/>
      <w:pStyle w:val="Nivel4"/>
      <w:lvlText w:val="%1."/>
      <w:lvlJc w:val="left"/>
      <w:pPr>
        <w:tabs>
          <w:tab w:val="num" w:pos="851"/>
        </w:tabs>
        <w:ind w:left="851" w:hanging="851"/>
      </w:pPr>
      <w:rPr>
        <w:rFonts w:ascii="Times New Roman" w:hAnsi="Times New Roman" w:hint="default"/>
        <w:b/>
        <w:i w:val="0"/>
        <w:sz w:val="22"/>
      </w:rPr>
    </w:lvl>
    <w:lvl w:ilvl="1">
      <w:start w:val="1"/>
      <w:numFmt w:val="decimal"/>
      <w:pStyle w:val="Nivel5"/>
      <w:lvlText w:val="%1.%2"/>
      <w:lvlJc w:val="left"/>
      <w:pPr>
        <w:tabs>
          <w:tab w:val="num" w:pos="851"/>
        </w:tabs>
        <w:ind w:left="0" w:firstLine="0"/>
      </w:pPr>
      <w:rPr>
        <w:rFonts w:hint="default"/>
      </w:rPr>
    </w:lvl>
    <w:lvl w:ilvl="2">
      <w:start w:val="1"/>
      <w:numFmt w:val="decimal"/>
      <w:pStyle w:val="Nivel6"/>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5D2F57"/>
    <w:multiLevelType w:val="hybridMultilevel"/>
    <w:tmpl w:val="D226972C"/>
    <w:lvl w:ilvl="0" w:tplc="14009572">
      <w:start w:val="1"/>
      <w:numFmt w:val="lowerRoman"/>
      <w:lvlText w:val="(%1)"/>
      <w:lvlJc w:val="left"/>
      <w:pPr>
        <w:ind w:left="862" w:hanging="720"/>
      </w:pPr>
      <w:rPr>
        <w:rFonts w:ascii="Tahoma" w:hAnsi="Tahoma" w:cs="Tahoma"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3" w15:restartNumberingAfterBreak="0">
    <w:nsid w:val="2DD91B0B"/>
    <w:multiLevelType w:val="hybridMultilevel"/>
    <w:tmpl w:val="23249B06"/>
    <w:lvl w:ilvl="0" w:tplc="FFFFFFFF">
      <w:start w:val="1"/>
      <w:numFmt w:val="lowerLetter"/>
      <w:lvlText w:val="(%1)"/>
      <w:lvlJc w:val="left"/>
      <w:pPr>
        <w:ind w:left="1421" w:hanging="570"/>
      </w:pPr>
      <w:rPr>
        <w:rFonts w:hint="default"/>
        <w:b/>
        <w:bCs/>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F5B6F5E"/>
    <w:multiLevelType w:val="multilevel"/>
    <w:tmpl w:val="4C7222C4"/>
    <w:lvl w:ilvl="0">
      <w:start w:val="1"/>
      <w:numFmt w:val="lowerRoman"/>
      <w:lvlText w:val="(%1)"/>
      <w:lvlJc w:val="left"/>
      <w:pPr>
        <w:ind w:left="450" w:hanging="450"/>
      </w:pPr>
      <w:rPr>
        <w:rFonts w:hint="default"/>
        <w:b/>
        <w:bCs/>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15" w15:restartNumberingAfterBreak="0">
    <w:nsid w:val="3133386E"/>
    <w:multiLevelType w:val="multilevel"/>
    <w:tmpl w:val="61403D18"/>
    <w:lvl w:ilvl="0">
      <w:start w:val="11"/>
      <w:numFmt w:val="decimal"/>
      <w:lvlText w:val="%1."/>
      <w:lvlJc w:val="left"/>
      <w:pPr>
        <w:ind w:left="510" w:hanging="510"/>
      </w:pPr>
      <w:rPr>
        <w:rFonts w:eastAsia="Times New Roman" w:hint="default"/>
        <w:b w:val="0"/>
      </w:rPr>
    </w:lvl>
    <w:lvl w:ilvl="1">
      <w:start w:val="1"/>
      <w:numFmt w:val="decimal"/>
      <w:lvlText w:val="%1.%2."/>
      <w:lvlJc w:val="left"/>
      <w:pPr>
        <w:ind w:left="720" w:hanging="720"/>
      </w:pPr>
      <w:rPr>
        <w:rFonts w:eastAsia="Times New Roman" w:hint="default"/>
        <w:b/>
        <w:bCs/>
      </w:rPr>
    </w:lvl>
    <w:lvl w:ilvl="2">
      <w:start w:val="1"/>
      <w:numFmt w:val="decimal"/>
      <w:lvlText w:val="%1.%2.%3."/>
      <w:lvlJc w:val="left"/>
      <w:pPr>
        <w:ind w:left="1080" w:hanging="1080"/>
      </w:pPr>
      <w:rPr>
        <w:rFonts w:eastAsia="Times New Roman" w:hint="default"/>
        <w:b/>
        <w:bCs/>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1800" w:hanging="180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6" w15:restartNumberingAfterBreak="0">
    <w:nsid w:val="31B815F8"/>
    <w:multiLevelType w:val="hybridMultilevel"/>
    <w:tmpl w:val="83865094"/>
    <w:lvl w:ilvl="0" w:tplc="D408C3F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D81322"/>
    <w:multiLevelType w:val="hybridMultilevel"/>
    <w:tmpl w:val="11E0FB10"/>
    <w:lvl w:ilvl="0" w:tplc="2B886A50">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15:restartNumberingAfterBreak="0">
    <w:nsid w:val="386820EC"/>
    <w:multiLevelType w:val="multilevel"/>
    <w:tmpl w:val="C05AEA5C"/>
    <w:lvl w:ilvl="0">
      <w:start w:val="1"/>
      <w:numFmt w:val="decimal"/>
      <w:lvlText w:val="%1."/>
      <w:lvlJc w:val="left"/>
      <w:pPr>
        <w:ind w:left="360" w:hanging="360"/>
      </w:pPr>
      <w:rPr>
        <w:b w:val="0"/>
        <w:color w:val="FFFFFF" w:themeColor="background1"/>
      </w:rPr>
    </w:lvl>
    <w:lvl w:ilvl="1">
      <w:start w:val="1"/>
      <w:numFmt w:val="decimal"/>
      <w:lvlText w:val="%1.%2."/>
      <w:lvlJc w:val="left"/>
      <w:pPr>
        <w:ind w:left="3410" w:hanging="432"/>
      </w:pPr>
      <w:rPr>
        <w:rFonts w:ascii="Tahoma" w:hAnsi="Tahoma" w:cs="Tahoma" w:hint="default"/>
        <w:b/>
        <w:bCs/>
        <w:i w:val="0"/>
        <w:sz w:val="21"/>
        <w:szCs w:val="21"/>
      </w:rPr>
    </w:lvl>
    <w:lvl w:ilvl="2">
      <w:start w:val="1"/>
      <w:numFmt w:val="decimal"/>
      <w:lvlText w:val="%1.%2.%3."/>
      <w:lvlJc w:val="left"/>
      <w:pPr>
        <w:ind w:left="5750" w:hanging="504"/>
      </w:pPr>
      <w:rPr>
        <w:b/>
        <w:bCs/>
        <w:i w:val="0"/>
        <w:sz w:val="21"/>
        <w:szCs w:val="21"/>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2C632F"/>
    <w:multiLevelType w:val="multilevel"/>
    <w:tmpl w:val="C6065052"/>
    <w:lvl w:ilvl="0">
      <w:start w:val="4"/>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1" w15:restartNumberingAfterBreak="0">
    <w:nsid w:val="3D6C1EDF"/>
    <w:multiLevelType w:val="hybridMultilevel"/>
    <w:tmpl w:val="733A028C"/>
    <w:lvl w:ilvl="0" w:tplc="1B76E5A0">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23" w15:restartNumberingAfterBreak="0">
    <w:nsid w:val="45AF13BC"/>
    <w:multiLevelType w:val="multilevel"/>
    <w:tmpl w:val="27E49C52"/>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1"/>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Tahoma" w:hAnsi="Tahoma" w:cs="Tahoma" w:hint="default"/>
        <w:b/>
        <w:i w:val="0"/>
        <w:caps w:val="0"/>
        <w:strike w:val="0"/>
        <w:dstrike w:val="0"/>
        <w:vanish w:val="0"/>
        <w:color w:val="auto"/>
        <w:sz w:val="22"/>
        <w:szCs w:val="22"/>
        <w:u w:val="none"/>
        <w:vertAlign w:val="baseline"/>
      </w:rPr>
    </w:lvl>
    <w:lvl w:ilvl="4">
      <w:start w:val="1"/>
      <w:numFmt w:val="lowerLetter"/>
      <w:lvlText w:val="(%5)"/>
      <w:lvlJc w:val="left"/>
      <w:pPr>
        <w:tabs>
          <w:tab w:val="num" w:pos="2721"/>
        </w:tabs>
        <w:ind w:left="2721" w:hanging="680"/>
      </w:pPr>
      <w:rPr>
        <w:rFonts w:ascii="Tahoma" w:hAnsi="Tahoma" w:cs="Tahoma" w:hint="default"/>
        <w:b/>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pStyle w:val="AODocTxtL5"/>
      <w:suff w:val="nothing"/>
      <w:lvlText w:val=""/>
      <w:lvlJc w:val="left"/>
      <w:pPr>
        <w:ind w:left="720" w:firstLine="0"/>
      </w:pPr>
    </w:lvl>
    <w:lvl w:ilvl="2">
      <w:start w:val="1"/>
      <w:numFmt w:val="none"/>
      <w:pStyle w:val="AODocTxtL6"/>
      <w:suff w:val="nothing"/>
      <w:lvlText w:val=""/>
      <w:lvlJc w:val="left"/>
      <w:pPr>
        <w:ind w:left="1440" w:firstLine="0"/>
      </w:pPr>
    </w:lvl>
    <w:lvl w:ilvl="3">
      <w:start w:val="1"/>
      <w:numFmt w:val="none"/>
      <w:pStyle w:val="AODocTxtL7"/>
      <w:suff w:val="nothing"/>
      <w:lvlText w:val=""/>
      <w:lvlJc w:val="left"/>
      <w:pPr>
        <w:ind w:left="2160" w:firstLine="0"/>
      </w:pPr>
    </w:lvl>
    <w:lvl w:ilvl="4">
      <w:start w:val="1"/>
      <w:numFmt w:val="none"/>
      <w:pStyle w:val="AODocTxtL8"/>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5" w15:restartNumberingAfterBreak="0">
    <w:nsid w:val="4A322B3B"/>
    <w:multiLevelType w:val="multilevel"/>
    <w:tmpl w:val="412CC470"/>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1"/>
        <w:szCs w:val="21"/>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26" w15:restartNumberingAfterBreak="0">
    <w:nsid w:val="4EF13168"/>
    <w:multiLevelType w:val="hybridMultilevel"/>
    <w:tmpl w:val="2556B714"/>
    <w:lvl w:ilvl="0" w:tplc="0FA6BCD2">
      <w:start w:val="1"/>
      <w:numFmt w:val="lowerRoman"/>
      <w:lvlText w:val="(%1)"/>
      <w:lvlJc w:val="left"/>
      <w:pPr>
        <w:ind w:left="2280" w:hanging="720"/>
      </w:pPr>
      <w:rPr>
        <w:rFonts w:cs="Times New Roman" w:hint="default"/>
        <w:b/>
        <w:bCs/>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27" w15:restartNumberingAfterBreak="0">
    <w:nsid w:val="50645DCF"/>
    <w:multiLevelType w:val="multilevel"/>
    <w:tmpl w:val="48AC7BE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22921"/>
    <w:multiLevelType w:val="multilevel"/>
    <w:tmpl w:val="5880ABB0"/>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B94EAB"/>
    <w:multiLevelType w:val="multilevel"/>
    <w:tmpl w:val="C5561B08"/>
    <w:lvl w:ilvl="0">
      <w:start w:val="5"/>
      <w:numFmt w:val="decimal"/>
      <w:lvlText w:val="%1."/>
      <w:lvlJc w:val="left"/>
      <w:pPr>
        <w:ind w:left="360" w:hanging="360"/>
      </w:pPr>
      <w:rPr>
        <w:rFonts w:hint="default"/>
        <w:u w:val="single"/>
      </w:rPr>
    </w:lvl>
    <w:lvl w:ilvl="1">
      <w:start w:val="1"/>
      <w:numFmt w:val="decimal"/>
      <w:lvlText w:val="%1.%2."/>
      <w:lvlJc w:val="left"/>
      <w:pPr>
        <w:ind w:left="3698" w:hanging="720"/>
      </w:pPr>
      <w:rPr>
        <w:rFonts w:hint="default"/>
        <w:b/>
        <w:bCs/>
        <w:u w:val="none"/>
      </w:rPr>
    </w:lvl>
    <w:lvl w:ilvl="2">
      <w:start w:val="1"/>
      <w:numFmt w:val="decimal"/>
      <w:lvlText w:val="%1.%2.%3."/>
      <w:lvlJc w:val="left"/>
      <w:pPr>
        <w:ind w:left="6676" w:hanging="720"/>
      </w:pPr>
      <w:rPr>
        <w:rFonts w:hint="default"/>
        <w:b/>
        <w:bCs/>
        <w:u w:val="none"/>
      </w:rPr>
    </w:lvl>
    <w:lvl w:ilvl="3">
      <w:start w:val="1"/>
      <w:numFmt w:val="decimal"/>
      <w:lvlText w:val="%1.%2.%3.%4."/>
      <w:lvlJc w:val="left"/>
      <w:pPr>
        <w:ind w:left="10014" w:hanging="1080"/>
      </w:pPr>
      <w:rPr>
        <w:rFonts w:hint="default"/>
        <w:u w:val="single"/>
      </w:rPr>
    </w:lvl>
    <w:lvl w:ilvl="4">
      <w:start w:val="1"/>
      <w:numFmt w:val="decimal"/>
      <w:lvlText w:val="%1.%2.%3.%4.%5."/>
      <w:lvlJc w:val="left"/>
      <w:pPr>
        <w:ind w:left="13352" w:hanging="1440"/>
      </w:pPr>
      <w:rPr>
        <w:rFonts w:hint="default"/>
        <w:u w:val="single"/>
      </w:rPr>
    </w:lvl>
    <w:lvl w:ilvl="5">
      <w:start w:val="1"/>
      <w:numFmt w:val="decimal"/>
      <w:lvlText w:val="%1.%2.%3.%4.%5.%6."/>
      <w:lvlJc w:val="left"/>
      <w:pPr>
        <w:ind w:left="16330" w:hanging="1440"/>
      </w:pPr>
      <w:rPr>
        <w:rFonts w:hint="default"/>
        <w:u w:val="single"/>
      </w:rPr>
    </w:lvl>
    <w:lvl w:ilvl="6">
      <w:start w:val="1"/>
      <w:numFmt w:val="decimal"/>
      <w:lvlText w:val="%1.%2.%3.%4.%5.%6.%7."/>
      <w:lvlJc w:val="left"/>
      <w:pPr>
        <w:ind w:left="19668" w:hanging="1800"/>
      </w:pPr>
      <w:rPr>
        <w:rFonts w:hint="default"/>
        <w:u w:val="single"/>
      </w:rPr>
    </w:lvl>
    <w:lvl w:ilvl="7">
      <w:start w:val="1"/>
      <w:numFmt w:val="decimal"/>
      <w:lvlText w:val="%1.%2.%3.%4.%5.%6.%7.%8."/>
      <w:lvlJc w:val="left"/>
      <w:pPr>
        <w:ind w:left="22646" w:hanging="1800"/>
      </w:pPr>
      <w:rPr>
        <w:rFonts w:hint="default"/>
        <w:u w:val="single"/>
      </w:rPr>
    </w:lvl>
    <w:lvl w:ilvl="8">
      <w:start w:val="1"/>
      <w:numFmt w:val="decimal"/>
      <w:lvlText w:val="%1.%2.%3.%4.%5.%6.%7.%8.%9."/>
      <w:lvlJc w:val="left"/>
      <w:pPr>
        <w:ind w:left="25984" w:hanging="2160"/>
      </w:pPr>
      <w:rPr>
        <w:rFonts w:hint="default"/>
        <w:u w:val="single"/>
      </w:rPr>
    </w:lvl>
  </w:abstractNum>
  <w:abstractNum w:abstractNumId="30" w15:restartNumberingAfterBreak="0">
    <w:nsid w:val="58C834DE"/>
    <w:multiLevelType w:val="multilevel"/>
    <w:tmpl w:val="4C7222C4"/>
    <w:lvl w:ilvl="0">
      <w:start w:val="1"/>
      <w:numFmt w:val="lowerRoman"/>
      <w:lvlText w:val="(%1)"/>
      <w:lvlJc w:val="left"/>
      <w:pPr>
        <w:ind w:left="450" w:hanging="450"/>
      </w:pPr>
      <w:rPr>
        <w:rFonts w:hint="default"/>
        <w:b/>
        <w:bCs/>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31" w15:restartNumberingAfterBreak="0">
    <w:nsid w:val="5A34425F"/>
    <w:multiLevelType w:val="hybridMultilevel"/>
    <w:tmpl w:val="D226972C"/>
    <w:lvl w:ilvl="0" w:tplc="14009572">
      <w:start w:val="1"/>
      <w:numFmt w:val="lowerRoman"/>
      <w:lvlText w:val="(%1)"/>
      <w:lvlJc w:val="left"/>
      <w:pPr>
        <w:ind w:left="1430" w:hanging="720"/>
      </w:pPr>
      <w:rPr>
        <w:rFonts w:ascii="Tahoma" w:hAnsi="Tahoma" w:cs="Tahoma"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32" w15:restartNumberingAfterBreak="0">
    <w:nsid w:val="5A971265"/>
    <w:multiLevelType w:val="multilevel"/>
    <w:tmpl w:val="DE3C57E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DFA09DE"/>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5" w15:restartNumberingAfterBreak="0">
    <w:nsid w:val="5F580F43"/>
    <w:multiLevelType w:val="hybridMultilevel"/>
    <w:tmpl w:val="E85E07E0"/>
    <w:lvl w:ilvl="0" w:tplc="6B121A6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2603E73"/>
    <w:multiLevelType w:val="hybridMultilevel"/>
    <w:tmpl w:val="96B879B6"/>
    <w:lvl w:ilvl="0" w:tplc="DA2A1210">
      <w:start w:val="1"/>
      <w:numFmt w:val="decimal"/>
      <w:lvlText w:val="%1."/>
      <w:lvlJc w:val="left"/>
      <w:pPr>
        <w:ind w:left="720" w:hanging="360"/>
      </w:pPr>
      <w:rPr>
        <w:rFonts w:cs="Tahoma"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7FA3B0B"/>
    <w:multiLevelType w:val="hybridMultilevel"/>
    <w:tmpl w:val="D5106BE2"/>
    <w:lvl w:ilvl="0" w:tplc="1F046628">
      <w:start w:val="1"/>
      <w:numFmt w:val="lowerLetter"/>
      <w:lvlText w:val="%1)"/>
      <w:lvlJc w:val="left"/>
      <w:pPr>
        <w:ind w:left="1440" w:hanging="360"/>
      </w:pPr>
      <w:rPr>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8" w15:restartNumberingAfterBreak="0">
    <w:nsid w:val="68F252EE"/>
    <w:multiLevelType w:val="hybridMultilevel"/>
    <w:tmpl w:val="91668382"/>
    <w:lvl w:ilvl="0" w:tplc="9F24C262">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9DF5FB1"/>
    <w:multiLevelType w:val="multilevel"/>
    <w:tmpl w:val="8E828BEE"/>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FA144B1"/>
    <w:multiLevelType w:val="hybridMultilevel"/>
    <w:tmpl w:val="E55A491E"/>
    <w:lvl w:ilvl="0" w:tplc="A8E871AC">
      <w:start w:val="1"/>
      <w:numFmt w:val="lowerLetter"/>
      <w:lvlText w:val="(%1)"/>
      <w:lvlJc w:val="left"/>
      <w:pPr>
        <w:ind w:left="1820" w:hanging="390"/>
      </w:pPr>
      <w:rPr>
        <w:rFonts w:hint="default"/>
        <w:b/>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1B36B5"/>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34C6B70"/>
    <w:multiLevelType w:val="multilevel"/>
    <w:tmpl w:val="0D28FB0E"/>
    <w:lvl w:ilvl="0">
      <w:start w:val="7"/>
      <w:numFmt w:val="decimal"/>
      <w:lvlText w:val="%1."/>
      <w:lvlJc w:val="left"/>
      <w:pPr>
        <w:ind w:left="390" w:hanging="390"/>
      </w:pPr>
      <w:rPr>
        <w:rFonts w:eastAsia="Arial Unicode MS" w:hint="default"/>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2160" w:hanging="216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43" w15:restartNumberingAfterBreak="0">
    <w:nsid w:val="73AC5F58"/>
    <w:multiLevelType w:val="multilevel"/>
    <w:tmpl w:val="C1345EBA"/>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EF95F9C"/>
    <w:multiLevelType w:val="multilevel"/>
    <w:tmpl w:val="5934B3C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F0C4285"/>
    <w:multiLevelType w:val="hybridMultilevel"/>
    <w:tmpl w:val="760C24CC"/>
    <w:lvl w:ilvl="0" w:tplc="F2CC47B4">
      <w:start w:val="1"/>
      <w:numFmt w:val="lowerLetter"/>
      <w:lvlText w:val="%1)"/>
      <w:lvlJc w:val="left"/>
      <w:pPr>
        <w:ind w:left="720" w:hanging="360"/>
      </w:pPr>
      <w:rPr>
        <w:rFonts w:hint="default"/>
        <w:b/>
        <w:bCs/>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3253985">
    <w:abstractNumId w:val="0"/>
  </w:num>
  <w:num w:numId="2" w16cid:durableId="1086923404">
    <w:abstractNumId w:val="18"/>
  </w:num>
  <w:num w:numId="3" w16cid:durableId="1168713867">
    <w:abstractNumId w:val="23"/>
  </w:num>
  <w:num w:numId="4" w16cid:durableId="876116600">
    <w:abstractNumId w:val="33"/>
  </w:num>
  <w:num w:numId="5" w16cid:durableId="765883471">
    <w:abstractNumId w:val="2"/>
  </w:num>
  <w:num w:numId="6" w16cid:durableId="1918514814">
    <w:abstractNumId w:val="10"/>
  </w:num>
  <w:num w:numId="7" w16cid:durableId="2004893628">
    <w:abstractNumId w:val="9"/>
  </w:num>
  <w:num w:numId="8" w16cid:durableId="847407288">
    <w:abstractNumId w:val="11"/>
  </w:num>
  <w:num w:numId="9" w16cid:durableId="285308205">
    <w:abstractNumId w:val="1"/>
  </w:num>
  <w:num w:numId="10" w16cid:durableId="1389303126">
    <w:abstractNumId w:val="12"/>
  </w:num>
  <w:num w:numId="11" w16cid:durableId="169297476">
    <w:abstractNumId w:val="40"/>
  </w:num>
  <w:num w:numId="12" w16cid:durableId="541556267">
    <w:abstractNumId w:val="31"/>
  </w:num>
  <w:num w:numId="13" w16cid:durableId="428045066">
    <w:abstractNumId w:val="4"/>
  </w:num>
  <w:num w:numId="14" w16cid:durableId="19473419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8119732">
    <w:abstractNumId w:val="36"/>
  </w:num>
  <w:num w:numId="16" w16cid:durableId="1638876585">
    <w:abstractNumId w:val="38"/>
  </w:num>
  <w:num w:numId="17" w16cid:durableId="1858880910">
    <w:abstractNumId w:val="34"/>
  </w:num>
  <w:num w:numId="18" w16cid:durableId="724719236">
    <w:abstractNumId w:val="25"/>
  </w:num>
  <w:num w:numId="19" w16cid:durableId="1764688663">
    <w:abstractNumId w:val="5"/>
  </w:num>
  <w:num w:numId="20" w16cid:durableId="1378311034">
    <w:abstractNumId w:val="42"/>
  </w:num>
  <w:num w:numId="21" w16cid:durableId="1756127172">
    <w:abstractNumId w:val="39"/>
  </w:num>
  <w:num w:numId="22" w16cid:durableId="1197161855">
    <w:abstractNumId w:val="32"/>
  </w:num>
  <w:num w:numId="23" w16cid:durableId="1740202669">
    <w:abstractNumId w:val="43"/>
  </w:num>
  <w:num w:numId="24" w16cid:durableId="1764181037">
    <w:abstractNumId w:val="15"/>
  </w:num>
  <w:num w:numId="25" w16cid:durableId="1788966177">
    <w:abstractNumId w:val="44"/>
  </w:num>
  <w:num w:numId="26" w16cid:durableId="820076503">
    <w:abstractNumId w:val="22"/>
  </w:num>
  <w:num w:numId="27" w16cid:durableId="1188786209">
    <w:abstractNumId w:val="28"/>
  </w:num>
  <w:num w:numId="28" w16cid:durableId="1031877176">
    <w:abstractNumId w:val="41"/>
  </w:num>
  <w:num w:numId="29" w16cid:durableId="719213462">
    <w:abstractNumId w:val="8"/>
  </w:num>
  <w:num w:numId="30" w16cid:durableId="773020327">
    <w:abstractNumId w:val="16"/>
  </w:num>
  <w:num w:numId="31" w16cid:durableId="2071421383">
    <w:abstractNumId w:val="37"/>
  </w:num>
  <w:num w:numId="32" w16cid:durableId="1255553804">
    <w:abstractNumId w:val="14"/>
  </w:num>
  <w:num w:numId="33" w16cid:durableId="365525656">
    <w:abstractNumId w:val="30"/>
  </w:num>
  <w:num w:numId="34" w16cid:durableId="1437365519">
    <w:abstractNumId w:val="3"/>
  </w:num>
  <w:num w:numId="35" w16cid:durableId="1551184027">
    <w:abstractNumId w:val="13"/>
  </w:num>
  <w:num w:numId="36" w16cid:durableId="349527954">
    <w:abstractNumId w:val="45"/>
  </w:num>
  <w:num w:numId="37" w16cid:durableId="845485685">
    <w:abstractNumId w:val="19"/>
  </w:num>
  <w:num w:numId="38" w16cid:durableId="637877022">
    <w:abstractNumId w:val="35"/>
  </w:num>
  <w:num w:numId="39" w16cid:durableId="7476584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18178425">
    <w:abstractNumId w:val="17"/>
  </w:num>
  <w:num w:numId="41" w16cid:durableId="1098915685">
    <w:abstractNumId w:val="26"/>
  </w:num>
  <w:num w:numId="42" w16cid:durableId="367800751">
    <w:abstractNumId w:val="20"/>
  </w:num>
  <w:num w:numId="43" w16cid:durableId="1549562714">
    <w:abstractNumId w:val="29"/>
  </w:num>
  <w:num w:numId="44" w16cid:durableId="1414087052">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4"/>
    <w:rsid w:val="00001E42"/>
    <w:rsid w:val="00002AF3"/>
    <w:rsid w:val="00003650"/>
    <w:rsid w:val="000052F4"/>
    <w:rsid w:val="00005BEE"/>
    <w:rsid w:val="00007BAD"/>
    <w:rsid w:val="00010D5A"/>
    <w:rsid w:val="000118D1"/>
    <w:rsid w:val="00014754"/>
    <w:rsid w:val="000171E8"/>
    <w:rsid w:val="000201DD"/>
    <w:rsid w:val="00023ACA"/>
    <w:rsid w:val="0002405B"/>
    <w:rsid w:val="0002407A"/>
    <w:rsid w:val="00024FF5"/>
    <w:rsid w:val="00025D5B"/>
    <w:rsid w:val="00027BCE"/>
    <w:rsid w:val="00027D7A"/>
    <w:rsid w:val="0003038C"/>
    <w:rsid w:val="00030797"/>
    <w:rsid w:val="00030C45"/>
    <w:rsid w:val="00032C35"/>
    <w:rsid w:val="00033E28"/>
    <w:rsid w:val="0003462B"/>
    <w:rsid w:val="0003508A"/>
    <w:rsid w:val="000363DD"/>
    <w:rsid w:val="00036414"/>
    <w:rsid w:val="00040F25"/>
    <w:rsid w:val="000410CD"/>
    <w:rsid w:val="000414E1"/>
    <w:rsid w:val="00042C46"/>
    <w:rsid w:val="0004584B"/>
    <w:rsid w:val="000479B8"/>
    <w:rsid w:val="00052103"/>
    <w:rsid w:val="000535EE"/>
    <w:rsid w:val="000546FB"/>
    <w:rsid w:val="00054CA2"/>
    <w:rsid w:val="0005636B"/>
    <w:rsid w:val="00056E6E"/>
    <w:rsid w:val="00056F03"/>
    <w:rsid w:val="0005721F"/>
    <w:rsid w:val="00057665"/>
    <w:rsid w:val="000576C1"/>
    <w:rsid w:val="00062949"/>
    <w:rsid w:val="00062D04"/>
    <w:rsid w:val="00062DD0"/>
    <w:rsid w:val="000665CB"/>
    <w:rsid w:val="00073E7C"/>
    <w:rsid w:val="00075B15"/>
    <w:rsid w:val="00081B3E"/>
    <w:rsid w:val="00081E20"/>
    <w:rsid w:val="00081F0B"/>
    <w:rsid w:val="0008538B"/>
    <w:rsid w:val="00085415"/>
    <w:rsid w:val="00085965"/>
    <w:rsid w:val="000866D1"/>
    <w:rsid w:val="000868F4"/>
    <w:rsid w:val="00087F83"/>
    <w:rsid w:val="0009272E"/>
    <w:rsid w:val="00094186"/>
    <w:rsid w:val="00094436"/>
    <w:rsid w:val="00094CFC"/>
    <w:rsid w:val="00096109"/>
    <w:rsid w:val="000A02A9"/>
    <w:rsid w:val="000A187A"/>
    <w:rsid w:val="000A1D29"/>
    <w:rsid w:val="000A3222"/>
    <w:rsid w:val="000A337B"/>
    <w:rsid w:val="000A3E5D"/>
    <w:rsid w:val="000A471A"/>
    <w:rsid w:val="000A7532"/>
    <w:rsid w:val="000A7849"/>
    <w:rsid w:val="000A7BE7"/>
    <w:rsid w:val="000B1564"/>
    <w:rsid w:val="000B1686"/>
    <w:rsid w:val="000B190C"/>
    <w:rsid w:val="000B1CF2"/>
    <w:rsid w:val="000B28EC"/>
    <w:rsid w:val="000B37DE"/>
    <w:rsid w:val="000B6F44"/>
    <w:rsid w:val="000C0B19"/>
    <w:rsid w:val="000C2FA3"/>
    <w:rsid w:val="000C427D"/>
    <w:rsid w:val="000C4BCF"/>
    <w:rsid w:val="000C61B7"/>
    <w:rsid w:val="000C654A"/>
    <w:rsid w:val="000D14D1"/>
    <w:rsid w:val="000D2B92"/>
    <w:rsid w:val="000D4027"/>
    <w:rsid w:val="000D51A1"/>
    <w:rsid w:val="000D5CF0"/>
    <w:rsid w:val="000D7A1E"/>
    <w:rsid w:val="000D7D5C"/>
    <w:rsid w:val="000E1206"/>
    <w:rsid w:val="000E2199"/>
    <w:rsid w:val="000E6BC7"/>
    <w:rsid w:val="000F0DE2"/>
    <w:rsid w:val="000F26AD"/>
    <w:rsid w:val="000F54A5"/>
    <w:rsid w:val="000F587A"/>
    <w:rsid w:val="00100527"/>
    <w:rsid w:val="00102829"/>
    <w:rsid w:val="00104AEB"/>
    <w:rsid w:val="00110296"/>
    <w:rsid w:val="0011086F"/>
    <w:rsid w:val="00112B4C"/>
    <w:rsid w:val="00112FA1"/>
    <w:rsid w:val="001157E6"/>
    <w:rsid w:val="00116B58"/>
    <w:rsid w:val="00120A38"/>
    <w:rsid w:val="00121424"/>
    <w:rsid w:val="00121D40"/>
    <w:rsid w:val="00124209"/>
    <w:rsid w:val="00124348"/>
    <w:rsid w:val="00127D7F"/>
    <w:rsid w:val="00127D82"/>
    <w:rsid w:val="00130D2B"/>
    <w:rsid w:val="001317A6"/>
    <w:rsid w:val="00131CBC"/>
    <w:rsid w:val="0013241D"/>
    <w:rsid w:val="00132A11"/>
    <w:rsid w:val="00133440"/>
    <w:rsid w:val="00134E54"/>
    <w:rsid w:val="001375AE"/>
    <w:rsid w:val="00142158"/>
    <w:rsid w:val="0014503A"/>
    <w:rsid w:val="00145DD7"/>
    <w:rsid w:val="00145FA8"/>
    <w:rsid w:val="001503C7"/>
    <w:rsid w:val="001505C4"/>
    <w:rsid w:val="00150A9E"/>
    <w:rsid w:val="00151736"/>
    <w:rsid w:val="001536B2"/>
    <w:rsid w:val="00153D32"/>
    <w:rsid w:val="001578B9"/>
    <w:rsid w:val="001615BE"/>
    <w:rsid w:val="00161BE8"/>
    <w:rsid w:val="0016214E"/>
    <w:rsid w:val="00164B2A"/>
    <w:rsid w:val="0016573B"/>
    <w:rsid w:val="00165971"/>
    <w:rsid w:val="001659AD"/>
    <w:rsid w:val="001669A1"/>
    <w:rsid w:val="001678E2"/>
    <w:rsid w:val="0017013C"/>
    <w:rsid w:val="00170E0E"/>
    <w:rsid w:val="00172F8C"/>
    <w:rsid w:val="00173F2D"/>
    <w:rsid w:val="0017556B"/>
    <w:rsid w:val="0018539F"/>
    <w:rsid w:val="00185D29"/>
    <w:rsid w:val="00186CAE"/>
    <w:rsid w:val="00187F9C"/>
    <w:rsid w:val="00190F88"/>
    <w:rsid w:val="00191F74"/>
    <w:rsid w:val="001928B6"/>
    <w:rsid w:val="001951BF"/>
    <w:rsid w:val="00195A97"/>
    <w:rsid w:val="0019751F"/>
    <w:rsid w:val="00197EDC"/>
    <w:rsid w:val="001A2214"/>
    <w:rsid w:val="001A48AB"/>
    <w:rsid w:val="001A6DAB"/>
    <w:rsid w:val="001B0FCF"/>
    <w:rsid w:val="001B203E"/>
    <w:rsid w:val="001B2098"/>
    <w:rsid w:val="001B3025"/>
    <w:rsid w:val="001B3ED5"/>
    <w:rsid w:val="001B595D"/>
    <w:rsid w:val="001B5E3C"/>
    <w:rsid w:val="001B6C79"/>
    <w:rsid w:val="001B6F8A"/>
    <w:rsid w:val="001B7E49"/>
    <w:rsid w:val="001C0203"/>
    <w:rsid w:val="001C0DB2"/>
    <w:rsid w:val="001C1316"/>
    <w:rsid w:val="001C24E5"/>
    <w:rsid w:val="001C2A35"/>
    <w:rsid w:val="001C3BFC"/>
    <w:rsid w:val="001C601B"/>
    <w:rsid w:val="001D3083"/>
    <w:rsid w:val="001D46A4"/>
    <w:rsid w:val="001D71D2"/>
    <w:rsid w:val="001D729E"/>
    <w:rsid w:val="001E0B98"/>
    <w:rsid w:val="001E220D"/>
    <w:rsid w:val="001E31BC"/>
    <w:rsid w:val="001E38A7"/>
    <w:rsid w:val="001E64F7"/>
    <w:rsid w:val="001E7AD1"/>
    <w:rsid w:val="001F0DF5"/>
    <w:rsid w:val="001F2816"/>
    <w:rsid w:val="001F3A83"/>
    <w:rsid w:val="001F4959"/>
    <w:rsid w:val="001F6883"/>
    <w:rsid w:val="00201CAA"/>
    <w:rsid w:val="00202EE8"/>
    <w:rsid w:val="00202F05"/>
    <w:rsid w:val="0020517B"/>
    <w:rsid w:val="00205E1E"/>
    <w:rsid w:val="0021056C"/>
    <w:rsid w:val="00210BF6"/>
    <w:rsid w:val="002128C8"/>
    <w:rsid w:val="002136C9"/>
    <w:rsid w:val="002221A7"/>
    <w:rsid w:val="002268E3"/>
    <w:rsid w:val="00230157"/>
    <w:rsid w:val="00232AC9"/>
    <w:rsid w:val="002335E7"/>
    <w:rsid w:val="00235793"/>
    <w:rsid w:val="00235883"/>
    <w:rsid w:val="0023590C"/>
    <w:rsid w:val="00235E9E"/>
    <w:rsid w:val="002363E6"/>
    <w:rsid w:val="00236C44"/>
    <w:rsid w:val="00237495"/>
    <w:rsid w:val="002378E5"/>
    <w:rsid w:val="002405B2"/>
    <w:rsid w:val="002417C0"/>
    <w:rsid w:val="002433CD"/>
    <w:rsid w:val="00243DA1"/>
    <w:rsid w:val="00245074"/>
    <w:rsid w:val="00245555"/>
    <w:rsid w:val="00252A4E"/>
    <w:rsid w:val="002551EE"/>
    <w:rsid w:val="00255AC4"/>
    <w:rsid w:val="00256084"/>
    <w:rsid w:val="0025621A"/>
    <w:rsid w:val="00256865"/>
    <w:rsid w:val="00257FA4"/>
    <w:rsid w:val="00263191"/>
    <w:rsid w:val="00264992"/>
    <w:rsid w:val="0026781A"/>
    <w:rsid w:val="00270532"/>
    <w:rsid w:val="00274461"/>
    <w:rsid w:val="00274E99"/>
    <w:rsid w:val="00275022"/>
    <w:rsid w:val="0027556B"/>
    <w:rsid w:val="002771A3"/>
    <w:rsid w:val="00277602"/>
    <w:rsid w:val="00280304"/>
    <w:rsid w:val="00280CFD"/>
    <w:rsid w:val="002816AE"/>
    <w:rsid w:val="002853C3"/>
    <w:rsid w:val="002867B9"/>
    <w:rsid w:val="00286983"/>
    <w:rsid w:val="00287784"/>
    <w:rsid w:val="002878C8"/>
    <w:rsid w:val="00290611"/>
    <w:rsid w:val="00291D06"/>
    <w:rsid w:val="00293E92"/>
    <w:rsid w:val="00296F67"/>
    <w:rsid w:val="002A6894"/>
    <w:rsid w:val="002A7EED"/>
    <w:rsid w:val="002B0D8F"/>
    <w:rsid w:val="002B0F09"/>
    <w:rsid w:val="002B1BAC"/>
    <w:rsid w:val="002B24B6"/>
    <w:rsid w:val="002B3F61"/>
    <w:rsid w:val="002B482A"/>
    <w:rsid w:val="002B7848"/>
    <w:rsid w:val="002B7A32"/>
    <w:rsid w:val="002C71FF"/>
    <w:rsid w:val="002C744B"/>
    <w:rsid w:val="002C747D"/>
    <w:rsid w:val="002C74E5"/>
    <w:rsid w:val="002D148F"/>
    <w:rsid w:val="002D1A46"/>
    <w:rsid w:val="002D6B79"/>
    <w:rsid w:val="002D6E40"/>
    <w:rsid w:val="002D7519"/>
    <w:rsid w:val="002E22EE"/>
    <w:rsid w:val="002E306C"/>
    <w:rsid w:val="002E707D"/>
    <w:rsid w:val="002E7782"/>
    <w:rsid w:val="002F0279"/>
    <w:rsid w:val="002F09E2"/>
    <w:rsid w:val="002F11F4"/>
    <w:rsid w:val="002F12C6"/>
    <w:rsid w:val="002F1B56"/>
    <w:rsid w:val="002F3253"/>
    <w:rsid w:val="002F4131"/>
    <w:rsid w:val="002F51DA"/>
    <w:rsid w:val="002F570D"/>
    <w:rsid w:val="002F58E2"/>
    <w:rsid w:val="002F695C"/>
    <w:rsid w:val="003008E9"/>
    <w:rsid w:val="00301833"/>
    <w:rsid w:val="00306831"/>
    <w:rsid w:val="00307DFD"/>
    <w:rsid w:val="00310D3B"/>
    <w:rsid w:val="00310EAB"/>
    <w:rsid w:val="0031235B"/>
    <w:rsid w:val="00313DAC"/>
    <w:rsid w:val="00313DCA"/>
    <w:rsid w:val="003140A9"/>
    <w:rsid w:val="00314F1F"/>
    <w:rsid w:val="00315191"/>
    <w:rsid w:val="0031522E"/>
    <w:rsid w:val="00315FE8"/>
    <w:rsid w:val="003202D6"/>
    <w:rsid w:val="003203BF"/>
    <w:rsid w:val="00320BA5"/>
    <w:rsid w:val="003228FC"/>
    <w:rsid w:val="00323466"/>
    <w:rsid w:val="00323881"/>
    <w:rsid w:val="003238F2"/>
    <w:rsid w:val="00323B69"/>
    <w:rsid w:val="003264EF"/>
    <w:rsid w:val="00327C52"/>
    <w:rsid w:val="00330768"/>
    <w:rsid w:val="00330B08"/>
    <w:rsid w:val="003323D1"/>
    <w:rsid w:val="00332F9B"/>
    <w:rsid w:val="00332FF5"/>
    <w:rsid w:val="0034001C"/>
    <w:rsid w:val="0034068D"/>
    <w:rsid w:val="00340BB2"/>
    <w:rsid w:val="00340F3C"/>
    <w:rsid w:val="00341C57"/>
    <w:rsid w:val="00342FF1"/>
    <w:rsid w:val="003447E2"/>
    <w:rsid w:val="00346A27"/>
    <w:rsid w:val="00347D4D"/>
    <w:rsid w:val="0035146D"/>
    <w:rsid w:val="00360F63"/>
    <w:rsid w:val="00363009"/>
    <w:rsid w:val="003634F5"/>
    <w:rsid w:val="00365679"/>
    <w:rsid w:val="00372C0C"/>
    <w:rsid w:val="00373EB4"/>
    <w:rsid w:val="003757A3"/>
    <w:rsid w:val="003768CE"/>
    <w:rsid w:val="00376B61"/>
    <w:rsid w:val="00376BAD"/>
    <w:rsid w:val="0038153C"/>
    <w:rsid w:val="003817EB"/>
    <w:rsid w:val="00381DCE"/>
    <w:rsid w:val="00382439"/>
    <w:rsid w:val="0038380F"/>
    <w:rsid w:val="0038386E"/>
    <w:rsid w:val="00385348"/>
    <w:rsid w:val="003859D0"/>
    <w:rsid w:val="00385B5D"/>
    <w:rsid w:val="00386BC1"/>
    <w:rsid w:val="003913DF"/>
    <w:rsid w:val="0039197F"/>
    <w:rsid w:val="00393561"/>
    <w:rsid w:val="0039414D"/>
    <w:rsid w:val="0039439F"/>
    <w:rsid w:val="003A0281"/>
    <w:rsid w:val="003A0D88"/>
    <w:rsid w:val="003A2A62"/>
    <w:rsid w:val="003A2B6B"/>
    <w:rsid w:val="003A599B"/>
    <w:rsid w:val="003A76E4"/>
    <w:rsid w:val="003B00BF"/>
    <w:rsid w:val="003B0193"/>
    <w:rsid w:val="003B0B8E"/>
    <w:rsid w:val="003B4621"/>
    <w:rsid w:val="003B4AF0"/>
    <w:rsid w:val="003B5A70"/>
    <w:rsid w:val="003B6007"/>
    <w:rsid w:val="003B60CB"/>
    <w:rsid w:val="003B6F12"/>
    <w:rsid w:val="003B7C80"/>
    <w:rsid w:val="003C13AE"/>
    <w:rsid w:val="003C1ED0"/>
    <w:rsid w:val="003C2258"/>
    <w:rsid w:val="003C2E99"/>
    <w:rsid w:val="003C3113"/>
    <w:rsid w:val="003C3487"/>
    <w:rsid w:val="003C3C34"/>
    <w:rsid w:val="003C5A95"/>
    <w:rsid w:val="003C75DD"/>
    <w:rsid w:val="003D1B2D"/>
    <w:rsid w:val="003D1BB5"/>
    <w:rsid w:val="003D1DD0"/>
    <w:rsid w:val="003D23A0"/>
    <w:rsid w:val="003D2FD7"/>
    <w:rsid w:val="003D4B9F"/>
    <w:rsid w:val="003E1177"/>
    <w:rsid w:val="003E128E"/>
    <w:rsid w:val="003E182F"/>
    <w:rsid w:val="003E4139"/>
    <w:rsid w:val="003E4DD9"/>
    <w:rsid w:val="003E79C8"/>
    <w:rsid w:val="003F199E"/>
    <w:rsid w:val="003F23F2"/>
    <w:rsid w:val="003F2453"/>
    <w:rsid w:val="003F5BF0"/>
    <w:rsid w:val="003F6045"/>
    <w:rsid w:val="003F67E6"/>
    <w:rsid w:val="003F68D5"/>
    <w:rsid w:val="003F69CB"/>
    <w:rsid w:val="00400D59"/>
    <w:rsid w:val="00400FCF"/>
    <w:rsid w:val="00402345"/>
    <w:rsid w:val="0040387A"/>
    <w:rsid w:val="004038EB"/>
    <w:rsid w:val="00403E95"/>
    <w:rsid w:val="00406014"/>
    <w:rsid w:val="00406797"/>
    <w:rsid w:val="004121A5"/>
    <w:rsid w:val="00414520"/>
    <w:rsid w:val="004159AA"/>
    <w:rsid w:val="004165FB"/>
    <w:rsid w:val="0042001D"/>
    <w:rsid w:val="004209CA"/>
    <w:rsid w:val="004223C0"/>
    <w:rsid w:val="00422898"/>
    <w:rsid w:val="0042508F"/>
    <w:rsid w:val="00426640"/>
    <w:rsid w:val="00427283"/>
    <w:rsid w:val="004279E6"/>
    <w:rsid w:val="00433B15"/>
    <w:rsid w:val="00433FF4"/>
    <w:rsid w:val="00435233"/>
    <w:rsid w:val="00435747"/>
    <w:rsid w:val="00437006"/>
    <w:rsid w:val="004375BC"/>
    <w:rsid w:val="0044060C"/>
    <w:rsid w:val="00442379"/>
    <w:rsid w:val="004439E4"/>
    <w:rsid w:val="00443D6D"/>
    <w:rsid w:val="00445401"/>
    <w:rsid w:val="00446346"/>
    <w:rsid w:val="0044705A"/>
    <w:rsid w:val="00447D37"/>
    <w:rsid w:val="0045016A"/>
    <w:rsid w:val="004510DD"/>
    <w:rsid w:val="00451AA3"/>
    <w:rsid w:val="004529D2"/>
    <w:rsid w:val="00453A3F"/>
    <w:rsid w:val="00455957"/>
    <w:rsid w:val="00456ECE"/>
    <w:rsid w:val="0045738C"/>
    <w:rsid w:val="00457FBF"/>
    <w:rsid w:val="00460E14"/>
    <w:rsid w:val="0046204A"/>
    <w:rsid w:val="0046394A"/>
    <w:rsid w:val="00463FAC"/>
    <w:rsid w:val="0046606D"/>
    <w:rsid w:val="0046663B"/>
    <w:rsid w:val="004670FB"/>
    <w:rsid w:val="00470BA2"/>
    <w:rsid w:val="00470F37"/>
    <w:rsid w:val="004729D5"/>
    <w:rsid w:val="00473582"/>
    <w:rsid w:val="004769BA"/>
    <w:rsid w:val="00477772"/>
    <w:rsid w:val="00480105"/>
    <w:rsid w:val="0048036C"/>
    <w:rsid w:val="00482ACC"/>
    <w:rsid w:val="00482D65"/>
    <w:rsid w:val="00483580"/>
    <w:rsid w:val="00483603"/>
    <w:rsid w:val="0048447D"/>
    <w:rsid w:val="00485099"/>
    <w:rsid w:val="0048673D"/>
    <w:rsid w:val="00490868"/>
    <w:rsid w:val="00490ADC"/>
    <w:rsid w:val="00492B00"/>
    <w:rsid w:val="00493490"/>
    <w:rsid w:val="00493587"/>
    <w:rsid w:val="0049362E"/>
    <w:rsid w:val="00493F3A"/>
    <w:rsid w:val="00495122"/>
    <w:rsid w:val="00495315"/>
    <w:rsid w:val="004A0D7D"/>
    <w:rsid w:val="004A0F20"/>
    <w:rsid w:val="004A2968"/>
    <w:rsid w:val="004A32CB"/>
    <w:rsid w:val="004A3A79"/>
    <w:rsid w:val="004A5989"/>
    <w:rsid w:val="004A742D"/>
    <w:rsid w:val="004A7F8A"/>
    <w:rsid w:val="004B2EA0"/>
    <w:rsid w:val="004B52E3"/>
    <w:rsid w:val="004C0098"/>
    <w:rsid w:val="004C1F50"/>
    <w:rsid w:val="004C304E"/>
    <w:rsid w:val="004C4760"/>
    <w:rsid w:val="004C51CE"/>
    <w:rsid w:val="004C5832"/>
    <w:rsid w:val="004D130F"/>
    <w:rsid w:val="004D24CD"/>
    <w:rsid w:val="004D2C40"/>
    <w:rsid w:val="004D3CE0"/>
    <w:rsid w:val="004D3F0C"/>
    <w:rsid w:val="004D42F4"/>
    <w:rsid w:val="004D4C32"/>
    <w:rsid w:val="004D5F84"/>
    <w:rsid w:val="004D6571"/>
    <w:rsid w:val="004D6A5A"/>
    <w:rsid w:val="004D7DE8"/>
    <w:rsid w:val="004E1292"/>
    <w:rsid w:val="004E2604"/>
    <w:rsid w:val="004E292E"/>
    <w:rsid w:val="004E3E64"/>
    <w:rsid w:val="004E4FF0"/>
    <w:rsid w:val="004F2FA7"/>
    <w:rsid w:val="004F3541"/>
    <w:rsid w:val="004F3582"/>
    <w:rsid w:val="004F3BBD"/>
    <w:rsid w:val="004F505A"/>
    <w:rsid w:val="004F6D86"/>
    <w:rsid w:val="00500E90"/>
    <w:rsid w:val="005027F1"/>
    <w:rsid w:val="00502FC7"/>
    <w:rsid w:val="00505E0F"/>
    <w:rsid w:val="0050734D"/>
    <w:rsid w:val="0051002F"/>
    <w:rsid w:val="005100BC"/>
    <w:rsid w:val="00510380"/>
    <w:rsid w:val="005113EC"/>
    <w:rsid w:val="00511982"/>
    <w:rsid w:val="005136D4"/>
    <w:rsid w:val="005161E1"/>
    <w:rsid w:val="005179D7"/>
    <w:rsid w:val="00520621"/>
    <w:rsid w:val="005230E5"/>
    <w:rsid w:val="005236FF"/>
    <w:rsid w:val="00523731"/>
    <w:rsid w:val="00526E9D"/>
    <w:rsid w:val="00527D1A"/>
    <w:rsid w:val="005305BD"/>
    <w:rsid w:val="0053130A"/>
    <w:rsid w:val="00531EB0"/>
    <w:rsid w:val="00533088"/>
    <w:rsid w:val="005330FD"/>
    <w:rsid w:val="0053431E"/>
    <w:rsid w:val="005345BA"/>
    <w:rsid w:val="00536BB0"/>
    <w:rsid w:val="00541315"/>
    <w:rsid w:val="005478B7"/>
    <w:rsid w:val="00550362"/>
    <w:rsid w:val="0055044E"/>
    <w:rsid w:val="00550480"/>
    <w:rsid w:val="005506C9"/>
    <w:rsid w:val="0055229F"/>
    <w:rsid w:val="00553E20"/>
    <w:rsid w:val="0055570F"/>
    <w:rsid w:val="005559F3"/>
    <w:rsid w:val="00560409"/>
    <w:rsid w:val="005606D6"/>
    <w:rsid w:val="005621C4"/>
    <w:rsid w:val="00566FAD"/>
    <w:rsid w:val="00570B0F"/>
    <w:rsid w:val="00571D3C"/>
    <w:rsid w:val="00571DD2"/>
    <w:rsid w:val="005721CA"/>
    <w:rsid w:val="00572570"/>
    <w:rsid w:val="00573BFB"/>
    <w:rsid w:val="005743A9"/>
    <w:rsid w:val="00574C59"/>
    <w:rsid w:val="0057509B"/>
    <w:rsid w:val="0057602D"/>
    <w:rsid w:val="00576600"/>
    <w:rsid w:val="00576D7A"/>
    <w:rsid w:val="0057758D"/>
    <w:rsid w:val="00577A43"/>
    <w:rsid w:val="00580D4C"/>
    <w:rsid w:val="00580FF4"/>
    <w:rsid w:val="005820D6"/>
    <w:rsid w:val="00583971"/>
    <w:rsid w:val="005840F7"/>
    <w:rsid w:val="00586DF5"/>
    <w:rsid w:val="005873CB"/>
    <w:rsid w:val="00587D1F"/>
    <w:rsid w:val="00590376"/>
    <w:rsid w:val="00590C09"/>
    <w:rsid w:val="0059112E"/>
    <w:rsid w:val="005912BB"/>
    <w:rsid w:val="005958A7"/>
    <w:rsid w:val="00595E56"/>
    <w:rsid w:val="00596026"/>
    <w:rsid w:val="00596C40"/>
    <w:rsid w:val="00597625"/>
    <w:rsid w:val="005A5E66"/>
    <w:rsid w:val="005A68BC"/>
    <w:rsid w:val="005A6DDE"/>
    <w:rsid w:val="005B1139"/>
    <w:rsid w:val="005B1CBF"/>
    <w:rsid w:val="005B2AFE"/>
    <w:rsid w:val="005B58AA"/>
    <w:rsid w:val="005B5E1B"/>
    <w:rsid w:val="005B70C2"/>
    <w:rsid w:val="005B732B"/>
    <w:rsid w:val="005C186D"/>
    <w:rsid w:val="005C3BD8"/>
    <w:rsid w:val="005C4325"/>
    <w:rsid w:val="005C45A0"/>
    <w:rsid w:val="005C4A14"/>
    <w:rsid w:val="005C5B9A"/>
    <w:rsid w:val="005C785C"/>
    <w:rsid w:val="005C7A41"/>
    <w:rsid w:val="005C7AA3"/>
    <w:rsid w:val="005C7BB1"/>
    <w:rsid w:val="005C7C4F"/>
    <w:rsid w:val="005C7C7F"/>
    <w:rsid w:val="005C7E4C"/>
    <w:rsid w:val="005D10D5"/>
    <w:rsid w:val="005D394D"/>
    <w:rsid w:val="005D50D9"/>
    <w:rsid w:val="005D6430"/>
    <w:rsid w:val="005D6536"/>
    <w:rsid w:val="005D6C65"/>
    <w:rsid w:val="005D6C7F"/>
    <w:rsid w:val="005E0DCB"/>
    <w:rsid w:val="005E2111"/>
    <w:rsid w:val="005E2516"/>
    <w:rsid w:val="005E279D"/>
    <w:rsid w:val="005E70A2"/>
    <w:rsid w:val="005F131F"/>
    <w:rsid w:val="005F2540"/>
    <w:rsid w:val="005F5379"/>
    <w:rsid w:val="005F556C"/>
    <w:rsid w:val="005F6B04"/>
    <w:rsid w:val="005F7F9E"/>
    <w:rsid w:val="006001A6"/>
    <w:rsid w:val="00600D82"/>
    <w:rsid w:val="00601E38"/>
    <w:rsid w:val="006022CB"/>
    <w:rsid w:val="0060299B"/>
    <w:rsid w:val="00602D87"/>
    <w:rsid w:val="006030B8"/>
    <w:rsid w:val="006040F3"/>
    <w:rsid w:val="00604D00"/>
    <w:rsid w:val="00604D59"/>
    <w:rsid w:val="00605A59"/>
    <w:rsid w:val="00606479"/>
    <w:rsid w:val="00606578"/>
    <w:rsid w:val="00606591"/>
    <w:rsid w:val="00606B85"/>
    <w:rsid w:val="00607388"/>
    <w:rsid w:val="006076B9"/>
    <w:rsid w:val="00615DCC"/>
    <w:rsid w:val="006168A1"/>
    <w:rsid w:val="006175D9"/>
    <w:rsid w:val="00620FCD"/>
    <w:rsid w:val="0062248F"/>
    <w:rsid w:val="00622A0C"/>
    <w:rsid w:val="00622F17"/>
    <w:rsid w:val="006274E8"/>
    <w:rsid w:val="006303C3"/>
    <w:rsid w:val="006306D7"/>
    <w:rsid w:val="00630F00"/>
    <w:rsid w:val="00631526"/>
    <w:rsid w:val="006319FD"/>
    <w:rsid w:val="00633081"/>
    <w:rsid w:val="006352F0"/>
    <w:rsid w:val="0063564C"/>
    <w:rsid w:val="006357C2"/>
    <w:rsid w:val="00635950"/>
    <w:rsid w:val="00635F2E"/>
    <w:rsid w:val="006373C4"/>
    <w:rsid w:val="00637AFC"/>
    <w:rsid w:val="00641F77"/>
    <w:rsid w:val="006444B7"/>
    <w:rsid w:val="006456B3"/>
    <w:rsid w:val="00645C3A"/>
    <w:rsid w:val="0064696B"/>
    <w:rsid w:val="006477C0"/>
    <w:rsid w:val="00647A30"/>
    <w:rsid w:val="00651616"/>
    <w:rsid w:val="006544C8"/>
    <w:rsid w:val="00655D1F"/>
    <w:rsid w:val="00660B2D"/>
    <w:rsid w:val="006611A0"/>
    <w:rsid w:val="00662253"/>
    <w:rsid w:val="00662A33"/>
    <w:rsid w:val="00664D0B"/>
    <w:rsid w:val="00665176"/>
    <w:rsid w:val="00666E23"/>
    <w:rsid w:val="00667432"/>
    <w:rsid w:val="00667FF5"/>
    <w:rsid w:val="006705A6"/>
    <w:rsid w:val="00673501"/>
    <w:rsid w:val="006738C5"/>
    <w:rsid w:val="00677F79"/>
    <w:rsid w:val="006803BA"/>
    <w:rsid w:val="0068171E"/>
    <w:rsid w:val="00683ECE"/>
    <w:rsid w:val="00684CE4"/>
    <w:rsid w:val="0068653A"/>
    <w:rsid w:val="00686BAC"/>
    <w:rsid w:val="00692B12"/>
    <w:rsid w:val="0069321E"/>
    <w:rsid w:val="00693C30"/>
    <w:rsid w:val="00694674"/>
    <w:rsid w:val="006952AC"/>
    <w:rsid w:val="006962F1"/>
    <w:rsid w:val="00696F28"/>
    <w:rsid w:val="006A1BEE"/>
    <w:rsid w:val="006A32F0"/>
    <w:rsid w:val="006A480F"/>
    <w:rsid w:val="006A652C"/>
    <w:rsid w:val="006A7000"/>
    <w:rsid w:val="006B0012"/>
    <w:rsid w:val="006B213F"/>
    <w:rsid w:val="006B3106"/>
    <w:rsid w:val="006B3268"/>
    <w:rsid w:val="006B5A5C"/>
    <w:rsid w:val="006B638F"/>
    <w:rsid w:val="006C055F"/>
    <w:rsid w:val="006C06CD"/>
    <w:rsid w:val="006C095B"/>
    <w:rsid w:val="006C1CB6"/>
    <w:rsid w:val="006C3E47"/>
    <w:rsid w:val="006C5359"/>
    <w:rsid w:val="006C6095"/>
    <w:rsid w:val="006C6A7C"/>
    <w:rsid w:val="006D0EC9"/>
    <w:rsid w:val="006D28A7"/>
    <w:rsid w:val="006D4000"/>
    <w:rsid w:val="006D4371"/>
    <w:rsid w:val="006D51A3"/>
    <w:rsid w:val="006D5CF4"/>
    <w:rsid w:val="006D78B1"/>
    <w:rsid w:val="006D7E1A"/>
    <w:rsid w:val="006E05C1"/>
    <w:rsid w:val="006E113E"/>
    <w:rsid w:val="006E1A5E"/>
    <w:rsid w:val="006E1BC1"/>
    <w:rsid w:val="006E3A3D"/>
    <w:rsid w:val="006E513D"/>
    <w:rsid w:val="006E52EA"/>
    <w:rsid w:val="006E5A92"/>
    <w:rsid w:val="006E67CF"/>
    <w:rsid w:val="006E6CBD"/>
    <w:rsid w:val="006E6E67"/>
    <w:rsid w:val="006E7850"/>
    <w:rsid w:val="006E7EBA"/>
    <w:rsid w:val="006F01DD"/>
    <w:rsid w:val="006F11C5"/>
    <w:rsid w:val="006F1BF5"/>
    <w:rsid w:val="006F316E"/>
    <w:rsid w:val="006F3486"/>
    <w:rsid w:val="006F3C99"/>
    <w:rsid w:val="006F5265"/>
    <w:rsid w:val="006F5DE4"/>
    <w:rsid w:val="006F6739"/>
    <w:rsid w:val="006F6B20"/>
    <w:rsid w:val="00700B12"/>
    <w:rsid w:val="00700D44"/>
    <w:rsid w:val="00703A76"/>
    <w:rsid w:val="007041AB"/>
    <w:rsid w:val="00705C6F"/>
    <w:rsid w:val="00705FC3"/>
    <w:rsid w:val="007061B4"/>
    <w:rsid w:val="00706621"/>
    <w:rsid w:val="00707422"/>
    <w:rsid w:val="00711CBD"/>
    <w:rsid w:val="007158DD"/>
    <w:rsid w:val="00715BFB"/>
    <w:rsid w:val="00715D54"/>
    <w:rsid w:val="007175FC"/>
    <w:rsid w:val="00717E16"/>
    <w:rsid w:val="00720C28"/>
    <w:rsid w:val="00723B6A"/>
    <w:rsid w:val="00724184"/>
    <w:rsid w:val="00731841"/>
    <w:rsid w:val="00731C28"/>
    <w:rsid w:val="00732705"/>
    <w:rsid w:val="00732867"/>
    <w:rsid w:val="00733A93"/>
    <w:rsid w:val="00734989"/>
    <w:rsid w:val="007349D8"/>
    <w:rsid w:val="00736FB5"/>
    <w:rsid w:val="00737488"/>
    <w:rsid w:val="00740CEF"/>
    <w:rsid w:val="0074209E"/>
    <w:rsid w:val="00742E32"/>
    <w:rsid w:val="00744170"/>
    <w:rsid w:val="00745133"/>
    <w:rsid w:val="0074548C"/>
    <w:rsid w:val="00745AB8"/>
    <w:rsid w:val="0075085A"/>
    <w:rsid w:val="00750F6C"/>
    <w:rsid w:val="00752D6F"/>
    <w:rsid w:val="007541C2"/>
    <w:rsid w:val="00754DC0"/>
    <w:rsid w:val="007559B6"/>
    <w:rsid w:val="00764A03"/>
    <w:rsid w:val="0076517E"/>
    <w:rsid w:val="0076718A"/>
    <w:rsid w:val="00767DCD"/>
    <w:rsid w:val="00770B85"/>
    <w:rsid w:val="0077244C"/>
    <w:rsid w:val="00772F71"/>
    <w:rsid w:val="00773401"/>
    <w:rsid w:val="007745BC"/>
    <w:rsid w:val="00774B6E"/>
    <w:rsid w:val="00775B11"/>
    <w:rsid w:val="00775CFF"/>
    <w:rsid w:val="00776D7D"/>
    <w:rsid w:val="00777EC1"/>
    <w:rsid w:val="00781161"/>
    <w:rsid w:val="00782DC4"/>
    <w:rsid w:val="007848E5"/>
    <w:rsid w:val="0078579D"/>
    <w:rsid w:val="00786E42"/>
    <w:rsid w:val="00790185"/>
    <w:rsid w:val="00791B5D"/>
    <w:rsid w:val="00793763"/>
    <w:rsid w:val="00795BB2"/>
    <w:rsid w:val="00796C91"/>
    <w:rsid w:val="00797136"/>
    <w:rsid w:val="007A0257"/>
    <w:rsid w:val="007A0CC1"/>
    <w:rsid w:val="007A28F8"/>
    <w:rsid w:val="007A58D5"/>
    <w:rsid w:val="007A6915"/>
    <w:rsid w:val="007A6DC4"/>
    <w:rsid w:val="007A6EAD"/>
    <w:rsid w:val="007A717C"/>
    <w:rsid w:val="007A7E9E"/>
    <w:rsid w:val="007B0BFB"/>
    <w:rsid w:val="007B293D"/>
    <w:rsid w:val="007B363C"/>
    <w:rsid w:val="007C05E0"/>
    <w:rsid w:val="007C2159"/>
    <w:rsid w:val="007C4685"/>
    <w:rsid w:val="007C59FD"/>
    <w:rsid w:val="007C5BA6"/>
    <w:rsid w:val="007C664E"/>
    <w:rsid w:val="007D1B2E"/>
    <w:rsid w:val="007D4397"/>
    <w:rsid w:val="007E128D"/>
    <w:rsid w:val="007E4347"/>
    <w:rsid w:val="007E60FF"/>
    <w:rsid w:val="007E6F60"/>
    <w:rsid w:val="007F00F8"/>
    <w:rsid w:val="007F0885"/>
    <w:rsid w:val="007F241D"/>
    <w:rsid w:val="007F2EFD"/>
    <w:rsid w:val="007F5EA6"/>
    <w:rsid w:val="008001C6"/>
    <w:rsid w:val="00800BBD"/>
    <w:rsid w:val="00800DE7"/>
    <w:rsid w:val="00800FF0"/>
    <w:rsid w:val="00801995"/>
    <w:rsid w:val="00802753"/>
    <w:rsid w:val="0080490C"/>
    <w:rsid w:val="00804E7F"/>
    <w:rsid w:val="00805A12"/>
    <w:rsid w:val="0080686D"/>
    <w:rsid w:val="00810456"/>
    <w:rsid w:val="00811B17"/>
    <w:rsid w:val="00811B94"/>
    <w:rsid w:val="00813BB3"/>
    <w:rsid w:val="008215A2"/>
    <w:rsid w:val="008215A6"/>
    <w:rsid w:val="00822B47"/>
    <w:rsid w:val="0082307D"/>
    <w:rsid w:val="008233BF"/>
    <w:rsid w:val="00825745"/>
    <w:rsid w:val="00825CC4"/>
    <w:rsid w:val="0082707F"/>
    <w:rsid w:val="008275BD"/>
    <w:rsid w:val="00827B2A"/>
    <w:rsid w:val="00830DC8"/>
    <w:rsid w:val="00832496"/>
    <w:rsid w:val="008356F6"/>
    <w:rsid w:val="00836590"/>
    <w:rsid w:val="00837100"/>
    <w:rsid w:val="00837176"/>
    <w:rsid w:val="00837A2A"/>
    <w:rsid w:val="00837E6F"/>
    <w:rsid w:val="008406FA"/>
    <w:rsid w:val="00842980"/>
    <w:rsid w:val="0084423C"/>
    <w:rsid w:val="008449BE"/>
    <w:rsid w:val="00851670"/>
    <w:rsid w:val="0085243B"/>
    <w:rsid w:val="00853EB8"/>
    <w:rsid w:val="00855503"/>
    <w:rsid w:val="00856A77"/>
    <w:rsid w:val="008570DB"/>
    <w:rsid w:val="008576EA"/>
    <w:rsid w:val="00857AE3"/>
    <w:rsid w:val="00862492"/>
    <w:rsid w:val="00862A16"/>
    <w:rsid w:val="00864EEB"/>
    <w:rsid w:val="00865417"/>
    <w:rsid w:val="00867943"/>
    <w:rsid w:val="00872FBB"/>
    <w:rsid w:val="00873F43"/>
    <w:rsid w:val="00875381"/>
    <w:rsid w:val="008754A2"/>
    <w:rsid w:val="00876E41"/>
    <w:rsid w:val="00880256"/>
    <w:rsid w:val="0088094A"/>
    <w:rsid w:val="00881177"/>
    <w:rsid w:val="008822A2"/>
    <w:rsid w:val="00884B5B"/>
    <w:rsid w:val="0088690E"/>
    <w:rsid w:val="00887F29"/>
    <w:rsid w:val="00894550"/>
    <w:rsid w:val="00895F3A"/>
    <w:rsid w:val="008A05BD"/>
    <w:rsid w:val="008A0FCF"/>
    <w:rsid w:val="008A1D69"/>
    <w:rsid w:val="008A1E17"/>
    <w:rsid w:val="008A2398"/>
    <w:rsid w:val="008A23CE"/>
    <w:rsid w:val="008A5118"/>
    <w:rsid w:val="008A5D5E"/>
    <w:rsid w:val="008A62F6"/>
    <w:rsid w:val="008B0B8C"/>
    <w:rsid w:val="008B0DAD"/>
    <w:rsid w:val="008B4724"/>
    <w:rsid w:val="008B4BB8"/>
    <w:rsid w:val="008B4DDC"/>
    <w:rsid w:val="008B5725"/>
    <w:rsid w:val="008B6375"/>
    <w:rsid w:val="008B6A92"/>
    <w:rsid w:val="008C0A5A"/>
    <w:rsid w:val="008C0E21"/>
    <w:rsid w:val="008C3E2A"/>
    <w:rsid w:val="008C79E1"/>
    <w:rsid w:val="008D12DD"/>
    <w:rsid w:val="008D13A0"/>
    <w:rsid w:val="008D1F43"/>
    <w:rsid w:val="008D41C7"/>
    <w:rsid w:val="008E0230"/>
    <w:rsid w:val="008E0D3B"/>
    <w:rsid w:val="008E4ACE"/>
    <w:rsid w:val="008E4D9F"/>
    <w:rsid w:val="008E5CF3"/>
    <w:rsid w:val="008F0410"/>
    <w:rsid w:val="008F38A4"/>
    <w:rsid w:val="008F3BD4"/>
    <w:rsid w:val="008F4D3B"/>
    <w:rsid w:val="008F6128"/>
    <w:rsid w:val="008F7041"/>
    <w:rsid w:val="009004CA"/>
    <w:rsid w:val="0090094D"/>
    <w:rsid w:val="009019BE"/>
    <w:rsid w:val="0090248D"/>
    <w:rsid w:val="00902FE5"/>
    <w:rsid w:val="009049D8"/>
    <w:rsid w:val="0090765E"/>
    <w:rsid w:val="0091129D"/>
    <w:rsid w:val="00912DB0"/>
    <w:rsid w:val="0091311C"/>
    <w:rsid w:val="009134AE"/>
    <w:rsid w:val="00914514"/>
    <w:rsid w:val="00915906"/>
    <w:rsid w:val="0091766F"/>
    <w:rsid w:val="0091798E"/>
    <w:rsid w:val="0092192E"/>
    <w:rsid w:val="00922617"/>
    <w:rsid w:val="00923B2C"/>
    <w:rsid w:val="00925B7D"/>
    <w:rsid w:val="00930B03"/>
    <w:rsid w:val="0093203C"/>
    <w:rsid w:val="0093479B"/>
    <w:rsid w:val="00937789"/>
    <w:rsid w:val="00937C63"/>
    <w:rsid w:val="0094233D"/>
    <w:rsid w:val="00944694"/>
    <w:rsid w:val="00944E70"/>
    <w:rsid w:val="00950801"/>
    <w:rsid w:val="0095160A"/>
    <w:rsid w:val="00951B91"/>
    <w:rsid w:val="00952410"/>
    <w:rsid w:val="0095318E"/>
    <w:rsid w:val="0095783E"/>
    <w:rsid w:val="00957D99"/>
    <w:rsid w:val="00957F0F"/>
    <w:rsid w:val="00960641"/>
    <w:rsid w:val="00961632"/>
    <w:rsid w:val="0096564B"/>
    <w:rsid w:val="00965858"/>
    <w:rsid w:val="00965D9D"/>
    <w:rsid w:val="00966B3C"/>
    <w:rsid w:val="00966F5C"/>
    <w:rsid w:val="00970AA8"/>
    <w:rsid w:val="00973382"/>
    <w:rsid w:val="00975DA6"/>
    <w:rsid w:val="009767D5"/>
    <w:rsid w:val="009771E5"/>
    <w:rsid w:val="00977986"/>
    <w:rsid w:val="00982260"/>
    <w:rsid w:val="00982BF5"/>
    <w:rsid w:val="00983731"/>
    <w:rsid w:val="00984020"/>
    <w:rsid w:val="00984182"/>
    <w:rsid w:val="009847C8"/>
    <w:rsid w:val="00984A39"/>
    <w:rsid w:val="00985320"/>
    <w:rsid w:val="0098576F"/>
    <w:rsid w:val="00986565"/>
    <w:rsid w:val="00986896"/>
    <w:rsid w:val="00986E63"/>
    <w:rsid w:val="00990091"/>
    <w:rsid w:val="00990362"/>
    <w:rsid w:val="00991864"/>
    <w:rsid w:val="00992CE7"/>
    <w:rsid w:val="009964A2"/>
    <w:rsid w:val="00997141"/>
    <w:rsid w:val="00997B2C"/>
    <w:rsid w:val="009A04B0"/>
    <w:rsid w:val="009A0918"/>
    <w:rsid w:val="009A19E6"/>
    <w:rsid w:val="009A376A"/>
    <w:rsid w:val="009A48CC"/>
    <w:rsid w:val="009A4F8C"/>
    <w:rsid w:val="009A6A7F"/>
    <w:rsid w:val="009A6CFE"/>
    <w:rsid w:val="009A6EC2"/>
    <w:rsid w:val="009A7654"/>
    <w:rsid w:val="009B025D"/>
    <w:rsid w:val="009B02EB"/>
    <w:rsid w:val="009B2370"/>
    <w:rsid w:val="009B30E4"/>
    <w:rsid w:val="009B363A"/>
    <w:rsid w:val="009B3782"/>
    <w:rsid w:val="009B4062"/>
    <w:rsid w:val="009C008E"/>
    <w:rsid w:val="009C0304"/>
    <w:rsid w:val="009C269E"/>
    <w:rsid w:val="009C316C"/>
    <w:rsid w:val="009C6651"/>
    <w:rsid w:val="009C7D4C"/>
    <w:rsid w:val="009C7EB1"/>
    <w:rsid w:val="009D13B0"/>
    <w:rsid w:val="009D1982"/>
    <w:rsid w:val="009D1D68"/>
    <w:rsid w:val="009D41B7"/>
    <w:rsid w:val="009D5A6C"/>
    <w:rsid w:val="009D7716"/>
    <w:rsid w:val="009E024D"/>
    <w:rsid w:val="009E1380"/>
    <w:rsid w:val="009E4BDA"/>
    <w:rsid w:val="009E7CD1"/>
    <w:rsid w:val="009F256E"/>
    <w:rsid w:val="009F2FC5"/>
    <w:rsid w:val="009F3AC9"/>
    <w:rsid w:val="009F3BE1"/>
    <w:rsid w:val="009F5C97"/>
    <w:rsid w:val="009F7DDE"/>
    <w:rsid w:val="009F7F10"/>
    <w:rsid w:val="00A0000F"/>
    <w:rsid w:val="00A03339"/>
    <w:rsid w:val="00A0345D"/>
    <w:rsid w:val="00A04683"/>
    <w:rsid w:val="00A0495C"/>
    <w:rsid w:val="00A055B2"/>
    <w:rsid w:val="00A05D93"/>
    <w:rsid w:val="00A07839"/>
    <w:rsid w:val="00A13A5C"/>
    <w:rsid w:val="00A15C3C"/>
    <w:rsid w:val="00A17C62"/>
    <w:rsid w:val="00A22224"/>
    <w:rsid w:val="00A229D3"/>
    <w:rsid w:val="00A231F1"/>
    <w:rsid w:val="00A247A4"/>
    <w:rsid w:val="00A258D9"/>
    <w:rsid w:val="00A259BB"/>
    <w:rsid w:val="00A26F1E"/>
    <w:rsid w:val="00A3068D"/>
    <w:rsid w:val="00A30E7A"/>
    <w:rsid w:val="00A31561"/>
    <w:rsid w:val="00A32627"/>
    <w:rsid w:val="00A341F3"/>
    <w:rsid w:val="00A34568"/>
    <w:rsid w:val="00A35052"/>
    <w:rsid w:val="00A3532D"/>
    <w:rsid w:val="00A353D1"/>
    <w:rsid w:val="00A41BF6"/>
    <w:rsid w:val="00A45915"/>
    <w:rsid w:val="00A4624A"/>
    <w:rsid w:val="00A464CE"/>
    <w:rsid w:val="00A46CC3"/>
    <w:rsid w:val="00A46E4E"/>
    <w:rsid w:val="00A5078E"/>
    <w:rsid w:val="00A517AF"/>
    <w:rsid w:val="00A5219B"/>
    <w:rsid w:val="00A534B9"/>
    <w:rsid w:val="00A53CDD"/>
    <w:rsid w:val="00A55B0D"/>
    <w:rsid w:val="00A5673D"/>
    <w:rsid w:val="00A56C5E"/>
    <w:rsid w:val="00A57F7B"/>
    <w:rsid w:val="00A602F8"/>
    <w:rsid w:val="00A607B3"/>
    <w:rsid w:val="00A60A13"/>
    <w:rsid w:val="00A61435"/>
    <w:rsid w:val="00A62057"/>
    <w:rsid w:val="00A6322F"/>
    <w:rsid w:val="00A6745E"/>
    <w:rsid w:val="00A707AF"/>
    <w:rsid w:val="00A70D4C"/>
    <w:rsid w:val="00A71115"/>
    <w:rsid w:val="00A71D1B"/>
    <w:rsid w:val="00A743AE"/>
    <w:rsid w:val="00A74C02"/>
    <w:rsid w:val="00A751D8"/>
    <w:rsid w:val="00A776FC"/>
    <w:rsid w:val="00A77E2A"/>
    <w:rsid w:val="00A82C9F"/>
    <w:rsid w:val="00A83007"/>
    <w:rsid w:val="00A83C24"/>
    <w:rsid w:val="00A84AA7"/>
    <w:rsid w:val="00A861DD"/>
    <w:rsid w:val="00A877A9"/>
    <w:rsid w:val="00A8785F"/>
    <w:rsid w:val="00AA14BB"/>
    <w:rsid w:val="00AA3DD9"/>
    <w:rsid w:val="00AA4AE3"/>
    <w:rsid w:val="00AA5B5C"/>
    <w:rsid w:val="00AB10D8"/>
    <w:rsid w:val="00AB1B79"/>
    <w:rsid w:val="00AB2072"/>
    <w:rsid w:val="00AB269C"/>
    <w:rsid w:val="00AB623D"/>
    <w:rsid w:val="00AB6EBC"/>
    <w:rsid w:val="00AC19B3"/>
    <w:rsid w:val="00AC237F"/>
    <w:rsid w:val="00AC7535"/>
    <w:rsid w:val="00AD1514"/>
    <w:rsid w:val="00AD15DC"/>
    <w:rsid w:val="00AD49EF"/>
    <w:rsid w:val="00AD4C06"/>
    <w:rsid w:val="00AD4E42"/>
    <w:rsid w:val="00AD6B7B"/>
    <w:rsid w:val="00AE1E75"/>
    <w:rsid w:val="00AE2026"/>
    <w:rsid w:val="00AE36C5"/>
    <w:rsid w:val="00AF3068"/>
    <w:rsid w:val="00AF31D8"/>
    <w:rsid w:val="00B00783"/>
    <w:rsid w:val="00B012B9"/>
    <w:rsid w:val="00B0156C"/>
    <w:rsid w:val="00B01FEA"/>
    <w:rsid w:val="00B05C8A"/>
    <w:rsid w:val="00B05E64"/>
    <w:rsid w:val="00B05ED1"/>
    <w:rsid w:val="00B066AE"/>
    <w:rsid w:val="00B06E28"/>
    <w:rsid w:val="00B073C0"/>
    <w:rsid w:val="00B111A4"/>
    <w:rsid w:val="00B113B2"/>
    <w:rsid w:val="00B113FB"/>
    <w:rsid w:val="00B118C0"/>
    <w:rsid w:val="00B136C9"/>
    <w:rsid w:val="00B13D6C"/>
    <w:rsid w:val="00B142CE"/>
    <w:rsid w:val="00B14460"/>
    <w:rsid w:val="00B1595D"/>
    <w:rsid w:val="00B15C1E"/>
    <w:rsid w:val="00B15E7A"/>
    <w:rsid w:val="00B16B5A"/>
    <w:rsid w:val="00B20AB6"/>
    <w:rsid w:val="00B20DA6"/>
    <w:rsid w:val="00B226EE"/>
    <w:rsid w:val="00B2371E"/>
    <w:rsid w:val="00B23E0D"/>
    <w:rsid w:val="00B25CE2"/>
    <w:rsid w:val="00B27922"/>
    <w:rsid w:val="00B30632"/>
    <w:rsid w:val="00B30E12"/>
    <w:rsid w:val="00B31EDB"/>
    <w:rsid w:val="00B32163"/>
    <w:rsid w:val="00B35984"/>
    <w:rsid w:val="00B37F7A"/>
    <w:rsid w:val="00B41988"/>
    <w:rsid w:val="00B42676"/>
    <w:rsid w:val="00B431E0"/>
    <w:rsid w:val="00B453A5"/>
    <w:rsid w:val="00B46326"/>
    <w:rsid w:val="00B467D7"/>
    <w:rsid w:val="00B46DDB"/>
    <w:rsid w:val="00B46F0B"/>
    <w:rsid w:val="00B47F6C"/>
    <w:rsid w:val="00B515A4"/>
    <w:rsid w:val="00B52F8C"/>
    <w:rsid w:val="00B54BD3"/>
    <w:rsid w:val="00B56DC7"/>
    <w:rsid w:val="00B56DE3"/>
    <w:rsid w:val="00B57827"/>
    <w:rsid w:val="00B57D9C"/>
    <w:rsid w:val="00B609C1"/>
    <w:rsid w:val="00B6221F"/>
    <w:rsid w:val="00B6239C"/>
    <w:rsid w:val="00B631AA"/>
    <w:rsid w:val="00B66B40"/>
    <w:rsid w:val="00B70F44"/>
    <w:rsid w:val="00B71342"/>
    <w:rsid w:val="00B71942"/>
    <w:rsid w:val="00B719AD"/>
    <w:rsid w:val="00B72EAC"/>
    <w:rsid w:val="00B73275"/>
    <w:rsid w:val="00B73D4D"/>
    <w:rsid w:val="00B76D76"/>
    <w:rsid w:val="00B77D2B"/>
    <w:rsid w:val="00B80AE8"/>
    <w:rsid w:val="00B8270B"/>
    <w:rsid w:val="00B836CF"/>
    <w:rsid w:val="00B83EFE"/>
    <w:rsid w:val="00B84F3C"/>
    <w:rsid w:val="00B85017"/>
    <w:rsid w:val="00B85553"/>
    <w:rsid w:val="00B87670"/>
    <w:rsid w:val="00B879DE"/>
    <w:rsid w:val="00B90188"/>
    <w:rsid w:val="00B914AB"/>
    <w:rsid w:val="00B92823"/>
    <w:rsid w:val="00B92A83"/>
    <w:rsid w:val="00B95437"/>
    <w:rsid w:val="00B95E09"/>
    <w:rsid w:val="00B9690C"/>
    <w:rsid w:val="00B971C5"/>
    <w:rsid w:val="00BA0E09"/>
    <w:rsid w:val="00BA12FA"/>
    <w:rsid w:val="00BA4B65"/>
    <w:rsid w:val="00BA7F39"/>
    <w:rsid w:val="00BB14EA"/>
    <w:rsid w:val="00BB4CD1"/>
    <w:rsid w:val="00BB5E0D"/>
    <w:rsid w:val="00BB76B0"/>
    <w:rsid w:val="00BC0380"/>
    <w:rsid w:val="00BC2590"/>
    <w:rsid w:val="00BC5863"/>
    <w:rsid w:val="00BC76C4"/>
    <w:rsid w:val="00BC7A35"/>
    <w:rsid w:val="00BD17B6"/>
    <w:rsid w:val="00BD4E8B"/>
    <w:rsid w:val="00BD5319"/>
    <w:rsid w:val="00BD5404"/>
    <w:rsid w:val="00BD575A"/>
    <w:rsid w:val="00BD6CBE"/>
    <w:rsid w:val="00BD7FF3"/>
    <w:rsid w:val="00BE1679"/>
    <w:rsid w:val="00BE1AA7"/>
    <w:rsid w:val="00BF0548"/>
    <w:rsid w:val="00BF19A3"/>
    <w:rsid w:val="00BF25F6"/>
    <w:rsid w:val="00BF262D"/>
    <w:rsid w:val="00BF3AF3"/>
    <w:rsid w:val="00BF5DAD"/>
    <w:rsid w:val="00BF66A6"/>
    <w:rsid w:val="00BF68D2"/>
    <w:rsid w:val="00BF72B2"/>
    <w:rsid w:val="00BF77A4"/>
    <w:rsid w:val="00BF7D79"/>
    <w:rsid w:val="00C02C52"/>
    <w:rsid w:val="00C02D95"/>
    <w:rsid w:val="00C0398A"/>
    <w:rsid w:val="00C04760"/>
    <w:rsid w:val="00C04AED"/>
    <w:rsid w:val="00C066EF"/>
    <w:rsid w:val="00C10BAA"/>
    <w:rsid w:val="00C11194"/>
    <w:rsid w:val="00C11F53"/>
    <w:rsid w:val="00C14068"/>
    <w:rsid w:val="00C143D7"/>
    <w:rsid w:val="00C146E4"/>
    <w:rsid w:val="00C14DE9"/>
    <w:rsid w:val="00C20E09"/>
    <w:rsid w:val="00C20EB9"/>
    <w:rsid w:val="00C21E94"/>
    <w:rsid w:val="00C22856"/>
    <w:rsid w:val="00C23CD0"/>
    <w:rsid w:val="00C245CE"/>
    <w:rsid w:val="00C24716"/>
    <w:rsid w:val="00C2484E"/>
    <w:rsid w:val="00C24AFD"/>
    <w:rsid w:val="00C25268"/>
    <w:rsid w:val="00C25D14"/>
    <w:rsid w:val="00C25EE2"/>
    <w:rsid w:val="00C26DCD"/>
    <w:rsid w:val="00C30D65"/>
    <w:rsid w:val="00C31043"/>
    <w:rsid w:val="00C313A1"/>
    <w:rsid w:val="00C316A2"/>
    <w:rsid w:val="00C3182A"/>
    <w:rsid w:val="00C32BE6"/>
    <w:rsid w:val="00C3342A"/>
    <w:rsid w:val="00C33804"/>
    <w:rsid w:val="00C33CEC"/>
    <w:rsid w:val="00C34EF9"/>
    <w:rsid w:val="00C36663"/>
    <w:rsid w:val="00C36E22"/>
    <w:rsid w:val="00C37CE4"/>
    <w:rsid w:val="00C4131E"/>
    <w:rsid w:val="00C432DC"/>
    <w:rsid w:val="00C44F58"/>
    <w:rsid w:val="00C52929"/>
    <w:rsid w:val="00C52C2C"/>
    <w:rsid w:val="00C54545"/>
    <w:rsid w:val="00C55C3C"/>
    <w:rsid w:val="00C56C0C"/>
    <w:rsid w:val="00C607D9"/>
    <w:rsid w:val="00C614BA"/>
    <w:rsid w:val="00C62E9F"/>
    <w:rsid w:val="00C633F4"/>
    <w:rsid w:val="00C65BD1"/>
    <w:rsid w:val="00C6639F"/>
    <w:rsid w:val="00C6644D"/>
    <w:rsid w:val="00C66E3B"/>
    <w:rsid w:val="00C724BE"/>
    <w:rsid w:val="00C733D2"/>
    <w:rsid w:val="00C759F6"/>
    <w:rsid w:val="00C760BA"/>
    <w:rsid w:val="00C766D2"/>
    <w:rsid w:val="00C76802"/>
    <w:rsid w:val="00C76D3D"/>
    <w:rsid w:val="00C76E7E"/>
    <w:rsid w:val="00C77108"/>
    <w:rsid w:val="00C801AF"/>
    <w:rsid w:val="00C80D38"/>
    <w:rsid w:val="00C83CD2"/>
    <w:rsid w:val="00C85515"/>
    <w:rsid w:val="00C87818"/>
    <w:rsid w:val="00C90B19"/>
    <w:rsid w:val="00C93186"/>
    <w:rsid w:val="00C94081"/>
    <w:rsid w:val="00C95161"/>
    <w:rsid w:val="00C95AB7"/>
    <w:rsid w:val="00C96C3A"/>
    <w:rsid w:val="00CA16C2"/>
    <w:rsid w:val="00CA261F"/>
    <w:rsid w:val="00CA44BC"/>
    <w:rsid w:val="00CA5649"/>
    <w:rsid w:val="00CA63DC"/>
    <w:rsid w:val="00CA6DE8"/>
    <w:rsid w:val="00CA7230"/>
    <w:rsid w:val="00CB0343"/>
    <w:rsid w:val="00CB2AFE"/>
    <w:rsid w:val="00CB3FB2"/>
    <w:rsid w:val="00CB5E8E"/>
    <w:rsid w:val="00CC1FF6"/>
    <w:rsid w:val="00CC3284"/>
    <w:rsid w:val="00CC37D4"/>
    <w:rsid w:val="00CC518C"/>
    <w:rsid w:val="00CC547F"/>
    <w:rsid w:val="00CC6363"/>
    <w:rsid w:val="00CC68A7"/>
    <w:rsid w:val="00CC77F3"/>
    <w:rsid w:val="00CD1110"/>
    <w:rsid w:val="00CD219B"/>
    <w:rsid w:val="00CD279B"/>
    <w:rsid w:val="00CD4416"/>
    <w:rsid w:val="00CD4A35"/>
    <w:rsid w:val="00CD4AED"/>
    <w:rsid w:val="00CD4C42"/>
    <w:rsid w:val="00CD52D1"/>
    <w:rsid w:val="00CD5949"/>
    <w:rsid w:val="00CD5C81"/>
    <w:rsid w:val="00CD5D0E"/>
    <w:rsid w:val="00CD641F"/>
    <w:rsid w:val="00CD6CE3"/>
    <w:rsid w:val="00CE1C52"/>
    <w:rsid w:val="00CE2559"/>
    <w:rsid w:val="00CE2B17"/>
    <w:rsid w:val="00CE3B82"/>
    <w:rsid w:val="00CE5D4A"/>
    <w:rsid w:val="00CE7085"/>
    <w:rsid w:val="00CE72FD"/>
    <w:rsid w:val="00CF36B0"/>
    <w:rsid w:val="00CF5050"/>
    <w:rsid w:val="00CF507E"/>
    <w:rsid w:val="00CF5EF5"/>
    <w:rsid w:val="00CF6144"/>
    <w:rsid w:val="00CF7BED"/>
    <w:rsid w:val="00D0100E"/>
    <w:rsid w:val="00D02E77"/>
    <w:rsid w:val="00D043AC"/>
    <w:rsid w:val="00D04415"/>
    <w:rsid w:val="00D06002"/>
    <w:rsid w:val="00D06927"/>
    <w:rsid w:val="00D10480"/>
    <w:rsid w:val="00D12CCA"/>
    <w:rsid w:val="00D13B5F"/>
    <w:rsid w:val="00D13FE1"/>
    <w:rsid w:val="00D1411A"/>
    <w:rsid w:val="00D14457"/>
    <w:rsid w:val="00D1504C"/>
    <w:rsid w:val="00D15950"/>
    <w:rsid w:val="00D206D7"/>
    <w:rsid w:val="00D208EE"/>
    <w:rsid w:val="00D238C7"/>
    <w:rsid w:val="00D24419"/>
    <w:rsid w:val="00D24794"/>
    <w:rsid w:val="00D257C8"/>
    <w:rsid w:val="00D26C5A"/>
    <w:rsid w:val="00D27009"/>
    <w:rsid w:val="00D30446"/>
    <w:rsid w:val="00D34C1D"/>
    <w:rsid w:val="00D365D0"/>
    <w:rsid w:val="00D366B1"/>
    <w:rsid w:val="00D377D2"/>
    <w:rsid w:val="00D40953"/>
    <w:rsid w:val="00D440FB"/>
    <w:rsid w:val="00D444C1"/>
    <w:rsid w:val="00D45213"/>
    <w:rsid w:val="00D45415"/>
    <w:rsid w:val="00D4586E"/>
    <w:rsid w:val="00D4660D"/>
    <w:rsid w:val="00D5017F"/>
    <w:rsid w:val="00D5231A"/>
    <w:rsid w:val="00D527E9"/>
    <w:rsid w:val="00D55D89"/>
    <w:rsid w:val="00D57E7C"/>
    <w:rsid w:val="00D60593"/>
    <w:rsid w:val="00D627D5"/>
    <w:rsid w:val="00D6312E"/>
    <w:rsid w:val="00D63A8D"/>
    <w:rsid w:val="00D65076"/>
    <w:rsid w:val="00D6560D"/>
    <w:rsid w:val="00D661C1"/>
    <w:rsid w:val="00D67CB5"/>
    <w:rsid w:val="00D67CF8"/>
    <w:rsid w:val="00D67FCA"/>
    <w:rsid w:val="00D70A45"/>
    <w:rsid w:val="00D71E2C"/>
    <w:rsid w:val="00D7372A"/>
    <w:rsid w:val="00D7390C"/>
    <w:rsid w:val="00D73B1B"/>
    <w:rsid w:val="00D76AF4"/>
    <w:rsid w:val="00D77ED8"/>
    <w:rsid w:val="00D81BA9"/>
    <w:rsid w:val="00D81F0F"/>
    <w:rsid w:val="00D855A8"/>
    <w:rsid w:val="00D86BF8"/>
    <w:rsid w:val="00D90928"/>
    <w:rsid w:val="00D90976"/>
    <w:rsid w:val="00D911F7"/>
    <w:rsid w:val="00D91C5D"/>
    <w:rsid w:val="00D92DDB"/>
    <w:rsid w:val="00D93062"/>
    <w:rsid w:val="00D93F8E"/>
    <w:rsid w:val="00D9500B"/>
    <w:rsid w:val="00D95962"/>
    <w:rsid w:val="00D969A9"/>
    <w:rsid w:val="00D96B6C"/>
    <w:rsid w:val="00DA0D54"/>
    <w:rsid w:val="00DA1BCF"/>
    <w:rsid w:val="00DA285F"/>
    <w:rsid w:val="00DA3A05"/>
    <w:rsid w:val="00DA3AC8"/>
    <w:rsid w:val="00DA40E2"/>
    <w:rsid w:val="00DA442A"/>
    <w:rsid w:val="00DA4A6F"/>
    <w:rsid w:val="00DA4C88"/>
    <w:rsid w:val="00DA6060"/>
    <w:rsid w:val="00DB10F7"/>
    <w:rsid w:val="00DB1929"/>
    <w:rsid w:val="00DB2B63"/>
    <w:rsid w:val="00DB2D7D"/>
    <w:rsid w:val="00DB3663"/>
    <w:rsid w:val="00DB3F2A"/>
    <w:rsid w:val="00DB4467"/>
    <w:rsid w:val="00DB553D"/>
    <w:rsid w:val="00DB578E"/>
    <w:rsid w:val="00DB5A29"/>
    <w:rsid w:val="00DB5A53"/>
    <w:rsid w:val="00DB5E5A"/>
    <w:rsid w:val="00DB62B0"/>
    <w:rsid w:val="00DC1817"/>
    <w:rsid w:val="00DC2B0A"/>
    <w:rsid w:val="00DC3D06"/>
    <w:rsid w:val="00DD0762"/>
    <w:rsid w:val="00DD0DAD"/>
    <w:rsid w:val="00DD2254"/>
    <w:rsid w:val="00DD41B0"/>
    <w:rsid w:val="00DD5573"/>
    <w:rsid w:val="00DD6055"/>
    <w:rsid w:val="00DD780E"/>
    <w:rsid w:val="00DE0E7B"/>
    <w:rsid w:val="00DE1C96"/>
    <w:rsid w:val="00DE20CE"/>
    <w:rsid w:val="00DE221E"/>
    <w:rsid w:val="00DE3652"/>
    <w:rsid w:val="00DE3D7F"/>
    <w:rsid w:val="00DE5208"/>
    <w:rsid w:val="00DE5A6A"/>
    <w:rsid w:val="00DF0054"/>
    <w:rsid w:val="00DF53BB"/>
    <w:rsid w:val="00DF6518"/>
    <w:rsid w:val="00DF7FA5"/>
    <w:rsid w:val="00E00FE8"/>
    <w:rsid w:val="00E021C5"/>
    <w:rsid w:val="00E0404D"/>
    <w:rsid w:val="00E0417D"/>
    <w:rsid w:val="00E043E9"/>
    <w:rsid w:val="00E051D2"/>
    <w:rsid w:val="00E05935"/>
    <w:rsid w:val="00E076E3"/>
    <w:rsid w:val="00E1070B"/>
    <w:rsid w:val="00E10CBF"/>
    <w:rsid w:val="00E10EC9"/>
    <w:rsid w:val="00E13345"/>
    <w:rsid w:val="00E14489"/>
    <w:rsid w:val="00E15AF8"/>
    <w:rsid w:val="00E20A32"/>
    <w:rsid w:val="00E23659"/>
    <w:rsid w:val="00E24114"/>
    <w:rsid w:val="00E2796E"/>
    <w:rsid w:val="00E27F80"/>
    <w:rsid w:val="00E30548"/>
    <w:rsid w:val="00E30A25"/>
    <w:rsid w:val="00E314C3"/>
    <w:rsid w:val="00E32377"/>
    <w:rsid w:val="00E329FF"/>
    <w:rsid w:val="00E34295"/>
    <w:rsid w:val="00E343F7"/>
    <w:rsid w:val="00E37786"/>
    <w:rsid w:val="00E37D6F"/>
    <w:rsid w:val="00E40659"/>
    <w:rsid w:val="00E40B98"/>
    <w:rsid w:val="00E41269"/>
    <w:rsid w:val="00E41AB7"/>
    <w:rsid w:val="00E44E42"/>
    <w:rsid w:val="00E46AB3"/>
    <w:rsid w:val="00E4700A"/>
    <w:rsid w:val="00E47EEC"/>
    <w:rsid w:val="00E507A8"/>
    <w:rsid w:val="00E536E3"/>
    <w:rsid w:val="00E56AC6"/>
    <w:rsid w:val="00E57476"/>
    <w:rsid w:val="00E6013C"/>
    <w:rsid w:val="00E610C1"/>
    <w:rsid w:val="00E61C07"/>
    <w:rsid w:val="00E62CC9"/>
    <w:rsid w:val="00E635A1"/>
    <w:rsid w:val="00E70B2A"/>
    <w:rsid w:val="00E70CDB"/>
    <w:rsid w:val="00E70FA5"/>
    <w:rsid w:val="00E720E9"/>
    <w:rsid w:val="00E73348"/>
    <w:rsid w:val="00E73992"/>
    <w:rsid w:val="00E757D2"/>
    <w:rsid w:val="00E77520"/>
    <w:rsid w:val="00E8153F"/>
    <w:rsid w:val="00E82518"/>
    <w:rsid w:val="00E83E82"/>
    <w:rsid w:val="00E849CE"/>
    <w:rsid w:val="00E8758E"/>
    <w:rsid w:val="00E91B2E"/>
    <w:rsid w:val="00E92A90"/>
    <w:rsid w:val="00E92E35"/>
    <w:rsid w:val="00E9496E"/>
    <w:rsid w:val="00E968C5"/>
    <w:rsid w:val="00EA0E5F"/>
    <w:rsid w:val="00EA1A4F"/>
    <w:rsid w:val="00EA2DD2"/>
    <w:rsid w:val="00EA2EE3"/>
    <w:rsid w:val="00EA3074"/>
    <w:rsid w:val="00EA3476"/>
    <w:rsid w:val="00EA34C8"/>
    <w:rsid w:val="00EA5D19"/>
    <w:rsid w:val="00EA68C8"/>
    <w:rsid w:val="00EA7DD0"/>
    <w:rsid w:val="00EB0986"/>
    <w:rsid w:val="00EB2D01"/>
    <w:rsid w:val="00EB42C1"/>
    <w:rsid w:val="00EB4C92"/>
    <w:rsid w:val="00EB5300"/>
    <w:rsid w:val="00EC07CC"/>
    <w:rsid w:val="00EC7269"/>
    <w:rsid w:val="00EC7BA2"/>
    <w:rsid w:val="00EC7E6D"/>
    <w:rsid w:val="00ED1886"/>
    <w:rsid w:val="00ED1CAC"/>
    <w:rsid w:val="00ED29D0"/>
    <w:rsid w:val="00ED42F1"/>
    <w:rsid w:val="00ED4496"/>
    <w:rsid w:val="00ED4ACA"/>
    <w:rsid w:val="00ED6AEB"/>
    <w:rsid w:val="00ED7585"/>
    <w:rsid w:val="00EE0C5E"/>
    <w:rsid w:val="00EE271B"/>
    <w:rsid w:val="00EE3088"/>
    <w:rsid w:val="00EE4F99"/>
    <w:rsid w:val="00EF69C2"/>
    <w:rsid w:val="00EF7124"/>
    <w:rsid w:val="00F006C1"/>
    <w:rsid w:val="00F03245"/>
    <w:rsid w:val="00F039C4"/>
    <w:rsid w:val="00F04076"/>
    <w:rsid w:val="00F041CC"/>
    <w:rsid w:val="00F10342"/>
    <w:rsid w:val="00F116B1"/>
    <w:rsid w:val="00F1186C"/>
    <w:rsid w:val="00F13006"/>
    <w:rsid w:val="00F14368"/>
    <w:rsid w:val="00F16C47"/>
    <w:rsid w:val="00F24E90"/>
    <w:rsid w:val="00F264EA"/>
    <w:rsid w:val="00F276D7"/>
    <w:rsid w:val="00F30603"/>
    <w:rsid w:val="00F308EB"/>
    <w:rsid w:val="00F30C7F"/>
    <w:rsid w:val="00F30EE6"/>
    <w:rsid w:val="00F31064"/>
    <w:rsid w:val="00F32A03"/>
    <w:rsid w:val="00F34D10"/>
    <w:rsid w:val="00F37E7B"/>
    <w:rsid w:val="00F400D9"/>
    <w:rsid w:val="00F407EB"/>
    <w:rsid w:val="00F41947"/>
    <w:rsid w:val="00F436B9"/>
    <w:rsid w:val="00F446DC"/>
    <w:rsid w:val="00F4612A"/>
    <w:rsid w:val="00F47A43"/>
    <w:rsid w:val="00F47BE2"/>
    <w:rsid w:val="00F50269"/>
    <w:rsid w:val="00F51450"/>
    <w:rsid w:val="00F54E6B"/>
    <w:rsid w:val="00F57AF3"/>
    <w:rsid w:val="00F57DF9"/>
    <w:rsid w:val="00F61214"/>
    <w:rsid w:val="00F64E83"/>
    <w:rsid w:val="00F661D8"/>
    <w:rsid w:val="00F66DE9"/>
    <w:rsid w:val="00F6706C"/>
    <w:rsid w:val="00F671DC"/>
    <w:rsid w:val="00F71562"/>
    <w:rsid w:val="00F71646"/>
    <w:rsid w:val="00F72CF7"/>
    <w:rsid w:val="00F738F4"/>
    <w:rsid w:val="00F769F9"/>
    <w:rsid w:val="00F76BC3"/>
    <w:rsid w:val="00F7721D"/>
    <w:rsid w:val="00F817B5"/>
    <w:rsid w:val="00F81B29"/>
    <w:rsid w:val="00F822F6"/>
    <w:rsid w:val="00F82AFB"/>
    <w:rsid w:val="00F8407A"/>
    <w:rsid w:val="00F84109"/>
    <w:rsid w:val="00F8472D"/>
    <w:rsid w:val="00F84AAD"/>
    <w:rsid w:val="00F8533B"/>
    <w:rsid w:val="00F86B0F"/>
    <w:rsid w:val="00F937A7"/>
    <w:rsid w:val="00F94109"/>
    <w:rsid w:val="00F94827"/>
    <w:rsid w:val="00F95884"/>
    <w:rsid w:val="00F959A5"/>
    <w:rsid w:val="00F95FDE"/>
    <w:rsid w:val="00F97CC1"/>
    <w:rsid w:val="00FA0310"/>
    <w:rsid w:val="00FA0656"/>
    <w:rsid w:val="00FA435E"/>
    <w:rsid w:val="00FA4787"/>
    <w:rsid w:val="00FA4D7E"/>
    <w:rsid w:val="00FA59E6"/>
    <w:rsid w:val="00FB0DBC"/>
    <w:rsid w:val="00FB228F"/>
    <w:rsid w:val="00FB3751"/>
    <w:rsid w:val="00FB48B4"/>
    <w:rsid w:val="00FC011B"/>
    <w:rsid w:val="00FC18A5"/>
    <w:rsid w:val="00FC2ADD"/>
    <w:rsid w:val="00FC3627"/>
    <w:rsid w:val="00FC5512"/>
    <w:rsid w:val="00FC7251"/>
    <w:rsid w:val="00FD0C9E"/>
    <w:rsid w:val="00FD0E71"/>
    <w:rsid w:val="00FD0EB2"/>
    <w:rsid w:val="00FD19FC"/>
    <w:rsid w:val="00FD1FAE"/>
    <w:rsid w:val="00FD2398"/>
    <w:rsid w:val="00FD2B24"/>
    <w:rsid w:val="00FD320F"/>
    <w:rsid w:val="00FD3409"/>
    <w:rsid w:val="00FD46DD"/>
    <w:rsid w:val="00FD7D05"/>
    <w:rsid w:val="00FE269A"/>
    <w:rsid w:val="00FE38AF"/>
    <w:rsid w:val="00FE45F7"/>
    <w:rsid w:val="00FE47C7"/>
    <w:rsid w:val="00FE54DF"/>
    <w:rsid w:val="00FE597C"/>
    <w:rsid w:val="00FE76CF"/>
    <w:rsid w:val="00FF1D8C"/>
    <w:rsid w:val="00FF375D"/>
    <w:rsid w:val="00FF3F42"/>
    <w:rsid w:val="00FF4288"/>
    <w:rsid w:val="00FF62F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03274"/>
  <w15:docId w15:val="{DC12F6A4-45D2-46DA-B57C-83C2C917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9"/>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0"/>
    </w:pPr>
    <w:rPr>
      <w:rFonts w:ascii="Times New Roman" w:eastAsia="Arial Unicode MS" w:hAnsi="Times New Roman" w:cs="Times New Roman"/>
      <w:b/>
      <w:bCs/>
      <w:caps/>
      <w:lang w:eastAsia="pt-BR"/>
    </w:rPr>
  </w:style>
  <w:style w:type="paragraph" w:styleId="Ttulo2">
    <w:name w:val="heading 2"/>
    <w:basedOn w:val="Normal"/>
    <w:next w:val="Normal"/>
    <w:link w:val="Ttulo2Char"/>
    <w:qFormat/>
    <w:rsid w:val="00B111A4"/>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ind w:left="709" w:hanging="709"/>
      <w:jc w:val="center"/>
      <w:outlineLvl w:val="1"/>
    </w:pPr>
    <w:rPr>
      <w:rFonts w:ascii="Times New Roman" w:eastAsia="Arial Unicode MS" w:hAnsi="Times New Roman" w:cs="Times New Roman"/>
      <w:b/>
      <w:bCs/>
      <w:lang w:eastAsia="pt-BR"/>
    </w:rPr>
  </w:style>
  <w:style w:type="paragraph" w:styleId="Ttulo3">
    <w:name w:val="heading 3"/>
    <w:basedOn w:val="Normal"/>
    <w:next w:val="Normal"/>
    <w:link w:val="Ttulo3Char"/>
    <w:uiPriority w:val="9"/>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2"/>
    </w:pPr>
    <w:rPr>
      <w:rFonts w:ascii="Times New Roman" w:eastAsia="Arial Unicode MS" w:hAnsi="Times New Roman" w:cs="Times New Roman"/>
      <w:b/>
      <w:bCs/>
      <w:lang w:eastAsia="pt-BR"/>
    </w:rPr>
  </w:style>
  <w:style w:type="paragraph" w:styleId="Ttulo4">
    <w:name w:val="heading 4"/>
    <w:basedOn w:val="Normal"/>
    <w:next w:val="Normal"/>
    <w:link w:val="Ttulo4Char"/>
    <w:qFormat/>
    <w:rsid w:val="00B111A4"/>
    <w:pPr>
      <w:keepNext/>
      <w:autoSpaceDE w:val="0"/>
      <w:autoSpaceDN w:val="0"/>
      <w:adjustRightInd w:val="0"/>
      <w:spacing w:after="0" w:line="240" w:lineRule="auto"/>
      <w:ind w:left="-400" w:firstLine="400"/>
      <w:jc w:val="center"/>
      <w:outlineLvl w:val="3"/>
    </w:pPr>
    <w:rPr>
      <w:rFonts w:ascii="Arial" w:eastAsia="Arial Unicode MS" w:hAnsi="Arial" w:cs="Arial"/>
      <w:b/>
      <w:bCs/>
      <w:lang w:eastAsia="pt-BR"/>
    </w:rPr>
  </w:style>
  <w:style w:type="paragraph" w:styleId="Ttulo5">
    <w:name w:val="heading 5"/>
    <w:basedOn w:val="Normal"/>
    <w:next w:val="Normal"/>
    <w:link w:val="Ttulo5Char"/>
    <w:uiPriority w:val="9"/>
    <w:qFormat/>
    <w:rsid w:val="00B111A4"/>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spacing w:after="0" w:line="320" w:lineRule="atLeast"/>
      <w:ind w:right="51" w:hanging="11"/>
      <w:jc w:val="both"/>
      <w:outlineLvl w:val="4"/>
    </w:pPr>
    <w:rPr>
      <w:rFonts w:ascii="Times New Roman" w:eastAsia="Times New Roman" w:hAnsi="Times New Roman" w:cs="Times New Roman"/>
      <w:b/>
      <w:bCs/>
      <w:lang w:eastAsia="pt-BR"/>
    </w:rPr>
  </w:style>
  <w:style w:type="paragraph" w:styleId="Ttulo6">
    <w:name w:val="heading 6"/>
    <w:basedOn w:val="Normal"/>
    <w:next w:val="Normal"/>
    <w:link w:val="Ttulo6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outlineLvl w:val="5"/>
    </w:pPr>
    <w:rPr>
      <w:rFonts w:ascii="Times New Roman" w:eastAsia="Arial Unicode MS" w:hAnsi="Times New Roman" w:cs="Times New Roman"/>
      <w:color w:val="000000"/>
      <w:w w:val="0"/>
      <w:sz w:val="24"/>
      <w:szCs w:val="24"/>
      <w:lang w:eastAsia="pt-BR"/>
    </w:rPr>
  </w:style>
  <w:style w:type="paragraph" w:styleId="Ttulo7">
    <w:name w:val="heading 7"/>
    <w:basedOn w:val="Normal"/>
    <w:next w:val="Normal"/>
    <w:link w:val="Ttulo7Char"/>
    <w:uiPriority w:val="9"/>
    <w:semiHidden/>
    <w:unhideWhenUsed/>
    <w:qFormat/>
    <w:rsid w:val="00B111A4"/>
    <w:pPr>
      <w:spacing w:before="240" w:after="60" w:line="320" w:lineRule="atLeast"/>
      <w:jc w:val="both"/>
      <w:outlineLvl w:val="6"/>
    </w:pPr>
    <w:rPr>
      <w:rFonts w:ascii="Calibri" w:eastAsia="Times New Roman" w:hAnsi="Calibri" w:cs="Times New Roman"/>
      <w:szCs w:val="24"/>
      <w:lang w:eastAsia="pt-BR"/>
    </w:rPr>
  </w:style>
  <w:style w:type="paragraph" w:styleId="Ttulo9">
    <w:name w:val="heading 9"/>
    <w:basedOn w:val="Normal"/>
    <w:next w:val="Normal"/>
    <w:link w:val="Ttulo9Char"/>
    <w:qFormat/>
    <w:rsid w:val="00B111A4"/>
    <w:pPr>
      <w:spacing w:before="240" w:after="60" w:line="320" w:lineRule="atLeast"/>
      <w:jc w:val="both"/>
      <w:outlineLvl w:val="8"/>
    </w:pPr>
    <w:rPr>
      <w:rFonts w:ascii="Cambria" w:eastAsia="Times New Roman" w:hAnsi="Cambr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111A4"/>
    <w:rPr>
      <w:rFonts w:ascii="Times New Roman" w:eastAsia="Arial Unicode MS" w:hAnsi="Times New Roman" w:cs="Times New Roman"/>
      <w:b/>
      <w:bCs/>
      <w:caps/>
      <w:shd w:val="clear" w:color="auto" w:fill="FFFFFF"/>
      <w:lang w:eastAsia="pt-BR"/>
    </w:rPr>
  </w:style>
  <w:style w:type="character" w:customStyle="1" w:styleId="Ttulo2Char">
    <w:name w:val="Título 2 Char"/>
    <w:basedOn w:val="Fontepargpadro"/>
    <w:link w:val="Ttulo2"/>
    <w:rsid w:val="00B111A4"/>
    <w:rPr>
      <w:rFonts w:ascii="Times New Roman" w:eastAsia="Arial Unicode MS" w:hAnsi="Times New Roman" w:cs="Times New Roman"/>
      <w:b/>
      <w:bCs/>
      <w:shd w:val="clear" w:color="auto" w:fill="FFFFFF"/>
      <w:lang w:eastAsia="pt-BR"/>
    </w:rPr>
  </w:style>
  <w:style w:type="character" w:customStyle="1" w:styleId="Ttulo3Char">
    <w:name w:val="Título 3 Char"/>
    <w:basedOn w:val="Fontepargpadro"/>
    <w:link w:val="Ttulo3"/>
    <w:uiPriority w:val="9"/>
    <w:rsid w:val="00B111A4"/>
    <w:rPr>
      <w:rFonts w:ascii="Times New Roman" w:eastAsia="Arial Unicode MS" w:hAnsi="Times New Roman" w:cs="Times New Roman"/>
      <w:b/>
      <w:bCs/>
      <w:shd w:val="clear" w:color="auto" w:fill="FFFFFF"/>
      <w:lang w:eastAsia="pt-BR"/>
    </w:rPr>
  </w:style>
  <w:style w:type="character" w:customStyle="1" w:styleId="Ttulo4Char">
    <w:name w:val="Título 4 Char"/>
    <w:basedOn w:val="Fontepargpadro"/>
    <w:link w:val="Ttulo4"/>
    <w:rsid w:val="00B111A4"/>
    <w:rPr>
      <w:rFonts w:ascii="Arial" w:eastAsia="Arial Unicode MS" w:hAnsi="Arial" w:cs="Arial"/>
      <w:b/>
      <w:bCs/>
      <w:lang w:eastAsia="pt-BR"/>
    </w:rPr>
  </w:style>
  <w:style w:type="character" w:customStyle="1" w:styleId="Ttulo5Char">
    <w:name w:val="Título 5 Char"/>
    <w:basedOn w:val="Fontepargpadro"/>
    <w:link w:val="Ttulo5"/>
    <w:uiPriority w:val="9"/>
    <w:rsid w:val="00B111A4"/>
    <w:rPr>
      <w:rFonts w:ascii="Times New Roman" w:eastAsia="Times New Roman" w:hAnsi="Times New Roman" w:cs="Times New Roman"/>
      <w:b/>
      <w:bCs/>
      <w:lang w:eastAsia="pt-BR"/>
    </w:rPr>
  </w:style>
  <w:style w:type="character" w:customStyle="1" w:styleId="Ttulo6Char">
    <w:name w:val="Título 6 Char"/>
    <w:basedOn w:val="Fontepargpadro"/>
    <w:link w:val="Ttulo6"/>
    <w:rsid w:val="00B111A4"/>
    <w:rPr>
      <w:rFonts w:ascii="Times New Roman" w:eastAsia="Arial Unicode MS" w:hAnsi="Times New Roman" w:cs="Times New Roman"/>
      <w:color w:val="000000"/>
      <w:w w:val="0"/>
      <w:sz w:val="24"/>
      <w:szCs w:val="24"/>
      <w:shd w:val="clear" w:color="auto" w:fill="FFFFFF"/>
      <w:lang w:eastAsia="pt-BR"/>
    </w:rPr>
  </w:style>
  <w:style w:type="character" w:customStyle="1" w:styleId="Ttulo7Char">
    <w:name w:val="Título 7 Char"/>
    <w:basedOn w:val="Fontepargpadro"/>
    <w:link w:val="Ttulo7"/>
    <w:uiPriority w:val="9"/>
    <w:semiHidden/>
    <w:rsid w:val="00B111A4"/>
    <w:rPr>
      <w:rFonts w:ascii="Calibri" w:eastAsia="Times New Roman" w:hAnsi="Calibri" w:cs="Times New Roman"/>
      <w:szCs w:val="24"/>
      <w:lang w:eastAsia="pt-BR"/>
    </w:rPr>
  </w:style>
  <w:style w:type="character" w:customStyle="1" w:styleId="Ttulo9Char">
    <w:name w:val="Título 9 Char"/>
    <w:basedOn w:val="Fontepargpadro"/>
    <w:link w:val="Ttulo9"/>
    <w:rsid w:val="00B111A4"/>
    <w:rPr>
      <w:rFonts w:ascii="Cambria" w:eastAsia="Times New Roman" w:hAnsi="Cambria" w:cs="Times New Roman"/>
      <w:lang w:eastAsia="pt-BR"/>
    </w:rPr>
  </w:style>
  <w:style w:type="paragraph" w:styleId="Cabealho">
    <w:name w:val="header"/>
    <w:aliases w:val="Tulo1,encabezado,Guideline"/>
    <w:basedOn w:val="Normal"/>
    <w:link w:val="Cabealho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CabealhoChar">
    <w:name w:val="Cabeçalho Char"/>
    <w:aliases w:val="Tulo1 Char,encabezado Char,Guideline Char"/>
    <w:basedOn w:val="Fontepargpadro"/>
    <w:link w:val="Cabealho"/>
    <w:uiPriority w:val="99"/>
    <w:rsid w:val="00B111A4"/>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B111A4"/>
    <w:rPr>
      <w:rFonts w:ascii="Times New Roman" w:eastAsia="Times New Roman" w:hAnsi="Times New Roman" w:cs="Times New Roman"/>
      <w:sz w:val="24"/>
      <w:szCs w:val="24"/>
      <w:lang w:eastAsia="pt-BR"/>
    </w:rPr>
  </w:style>
  <w:style w:type="character" w:customStyle="1" w:styleId="DeltaViewDeletion">
    <w:name w:val="DeltaView Deletion"/>
    <w:rsid w:val="00B111A4"/>
    <w:rPr>
      <w:strike/>
      <w:color w:val="FF0000"/>
      <w:spacing w:val="0"/>
    </w:rPr>
  </w:style>
  <w:style w:type="paragraph" w:styleId="Recuodecorpodetexto">
    <w:name w:val="Body Text Indent"/>
    <w:basedOn w:val="Normal"/>
    <w:link w:val="RecuodecorpodetextoChar"/>
    <w:uiPriority w:val="99"/>
    <w:rsid w:val="00B111A4"/>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s="Times New Roman"/>
      <w:color w:val="000000"/>
      <w:szCs w:val="24"/>
      <w:lang w:eastAsia="pt-BR"/>
    </w:rPr>
  </w:style>
  <w:style w:type="character" w:customStyle="1" w:styleId="RecuodecorpodetextoChar">
    <w:name w:val="Recuo de corpo de texto Char"/>
    <w:basedOn w:val="Fontepargpadro"/>
    <w:link w:val="Recuodecorpodetexto"/>
    <w:uiPriority w:val="99"/>
    <w:rsid w:val="00B111A4"/>
    <w:rPr>
      <w:rFonts w:ascii="Arial Narrow" w:eastAsia="Arial Unicode MS" w:hAnsi="Arial Narrow" w:cs="Times New Roman"/>
      <w:color w:val="000000"/>
      <w:szCs w:val="24"/>
      <w:shd w:val="clear" w:color="auto" w:fill="FFFFFF"/>
      <w:lang w:eastAsia="pt-BR"/>
    </w:rPr>
  </w:style>
  <w:style w:type="paragraph" w:styleId="Corpodetexto2">
    <w:name w:val="Body Text 2"/>
    <w:basedOn w:val="Normal"/>
    <w:link w:val="Corpodetexto2Char"/>
    <w:uiPriority w:val="99"/>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pPr>
    <w:rPr>
      <w:rFonts w:ascii="Times New Roman" w:eastAsia="Arial Unicode MS" w:hAnsi="Times New Roman" w:cs="Times New Roman"/>
      <w:b/>
      <w:bCs/>
      <w:color w:val="000000"/>
      <w:sz w:val="24"/>
      <w:szCs w:val="24"/>
      <w:lang w:eastAsia="pt-BR"/>
    </w:rPr>
  </w:style>
  <w:style w:type="character" w:customStyle="1" w:styleId="Corpodetexto2Char">
    <w:name w:val="Corpo de texto 2 Char"/>
    <w:basedOn w:val="Fontepargpadro"/>
    <w:link w:val="Corpodetexto2"/>
    <w:uiPriority w:val="99"/>
    <w:rsid w:val="00B111A4"/>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qFormat/>
    <w:rsid w:val="00B111A4"/>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styleId="Corpodetexto3">
    <w:name w:val="Body Text 3"/>
    <w:basedOn w:val="Normal"/>
    <w:link w:val="Corpodetexto3Char"/>
    <w:rsid w:val="00B111A4"/>
    <w:pPr>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Corpodetexto3Char">
    <w:name w:val="Corpo de texto 3 Char"/>
    <w:basedOn w:val="Fontepargpadro"/>
    <w:link w:val="Corpodetexto3"/>
    <w:rsid w:val="00B111A4"/>
    <w:rPr>
      <w:rFonts w:ascii="Arial" w:eastAsia="Times New Roman" w:hAnsi="Arial" w:cs="Arial"/>
      <w:sz w:val="24"/>
      <w:szCs w:val="24"/>
      <w:lang w:eastAsia="pt-BR"/>
    </w:rPr>
  </w:style>
  <w:style w:type="paragraph" w:customStyle="1" w:styleId="DeltaViewTableHeading">
    <w:name w:val="DeltaView Table Heading"/>
    <w:basedOn w:val="Normal"/>
    <w:rsid w:val="00B111A4"/>
    <w:pPr>
      <w:autoSpaceDE w:val="0"/>
      <w:autoSpaceDN w:val="0"/>
      <w:adjustRightInd w:val="0"/>
      <w:spacing w:after="120" w:line="240" w:lineRule="auto"/>
    </w:pPr>
    <w:rPr>
      <w:rFonts w:ascii="Arial" w:eastAsia="Times New Roman" w:hAnsi="Arial" w:cs="Arial"/>
      <w:b/>
      <w:bCs/>
      <w:sz w:val="24"/>
      <w:szCs w:val="24"/>
      <w:lang w:val="en-US" w:eastAsia="pt-BR"/>
    </w:rPr>
  </w:style>
  <w:style w:type="paragraph" w:customStyle="1" w:styleId="DeltaViewTableBody">
    <w:name w:val="DeltaView Table Body"/>
    <w:basedOn w:val="Normal"/>
    <w:rsid w:val="00B111A4"/>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BodyText21">
    <w:name w:val="Body Text 21"/>
    <w:basedOn w:val="Normal"/>
    <w:rsid w:val="00B111A4"/>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paragraph" w:customStyle="1" w:styleId="para">
    <w:name w:val="para"/>
    <w:rsid w:val="00B111A4"/>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rsid w:val="00B111A4"/>
    <w:rPr>
      <w:color w:val="0000FF"/>
      <w:spacing w:val="0"/>
      <w:u w:val="double"/>
    </w:rPr>
  </w:style>
  <w:style w:type="character" w:styleId="Hyperlink">
    <w:name w:val="Hyperlink"/>
    <w:uiPriority w:val="99"/>
    <w:rsid w:val="00B111A4"/>
    <w:rPr>
      <w:color w:val="0000FF"/>
      <w:spacing w:val="0"/>
      <w:u w:val="single"/>
    </w:rPr>
  </w:style>
  <w:style w:type="paragraph" w:styleId="Corpodetexto">
    <w:name w:val="Body Text"/>
    <w:aliases w:val="bt,BT"/>
    <w:basedOn w:val="Normal"/>
    <w:link w:val="CorpodetextoChar"/>
    <w:rsid w:val="00B111A4"/>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s="Times New Roman"/>
      <w:color w:val="000000"/>
      <w:w w:val="0"/>
      <w:szCs w:val="24"/>
      <w:lang w:eastAsia="pt-BR"/>
    </w:rPr>
  </w:style>
  <w:style w:type="character" w:customStyle="1" w:styleId="CorpodetextoChar">
    <w:name w:val="Corpo de texto Char"/>
    <w:aliases w:val="bt Char,BT Char"/>
    <w:basedOn w:val="Fontepargpadro"/>
    <w:link w:val="Corpodetexto"/>
    <w:rsid w:val="00B111A4"/>
    <w:rPr>
      <w:rFonts w:ascii="Arial Narrow" w:eastAsia="Arial Unicode MS" w:hAnsi="Arial Narrow" w:cs="Times New Roman"/>
      <w:color w:val="000000"/>
      <w:w w:val="0"/>
      <w:szCs w:val="24"/>
      <w:shd w:val="clear" w:color="auto" w:fill="FFFFFF"/>
      <w:lang w:eastAsia="pt-BR"/>
    </w:rPr>
  </w:style>
  <w:style w:type="paragraph" w:styleId="Recuodecorpodetexto2">
    <w:name w:val="Body Text Indent 2"/>
    <w:basedOn w:val="Normal"/>
    <w:link w:val="Recuodecorpodetexto2Char"/>
    <w:rsid w:val="00B111A4"/>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cs="Times New Roman"/>
      <w:szCs w:val="24"/>
      <w:lang w:eastAsia="pt-BR"/>
    </w:rPr>
  </w:style>
  <w:style w:type="character" w:customStyle="1" w:styleId="Recuodecorpodetexto2Char">
    <w:name w:val="Recuo de corpo de texto 2 Char"/>
    <w:basedOn w:val="Fontepargpadro"/>
    <w:link w:val="Recuodecorpodetexto2"/>
    <w:rsid w:val="00B111A4"/>
    <w:rPr>
      <w:rFonts w:ascii="Arial Narrow" w:eastAsia="Arial Unicode MS" w:hAnsi="Arial Narrow" w:cs="Times New Roman"/>
      <w:szCs w:val="24"/>
      <w:shd w:val="clear" w:color="auto" w:fill="FFFFFF"/>
      <w:lang w:eastAsia="pt-BR"/>
    </w:rPr>
  </w:style>
  <w:style w:type="paragraph" w:styleId="Recuodecorpodetexto3">
    <w:name w:val="Body Text Indent 3"/>
    <w:basedOn w:val="Normal"/>
    <w:link w:val="Recuodecorpodetexto3Char"/>
    <w:uiPriority w:val="99"/>
    <w:rsid w:val="00B111A4"/>
    <w:pPr>
      <w:tabs>
        <w:tab w:val="left" w:pos="851"/>
      </w:tabs>
      <w:spacing w:after="120" w:line="360" w:lineRule="auto"/>
      <w:ind w:left="357" w:hanging="357"/>
      <w:jc w:val="both"/>
    </w:pPr>
    <w:rPr>
      <w:rFonts w:ascii="Arial Narrow" w:eastAsia="Arial Unicode MS" w:hAnsi="Arial Narrow" w:cs="Times New Roman"/>
      <w:color w:val="000000"/>
      <w:w w:val="0"/>
      <w:szCs w:val="24"/>
      <w:lang w:eastAsia="pt-BR"/>
    </w:rPr>
  </w:style>
  <w:style w:type="character" w:customStyle="1" w:styleId="Recuodecorpodetexto3Char">
    <w:name w:val="Recuo de corpo de texto 3 Char"/>
    <w:basedOn w:val="Fontepargpadro"/>
    <w:link w:val="Recuodecorpodetexto3"/>
    <w:uiPriority w:val="99"/>
    <w:rsid w:val="00B111A4"/>
    <w:rPr>
      <w:rFonts w:ascii="Arial Narrow" w:eastAsia="Arial Unicode MS" w:hAnsi="Arial Narrow" w:cs="Times New Roman"/>
      <w:color w:val="000000"/>
      <w:w w:val="0"/>
      <w:szCs w:val="24"/>
      <w:lang w:eastAsia="pt-BR"/>
    </w:rPr>
  </w:style>
  <w:style w:type="character" w:customStyle="1" w:styleId="DeltaViewMoveDestination">
    <w:name w:val="DeltaView Move Destination"/>
    <w:uiPriority w:val="99"/>
    <w:rsid w:val="00B111A4"/>
    <w:rPr>
      <w:color w:val="00C000"/>
      <w:spacing w:val="0"/>
      <w:u w:val="double"/>
    </w:rPr>
  </w:style>
  <w:style w:type="paragraph" w:styleId="NormalWeb">
    <w:name w:val="Normal (Web)"/>
    <w:basedOn w:val="Normal"/>
    <w:uiPriority w:val="99"/>
    <w:rsid w:val="00B111A4"/>
    <w:pPr>
      <w:spacing w:before="100" w:beforeAutospacing="1" w:after="100" w:afterAutospacing="1" w:line="240" w:lineRule="auto"/>
    </w:pPr>
    <w:rPr>
      <w:rFonts w:ascii="Verdana" w:eastAsia="Arial Unicode MS" w:hAnsi="Verdana" w:cs="Times New Roman"/>
      <w:sz w:val="24"/>
      <w:szCs w:val="24"/>
      <w:lang w:eastAsia="pt-BR"/>
    </w:rPr>
  </w:style>
  <w:style w:type="character" w:styleId="Nmerodepgina">
    <w:name w:val="page number"/>
    <w:basedOn w:val="Fontepargpadro"/>
    <w:uiPriority w:val="99"/>
    <w:rsid w:val="00B111A4"/>
  </w:style>
  <w:style w:type="paragraph" w:customStyle="1" w:styleId="ListaColorida-nfase11">
    <w:name w:val="Lista Colorida - Ênfase 11"/>
    <w:basedOn w:val="Normal"/>
    <w:uiPriority w:val="34"/>
    <w:qFormat/>
    <w:rsid w:val="00B111A4"/>
    <w:pPr>
      <w:spacing w:after="0" w:line="240" w:lineRule="auto"/>
      <w:ind w:left="720"/>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styleId="Textodebalo">
    <w:name w:val="Balloon Text"/>
    <w:basedOn w:val="Normal"/>
    <w:link w:val="TextodebaloChar"/>
    <w:uiPriority w:val="99"/>
    <w:unhideWhenUsed/>
    <w:rsid w:val="00B111A4"/>
    <w:pPr>
      <w:spacing w:after="0" w:line="240" w:lineRule="auto"/>
    </w:pPr>
    <w:rPr>
      <w:rFonts w:ascii="Tahoma" w:eastAsia="Times New Roman" w:hAnsi="Tahoma" w:cs="Times New Roman"/>
      <w:sz w:val="16"/>
      <w:szCs w:val="16"/>
      <w:lang w:eastAsia="pt-BR"/>
    </w:rPr>
  </w:style>
  <w:style w:type="character" w:customStyle="1" w:styleId="TextodebaloChar">
    <w:name w:val="Texto de balão Char"/>
    <w:basedOn w:val="Fontepargpadro"/>
    <w:link w:val="Textodebalo"/>
    <w:uiPriority w:val="99"/>
    <w:rsid w:val="00B111A4"/>
    <w:rPr>
      <w:rFonts w:ascii="Tahoma" w:eastAsia="Times New Roman" w:hAnsi="Tahoma" w:cs="Times New Roman"/>
      <w:sz w:val="16"/>
      <w:szCs w:val="16"/>
      <w:lang w:eastAsia="pt-BR"/>
    </w:rPr>
  </w:style>
  <w:style w:type="paragraph" w:customStyle="1" w:styleId="c3">
    <w:name w:val="c3"/>
    <w:basedOn w:val="Normal"/>
    <w:rsid w:val="00B111A4"/>
    <w:pPr>
      <w:spacing w:before="100" w:beforeAutospacing="1" w:after="100" w:afterAutospacing="1" w:line="240" w:lineRule="auto"/>
    </w:pPr>
    <w:rPr>
      <w:rFonts w:ascii="Arial" w:eastAsia="Arial Unicode MS" w:hAnsi="Arial" w:cs="Arial"/>
      <w:sz w:val="24"/>
      <w:szCs w:val="24"/>
      <w:lang w:eastAsia="pt-BR"/>
    </w:rPr>
  </w:style>
  <w:style w:type="paragraph" w:styleId="Textodenotaderodap">
    <w:name w:val="footnote text"/>
    <w:aliases w:val="Nota de rodapé,Nota de rodap,Car"/>
    <w:basedOn w:val="Normal"/>
    <w:link w:val="TextodenotaderodapChar"/>
    <w:unhideWhenUsed/>
    <w:qFormat/>
    <w:rsid w:val="00B111A4"/>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aliases w:val="Nota de rodapé Char,Nota de rodap Char,Car Char"/>
    <w:basedOn w:val="Fontepargpadro"/>
    <w:link w:val="Textodenotaderodap"/>
    <w:rsid w:val="00B111A4"/>
    <w:rPr>
      <w:rFonts w:ascii="Times New Roman" w:eastAsia="Times New Roman" w:hAnsi="Times New Roman" w:cs="Times New Roman"/>
      <w:sz w:val="20"/>
      <w:szCs w:val="20"/>
      <w:lang w:eastAsia="pt-BR"/>
    </w:rPr>
  </w:style>
  <w:style w:type="character" w:styleId="Refdenotaderodap">
    <w:name w:val="footnote reference"/>
    <w:aliases w:val="Style 41,o"/>
    <w:uiPriority w:val="99"/>
    <w:unhideWhenUsed/>
    <w:rsid w:val="00B111A4"/>
    <w:rPr>
      <w:vertAlign w:val="superscript"/>
    </w:rPr>
  </w:style>
  <w:style w:type="paragraph" w:styleId="Lista2">
    <w:name w:val="List 2"/>
    <w:basedOn w:val="Normal"/>
    <w:rsid w:val="00B111A4"/>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111A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character" w:styleId="Refdecomentrio">
    <w:name w:val="annotation reference"/>
    <w:uiPriority w:val="99"/>
    <w:unhideWhenUsed/>
    <w:rsid w:val="00B111A4"/>
    <w:rPr>
      <w:sz w:val="16"/>
      <w:szCs w:val="16"/>
    </w:rPr>
  </w:style>
  <w:style w:type="paragraph" w:styleId="Sumrio1">
    <w:name w:val="toc 1"/>
    <w:basedOn w:val="Normal"/>
    <w:next w:val="Normal"/>
    <w:autoRedefine/>
    <w:uiPriority w:val="39"/>
    <w:unhideWhenUsed/>
    <w:rsid w:val="00B111A4"/>
    <w:pPr>
      <w:tabs>
        <w:tab w:val="left" w:pos="709"/>
        <w:tab w:val="right" w:leader="dot" w:pos="9061"/>
      </w:tabs>
      <w:spacing w:before="120" w:after="120" w:line="240" w:lineRule="auto"/>
      <w:jc w:val="both"/>
    </w:pPr>
    <w:rPr>
      <w:rFonts w:ascii="Trebuchet MS" w:eastAsia="Times New Roman" w:hAnsi="Trebuchet MS" w:cs="Times New Roman"/>
      <w:szCs w:val="24"/>
      <w:lang w:eastAsia="pt-BR"/>
    </w:rPr>
  </w:style>
  <w:style w:type="paragraph" w:styleId="Textodecomentrio">
    <w:name w:val="annotation text"/>
    <w:basedOn w:val="Normal"/>
    <w:link w:val="TextodecomentrioChar"/>
    <w:uiPriority w:val="99"/>
    <w:unhideWhenUsed/>
    <w:rsid w:val="001B3ED5"/>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B111A4"/>
    <w:rPr>
      <w:rFonts w:ascii="Times New Roman" w:eastAsia="Times New Roman" w:hAnsi="Times New Roman" w:cs="Times New Roman"/>
      <w:sz w:val="20"/>
      <w:szCs w:val="20"/>
      <w:lang w:eastAsia="pt-BR"/>
    </w:rPr>
  </w:style>
  <w:style w:type="character" w:customStyle="1" w:styleId="AssuntodocomentrioChar">
    <w:name w:val="Assunto do comentário Char"/>
    <w:basedOn w:val="TextodecomentrioChar"/>
    <w:link w:val="Assuntodocomentrio"/>
    <w:uiPriority w:val="99"/>
    <w:semiHidden/>
    <w:rsid w:val="00B111A4"/>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B111A4"/>
    <w:rPr>
      <w:b/>
      <w:bCs/>
    </w:rPr>
  </w:style>
  <w:style w:type="paragraph" w:styleId="PargrafodaLista">
    <w:name w:val="List Paragraph"/>
    <w:aliases w:val="Vitor Título,Vitor T’tulo,Normal numerado,Meu,List Paragraph_0,Parágrafo da Lista;Comum,Comum,Vitor T?tulo,Capítulo,Itemização,List Paragraph_0_0,Bullet List,FooterText,numbered,Paragraphe de liste1,List Paragraph"/>
    <w:basedOn w:val="Normal"/>
    <w:link w:val="PargrafodaListaChar"/>
    <w:uiPriority w:val="34"/>
    <w:qFormat/>
    <w:rsid w:val="00B111A4"/>
    <w:pPr>
      <w:spacing w:after="0" w:line="240" w:lineRule="auto"/>
      <w:ind w:left="708"/>
    </w:pPr>
    <w:rPr>
      <w:rFonts w:ascii="Times New Roman" w:eastAsia="Times New Roman" w:hAnsi="Times New Roman" w:cs="Times New Roman"/>
      <w:sz w:val="24"/>
      <w:szCs w:val="24"/>
      <w:lang w:eastAsia="pt-BR"/>
    </w:rPr>
  </w:style>
  <w:style w:type="character" w:customStyle="1" w:styleId="PargrafodaListaChar">
    <w:name w:val="Parágrafo da Lista Char"/>
    <w:aliases w:val="Vitor Título Char,Vitor T’tulo Char,Normal numerado Char,Meu Char,List Paragraph_0 Char,Parágrafo da Lista;Comum Char,Comum Char,Vitor T?tulo Char,Capítulo Char,Itemização Char,List Paragraph_0_0 Char,Bullet List Char"/>
    <w:link w:val="PargrafodaLista"/>
    <w:uiPriority w:val="34"/>
    <w:qFormat/>
    <w:rsid w:val="00B111A4"/>
    <w:rPr>
      <w:rFonts w:ascii="Times New Roman" w:eastAsia="Times New Roman" w:hAnsi="Times New Roman" w:cs="Times New Roman"/>
      <w:sz w:val="24"/>
      <w:szCs w:val="24"/>
      <w:lang w:eastAsia="pt-BR"/>
    </w:rPr>
  </w:style>
  <w:style w:type="paragraph" w:styleId="Commarcadores">
    <w:name w:val="List Bullet"/>
    <w:basedOn w:val="Normal"/>
    <w:uiPriority w:val="99"/>
    <w:unhideWhenUsed/>
    <w:rsid w:val="00B111A4"/>
    <w:pPr>
      <w:numPr>
        <w:numId w:val="1"/>
      </w:numPr>
      <w:spacing w:after="0" w:line="240" w:lineRule="auto"/>
      <w:contextualSpacing/>
    </w:pPr>
    <w:rPr>
      <w:rFonts w:ascii="Times New Roman" w:eastAsia="Times New Roman" w:hAnsi="Times New Roman" w:cs="Times New Roman"/>
      <w:sz w:val="24"/>
      <w:szCs w:val="24"/>
      <w:lang w:eastAsia="pt-BR"/>
    </w:rPr>
  </w:style>
  <w:style w:type="paragraph" w:customStyle="1" w:styleId="NormalJustified">
    <w:name w:val="Normal (Justified)"/>
    <w:basedOn w:val="Normal"/>
    <w:rsid w:val="00B111A4"/>
    <w:pPr>
      <w:autoSpaceDE w:val="0"/>
      <w:autoSpaceDN w:val="0"/>
      <w:adjustRightInd w:val="0"/>
      <w:spacing w:after="0" w:line="240" w:lineRule="auto"/>
      <w:jc w:val="both"/>
    </w:pPr>
    <w:rPr>
      <w:rFonts w:ascii="Times New Roman" w:eastAsia="Times New Roman" w:hAnsi="Times New Roman" w:cs="Times New Roman"/>
      <w:kern w:val="28"/>
      <w:sz w:val="20"/>
      <w:szCs w:val="20"/>
      <w:lang w:eastAsia="pt-BR"/>
    </w:rPr>
  </w:style>
  <w:style w:type="paragraph" w:customStyle="1" w:styleId="Estilo1">
    <w:name w:val="Estilo 1"/>
    <w:basedOn w:val="Normal"/>
    <w:qFormat/>
    <w:rsid w:val="00B111A4"/>
    <w:pPr>
      <w:widowControl w:val="0"/>
      <w:numPr>
        <w:numId w:val="2"/>
      </w:numPr>
      <w:spacing w:after="0" w:line="280" w:lineRule="atLeast"/>
      <w:jc w:val="both"/>
    </w:pPr>
    <w:rPr>
      <w:rFonts w:ascii="Garamond" w:eastAsia="Times New Roman" w:hAnsi="Garamond" w:cs="Times New Roman"/>
      <w:b/>
      <w:smallCaps/>
      <w:color w:val="000000"/>
      <w:spacing w:val="-2"/>
      <w:sz w:val="24"/>
      <w:szCs w:val="24"/>
      <w:u w:val="single"/>
      <w:lang w:eastAsia="pt-BR"/>
    </w:rPr>
  </w:style>
  <w:style w:type="paragraph" w:customStyle="1" w:styleId="Default">
    <w:name w:val="Default"/>
    <w:rsid w:val="00B111A4"/>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ListaColorida-nfase111">
    <w:name w:val="Lista Colorida - Ênfase 111"/>
    <w:basedOn w:val="Normal"/>
    <w:uiPriority w:val="34"/>
    <w:qFormat/>
    <w:rsid w:val="00B111A4"/>
    <w:pPr>
      <w:widowControl w:val="0"/>
      <w:autoSpaceDE w:val="0"/>
      <w:autoSpaceDN w:val="0"/>
      <w:adjustRightInd w:val="0"/>
      <w:spacing w:after="0" w:line="240" w:lineRule="auto"/>
      <w:ind w:left="708"/>
    </w:pPr>
    <w:rPr>
      <w:rFonts w:ascii="Times New Roman" w:eastAsia="Times New Roman" w:hAnsi="Times New Roman" w:cs="Times New Roman"/>
      <w:sz w:val="24"/>
      <w:szCs w:val="24"/>
      <w:lang w:eastAsia="pt-BR"/>
    </w:rPr>
  </w:style>
  <w:style w:type="paragraph" w:customStyle="1" w:styleId="MF2">
    <w:name w:val="MF2"/>
    <w:basedOn w:val="Normal"/>
    <w:autoRedefine/>
    <w:uiPriority w:val="99"/>
    <w:rsid w:val="00B111A4"/>
    <w:pPr>
      <w:widowControl w:val="0"/>
      <w:autoSpaceDE w:val="0"/>
      <w:autoSpaceDN w:val="0"/>
      <w:adjustRightInd w:val="0"/>
      <w:spacing w:after="0" w:line="320" w:lineRule="exact"/>
      <w:jc w:val="both"/>
    </w:pPr>
    <w:rPr>
      <w:rFonts w:ascii="Times New Roman" w:eastAsia="Times New Roman" w:hAnsi="Times New Roman" w:cs="Times New Roman"/>
      <w:b/>
      <w:bCs/>
      <w:sz w:val="20"/>
      <w:szCs w:val="20"/>
    </w:rPr>
  </w:style>
  <w:style w:type="paragraph" w:customStyle="1" w:styleId="Body">
    <w:name w:val="Body"/>
    <w:aliases w:val="b"/>
    <w:basedOn w:val="Normal"/>
    <w:link w:val="BodyChar"/>
    <w:rsid w:val="00B111A4"/>
    <w:pPr>
      <w:spacing w:after="140" w:line="290" w:lineRule="auto"/>
      <w:jc w:val="both"/>
    </w:pPr>
    <w:rPr>
      <w:rFonts w:ascii="Arial" w:eastAsia="Times New Roman" w:hAnsi="Arial" w:cs="Arial"/>
      <w:sz w:val="20"/>
      <w:szCs w:val="24"/>
      <w:lang w:eastAsia="pt-BR"/>
    </w:rPr>
  </w:style>
  <w:style w:type="character" w:customStyle="1" w:styleId="BodyChar">
    <w:name w:val="Body Char"/>
    <w:link w:val="Body"/>
    <w:rsid w:val="00B111A4"/>
    <w:rPr>
      <w:rFonts w:ascii="Arial" w:eastAsia="Times New Roman" w:hAnsi="Arial" w:cs="Arial"/>
      <w:sz w:val="20"/>
      <w:szCs w:val="24"/>
      <w:lang w:eastAsia="pt-BR"/>
    </w:rPr>
  </w:style>
  <w:style w:type="paragraph" w:customStyle="1" w:styleId="Level1">
    <w:name w:val="Level 1"/>
    <w:basedOn w:val="Normal"/>
    <w:rsid w:val="00B111A4"/>
    <w:pPr>
      <w:keepNext/>
      <w:widowControl w:val="0"/>
      <w:numPr>
        <w:ilvl w:val="1"/>
        <w:numId w:val="3"/>
      </w:numPr>
      <w:spacing w:before="280" w:after="140" w:line="290" w:lineRule="auto"/>
      <w:jc w:val="both"/>
      <w:outlineLvl w:val="0"/>
    </w:pPr>
    <w:rPr>
      <w:rFonts w:ascii="Arial" w:eastAsia="Times New Roman" w:hAnsi="Arial" w:cs="Arial"/>
      <w:b/>
      <w:szCs w:val="20"/>
      <w:lang w:eastAsia="pt-BR"/>
    </w:rPr>
  </w:style>
  <w:style w:type="paragraph" w:customStyle="1" w:styleId="Level2">
    <w:name w:val="Level 2"/>
    <w:basedOn w:val="Normal"/>
    <w:link w:val="Level2Char"/>
    <w:qFormat/>
    <w:rsid w:val="00B111A4"/>
    <w:pPr>
      <w:tabs>
        <w:tab w:val="num" w:pos="680"/>
      </w:tabs>
      <w:spacing w:after="140" w:line="290" w:lineRule="auto"/>
      <w:ind w:left="680" w:hanging="680"/>
      <w:jc w:val="both"/>
      <w:outlineLvl w:val="1"/>
    </w:pPr>
    <w:rPr>
      <w:rFonts w:ascii="Arial" w:eastAsia="Times New Roman" w:hAnsi="Arial" w:cs="Arial"/>
      <w:sz w:val="20"/>
      <w:szCs w:val="20"/>
      <w:lang w:eastAsia="pt-BR"/>
    </w:rPr>
  </w:style>
  <w:style w:type="character" w:customStyle="1" w:styleId="Level2Char">
    <w:name w:val="Level 2 Char"/>
    <w:link w:val="Level2"/>
    <w:rsid w:val="00B111A4"/>
    <w:rPr>
      <w:rFonts w:ascii="Arial" w:eastAsia="Times New Roman" w:hAnsi="Arial" w:cs="Arial"/>
      <w:sz w:val="20"/>
      <w:szCs w:val="20"/>
      <w:lang w:eastAsia="pt-BR"/>
    </w:rPr>
  </w:style>
  <w:style w:type="paragraph" w:customStyle="1" w:styleId="Level3">
    <w:name w:val="Level 3"/>
    <w:basedOn w:val="Normal"/>
    <w:link w:val="Level3Char"/>
    <w:rsid w:val="00B111A4"/>
    <w:pPr>
      <w:tabs>
        <w:tab w:val="num" w:pos="1361"/>
      </w:tabs>
      <w:spacing w:after="140" w:line="290" w:lineRule="auto"/>
      <w:ind w:left="1361" w:hanging="681"/>
      <w:jc w:val="both"/>
      <w:outlineLvl w:val="2"/>
    </w:pPr>
    <w:rPr>
      <w:rFonts w:ascii="Arial" w:eastAsia="Times New Roman" w:hAnsi="Arial" w:cs="Arial"/>
      <w:sz w:val="20"/>
      <w:szCs w:val="20"/>
      <w:lang w:eastAsia="pt-BR"/>
    </w:rPr>
  </w:style>
  <w:style w:type="character" w:customStyle="1" w:styleId="Level3Char">
    <w:name w:val="Level 3 Char"/>
    <w:link w:val="Level3"/>
    <w:uiPriority w:val="99"/>
    <w:locked/>
    <w:rsid w:val="00B111A4"/>
    <w:rPr>
      <w:rFonts w:ascii="Arial" w:eastAsia="Times New Roman" w:hAnsi="Arial" w:cs="Arial"/>
      <w:sz w:val="20"/>
      <w:szCs w:val="20"/>
      <w:lang w:eastAsia="pt-BR"/>
    </w:rPr>
  </w:style>
  <w:style w:type="paragraph" w:customStyle="1" w:styleId="Level4">
    <w:name w:val="Level 4"/>
    <w:basedOn w:val="Normal"/>
    <w:rsid w:val="00B111A4"/>
    <w:pPr>
      <w:numPr>
        <w:ilvl w:val="3"/>
        <w:numId w:val="3"/>
      </w:numPr>
      <w:spacing w:after="140" w:line="290" w:lineRule="auto"/>
      <w:jc w:val="both"/>
      <w:outlineLvl w:val="3"/>
    </w:pPr>
    <w:rPr>
      <w:rFonts w:ascii="Arial" w:eastAsia="Times New Roman" w:hAnsi="Arial" w:cs="Arial"/>
      <w:sz w:val="20"/>
      <w:szCs w:val="20"/>
      <w:lang w:eastAsia="pt-BR"/>
    </w:rPr>
  </w:style>
  <w:style w:type="paragraph" w:customStyle="1" w:styleId="Level5">
    <w:name w:val="Level 5"/>
    <w:basedOn w:val="Normal"/>
    <w:rsid w:val="00B111A4"/>
    <w:pPr>
      <w:tabs>
        <w:tab w:val="num" w:pos="2721"/>
      </w:tabs>
      <w:spacing w:after="140" w:line="290" w:lineRule="auto"/>
      <w:ind w:left="2721" w:hanging="680"/>
      <w:jc w:val="both"/>
    </w:pPr>
    <w:rPr>
      <w:rFonts w:ascii="Arial" w:eastAsia="Times New Roman" w:hAnsi="Arial" w:cs="Arial"/>
      <w:sz w:val="20"/>
      <w:szCs w:val="20"/>
      <w:lang w:eastAsia="pt-BR"/>
    </w:rPr>
  </w:style>
  <w:style w:type="paragraph" w:customStyle="1" w:styleId="Level6">
    <w:name w:val="Level 6"/>
    <w:basedOn w:val="Normal"/>
    <w:rsid w:val="00B111A4"/>
    <w:pPr>
      <w:numPr>
        <w:ilvl w:val="5"/>
        <w:numId w:val="3"/>
      </w:numPr>
      <w:spacing w:after="140" w:line="290" w:lineRule="auto"/>
      <w:jc w:val="both"/>
    </w:pPr>
    <w:rPr>
      <w:rFonts w:ascii="Arial" w:eastAsia="Times New Roman" w:hAnsi="Arial" w:cs="Arial"/>
      <w:sz w:val="20"/>
      <w:szCs w:val="20"/>
      <w:lang w:eastAsia="pt-BR"/>
    </w:rPr>
  </w:style>
  <w:style w:type="paragraph" w:styleId="Lista">
    <w:name w:val="List"/>
    <w:basedOn w:val="Normal"/>
    <w:unhideWhenUsed/>
    <w:rsid w:val="00B111A4"/>
    <w:pPr>
      <w:spacing w:after="120" w:line="240" w:lineRule="auto"/>
      <w:ind w:left="283" w:hanging="283"/>
      <w:contextualSpacing/>
      <w:jc w:val="both"/>
    </w:pPr>
    <w:rPr>
      <w:rFonts w:ascii="Times New Roman" w:eastAsia="Times New Roman" w:hAnsi="Times New Roman" w:cs="Times New Roman"/>
      <w:sz w:val="26"/>
      <w:szCs w:val="20"/>
      <w:lang w:eastAsia="pt-BR"/>
    </w:rPr>
  </w:style>
  <w:style w:type="paragraph" w:customStyle="1" w:styleId="ContratoN3">
    <w:name w:val="Contrato_N3"/>
    <w:basedOn w:val="Normal"/>
    <w:rsid w:val="00B111A4"/>
    <w:pPr>
      <w:widowControl w:val="0"/>
      <w:numPr>
        <w:ilvl w:val="1"/>
        <w:numId w:val="5"/>
      </w:numPr>
      <w:tabs>
        <w:tab w:val="clear" w:pos="1134"/>
        <w:tab w:val="num" w:pos="1854"/>
      </w:tabs>
      <w:autoSpaceDE w:val="0"/>
      <w:autoSpaceDN w:val="0"/>
      <w:adjustRightInd w:val="0"/>
      <w:spacing w:before="360" w:after="120" w:line="300" w:lineRule="exact"/>
      <w:ind w:left="1638" w:hanging="504"/>
      <w:jc w:val="both"/>
      <w:textAlignment w:val="baseline"/>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B111A4"/>
    <w:pPr>
      <w:widowControl w:val="0"/>
      <w:numPr>
        <w:ilvl w:val="2"/>
        <w:numId w:val="5"/>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B111A4"/>
    <w:pPr>
      <w:widowControl w:val="0"/>
      <w:numPr>
        <w:numId w:val="5"/>
      </w:numPr>
      <w:autoSpaceDE w:val="0"/>
      <w:autoSpaceDN w:val="0"/>
      <w:adjustRightInd w:val="0"/>
      <w:spacing w:after="0" w:line="360" w:lineRule="atLeast"/>
      <w:jc w:val="both"/>
      <w:textAlignment w:val="baseline"/>
    </w:pPr>
    <w:rPr>
      <w:rFonts w:ascii="Times New Roman" w:eastAsia="Times New Roman" w:hAnsi="Times New Roman" w:cs="Times New Roman"/>
      <w:sz w:val="24"/>
      <w:szCs w:val="24"/>
      <w:lang w:eastAsia="pt-BR"/>
    </w:rPr>
  </w:style>
  <w:style w:type="paragraph" w:customStyle="1" w:styleId="Texto-MattosFilho">
    <w:name w:val="Texto - Mattos Filho"/>
    <w:basedOn w:val="Normal"/>
    <w:link w:val="Texto-MattosFilhoChar"/>
    <w:qFormat/>
    <w:rsid w:val="00B111A4"/>
    <w:pPr>
      <w:spacing w:after="0" w:line="360" w:lineRule="auto"/>
      <w:jc w:val="both"/>
    </w:pPr>
    <w:rPr>
      <w:rFonts w:ascii="Tahoma" w:eastAsia="Times New Roman" w:hAnsi="Tahoma" w:cs="Times New Roman"/>
      <w:szCs w:val="24"/>
      <w:lang w:eastAsia="pt-BR"/>
    </w:rPr>
  </w:style>
  <w:style w:type="character" w:customStyle="1" w:styleId="Texto-MattosFilhoChar">
    <w:name w:val="Texto - Mattos Filho Char"/>
    <w:basedOn w:val="Fontepargpadro"/>
    <w:link w:val="Texto-MattosFilho"/>
    <w:rsid w:val="00B111A4"/>
    <w:rPr>
      <w:rFonts w:ascii="Tahoma" w:eastAsia="Times New Roman" w:hAnsi="Tahoma" w:cs="Times New Roman"/>
      <w:szCs w:val="24"/>
      <w:lang w:eastAsia="pt-BR"/>
    </w:rPr>
  </w:style>
  <w:style w:type="paragraph" w:customStyle="1" w:styleId="xl65">
    <w:name w:val="xl65"/>
    <w:basedOn w:val="Normal"/>
    <w:rsid w:val="00B111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6">
    <w:name w:val="xl66"/>
    <w:basedOn w:val="Normal"/>
    <w:rsid w:val="00B111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Fontepargpadro"/>
    <w:rsid w:val="00B111A4"/>
  </w:style>
  <w:style w:type="paragraph" w:styleId="Subttulo">
    <w:name w:val="Subtitle"/>
    <w:basedOn w:val="Normal"/>
    <w:link w:val="SubttuloChar"/>
    <w:uiPriority w:val="11"/>
    <w:qFormat/>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eastAsia="Times New Roman" w:hAnsi="Cambria" w:cs="Times New Roman"/>
      <w:sz w:val="24"/>
      <w:szCs w:val="24"/>
    </w:rPr>
  </w:style>
  <w:style w:type="character" w:customStyle="1" w:styleId="SubttuloChar">
    <w:name w:val="Subtítulo Char"/>
    <w:basedOn w:val="Fontepargpadro"/>
    <w:link w:val="Subttulo"/>
    <w:uiPriority w:val="11"/>
    <w:rsid w:val="00B111A4"/>
    <w:rPr>
      <w:rFonts w:ascii="Cambria" w:eastAsia="Times New Roman" w:hAnsi="Cambria" w:cs="Times New Roman"/>
      <w:sz w:val="24"/>
      <w:szCs w:val="24"/>
    </w:rPr>
  </w:style>
  <w:style w:type="paragraph" w:customStyle="1" w:styleId="Nivel1">
    <w:name w:val="Nivel 1"/>
    <w:basedOn w:val="Normal"/>
    <w:qFormat/>
    <w:rsid w:val="00B111A4"/>
    <w:pPr>
      <w:widowControl w:val="0"/>
      <w:tabs>
        <w:tab w:val="num" w:pos="851"/>
      </w:tabs>
      <w:autoSpaceDE w:val="0"/>
      <w:autoSpaceDN w:val="0"/>
      <w:adjustRightInd w:val="0"/>
      <w:spacing w:after="0" w:line="300" w:lineRule="atLeast"/>
      <w:ind w:left="851" w:hanging="851"/>
    </w:pPr>
    <w:rPr>
      <w:rFonts w:ascii="Times New Roman" w:eastAsia="Times New Roman" w:hAnsi="Times New Roman" w:cs="Times New Roman"/>
      <w:b/>
      <w:bCs/>
      <w:color w:val="000000"/>
      <w:lang w:eastAsia="pt-BR"/>
    </w:rPr>
  </w:style>
  <w:style w:type="paragraph" w:customStyle="1" w:styleId="Nivel2">
    <w:name w:val="Nivel 2"/>
    <w:basedOn w:val="Normal"/>
    <w:qFormat/>
    <w:rsid w:val="00B111A4"/>
    <w:pPr>
      <w:widowControl w:val="0"/>
      <w:tabs>
        <w:tab w:val="num" w:pos="851"/>
      </w:tabs>
      <w:autoSpaceDE w:val="0"/>
      <w:autoSpaceDN w:val="0"/>
      <w:adjustRightInd w:val="0"/>
      <w:spacing w:after="0" w:line="300" w:lineRule="atLeast"/>
    </w:pPr>
    <w:rPr>
      <w:rFonts w:ascii="Times New Roman" w:eastAsia="Times New Roman" w:hAnsi="Times New Roman" w:cs="Times New Roman"/>
      <w:bCs/>
      <w:color w:val="000000"/>
      <w:lang w:eastAsia="pt-BR"/>
    </w:rPr>
  </w:style>
  <w:style w:type="paragraph" w:customStyle="1" w:styleId="Nivel3">
    <w:name w:val="Nivel 3"/>
    <w:basedOn w:val="Corpodetexto"/>
    <w:qFormat/>
    <w:rsid w:val="00B111A4"/>
    <w:p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num" w:pos="851"/>
      </w:tabs>
      <w:spacing w:after="0" w:line="320" w:lineRule="exact"/>
    </w:pPr>
    <w:rPr>
      <w:rFonts w:ascii="Times New Roman" w:eastAsia="MS Mincho" w:hAnsi="Times New Roman"/>
      <w:w w:val="100"/>
      <w:szCs w:val="22"/>
    </w:rPr>
  </w:style>
  <w:style w:type="paragraph" w:customStyle="1" w:styleId="Nivel4">
    <w:name w:val="Nivel 4"/>
    <w:basedOn w:val="Default"/>
    <w:qFormat/>
    <w:rsid w:val="002B482A"/>
    <w:pPr>
      <w:widowControl w:val="0"/>
      <w:numPr>
        <w:ilvl w:val="3"/>
        <w:numId w:val="8"/>
      </w:numPr>
      <w:tabs>
        <w:tab w:val="clear" w:pos="1843"/>
        <w:tab w:val="left" w:pos="1701"/>
      </w:tabs>
      <w:spacing w:line="300" w:lineRule="atLeast"/>
      <w:ind w:left="2880" w:hanging="360"/>
      <w:jc w:val="both"/>
    </w:pPr>
    <w:rPr>
      <w:rFonts w:ascii="Times New Roman" w:hAnsi="Times New Roman" w:cs="Times New Roman"/>
      <w:sz w:val="22"/>
      <w:szCs w:val="22"/>
    </w:rPr>
  </w:style>
  <w:style w:type="paragraph" w:customStyle="1" w:styleId="Nivel5">
    <w:name w:val="Nivel 5"/>
    <w:basedOn w:val="Default"/>
    <w:qFormat/>
    <w:rsid w:val="002B482A"/>
    <w:pPr>
      <w:widowControl w:val="0"/>
      <w:numPr>
        <w:ilvl w:val="4"/>
        <w:numId w:val="8"/>
      </w:numPr>
      <w:tabs>
        <w:tab w:val="clear" w:pos="1418"/>
      </w:tabs>
      <w:spacing w:line="300" w:lineRule="atLeast"/>
      <w:ind w:left="3600" w:hanging="360"/>
      <w:jc w:val="both"/>
    </w:pPr>
    <w:rPr>
      <w:rFonts w:ascii="Times New Roman" w:hAnsi="Times New Roman" w:cs="Times New Roman"/>
      <w:sz w:val="22"/>
      <w:szCs w:val="22"/>
    </w:rPr>
  </w:style>
  <w:style w:type="paragraph" w:customStyle="1" w:styleId="Nivel6">
    <w:name w:val="Nivel 6"/>
    <w:basedOn w:val="Normal"/>
    <w:qFormat/>
    <w:rsid w:val="002B482A"/>
    <w:pPr>
      <w:widowControl w:val="0"/>
      <w:numPr>
        <w:ilvl w:val="5"/>
        <w:numId w:val="8"/>
      </w:numPr>
      <w:tabs>
        <w:tab w:val="clear" w:pos="1985"/>
      </w:tabs>
      <w:autoSpaceDE w:val="0"/>
      <w:autoSpaceDN w:val="0"/>
      <w:adjustRightInd w:val="0"/>
      <w:spacing w:after="0" w:line="300" w:lineRule="atLeast"/>
      <w:ind w:left="4320" w:hanging="180"/>
      <w:jc w:val="both"/>
    </w:pPr>
    <w:rPr>
      <w:rFonts w:ascii="Times New Roman" w:eastAsia="TT108t00" w:hAnsi="Times New Roman" w:cs="Times New Roman"/>
      <w:lang w:eastAsia="pt-BR"/>
    </w:rPr>
  </w:style>
  <w:style w:type="paragraph" w:customStyle="1" w:styleId="TEXTO">
    <w:name w:val="TEXTO"/>
    <w:autoRedefine/>
    <w:rsid w:val="000414E1"/>
    <w:pPr>
      <w:widowControl w:val="0"/>
      <w:tabs>
        <w:tab w:val="left" w:pos="4111"/>
      </w:tabs>
      <w:suppressAutoHyphens/>
      <w:autoSpaceDE w:val="0"/>
      <w:autoSpaceDN w:val="0"/>
      <w:adjustRightInd w:val="0"/>
      <w:spacing w:after="0" w:line="300" w:lineRule="exact"/>
      <w:jc w:val="both"/>
      <w:outlineLvl w:val="0"/>
    </w:pPr>
    <w:rPr>
      <w:rFonts w:ascii="Frutiger Light" w:eastAsia="Times New Roman" w:hAnsi="Frutiger Light" w:cs="Frutiger Light"/>
      <w:sz w:val="26"/>
      <w:szCs w:val="26"/>
    </w:rPr>
  </w:style>
  <w:style w:type="paragraph" w:customStyle="1" w:styleId="Level7">
    <w:name w:val="Level 7"/>
    <w:basedOn w:val="Normal"/>
    <w:rsid w:val="00B111A4"/>
    <w:pPr>
      <w:tabs>
        <w:tab w:val="num" w:pos="3288"/>
      </w:tabs>
      <w:spacing w:after="140" w:line="290" w:lineRule="auto"/>
      <w:ind w:left="3288" w:hanging="680"/>
      <w:jc w:val="both"/>
      <w:outlineLvl w:val="6"/>
    </w:pPr>
    <w:rPr>
      <w:rFonts w:ascii="Tahoma" w:eastAsia="Times New Roman" w:hAnsi="Tahoma" w:cs="Tahoma"/>
      <w:kern w:val="20"/>
      <w:lang w:eastAsia="pt-BR"/>
    </w:rPr>
  </w:style>
  <w:style w:type="paragraph" w:customStyle="1" w:styleId="Level8">
    <w:name w:val="Level 8"/>
    <w:basedOn w:val="Normal"/>
    <w:rsid w:val="00B111A4"/>
    <w:pPr>
      <w:tabs>
        <w:tab w:val="num" w:pos="3288"/>
      </w:tabs>
      <w:spacing w:after="140" w:line="290" w:lineRule="auto"/>
      <w:ind w:left="3288" w:hanging="680"/>
      <w:jc w:val="both"/>
      <w:outlineLvl w:val="7"/>
    </w:pPr>
    <w:rPr>
      <w:rFonts w:ascii="Tahoma" w:eastAsia="Times New Roman" w:hAnsi="Tahoma" w:cs="Tahoma"/>
      <w:kern w:val="20"/>
      <w:lang w:eastAsia="pt-BR"/>
    </w:rPr>
  </w:style>
  <w:style w:type="paragraph" w:customStyle="1" w:styleId="Level9">
    <w:name w:val="Level 9"/>
    <w:basedOn w:val="Normal"/>
    <w:rsid w:val="00B111A4"/>
    <w:pPr>
      <w:tabs>
        <w:tab w:val="num" w:pos="3288"/>
      </w:tabs>
      <w:spacing w:after="140" w:line="290" w:lineRule="auto"/>
      <w:ind w:left="3288" w:hanging="680"/>
      <w:jc w:val="both"/>
      <w:outlineLvl w:val="8"/>
    </w:pPr>
    <w:rPr>
      <w:rFonts w:ascii="Tahoma" w:eastAsia="Times New Roman" w:hAnsi="Tahoma" w:cs="Tahoma"/>
      <w:kern w:val="20"/>
      <w:lang w:eastAsia="pt-BR"/>
    </w:rPr>
  </w:style>
  <w:style w:type="paragraph" w:customStyle="1" w:styleId="NormalPlain">
    <w:name w:val="NormalPlain"/>
    <w:basedOn w:val="Normal"/>
    <w:rsid w:val="00B111A4"/>
    <w:pPr>
      <w:tabs>
        <w:tab w:val="num" w:pos="1440"/>
      </w:tabs>
      <w:suppressAutoHyphens/>
      <w:autoSpaceDE w:val="0"/>
      <w:autoSpaceDN w:val="0"/>
      <w:adjustRightInd w:val="0"/>
      <w:spacing w:after="0" w:line="240" w:lineRule="auto"/>
      <w:jc w:val="both"/>
    </w:pPr>
    <w:rPr>
      <w:rFonts w:ascii="Times New Roman" w:eastAsia="MS Mincho" w:hAnsi="Times New Roman" w:cs="Times New Roman"/>
      <w:sz w:val="24"/>
      <w:szCs w:val="24"/>
      <w:lang w:val="en-US" w:eastAsia="pt-BR"/>
    </w:rPr>
  </w:style>
  <w:style w:type="paragraph" w:customStyle="1" w:styleId="xl146">
    <w:name w:val="xl146"/>
    <w:basedOn w:val="Normal"/>
    <w:rsid w:val="00B111A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xl147">
    <w:name w:val="xl147"/>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8">
    <w:name w:val="xl148"/>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9">
    <w:name w:val="xl149"/>
    <w:basedOn w:val="Normal"/>
    <w:rsid w:val="00B111A4"/>
    <w:pPr>
      <w:pBdr>
        <w:lef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0">
    <w:name w:val="xl150"/>
    <w:basedOn w:val="Normal"/>
    <w:rsid w:val="00B111A4"/>
    <w:pPr>
      <w:pBdr>
        <w:bottom w:val="single" w:sz="4" w:space="0" w:color="D9D9D9"/>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1">
    <w:name w:val="xl151"/>
    <w:basedOn w:val="Normal"/>
    <w:rsid w:val="00B111A4"/>
    <w:pPr>
      <w:pBdr>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2">
    <w:name w:val="xl152"/>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3">
    <w:name w:val="xl153"/>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4">
    <w:name w:val="xl154"/>
    <w:basedOn w:val="Normal"/>
    <w:rsid w:val="00B111A4"/>
    <w:pPr>
      <w:pBdr>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5">
    <w:name w:val="xl155"/>
    <w:basedOn w:val="Normal"/>
    <w:rsid w:val="00B111A4"/>
    <w:pPr>
      <w:pBdr>
        <w:top w:val="single" w:sz="8"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6">
    <w:name w:val="xl156"/>
    <w:basedOn w:val="Normal"/>
    <w:rsid w:val="00B111A4"/>
    <w:pPr>
      <w:pBdr>
        <w:top w:val="single" w:sz="4" w:space="0" w:color="auto"/>
        <w:left w:val="single" w:sz="8"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7">
    <w:name w:val="xl157"/>
    <w:basedOn w:val="Normal"/>
    <w:rsid w:val="00B111A4"/>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8">
    <w:name w:val="xl158"/>
    <w:basedOn w:val="Normal"/>
    <w:rsid w:val="00B111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9">
    <w:name w:val="xl159"/>
    <w:basedOn w:val="Normal"/>
    <w:rsid w:val="00B111A4"/>
    <w:pPr>
      <w:pBdr>
        <w:top w:val="single" w:sz="8"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0">
    <w:name w:val="xl160"/>
    <w:basedOn w:val="Normal"/>
    <w:rsid w:val="00B111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1">
    <w:name w:val="xl161"/>
    <w:basedOn w:val="Normal"/>
    <w:rsid w:val="00B111A4"/>
    <w:pPr>
      <w:pBdr>
        <w:top w:val="single" w:sz="8" w:space="0" w:color="auto"/>
        <w:left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2">
    <w:name w:val="xl162"/>
    <w:basedOn w:val="Normal"/>
    <w:rsid w:val="00B111A4"/>
    <w:pPr>
      <w:pBdr>
        <w:top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3">
    <w:name w:val="xl163"/>
    <w:basedOn w:val="Normal"/>
    <w:rsid w:val="00B111A4"/>
    <w:pPr>
      <w:pBdr>
        <w:top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character" w:customStyle="1" w:styleId="Char1">
    <w:name w:val="Char1"/>
    <w:rsid w:val="00B111A4"/>
    <w:rPr>
      <w:noProof w:val="0"/>
      <w:sz w:val="24"/>
      <w:szCs w:val="24"/>
      <w:lang w:val="pt-BR" w:eastAsia="pt-BR" w:bidi="ar-SA"/>
    </w:rPr>
  </w:style>
  <w:style w:type="paragraph" w:customStyle="1" w:styleId="BodyText22">
    <w:name w:val="Body Text 22"/>
    <w:basedOn w:val="Normal"/>
    <w:rsid w:val="00B111A4"/>
    <w:pPr>
      <w:spacing w:after="0" w:line="320" w:lineRule="atLeast"/>
      <w:jc w:val="both"/>
    </w:pPr>
    <w:rPr>
      <w:rFonts w:ascii="Times New Roman" w:eastAsia="Times New Roman" w:hAnsi="Times New Roman" w:cs="Times New Roman"/>
      <w:szCs w:val="20"/>
      <w:lang w:val="en-AU" w:eastAsia="pt-BR"/>
    </w:rPr>
  </w:style>
  <w:style w:type="character" w:customStyle="1" w:styleId="Char">
    <w:name w:val="Char"/>
    <w:rsid w:val="00B111A4"/>
    <w:rPr>
      <w:noProof w:val="0"/>
      <w:sz w:val="24"/>
      <w:szCs w:val="24"/>
      <w:lang w:val="pt-BR" w:eastAsia="pt-BR" w:bidi="ar-SA"/>
    </w:rPr>
  </w:style>
  <w:style w:type="paragraph" w:customStyle="1" w:styleId="Textopadro">
    <w:name w:val="Texto padrão"/>
    <w:basedOn w:val="Normal"/>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20" w:lineRule="atLeast"/>
      <w:jc w:val="center"/>
    </w:pPr>
    <w:rPr>
      <w:rFonts w:ascii="Times New Roman" w:eastAsia="Times New Roman" w:hAnsi="Times New Roman" w:cs="Times New Roman"/>
      <w:lang w:val="en-US" w:eastAsia="pt-BR"/>
    </w:rPr>
  </w:style>
  <w:style w:type="paragraph" w:customStyle="1" w:styleId="sub-sub">
    <w:name w:val="sub-sub"/>
    <w:rsid w:val="00B111A4"/>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cs="Times New Roman"/>
      <w:lang w:eastAsia="pt-BR"/>
    </w:rPr>
  </w:style>
  <w:style w:type="character" w:customStyle="1" w:styleId="InitialStyle">
    <w:name w:val="InitialStyle"/>
    <w:rsid w:val="00B111A4"/>
    <w:rPr>
      <w:rFonts w:ascii="Times New Roman" w:hAnsi="Times New Roman" w:cs="Times New Roman"/>
      <w:color w:val="auto"/>
      <w:spacing w:val="0"/>
      <w:sz w:val="20"/>
      <w:szCs w:val="20"/>
    </w:rPr>
  </w:style>
  <w:style w:type="paragraph" w:customStyle="1" w:styleId="Estilo2">
    <w:name w:val="Estilo2"/>
    <w:basedOn w:val="Normal"/>
    <w:rsid w:val="00B111A4"/>
    <w:pPr>
      <w:tabs>
        <w:tab w:val="left" w:pos="2835"/>
      </w:tabs>
      <w:autoSpaceDE w:val="0"/>
      <w:autoSpaceDN w:val="0"/>
      <w:adjustRightInd w:val="0"/>
      <w:spacing w:after="120" w:line="320" w:lineRule="atLeast"/>
      <w:ind w:left="2977" w:hanging="853"/>
      <w:jc w:val="both"/>
    </w:pPr>
    <w:rPr>
      <w:rFonts w:ascii="Arial" w:eastAsia="Times New Roman" w:hAnsi="Arial" w:cs="Arial"/>
      <w:lang w:eastAsia="pt-BR"/>
    </w:rPr>
  </w:style>
  <w:style w:type="character" w:customStyle="1" w:styleId="BodyText31">
    <w:name w:val="Body Text 31"/>
    <w:rsid w:val="00B111A4"/>
    <w:rPr>
      <w:noProof w:val="0"/>
      <w:spacing w:val="0"/>
      <w:sz w:val="28"/>
      <w:szCs w:val="28"/>
      <w:lang w:val="pt-BR"/>
    </w:rPr>
  </w:style>
  <w:style w:type="paragraph" w:customStyle="1" w:styleId="tituloc">
    <w:name w:val="titulo_c"/>
    <w:rsid w:val="00B11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DeltaViewAnnounce">
    <w:name w:val="DeltaView Announce"/>
    <w:rsid w:val="00B111A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MoveSource">
    <w:name w:val="DeltaView Move Source"/>
    <w:rsid w:val="00B111A4"/>
    <w:rPr>
      <w:strike/>
      <w:color w:val="00C000"/>
      <w:spacing w:val="0"/>
    </w:rPr>
  </w:style>
  <w:style w:type="character" w:customStyle="1" w:styleId="DeltaViewChangeNumber">
    <w:name w:val="DeltaView Change Number"/>
    <w:rsid w:val="00B111A4"/>
    <w:rPr>
      <w:color w:val="000000"/>
      <w:spacing w:val="0"/>
      <w:vertAlign w:val="superscript"/>
    </w:rPr>
  </w:style>
  <w:style w:type="character" w:customStyle="1" w:styleId="DeltaViewDelimiter">
    <w:name w:val="DeltaView Delimiter"/>
    <w:rsid w:val="00B111A4"/>
    <w:rPr>
      <w:spacing w:val="0"/>
    </w:rPr>
  </w:style>
  <w:style w:type="character" w:customStyle="1" w:styleId="DeltaViewFormatChange">
    <w:name w:val="DeltaView Format Change"/>
    <w:rsid w:val="00B111A4"/>
    <w:rPr>
      <w:color w:val="000000"/>
      <w:spacing w:val="0"/>
    </w:rPr>
  </w:style>
  <w:style w:type="character" w:customStyle="1" w:styleId="DeltaViewMovedDeletion">
    <w:name w:val="DeltaView Moved Deletion"/>
    <w:rsid w:val="00B111A4"/>
    <w:rPr>
      <w:strike/>
      <w:color w:val="C08080"/>
      <w:spacing w:val="0"/>
    </w:rPr>
  </w:style>
  <w:style w:type="character" w:customStyle="1" w:styleId="DeltaViewEditorComment">
    <w:name w:val="DeltaView Editor Comment"/>
    <w:rsid w:val="00B111A4"/>
    <w:rPr>
      <w:color w:val="0000FF"/>
      <w:spacing w:val="0"/>
      <w:u w:val="double"/>
    </w:rPr>
  </w:style>
  <w:style w:type="character" w:customStyle="1" w:styleId="DeltaViewStyleChangeText">
    <w:name w:val="DeltaView Style Change Text"/>
    <w:rsid w:val="00B111A4"/>
    <w:rPr>
      <w:color w:val="000000"/>
      <w:spacing w:val="0"/>
      <w:u w:val="double"/>
    </w:rPr>
  </w:style>
  <w:style w:type="character" w:customStyle="1" w:styleId="DeltaViewStyleChangeLabel">
    <w:name w:val="DeltaView Style Change Label"/>
    <w:rsid w:val="00B111A4"/>
    <w:rPr>
      <w:color w:val="000000"/>
      <w:spacing w:val="0"/>
    </w:rPr>
  </w:style>
  <w:style w:type="paragraph" w:customStyle="1" w:styleId="BodyText32">
    <w:name w:val="Body Text 32"/>
    <w:basedOn w:val="Normal"/>
    <w:rsid w:val="00B111A4"/>
    <w:pPr>
      <w:spacing w:after="0" w:line="320" w:lineRule="atLeast"/>
      <w:jc w:val="both"/>
    </w:pPr>
    <w:rPr>
      <w:rFonts w:ascii="Arial" w:eastAsia="Times New Roman" w:hAnsi="Arial" w:cs="Times New Roman"/>
      <w:szCs w:val="20"/>
      <w:lang w:eastAsia="pt-BR"/>
    </w:rPr>
  </w:style>
  <w:style w:type="paragraph" w:customStyle="1" w:styleId="assin">
    <w:name w:val="assin"/>
    <w:rsid w:val="00B111A4"/>
    <w:pPr>
      <w:widowControl w:val="0"/>
      <w:tabs>
        <w:tab w:val="left" w:pos="0"/>
        <w:tab w:val="left" w:pos="1418"/>
        <w:tab w:val="left" w:pos="2835"/>
        <w:tab w:val="left" w:pos="4252"/>
      </w:tabs>
      <w:spacing w:before="269" w:after="170" w:line="214" w:lineRule="atLeast"/>
      <w:jc w:val="center"/>
    </w:pPr>
    <w:rPr>
      <w:rFonts w:ascii="Swiss" w:eastAsia="Times New Roman" w:hAnsi="Swiss" w:cs="Times New Roman"/>
      <w:b/>
      <w:snapToGrid w:val="0"/>
      <w:sz w:val="20"/>
      <w:szCs w:val="20"/>
      <w:lang w:eastAsia="pt-BR"/>
    </w:rPr>
  </w:style>
  <w:style w:type="paragraph" w:styleId="Ttulo">
    <w:name w:val="Title"/>
    <w:basedOn w:val="Normal"/>
    <w:link w:val="TtuloChar"/>
    <w:qFormat/>
    <w:rsid w:val="00B111A4"/>
    <w:pPr>
      <w:spacing w:after="0" w:line="320" w:lineRule="atLeast"/>
      <w:jc w:val="center"/>
    </w:pPr>
    <w:rPr>
      <w:rFonts w:ascii="Bookman Old Style" w:eastAsia="Times New Roman" w:hAnsi="Bookman Old Style" w:cs="Times New Roman"/>
      <w:b/>
      <w:szCs w:val="20"/>
      <w:lang w:eastAsia="pt-BR"/>
    </w:rPr>
  </w:style>
  <w:style w:type="character" w:customStyle="1" w:styleId="TtuloChar">
    <w:name w:val="Título Char"/>
    <w:basedOn w:val="Fontepargpadro"/>
    <w:link w:val="Ttulo"/>
    <w:rsid w:val="00B111A4"/>
    <w:rPr>
      <w:rFonts w:ascii="Bookman Old Style" w:eastAsia="Times New Roman" w:hAnsi="Bookman Old Style" w:cs="Times New Roman"/>
      <w:b/>
      <w:szCs w:val="20"/>
      <w:lang w:eastAsia="pt-BR"/>
    </w:rPr>
  </w:style>
  <w:style w:type="paragraph" w:customStyle="1" w:styleId="TextoTpicosProspecto">
    <w:name w:val="Texto Tópicos Prospecto"/>
    <w:basedOn w:val="TextoProspecto"/>
    <w:autoRedefine/>
    <w:rsid w:val="002B482A"/>
    <w:pPr>
      <w:numPr>
        <w:numId w:val="13"/>
      </w:numPr>
      <w:tabs>
        <w:tab w:val="clear" w:pos="360"/>
      </w:tabs>
      <w:ind w:left="1430" w:hanging="720"/>
    </w:pPr>
  </w:style>
  <w:style w:type="paragraph" w:customStyle="1" w:styleId="TextoProspecto">
    <w:name w:val="Texto Prospecto"/>
    <w:basedOn w:val="Normal"/>
    <w:autoRedefine/>
    <w:rsid w:val="00B111A4"/>
    <w:pPr>
      <w:tabs>
        <w:tab w:val="left" w:pos="-1430"/>
        <w:tab w:val="left" w:pos="780"/>
      </w:tabs>
      <w:spacing w:after="120" w:line="320" w:lineRule="atLeast"/>
      <w:jc w:val="both"/>
    </w:pPr>
    <w:rPr>
      <w:rFonts w:ascii="Frutiger Light" w:eastAsia="Times New Roman" w:hAnsi="Frutiger Light" w:cs="Times New Roman"/>
      <w:sz w:val="20"/>
      <w:szCs w:val="20"/>
      <w:lang w:eastAsia="pt-BR"/>
    </w:rPr>
  </w:style>
  <w:style w:type="paragraph" w:customStyle="1" w:styleId="N">
    <w:name w:val="N"/>
    <w:rsid w:val="00B111A4"/>
    <w:pPr>
      <w:spacing w:after="0" w:line="240" w:lineRule="exact"/>
      <w:jc w:val="both"/>
    </w:pPr>
    <w:rPr>
      <w:rFonts w:ascii="Arial" w:eastAsia="Times New Roman" w:hAnsi="Arial" w:cs="Times New Roman"/>
      <w:szCs w:val="20"/>
      <w:lang w:val="pt-PT" w:eastAsia="pt-BR"/>
    </w:rPr>
  </w:style>
  <w:style w:type="paragraph" w:customStyle="1" w:styleId="Celso1">
    <w:name w:val="Celso1"/>
    <w:basedOn w:val="Normal"/>
    <w:rsid w:val="00B111A4"/>
    <w:pPr>
      <w:widowControl w:val="0"/>
      <w:spacing w:after="0" w:line="320" w:lineRule="atLeast"/>
      <w:jc w:val="both"/>
    </w:pPr>
    <w:rPr>
      <w:rFonts w:ascii="Univers (W1)" w:eastAsia="Times New Roman" w:hAnsi="Univers (W1)" w:cs="Times New Roman"/>
      <w:szCs w:val="20"/>
      <w:lang w:eastAsia="pt-BR"/>
    </w:rPr>
  </w:style>
  <w:style w:type="character" w:customStyle="1" w:styleId="thptitle1">
    <w:name w:val="thptitle1"/>
    <w:rsid w:val="00B111A4"/>
    <w:rPr>
      <w:color w:val="000000"/>
    </w:rPr>
  </w:style>
  <w:style w:type="paragraph" w:customStyle="1" w:styleId="Corpo">
    <w:name w:val="Corpo"/>
    <w:rsid w:val="00B111A4"/>
    <w:pPr>
      <w:spacing w:after="0" w:line="240" w:lineRule="auto"/>
    </w:pPr>
    <w:rPr>
      <w:rFonts w:ascii="Times New Roman" w:eastAsia="Times New Roman" w:hAnsi="Times New Roman" w:cs="Times New Roman"/>
      <w:color w:val="000000"/>
      <w:sz w:val="28"/>
      <w:szCs w:val="20"/>
      <w:lang w:eastAsia="pt-BR"/>
    </w:rPr>
  </w:style>
  <w:style w:type="character" w:customStyle="1" w:styleId="MapadoDocumentoChar">
    <w:name w:val="Mapa do Documento Char"/>
    <w:basedOn w:val="Fontepargpadro"/>
    <w:link w:val="MapadoDocumento"/>
    <w:semiHidden/>
    <w:rsid w:val="00B111A4"/>
    <w:rPr>
      <w:rFonts w:ascii="Tahoma" w:eastAsia="Times New Roman" w:hAnsi="Tahoma" w:cs="Tahoma"/>
      <w:sz w:val="20"/>
      <w:szCs w:val="20"/>
      <w:shd w:val="clear" w:color="auto" w:fill="000080"/>
      <w:lang w:eastAsia="pt-BR"/>
    </w:rPr>
  </w:style>
  <w:style w:type="paragraph" w:styleId="MapadoDocumento">
    <w:name w:val="Document Map"/>
    <w:basedOn w:val="Normal"/>
    <w:link w:val="MapadoDocumentoChar"/>
    <w:semiHidden/>
    <w:rsid w:val="00B111A4"/>
    <w:pPr>
      <w:shd w:val="clear" w:color="auto" w:fill="000080"/>
      <w:spacing w:after="0" w:line="320" w:lineRule="atLeast"/>
      <w:jc w:val="both"/>
    </w:pPr>
    <w:rPr>
      <w:rFonts w:ascii="Tahoma" w:eastAsia="Times New Roman" w:hAnsi="Tahoma" w:cs="Tahoma"/>
      <w:sz w:val="20"/>
      <w:szCs w:val="20"/>
      <w:lang w:eastAsia="pt-BR"/>
    </w:rPr>
  </w:style>
  <w:style w:type="character" w:styleId="Forte">
    <w:name w:val="Strong"/>
    <w:qFormat/>
    <w:rsid w:val="00B111A4"/>
    <w:rPr>
      <w:b/>
      <w:bCs/>
    </w:rPr>
  </w:style>
  <w:style w:type="character" w:styleId="nfase">
    <w:name w:val="Emphasis"/>
    <w:qFormat/>
    <w:rsid w:val="00B111A4"/>
    <w:rPr>
      <w:i/>
      <w:iCs/>
    </w:rPr>
  </w:style>
  <w:style w:type="paragraph" w:customStyle="1" w:styleId="CharCharCharCharCharChar">
    <w:name w:val="Char Char Char Char Char Char"/>
    <w:basedOn w:val="Normal"/>
    <w:rsid w:val="00B111A4"/>
    <w:pPr>
      <w:spacing w:line="240" w:lineRule="exact"/>
      <w:jc w:val="both"/>
    </w:pPr>
    <w:rPr>
      <w:rFonts w:ascii="Verdana" w:eastAsia="Times New Roman" w:hAnsi="Verdana" w:cs="Times New Roman"/>
      <w:sz w:val="20"/>
      <w:szCs w:val="20"/>
      <w:lang w:val="en-US"/>
    </w:rPr>
  </w:style>
  <w:style w:type="paragraph" w:customStyle="1" w:styleId="Body1">
    <w:name w:val="Body 1"/>
    <w:basedOn w:val="Normal"/>
    <w:rsid w:val="00B111A4"/>
    <w:pPr>
      <w:spacing w:after="140" w:line="290" w:lineRule="auto"/>
      <w:ind w:left="567"/>
      <w:jc w:val="both"/>
    </w:pPr>
    <w:rPr>
      <w:rFonts w:ascii="Arial" w:eastAsia="Times New Roman" w:hAnsi="Arial" w:cs="Times New Roman"/>
      <w:kern w:val="20"/>
      <w:sz w:val="20"/>
      <w:szCs w:val="20"/>
      <w:lang w:val="en-GB" w:eastAsia="pt-BR"/>
    </w:rPr>
  </w:style>
  <w:style w:type="paragraph" w:customStyle="1" w:styleId="BNDES">
    <w:name w:val="BNDES"/>
    <w:basedOn w:val="Normal"/>
    <w:link w:val="BNDESChar"/>
    <w:rsid w:val="00B111A4"/>
    <w:pPr>
      <w:suppressAutoHyphens/>
      <w:spacing w:after="0" w:line="320" w:lineRule="atLeast"/>
      <w:jc w:val="both"/>
    </w:pPr>
    <w:rPr>
      <w:rFonts w:ascii="Arial" w:eastAsia="Times New Roman" w:hAnsi="Arial" w:cs="Times New Roman"/>
      <w:szCs w:val="20"/>
      <w:lang w:eastAsia="ar-SA"/>
    </w:rPr>
  </w:style>
  <w:style w:type="character" w:customStyle="1" w:styleId="BNDESChar">
    <w:name w:val="BNDES Char"/>
    <w:link w:val="BNDES"/>
    <w:rsid w:val="00B111A4"/>
    <w:rPr>
      <w:rFonts w:ascii="Arial" w:eastAsia="Times New Roman" w:hAnsi="Arial" w:cs="Times New Roman"/>
      <w:szCs w:val="20"/>
      <w:lang w:eastAsia="ar-SA"/>
    </w:rPr>
  </w:style>
  <w:style w:type="paragraph" w:customStyle="1" w:styleId="Paraa">
    <w:name w:val="Para (a)"/>
    <w:basedOn w:val="Normal"/>
    <w:rsid w:val="00B111A4"/>
    <w:pPr>
      <w:widowControl w:val="0"/>
      <w:autoSpaceDE w:val="0"/>
      <w:autoSpaceDN w:val="0"/>
      <w:adjustRightInd w:val="0"/>
      <w:spacing w:before="240" w:after="0" w:line="320" w:lineRule="atLeast"/>
      <w:ind w:left="720" w:firstLine="720"/>
      <w:jc w:val="both"/>
    </w:pPr>
    <w:rPr>
      <w:rFonts w:ascii="Times New Roman" w:eastAsia="Times New Roman" w:hAnsi="Times New Roman" w:cs="Times New Roman"/>
      <w:szCs w:val="24"/>
      <w:lang w:val="en-US"/>
    </w:rPr>
  </w:style>
  <w:style w:type="paragraph" w:customStyle="1" w:styleId="Para0">
    <w:name w:val="Para"/>
    <w:basedOn w:val="Normal"/>
    <w:rsid w:val="00B111A4"/>
    <w:pPr>
      <w:widowControl w:val="0"/>
      <w:autoSpaceDE w:val="0"/>
      <w:autoSpaceDN w:val="0"/>
      <w:adjustRightInd w:val="0"/>
      <w:spacing w:before="240" w:after="0" w:line="320" w:lineRule="atLeast"/>
      <w:ind w:firstLine="720"/>
      <w:jc w:val="both"/>
    </w:pPr>
    <w:rPr>
      <w:rFonts w:ascii="Times New Roman" w:eastAsia="Times New Roman" w:hAnsi="Times New Roman" w:cs="Times New Roman"/>
      <w:szCs w:val="24"/>
      <w:lang w:val="en-US"/>
    </w:rPr>
  </w:style>
  <w:style w:type="character" w:customStyle="1" w:styleId="MBPCItalics">
    <w:name w:val="MBPC_Italics"/>
    <w:aliases w:val="c2"/>
    <w:rsid w:val="00B111A4"/>
    <w:rPr>
      <w:rFonts w:ascii="Times New Roman" w:hAnsi="Times New Roman" w:cs="Times New Roman"/>
      <w:i/>
      <w:iCs/>
      <w:spacing w:val="0"/>
      <w:sz w:val="24"/>
      <w:szCs w:val="24"/>
      <w:lang w:val="en-US"/>
    </w:rPr>
  </w:style>
  <w:style w:type="paragraph" w:customStyle="1" w:styleId="singleparaflush">
    <w:name w:val="singleparaflush"/>
    <w:basedOn w:val="Normal"/>
    <w:rsid w:val="00B111A4"/>
    <w:pPr>
      <w:autoSpaceDE w:val="0"/>
      <w:autoSpaceDN w:val="0"/>
      <w:spacing w:before="240" w:after="240" w:line="320" w:lineRule="atLeast"/>
      <w:jc w:val="both"/>
    </w:pPr>
    <w:rPr>
      <w:rFonts w:ascii="Times New Roman" w:eastAsia="Calibri" w:hAnsi="Times New Roman" w:cs="Times New Roman"/>
      <w:szCs w:val="24"/>
      <w:lang w:eastAsia="pt-BR"/>
    </w:rPr>
  </w:style>
  <w:style w:type="character" w:customStyle="1" w:styleId="definedterm">
    <w:name w:val="definedterm"/>
    <w:rsid w:val="00B111A4"/>
    <w:rPr>
      <w:rFonts w:ascii="Times New Roman" w:hAnsi="Times New Roman" w:cs="Times New Roman" w:hint="default"/>
      <w:b/>
      <w:bCs/>
      <w:spacing w:val="0"/>
    </w:rPr>
  </w:style>
  <w:style w:type="paragraph" w:customStyle="1" w:styleId="AODocTxt">
    <w:name w:val="AODocTxt"/>
    <w:basedOn w:val="Normal"/>
    <w:rsid w:val="00B111A4"/>
    <w:pPr>
      <w:spacing w:before="240" w:after="0" w:line="260" w:lineRule="atLeast"/>
      <w:jc w:val="both"/>
    </w:pPr>
    <w:rPr>
      <w:rFonts w:ascii="Times New Roman" w:eastAsia="Calibri" w:hAnsi="Times New Roman" w:cs="Times New Roman"/>
      <w:lang w:eastAsia="pt-BR"/>
    </w:rPr>
  </w:style>
  <w:style w:type="paragraph" w:customStyle="1" w:styleId="AODocTxtL1">
    <w:name w:val="AODocTxtL1"/>
    <w:basedOn w:val="Normal"/>
    <w:rsid w:val="00B111A4"/>
    <w:pPr>
      <w:spacing w:before="240" w:after="0" w:line="260" w:lineRule="atLeast"/>
      <w:ind w:left="720"/>
      <w:jc w:val="both"/>
    </w:pPr>
    <w:rPr>
      <w:rFonts w:ascii="Times New Roman" w:eastAsia="Calibri" w:hAnsi="Times New Roman" w:cs="Times New Roman"/>
      <w:lang w:eastAsia="pt-BR"/>
    </w:rPr>
  </w:style>
  <w:style w:type="paragraph" w:customStyle="1" w:styleId="AODocTxtL2">
    <w:name w:val="AODocTxtL2"/>
    <w:basedOn w:val="Normal"/>
    <w:rsid w:val="00B111A4"/>
    <w:pPr>
      <w:spacing w:before="240" w:after="0" w:line="260" w:lineRule="atLeast"/>
      <w:ind w:left="1440"/>
      <w:jc w:val="both"/>
    </w:pPr>
    <w:rPr>
      <w:rFonts w:ascii="Times New Roman" w:eastAsia="Calibri" w:hAnsi="Times New Roman" w:cs="Times New Roman"/>
      <w:lang w:eastAsia="pt-BR"/>
    </w:rPr>
  </w:style>
  <w:style w:type="paragraph" w:customStyle="1" w:styleId="AODocTxtL3">
    <w:name w:val="AODocTxtL3"/>
    <w:basedOn w:val="Normal"/>
    <w:rsid w:val="00B111A4"/>
    <w:pPr>
      <w:spacing w:before="240" w:after="0" w:line="260" w:lineRule="atLeast"/>
      <w:ind w:left="2160"/>
      <w:jc w:val="both"/>
    </w:pPr>
    <w:rPr>
      <w:rFonts w:ascii="Times New Roman" w:eastAsia="Calibri" w:hAnsi="Times New Roman" w:cs="Times New Roman"/>
      <w:lang w:eastAsia="pt-BR"/>
    </w:rPr>
  </w:style>
  <w:style w:type="paragraph" w:customStyle="1" w:styleId="AODocTxtL4">
    <w:name w:val="AODocTxtL4"/>
    <w:basedOn w:val="Normal"/>
    <w:rsid w:val="00B111A4"/>
    <w:pPr>
      <w:spacing w:before="240" w:after="0" w:line="260" w:lineRule="atLeast"/>
      <w:ind w:left="2880"/>
      <w:jc w:val="both"/>
    </w:pPr>
    <w:rPr>
      <w:rFonts w:ascii="Times New Roman" w:eastAsia="Calibri" w:hAnsi="Times New Roman" w:cs="Times New Roman"/>
      <w:lang w:eastAsia="pt-BR"/>
    </w:rPr>
  </w:style>
  <w:style w:type="paragraph" w:customStyle="1" w:styleId="AODocTxtL5">
    <w:name w:val="AODocTxtL5"/>
    <w:basedOn w:val="Normal"/>
    <w:rsid w:val="002B482A"/>
    <w:pPr>
      <w:numPr>
        <w:ilvl w:val="5"/>
        <w:numId w:val="14"/>
      </w:numPr>
      <w:spacing w:before="240" w:after="0" w:line="260" w:lineRule="atLeast"/>
      <w:ind w:left="4670" w:hanging="180"/>
      <w:jc w:val="both"/>
    </w:pPr>
    <w:rPr>
      <w:rFonts w:ascii="Times New Roman" w:eastAsia="Calibri" w:hAnsi="Times New Roman" w:cs="Times New Roman"/>
      <w:lang w:eastAsia="pt-BR"/>
    </w:rPr>
  </w:style>
  <w:style w:type="paragraph" w:customStyle="1" w:styleId="AODocTxtL6">
    <w:name w:val="AODocTxtL6"/>
    <w:basedOn w:val="Normal"/>
    <w:rsid w:val="002B482A"/>
    <w:pPr>
      <w:numPr>
        <w:ilvl w:val="6"/>
        <w:numId w:val="14"/>
      </w:numPr>
      <w:spacing w:before="240" w:after="0" w:line="260" w:lineRule="atLeast"/>
      <w:ind w:left="5390" w:hanging="360"/>
      <w:jc w:val="both"/>
    </w:pPr>
    <w:rPr>
      <w:rFonts w:ascii="Times New Roman" w:eastAsia="Calibri" w:hAnsi="Times New Roman" w:cs="Times New Roman"/>
      <w:lang w:eastAsia="pt-BR"/>
    </w:rPr>
  </w:style>
  <w:style w:type="paragraph" w:customStyle="1" w:styleId="AODocTxtL7">
    <w:name w:val="AODocTxtL7"/>
    <w:basedOn w:val="Normal"/>
    <w:rsid w:val="002B482A"/>
    <w:pPr>
      <w:numPr>
        <w:ilvl w:val="7"/>
        <w:numId w:val="14"/>
      </w:numPr>
      <w:spacing w:before="240" w:after="0" w:line="260" w:lineRule="atLeast"/>
      <w:ind w:left="6110" w:hanging="360"/>
      <w:jc w:val="both"/>
    </w:pPr>
    <w:rPr>
      <w:rFonts w:ascii="Times New Roman" w:eastAsia="Calibri" w:hAnsi="Times New Roman" w:cs="Times New Roman"/>
      <w:lang w:eastAsia="pt-BR"/>
    </w:rPr>
  </w:style>
  <w:style w:type="paragraph" w:customStyle="1" w:styleId="AODocTxtL8">
    <w:name w:val="AODocTxtL8"/>
    <w:basedOn w:val="Normal"/>
    <w:rsid w:val="002B482A"/>
    <w:pPr>
      <w:numPr>
        <w:ilvl w:val="8"/>
        <w:numId w:val="14"/>
      </w:numPr>
      <w:spacing w:before="240" w:after="0" w:line="260" w:lineRule="atLeast"/>
      <w:ind w:left="6830" w:hanging="180"/>
      <w:jc w:val="both"/>
    </w:pPr>
    <w:rPr>
      <w:rFonts w:ascii="Times New Roman" w:eastAsia="Calibri" w:hAnsi="Times New Roman" w:cs="Times New Roman"/>
      <w:lang w:eastAsia="pt-BR"/>
    </w:rPr>
  </w:style>
  <w:style w:type="character" w:customStyle="1" w:styleId="rowtransaction1">
    <w:name w:val="rowtransaction1"/>
    <w:rsid w:val="00B111A4"/>
    <w:rPr>
      <w:vanish w:val="0"/>
      <w:webHidden w:val="0"/>
      <w:specVanish w:val="0"/>
    </w:rPr>
  </w:style>
  <w:style w:type="paragraph" w:styleId="Reviso">
    <w:name w:val="Revision"/>
    <w:hidden/>
    <w:uiPriority w:val="99"/>
    <w:semiHidden/>
    <w:rsid w:val="006C6A7C"/>
    <w:pPr>
      <w:spacing w:after="0" w:line="240" w:lineRule="auto"/>
    </w:pPr>
  </w:style>
  <w:style w:type="character" w:customStyle="1" w:styleId="MenoPendente1">
    <w:name w:val="Menção Pendente1"/>
    <w:basedOn w:val="Fontepargpadro"/>
    <w:uiPriority w:val="99"/>
    <w:semiHidden/>
    <w:unhideWhenUsed/>
    <w:rsid w:val="000B6F44"/>
    <w:rPr>
      <w:color w:val="605E5C"/>
      <w:shd w:val="clear" w:color="auto" w:fill="E1DFDD"/>
    </w:rPr>
  </w:style>
  <w:style w:type="character" w:customStyle="1" w:styleId="MenoPendente2">
    <w:name w:val="Menção Pendente2"/>
    <w:basedOn w:val="Fontepargpadro"/>
    <w:uiPriority w:val="99"/>
    <w:semiHidden/>
    <w:unhideWhenUsed/>
    <w:rsid w:val="0048036C"/>
    <w:rPr>
      <w:color w:val="605E5C"/>
      <w:shd w:val="clear" w:color="auto" w:fill="E1DFDD"/>
    </w:rPr>
  </w:style>
  <w:style w:type="character" w:customStyle="1" w:styleId="MenoPendente21">
    <w:name w:val="Menção Pendente21"/>
    <w:basedOn w:val="Fontepargpadro"/>
    <w:uiPriority w:val="99"/>
    <w:semiHidden/>
    <w:unhideWhenUsed/>
    <w:rsid w:val="00732705"/>
    <w:rPr>
      <w:color w:val="605E5C"/>
      <w:shd w:val="clear" w:color="auto" w:fill="E1DFDD"/>
    </w:rPr>
  </w:style>
  <w:style w:type="character" w:styleId="HiperlinkVisitado">
    <w:name w:val="FollowedHyperlink"/>
    <w:basedOn w:val="Fontepargpadro"/>
    <w:uiPriority w:val="99"/>
    <w:semiHidden/>
    <w:unhideWhenUsed/>
    <w:rsid w:val="00F937A7"/>
    <w:rPr>
      <w:color w:val="954F72" w:themeColor="followedHyperlink"/>
      <w:u w:val="single"/>
    </w:rPr>
  </w:style>
  <w:style w:type="character" w:customStyle="1" w:styleId="MenoPendente3">
    <w:name w:val="Menção Pendente3"/>
    <w:basedOn w:val="Fontepargpadro"/>
    <w:uiPriority w:val="99"/>
    <w:semiHidden/>
    <w:unhideWhenUsed/>
    <w:rsid w:val="00523731"/>
    <w:rPr>
      <w:color w:val="605E5C"/>
      <w:shd w:val="clear" w:color="auto" w:fill="E1DFDD"/>
    </w:rPr>
  </w:style>
  <w:style w:type="character" w:customStyle="1" w:styleId="MenoPendente4">
    <w:name w:val="Menção Pendente4"/>
    <w:basedOn w:val="Fontepargpadro"/>
    <w:uiPriority w:val="99"/>
    <w:semiHidden/>
    <w:unhideWhenUsed/>
    <w:rsid w:val="002A7EED"/>
    <w:rPr>
      <w:color w:val="605E5C"/>
      <w:shd w:val="clear" w:color="auto" w:fill="E1DFDD"/>
    </w:rPr>
  </w:style>
  <w:style w:type="paragraph" w:customStyle="1" w:styleId="msonormal0">
    <w:name w:val="msonormal"/>
    <w:basedOn w:val="Normal"/>
    <w:rsid w:val="00D62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nt5">
    <w:name w:val="font5"/>
    <w:basedOn w:val="Normal"/>
    <w:rsid w:val="00D627D5"/>
    <w:pPr>
      <w:spacing w:before="100" w:beforeAutospacing="1" w:after="100" w:afterAutospacing="1" w:line="240" w:lineRule="auto"/>
    </w:pPr>
    <w:rPr>
      <w:rFonts w:ascii="Arial" w:eastAsia="Times New Roman" w:hAnsi="Arial" w:cs="Arial"/>
      <w:b/>
      <w:bCs/>
      <w:color w:val="000000"/>
      <w:sz w:val="18"/>
      <w:szCs w:val="18"/>
      <w:lang w:eastAsia="pt-BR"/>
    </w:rPr>
  </w:style>
  <w:style w:type="paragraph" w:customStyle="1" w:styleId="font6">
    <w:name w:val="font6"/>
    <w:basedOn w:val="Normal"/>
    <w:rsid w:val="00D627D5"/>
    <w:pPr>
      <w:spacing w:before="100" w:beforeAutospacing="1" w:after="100" w:afterAutospacing="1" w:line="240" w:lineRule="auto"/>
    </w:pPr>
    <w:rPr>
      <w:rFonts w:ascii="Arial" w:eastAsia="Times New Roman" w:hAnsi="Arial" w:cs="Arial"/>
      <w:b/>
      <w:bCs/>
      <w:color w:val="000000"/>
      <w:sz w:val="18"/>
      <w:szCs w:val="18"/>
      <w:u w:val="single"/>
      <w:lang w:eastAsia="pt-BR"/>
    </w:rPr>
  </w:style>
  <w:style w:type="paragraph" w:customStyle="1" w:styleId="font7">
    <w:name w:val="font7"/>
    <w:basedOn w:val="Normal"/>
    <w:rsid w:val="00D627D5"/>
    <w:pPr>
      <w:spacing w:before="100" w:beforeAutospacing="1" w:after="100" w:afterAutospacing="1" w:line="240" w:lineRule="auto"/>
    </w:pPr>
    <w:rPr>
      <w:rFonts w:ascii="Arial" w:eastAsia="Times New Roman" w:hAnsi="Arial" w:cs="Arial"/>
      <w:b/>
      <w:bCs/>
      <w:color w:val="000000"/>
      <w:sz w:val="18"/>
      <w:szCs w:val="18"/>
      <w:lang w:eastAsia="pt-BR"/>
    </w:rPr>
  </w:style>
  <w:style w:type="paragraph" w:customStyle="1" w:styleId="xl67">
    <w:name w:val="xl67"/>
    <w:basedOn w:val="Normal"/>
    <w:rsid w:val="00D627D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b/>
      <w:bCs/>
      <w:color w:val="000000"/>
      <w:sz w:val="18"/>
      <w:szCs w:val="18"/>
      <w:lang w:eastAsia="pt-BR"/>
    </w:rPr>
  </w:style>
  <w:style w:type="paragraph" w:customStyle="1" w:styleId="xl68">
    <w:name w:val="xl68"/>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69">
    <w:name w:val="xl69"/>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70">
    <w:name w:val="xl70"/>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71">
    <w:name w:val="xl71"/>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character" w:styleId="MenoPendente">
    <w:name w:val="Unresolved Mention"/>
    <w:basedOn w:val="Fontepargpadro"/>
    <w:uiPriority w:val="99"/>
    <w:semiHidden/>
    <w:unhideWhenUsed/>
    <w:rsid w:val="00A4624A"/>
    <w:rPr>
      <w:color w:val="605E5C"/>
      <w:shd w:val="clear" w:color="auto" w:fill="E1DFDD"/>
    </w:rPr>
  </w:style>
  <w:style w:type="table" w:customStyle="1" w:styleId="TabeladeGradeClara1">
    <w:name w:val="Tabela de Grade Clara1"/>
    <w:basedOn w:val="Tabelanormal"/>
    <w:uiPriority w:val="40"/>
    <w:rsid w:val="006B32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767DCD"/>
    <w:pPr>
      <w:spacing w:line="240" w:lineRule="exact"/>
    </w:pPr>
    <w:rPr>
      <w:rFonts w:ascii="Verdana" w:eastAsia="MS Mincho" w:hAnsi="Verdana" w:cs="Times New Roman"/>
      <w:sz w:val="20"/>
      <w:szCs w:val="20"/>
      <w:lang w:val="en-US"/>
    </w:rPr>
  </w:style>
  <w:style w:type="paragraph" w:customStyle="1" w:styleId="xl63">
    <w:name w:val="xl63"/>
    <w:basedOn w:val="Normal"/>
    <w:rsid w:val="00D409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4">
    <w:name w:val="xl64"/>
    <w:basedOn w:val="Normal"/>
    <w:rsid w:val="00D4095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7D1B2E"/>
    <w:rPr>
      <w:color w:val="808080"/>
    </w:rPr>
  </w:style>
  <w:style w:type="paragraph" w:customStyle="1" w:styleId="CharChar1">
    <w:name w:val="Char Char1"/>
    <w:basedOn w:val="Normal"/>
    <w:rsid w:val="008275BD"/>
    <w:pPr>
      <w:spacing w:line="240" w:lineRule="exact"/>
    </w:pPr>
    <w:rPr>
      <w:rFonts w:ascii="Verdana" w:eastAsia="MS Mincho" w:hAnsi="Verdana" w:cs="Times New Roman"/>
      <w:sz w:val="20"/>
      <w:szCs w:val="20"/>
      <w:lang w:val="en-US"/>
    </w:rPr>
  </w:style>
  <w:style w:type="paragraph" w:customStyle="1" w:styleId="RRV">
    <w:name w:val="RRV"/>
    <w:basedOn w:val="Normal"/>
    <w:rsid w:val="008275BD"/>
    <w:pPr>
      <w:widowControl w:val="0"/>
      <w:spacing w:after="0" w:line="320" w:lineRule="exact"/>
      <w:ind w:right="-731"/>
      <w:jc w:val="both"/>
    </w:pPr>
    <w:rPr>
      <w:rFonts w:ascii="Arial" w:eastAsia="Times New Roman" w:hAnsi="Arial" w:cs="Times New Roman"/>
      <w:b/>
      <w:color w:val="000000"/>
      <w:szCs w:val="20"/>
    </w:rPr>
  </w:style>
  <w:style w:type="paragraph" w:styleId="Recuonormal">
    <w:name w:val="Normal Indent"/>
    <w:basedOn w:val="Normal"/>
    <w:uiPriority w:val="99"/>
    <w:rsid w:val="008275BD"/>
    <w:pPr>
      <w:overflowPunct w:val="0"/>
      <w:autoSpaceDE w:val="0"/>
      <w:autoSpaceDN w:val="0"/>
      <w:adjustRightInd w:val="0"/>
      <w:spacing w:after="0" w:line="240" w:lineRule="auto"/>
      <w:ind w:left="708"/>
      <w:textAlignment w:val="baseline"/>
    </w:pPr>
    <w:rPr>
      <w:rFonts w:ascii="Tms Rmn" w:eastAsia="Times New Roman" w:hAnsi="Tms Rmn" w:cs="Times New Roman"/>
      <w:sz w:val="20"/>
      <w:szCs w:val="20"/>
      <w:lang w:val="en-US" w:eastAsia="pt-BR"/>
    </w:rPr>
  </w:style>
  <w:style w:type="paragraph" w:styleId="SemEspaamento">
    <w:name w:val="No Spacing"/>
    <w:uiPriority w:val="99"/>
    <w:qFormat/>
    <w:rsid w:val="008275BD"/>
    <w:pPr>
      <w:spacing w:after="0" w:line="240" w:lineRule="auto"/>
    </w:pPr>
    <w:rPr>
      <w:rFonts w:ascii="Calibri" w:eastAsia="Calibri" w:hAnsi="Calibri" w:cs="Times New Roman"/>
      <w:lang w:val="en-US"/>
    </w:rPr>
  </w:style>
  <w:style w:type="paragraph" w:customStyle="1" w:styleId="xl72">
    <w:name w:val="xl72"/>
    <w:basedOn w:val="Normal"/>
    <w:rsid w:val="00EC7BA2"/>
    <w:pPr>
      <w:pBdr>
        <w:left w:val="single" w:sz="4" w:space="0" w:color="auto"/>
        <w:bottom w:val="single" w:sz="4" w:space="0" w:color="000000"/>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3">
    <w:name w:val="xl73"/>
    <w:basedOn w:val="Normal"/>
    <w:rsid w:val="00EC7BA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4">
    <w:name w:val="xl74"/>
    <w:basedOn w:val="Normal"/>
    <w:rsid w:val="00EC7B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5">
    <w:name w:val="xl75"/>
    <w:basedOn w:val="Normal"/>
    <w:rsid w:val="00EC7BA2"/>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6">
    <w:name w:val="xl76"/>
    <w:basedOn w:val="Normal"/>
    <w:rsid w:val="00EC7BA2"/>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7">
    <w:name w:val="xl77"/>
    <w:basedOn w:val="Normal"/>
    <w:rsid w:val="00EC7B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 w:type="paragraph" w:customStyle="1" w:styleId="xl78">
    <w:name w:val="xl78"/>
    <w:basedOn w:val="Normal"/>
    <w:rsid w:val="00EC7B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rebuchet MS" w:eastAsia="Times New Roman" w:hAnsi="Trebuchet MS"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534">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96486894">
      <w:bodyDiv w:val="1"/>
      <w:marLeft w:val="0"/>
      <w:marRight w:val="0"/>
      <w:marTop w:val="0"/>
      <w:marBottom w:val="0"/>
      <w:divBdr>
        <w:top w:val="none" w:sz="0" w:space="0" w:color="auto"/>
        <w:left w:val="none" w:sz="0" w:space="0" w:color="auto"/>
        <w:bottom w:val="none" w:sz="0" w:space="0" w:color="auto"/>
        <w:right w:val="none" w:sz="0" w:space="0" w:color="auto"/>
      </w:divBdr>
    </w:div>
    <w:div w:id="161897705">
      <w:bodyDiv w:val="1"/>
      <w:marLeft w:val="0"/>
      <w:marRight w:val="0"/>
      <w:marTop w:val="0"/>
      <w:marBottom w:val="0"/>
      <w:divBdr>
        <w:top w:val="none" w:sz="0" w:space="0" w:color="auto"/>
        <w:left w:val="none" w:sz="0" w:space="0" w:color="auto"/>
        <w:bottom w:val="none" w:sz="0" w:space="0" w:color="auto"/>
        <w:right w:val="none" w:sz="0" w:space="0" w:color="auto"/>
      </w:divBdr>
    </w:div>
    <w:div w:id="173614217">
      <w:bodyDiv w:val="1"/>
      <w:marLeft w:val="0"/>
      <w:marRight w:val="0"/>
      <w:marTop w:val="0"/>
      <w:marBottom w:val="0"/>
      <w:divBdr>
        <w:top w:val="none" w:sz="0" w:space="0" w:color="auto"/>
        <w:left w:val="none" w:sz="0" w:space="0" w:color="auto"/>
        <w:bottom w:val="none" w:sz="0" w:space="0" w:color="auto"/>
        <w:right w:val="none" w:sz="0" w:space="0" w:color="auto"/>
      </w:divBdr>
    </w:div>
    <w:div w:id="267322564">
      <w:bodyDiv w:val="1"/>
      <w:marLeft w:val="0"/>
      <w:marRight w:val="0"/>
      <w:marTop w:val="0"/>
      <w:marBottom w:val="0"/>
      <w:divBdr>
        <w:top w:val="none" w:sz="0" w:space="0" w:color="auto"/>
        <w:left w:val="none" w:sz="0" w:space="0" w:color="auto"/>
        <w:bottom w:val="none" w:sz="0" w:space="0" w:color="auto"/>
        <w:right w:val="none" w:sz="0" w:space="0" w:color="auto"/>
      </w:divBdr>
    </w:div>
    <w:div w:id="299576157">
      <w:bodyDiv w:val="1"/>
      <w:marLeft w:val="0"/>
      <w:marRight w:val="0"/>
      <w:marTop w:val="0"/>
      <w:marBottom w:val="0"/>
      <w:divBdr>
        <w:top w:val="none" w:sz="0" w:space="0" w:color="auto"/>
        <w:left w:val="none" w:sz="0" w:space="0" w:color="auto"/>
        <w:bottom w:val="none" w:sz="0" w:space="0" w:color="auto"/>
        <w:right w:val="none" w:sz="0" w:space="0" w:color="auto"/>
      </w:divBdr>
    </w:div>
    <w:div w:id="301737778">
      <w:bodyDiv w:val="1"/>
      <w:marLeft w:val="0"/>
      <w:marRight w:val="0"/>
      <w:marTop w:val="0"/>
      <w:marBottom w:val="0"/>
      <w:divBdr>
        <w:top w:val="none" w:sz="0" w:space="0" w:color="auto"/>
        <w:left w:val="none" w:sz="0" w:space="0" w:color="auto"/>
        <w:bottom w:val="none" w:sz="0" w:space="0" w:color="auto"/>
        <w:right w:val="none" w:sz="0" w:space="0" w:color="auto"/>
      </w:divBdr>
    </w:div>
    <w:div w:id="306129154">
      <w:bodyDiv w:val="1"/>
      <w:marLeft w:val="0"/>
      <w:marRight w:val="0"/>
      <w:marTop w:val="0"/>
      <w:marBottom w:val="0"/>
      <w:divBdr>
        <w:top w:val="none" w:sz="0" w:space="0" w:color="auto"/>
        <w:left w:val="none" w:sz="0" w:space="0" w:color="auto"/>
        <w:bottom w:val="none" w:sz="0" w:space="0" w:color="auto"/>
        <w:right w:val="none" w:sz="0" w:space="0" w:color="auto"/>
      </w:divBdr>
    </w:div>
    <w:div w:id="341510943">
      <w:bodyDiv w:val="1"/>
      <w:marLeft w:val="0"/>
      <w:marRight w:val="0"/>
      <w:marTop w:val="0"/>
      <w:marBottom w:val="0"/>
      <w:divBdr>
        <w:top w:val="none" w:sz="0" w:space="0" w:color="auto"/>
        <w:left w:val="none" w:sz="0" w:space="0" w:color="auto"/>
        <w:bottom w:val="none" w:sz="0" w:space="0" w:color="auto"/>
        <w:right w:val="none" w:sz="0" w:space="0" w:color="auto"/>
      </w:divBdr>
    </w:div>
    <w:div w:id="372314444">
      <w:bodyDiv w:val="1"/>
      <w:marLeft w:val="0"/>
      <w:marRight w:val="0"/>
      <w:marTop w:val="0"/>
      <w:marBottom w:val="0"/>
      <w:divBdr>
        <w:top w:val="none" w:sz="0" w:space="0" w:color="auto"/>
        <w:left w:val="none" w:sz="0" w:space="0" w:color="auto"/>
        <w:bottom w:val="none" w:sz="0" w:space="0" w:color="auto"/>
        <w:right w:val="none" w:sz="0" w:space="0" w:color="auto"/>
      </w:divBdr>
    </w:div>
    <w:div w:id="393505295">
      <w:bodyDiv w:val="1"/>
      <w:marLeft w:val="0"/>
      <w:marRight w:val="0"/>
      <w:marTop w:val="0"/>
      <w:marBottom w:val="0"/>
      <w:divBdr>
        <w:top w:val="none" w:sz="0" w:space="0" w:color="auto"/>
        <w:left w:val="none" w:sz="0" w:space="0" w:color="auto"/>
        <w:bottom w:val="none" w:sz="0" w:space="0" w:color="auto"/>
        <w:right w:val="none" w:sz="0" w:space="0" w:color="auto"/>
      </w:divBdr>
    </w:div>
    <w:div w:id="431824391">
      <w:bodyDiv w:val="1"/>
      <w:marLeft w:val="0"/>
      <w:marRight w:val="0"/>
      <w:marTop w:val="0"/>
      <w:marBottom w:val="0"/>
      <w:divBdr>
        <w:top w:val="none" w:sz="0" w:space="0" w:color="auto"/>
        <w:left w:val="none" w:sz="0" w:space="0" w:color="auto"/>
        <w:bottom w:val="none" w:sz="0" w:space="0" w:color="auto"/>
        <w:right w:val="none" w:sz="0" w:space="0" w:color="auto"/>
      </w:divBdr>
    </w:div>
    <w:div w:id="536283099">
      <w:bodyDiv w:val="1"/>
      <w:marLeft w:val="0"/>
      <w:marRight w:val="0"/>
      <w:marTop w:val="0"/>
      <w:marBottom w:val="0"/>
      <w:divBdr>
        <w:top w:val="none" w:sz="0" w:space="0" w:color="auto"/>
        <w:left w:val="none" w:sz="0" w:space="0" w:color="auto"/>
        <w:bottom w:val="none" w:sz="0" w:space="0" w:color="auto"/>
        <w:right w:val="none" w:sz="0" w:space="0" w:color="auto"/>
      </w:divBdr>
    </w:div>
    <w:div w:id="552737040">
      <w:bodyDiv w:val="1"/>
      <w:marLeft w:val="0"/>
      <w:marRight w:val="0"/>
      <w:marTop w:val="0"/>
      <w:marBottom w:val="0"/>
      <w:divBdr>
        <w:top w:val="none" w:sz="0" w:space="0" w:color="auto"/>
        <w:left w:val="none" w:sz="0" w:space="0" w:color="auto"/>
        <w:bottom w:val="none" w:sz="0" w:space="0" w:color="auto"/>
        <w:right w:val="none" w:sz="0" w:space="0" w:color="auto"/>
      </w:divBdr>
    </w:div>
    <w:div w:id="575282933">
      <w:bodyDiv w:val="1"/>
      <w:marLeft w:val="0"/>
      <w:marRight w:val="0"/>
      <w:marTop w:val="0"/>
      <w:marBottom w:val="0"/>
      <w:divBdr>
        <w:top w:val="none" w:sz="0" w:space="0" w:color="auto"/>
        <w:left w:val="none" w:sz="0" w:space="0" w:color="auto"/>
        <w:bottom w:val="none" w:sz="0" w:space="0" w:color="auto"/>
        <w:right w:val="none" w:sz="0" w:space="0" w:color="auto"/>
      </w:divBdr>
    </w:div>
    <w:div w:id="576090312">
      <w:bodyDiv w:val="1"/>
      <w:marLeft w:val="0"/>
      <w:marRight w:val="0"/>
      <w:marTop w:val="0"/>
      <w:marBottom w:val="0"/>
      <w:divBdr>
        <w:top w:val="none" w:sz="0" w:space="0" w:color="auto"/>
        <w:left w:val="none" w:sz="0" w:space="0" w:color="auto"/>
        <w:bottom w:val="none" w:sz="0" w:space="0" w:color="auto"/>
        <w:right w:val="none" w:sz="0" w:space="0" w:color="auto"/>
      </w:divBdr>
    </w:div>
    <w:div w:id="623536816">
      <w:bodyDiv w:val="1"/>
      <w:marLeft w:val="0"/>
      <w:marRight w:val="0"/>
      <w:marTop w:val="0"/>
      <w:marBottom w:val="0"/>
      <w:divBdr>
        <w:top w:val="none" w:sz="0" w:space="0" w:color="auto"/>
        <w:left w:val="none" w:sz="0" w:space="0" w:color="auto"/>
        <w:bottom w:val="none" w:sz="0" w:space="0" w:color="auto"/>
        <w:right w:val="none" w:sz="0" w:space="0" w:color="auto"/>
      </w:divBdr>
    </w:div>
    <w:div w:id="627517958">
      <w:bodyDiv w:val="1"/>
      <w:marLeft w:val="0"/>
      <w:marRight w:val="0"/>
      <w:marTop w:val="0"/>
      <w:marBottom w:val="0"/>
      <w:divBdr>
        <w:top w:val="none" w:sz="0" w:space="0" w:color="auto"/>
        <w:left w:val="none" w:sz="0" w:space="0" w:color="auto"/>
        <w:bottom w:val="none" w:sz="0" w:space="0" w:color="auto"/>
        <w:right w:val="none" w:sz="0" w:space="0" w:color="auto"/>
      </w:divBdr>
    </w:div>
    <w:div w:id="670059354">
      <w:bodyDiv w:val="1"/>
      <w:marLeft w:val="0"/>
      <w:marRight w:val="0"/>
      <w:marTop w:val="0"/>
      <w:marBottom w:val="0"/>
      <w:divBdr>
        <w:top w:val="none" w:sz="0" w:space="0" w:color="auto"/>
        <w:left w:val="none" w:sz="0" w:space="0" w:color="auto"/>
        <w:bottom w:val="none" w:sz="0" w:space="0" w:color="auto"/>
        <w:right w:val="none" w:sz="0" w:space="0" w:color="auto"/>
      </w:divBdr>
    </w:div>
    <w:div w:id="708726528">
      <w:bodyDiv w:val="1"/>
      <w:marLeft w:val="0"/>
      <w:marRight w:val="0"/>
      <w:marTop w:val="0"/>
      <w:marBottom w:val="0"/>
      <w:divBdr>
        <w:top w:val="none" w:sz="0" w:space="0" w:color="auto"/>
        <w:left w:val="none" w:sz="0" w:space="0" w:color="auto"/>
        <w:bottom w:val="none" w:sz="0" w:space="0" w:color="auto"/>
        <w:right w:val="none" w:sz="0" w:space="0" w:color="auto"/>
      </w:divBdr>
    </w:div>
    <w:div w:id="758527700">
      <w:bodyDiv w:val="1"/>
      <w:marLeft w:val="0"/>
      <w:marRight w:val="0"/>
      <w:marTop w:val="0"/>
      <w:marBottom w:val="0"/>
      <w:divBdr>
        <w:top w:val="none" w:sz="0" w:space="0" w:color="auto"/>
        <w:left w:val="none" w:sz="0" w:space="0" w:color="auto"/>
        <w:bottom w:val="none" w:sz="0" w:space="0" w:color="auto"/>
        <w:right w:val="none" w:sz="0" w:space="0" w:color="auto"/>
      </w:divBdr>
    </w:div>
    <w:div w:id="781649601">
      <w:bodyDiv w:val="1"/>
      <w:marLeft w:val="0"/>
      <w:marRight w:val="0"/>
      <w:marTop w:val="0"/>
      <w:marBottom w:val="0"/>
      <w:divBdr>
        <w:top w:val="none" w:sz="0" w:space="0" w:color="auto"/>
        <w:left w:val="none" w:sz="0" w:space="0" w:color="auto"/>
        <w:bottom w:val="none" w:sz="0" w:space="0" w:color="auto"/>
        <w:right w:val="none" w:sz="0" w:space="0" w:color="auto"/>
      </w:divBdr>
    </w:div>
    <w:div w:id="794057510">
      <w:bodyDiv w:val="1"/>
      <w:marLeft w:val="0"/>
      <w:marRight w:val="0"/>
      <w:marTop w:val="0"/>
      <w:marBottom w:val="0"/>
      <w:divBdr>
        <w:top w:val="none" w:sz="0" w:space="0" w:color="auto"/>
        <w:left w:val="none" w:sz="0" w:space="0" w:color="auto"/>
        <w:bottom w:val="none" w:sz="0" w:space="0" w:color="auto"/>
        <w:right w:val="none" w:sz="0" w:space="0" w:color="auto"/>
      </w:divBdr>
    </w:div>
    <w:div w:id="801702093">
      <w:bodyDiv w:val="1"/>
      <w:marLeft w:val="0"/>
      <w:marRight w:val="0"/>
      <w:marTop w:val="0"/>
      <w:marBottom w:val="0"/>
      <w:divBdr>
        <w:top w:val="none" w:sz="0" w:space="0" w:color="auto"/>
        <w:left w:val="none" w:sz="0" w:space="0" w:color="auto"/>
        <w:bottom w:val="none" w:sz="0" w:space="0" w:color="auto"/>
        <w:right w:val="none" w:sz="0" w:space="0" w:color="auto"/>
      </w:divBdr>
    </w:div>
    <w:div w:id="817190817">
      <w:bodyDiv w:val="1"/>
      <w:marLeft w:val="0"/>
      <w:marRight w:val="0"/>
      <w:marTop w:val="0"/>
      <w:marBottom w:val="0"/>
      <w:divBdr>
        <w:top w:val="none" w:sz="0" w:space="0" w:color="auto"/>
        <w:left w:val="none" w:sz="0" w:space="0" w:color="auto"/>
        <w:bottom w:val="none" w:sz="0" w:space="0" w:color="auto"/>
        <w:right w:val="none" w:sz="0" w:space="0" w:color="auto"/>
      </w:divBdr>
    </w:div>
    <w:div w:id="837617369">
      <w:bodyDiv w:val="1"/>
      <w:marLeft w:val="0"/>
      <w:marRight w:val="0"/>
      <w:marTop w:val="0"/>
      <w:marBottom w:val="0"/>
      <w:divBdr>
        <w:top w:val="none" w:sz="0" w:space="0" w:color="auto"/>
        <w:left w:val="none" w:sz="0" w:space="0" w:color="auto"/>
        <w:bottom w:val="none" w:sz="0" w:space="0" w:color="auto"/>
        <w:right w:val="none" w:sz="0" w:space="0" w:color="auto"/>
      </w:divBdr>
    </w:div>
    <w:div w:id="842862153">
      <w:bodyDiv w:val="1"/>
      <w:marLeft w:val="0"/>
      <w:marRight w:val="0"/>
      <w:marTop w:val="0"/>
      <w:marBottom w:val="0"/>
      <w:divBdr>
        <w:top w:val="none" w:sz="0" w:space="0" w:color="auto"/>
        <w:left w:val="none" w:sz="0" w:space="0" w:color="auto"/>
        <w:bottom w:val="none" w:sz="0" w:space="0" w:color="auto"/>
        <w:right w:val="none" w:sz="0" w:space="0" w:color="auto"/>
      </w:divBdr>
    </w:div>
    <w:div w:id="843739830">
      <w:bodyDiv w:val="1"/>
      <w:marLeft w:val="0"/>
      <w:marRight w:val="0"/>
      <w:marTop w:val="0"/>
      <w:marBottom w:val="0"/>
      <w:divBdr>
        <w:top w:val="none" w:sz="0" w:space="0" w:color="auto"/>
        <w:left w:val="none" w:sz="0" w:space="0" w:color="auto"/>
        <w:bottom w:val="none" w:sz="0" w:space="0" w:color="auto"/>
        <w:right w:val="none" w:sz="0" w:space="0" w:color="auto"/>
      </w:divBdr>
    </w:div>
    <w:div w:id="860364385">
      <w:bodyDiv w:val="1"/>
      <w:marLeft w:val="0"/>
      <w:marRight w:val="0"/>
      <w:marTop w:val="0"/>
      <w:marBottom w:val="0"/>
      <w:divBdr>
        <w:top w:val="none" w:sz="0" w:space="0" w:color="auto"/>
        <w:left w:val="none" w:sz="0" w:space="0" w:color="auto"/>
        <w:bottom w:val="none" w:sz="0" w:space="0" w:color="auto"/>
        <w:right w:val="none" w:sz="0" w:space="0" w:color="auto"/>
      </w:divBdr>
    </w:div>
    <w:div w:id="911156977">
      <w:bodyDiv w:val="1"/>
      <w:marLeft w:val="0"/>
      <w:marRight w:val="0"/>
      <w:marTop w:val="0"/>
      <w:marBottom w:val="0"/>
      <w:divBdr>
        <w:top w:val="none" w:sz="0" w:space="0" w:color="auto"/>
        <w:left w:val="none" w:sz="0" w:space="0" w:color="auto"/>
        <w:bottom w:val="none" w:sz="0" w:space="0" w:color="auto"/>
        <w:right w:val="none" w:sz="0" w:space="0" w:color="auto"/>
      </w:divBdr>
    </w:div>
    <w:div w:id="933395275">
      <w:bodyDiv w:val="1"/>
      <w:marLeft w:val="0"/>
      <w:marRight w:val="0"/>
      <w:marTop w:val="0"/>
      <w:marBottom w:val="0"/>
      <w:divBdr>
        <w:top w:val="none" w:sz="0" w:space="0" w:color="auto"/>
        <w:left w:val="none" w:sz="0" w:space="0" w:color="auto"/>
        <w:bottom w:val="none" w:sz="0" w:space="0" w:color="auto"/>
        <w:right w:val="none" w:sz="0" w:space="0" w:color="auto"/>
      </w:divBdr>
    </w:div>
    <w:div w:id="934827900">
      <w:bodyDiv w:val="1"/>
      <w:marLeft w:val="0"/>
      <w:marRight w:val="0"/>
      <w:marTop w:val="0"/>
      <w:marBottom w:val="0"/>
      <w:divBdr>
        <w:top w:val="none" w:sz="0" w:space="0" w:color="auto"/>
        <w:left w:val="none" w:sz="0" w:space="0" w:color="auto"/>
        <w:bottom w:val="none" w:sz="0" w:space="0" w:color="auto"/>
        <w:right w:val="none" w:sz="0" w:space="0" w:color="auto"/>
      </w:divBdr>
    </w:div>
    <w:div w:id="948200826">
      <w:bodyDiv w:val="1"/>
      <w:marLeft w:val="0"/>
      <w:marRight w:val="0"/>
      <w:marTop w:val="0"/>
      <w:marBottom w:val="0"/>
      <w:divBdr>
        <w:top w:val="none" w:sz="0" w:space="0" w:color="auto"/>
        <w:left w:val="none" w:sz="0" w:space="0" w:color="auto"/>
        <w:bottom w:val="none" w:sz="0" w:space="0" w:color="auto"/>
        <w:right w:val="none" w:sz="0" w:space="0" w:color="auto"/>
      </w:divBdr>
    </w:div>
    <w:div w:id="992026613">
      <w:bodyDiv w:val="1"/>
      <w:marLeft w:val="0"/>
      <w:marRight w:val="0"/>
      <w:marTop w:val="0"/>
      <w:marBottom w:val="0"/>
      <w:divBdr>
        <w:top w:val="none" w:sz="0" w:space="0" w:color="auto"/>
        <w:left w:val="none" w:sz="0" w:space="0" w:color="auto"/>
        <w:bottom w:val="none" w:sz="0" w:space="0" w:color="auto"/>
        <w:right w:val="none" w:sz="0" w:space="0" w:color="auto"/>
      </w:divBdr>
    </w:div>
    <w:div w:id="995375047">
      <w:bodyDiv w:val="1"/>
      <w:marLeft w:val="0"/>
      <w:marRight w:val="0"/>
      <w:marTop w:val="0"/>
      <w:marBottom w:val="0"/>
      <w:divBdr>
        <w:top w:val="none" w:sz="0" w:space="0" w:color="auto"/>
        <w:left w:val="none" w:sz="0" w:space="0" w:color="auto"/>
        <w:bottom w:val="none" w:sz="0" w:space="0" w:color="auto"/>
        <w:right w:val="none" w:sz="0" w:space="0" w:color="auto"/>
      </w:divBdr>
    </w:div>
    <w:div w:id="996805910">
      <w:bodyDiv w:val="1"/>
      <w:marLeft w:val="0"/>
      <w:marRight w:val="0"/>
      <w:marTop w:val="0"/>
      <w:marBottom w:val="0"/>
      <w:divBdr>
        <w:top w:val="none" w:sz="0" w:space="0" w:color="auto"/>
        <w:left w:val="none" w:sz="0" w:space="0" w:color="auto"/>
        <w:bottom w:val="none" w:sz="0" w:space="0" w:color="auto"/>
        <w:right w:val="none" w:sz="0" w:space="0" w:color="auto"/>
      </w:divBdr>
    </w:div>
    <w:div w:id="1048605409">
      <w:bodyDiv w:val="1"/>
      <w:marLeft w:val="0"/>
      <w:marRight w:val="0"/>
      <w:marTop w:val="0"/>
      <w:marBottom w:val="0"/>
      <w:divBdr>
        <w:top w:val="none" w:sz="0" w:space="0" w:color="auto"/>
        <w:left w:val="none" w:sz="0" w:space="0" w:color="auto"/>
        <w:bottom w:val="none" w:sz="0" w:space="0" w:color="auto"/>
        <w:right w:val="none" w:sz="0" w:space="0" w:color="auto"/>
      </w:divBdr>
    </w:div>
    <w:div w:id="1060710406">
      <w:bodyDiv w:val="1"/>
      <w:marLeft w:val="0"/>
      <w:marRight w:val="0"/>
      <w:marTop w:val="0"/>
      <w:marBottom w:val="0"/>
      <w:divBdr>
        <w:top w:val="none" w:sz="0" w:space="0" w:color="auto"/>
        <w:left w:val="none" w:sz="0" w:space="0" w:color="auto"/>
        <w:bottom w:val="none" w:sz="0" w:space="0" w:color="auto"/>
        <w:right w:val="none" w:sz="0" w:space="0" w:color="auto"/>
      </w:divBdr>
    </w:div>
    <w:div w:id="1126923436">
      <w:bodyDiv w:val="1"/>
      <w:marLeft w:val="0"/>
      <w:marRight w:val="0"/>
      <w:marTop w:val="0"/>
      <w:marBottom w:val="0"/>
      <w:divBdr>
        <w:top w:val="none" w:sz="0" w:space="0" w:color="auto"/>
        <w:left w:val="none" w:sz="0" w:space="0" w:color="auto"/>
        <w:bottom w:val="none" w:sz="0" w:space="0" w:color="auto"/>
        <w:right w:val="none" w:sz="0" w:space="0" w:color="auto"/>
      </w:divBdr>
    </w:div>
    <w:div w:id="1159150755">
      <w:bodyDiv w:val="1"/>
      <w:marLeft w:val="0"/>
      <w:marRight w:val="0"/>
      <w:marTop w:val="0"/>
      <w:marBottom w:val="0"/>
      <w:divBdr>
        <w:top w:val="none" w:sz="0" w:space="0" w:color="auto"/>
        <w:left w:val="none" w:sz="0" w:space="0" w:color="auto"/>
        <w:bottom w:val="none" w:sz="0" w:space="0" w:color="auto"/>
        <w:right w:val="none" w:sz="0" w:space="0" w:color="auto"/>
      </w:divBdr>
    </w:div>
    <w:div w:id="1193693780">
      <w:bodyDiv w:val="1"/>
      <w:marLeft w:val="0"/>
      <w:marRight w:val="0"/>
      <w:marTop w:val="0"/>
      <w:marBottom w:val="0"/>
      <w:divBdr>
        <w:top w:val="none" w:sz="0" w:space="0" w:color="auto"/>
        <w:left w:val="none" w:sz="0" w:space="0" w:color="auto"/>
        <w:bottom w:val="none" w:sz="0" w:space="0" w:color="auto"/>
        <w:right w:val="none" w:sz="0" w:space="0" w:color="auto"/>
      </w:divBdr>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282107868">
      <w:bodyDiv w:val="1"/>
      <w:marLeft w:val="0"/>
      <w:marRight w:val="0"/>
      <w:marTop w:val="0"/>
      <w:marBottom w:val="0"/>
      <w:divBdr>
        <w:top w:val="none" w:sz="0" w:space="0" w:color="auto"/>
        <w:left w:val="none" w:sz="0" w:space="0" w:color="auto"/>
        <w:bottom w:val="none" w:sz="0" w:space="0" w:color="auto"/>
        <w:right w:val="none" w:sz="0" w:space="0" w:color="auto"/>
      </w:divBdr>
    </w:div>
    <w:div w:id="1324550719">
      <w:bodyDiv w:val="1"/>
      <w:marLeft w:val="0"/>
      <w:marRight w:val="0"/>
      <w:marTop w:val="0"/>
      <w:marBottom w:val="0"/>
      <w:divBdr>
        <w:top w:val="none" w:sz="0" w:space="0" w:color="auto"/>
        <w:left w:val="none" w:sz="0" w:space="0" w:color="auto"/>
        <w:bottom w:val="none" w:sz="0" w:space="0" w:color="auto"/>
        <w:right w:val="none" w:sz="0" w:space="0" w:color="auto"/>
      </w:divBdr>
    </w:div>
    <w:div w:id="1326126700">
      <w:bodyDiv w:val="1"/>
      <w:marLeft w:val="0"/>
      <w:marRight w:val="0"/>
      <w:marTop w:val="0"/>
      <w:marBottom w:val="0"/>
      <w:divBdr>
        <w:top w:val="none" w:sz="0" w:space="0" w:color="auto"/>
        <w:left w:val="none" w:sz="0" w:space="0" w:color="auto"/>
        <w:bottom w:val="none" w:sz="0" w:space="0" w:color="auto"/>
        <w:right w:val="none" w:sz="0" w:space="0" w:color="auto"/>
      </w:divBdr>
    </w:div>
    <w:div w:id="1389066315">
      <w:bodyDiv w:val="1"/>
      <w:marLeft w:val="0"/>
      <w:marRight w:val="0"/>
      <w:marTop w:val="0"/>
      <w:marBottom w:val="0"/>
      <w:divBdr>
        <w:top w:val="none" w:sz="0" w:space="0" w:color="auto"/>
        <w:left w:val="none" w:sz="0" w:space="0" w:color="auto"/>
        <w:bottom w:val="none" w:sz="0" w:space="0" w:color="auto"/>
        <w:right w:val="none" w:sz="0" w:space="0" w:color="auto"/>
      </w:divBdr>
    </w:div>
    <w:div w:id="1398477951">
      <w:bodyDiv w:val="1"/>
      <w:marLeft w:val="0"/>
      <w:marRight w:val="0"/>
      <w:marTop w:val="0"/>
      <w:marBottom w:val="0"/>
      <w:divBdr>
        <w:top w:val="none" w:sz="0" w:space="0" w:color="auto"/>
        <w:left w:val="none" w:sz="0" w:space="0" w:color="auto"/>
        <w:bottom w:val="none" w:sz="0" w:space="0" w:color="auto"/>
        <w:right w:val="none" w:sz="0" w:space="0" w:color="auto"/>
      </w:divBdr>
    </w:div>
    <w:div w:id="1488090472">
      <w:bodyDiv w:val="1"/>
      <w:marLeft w:val="0"/>
      <w:marRight w:val="0"/>
      <w:marTop w:val="0"/>
      <w:marBottom w:val="0"/>
      <w:divBdr>
        <w:top w:val="none" w:sz="0" w:space="0" w:color="auto"/>
        <w:left w:val="none" w:sz="0" w:space="0" w:color="auto"/>
        <w:bottom w:val="none" w:sz="0" w:space="0" w:color="auto"/>
        <w:right w:val="none" w:sz="0" w:space="0" w:color="auto"/>
      </w:divBdr>
    </w:div>
    <w:div w:id="1489857151">
      <w:bodyDiv w:val="1"/>
      <w:marLeft w:val="0"/>
      <w:marRight w:val="0"/>
      <w:marTop w:val="0"/>
      <w:marBottom w:val="0"/>
      <w:divBdr>
        <w:top w:val="none" w:sz="0" w:space="0" w:color="auto"/>
        <w:left w:val="none" w:sz="0" w:space="0" w:color="auto"/>
        <w:bottom w:val="none" w:sz="0" w:space="0" w:color="auto"/>
        <w:right w:val="none" w:sz="0" w:space="0" w:color="auto"/>
      </w:divBdr>
    </w:div>
    <w:div w:id="1502621700">
      <w:bodyDiv w:val="1"/>
      <w:marLeft w:val="0"/>
      <w:marRight w:val="0"/>
      <w:marTop w:val="0"/>
      <w:marBottom w:val="0"/>
      <w:divBdr>
        <w:top w:val="none" w:sz="0" w:space="0" w:color="auto"/>
        <w:left w:val="none" w:sz="0" w:space="0" w:color="auto"/>
        <w:bottom w:val="none" w:sz="0" w:space="0" w:color="auto"/>
        <w:right w:val="none" w:sz="0" w:space="0" w:color="auto"/>
      </w:divBdr>
    </w:div>
    <w:div w:id="1515732275">
      <w:bodyDiv w:val="1"/>
      <w:marLeft w:val="0"/>
      <w:marRight w:val="0"/>
      <w:marTop w:val="0"/>
      <w:marBottom w:val="0"/>
      <w:divBdr>
        <w:top w:val="none" w:sz="0" w:space="0" w:color="auto"/>
        <w:left w:val="none" w:sz="0" w:space="0" w:color="auto"/>
        <w:bottom w:val="none" w:sz="0" w:space="0" w:color="auto"/>
        <w:right w:val="none" w:sz="0" w:space="0" w:color="auto"/>
      </w:divBdr>
    </w:div>
    <w:div w:id="1547789164">
      <w:bodyDiv w:val="1"/>
      <w:marLeft w:val="0"/>
      <w:marRight w:val="0"/>
      <w:marTop w:val="0"/>
      <w:marBottom w:val="0"/>
      <w:divBdr>
        <w:top w:val="none" w:sz="0" w:space="0" w:color="auto"/>
        <w:left w:val="none" w:sz="0" w:space="0" w:color="auto"/>
        <w:bottom w:val="none" w:sz="0" w:space="0" w:color="auto"/>
        <w:right w:val="none" w:sz="0" w:space="0" w:color="auto"/>
      </w:divBdr>
    </w:div>
    <w:div w:id="1570194736">
      <w:bodyDiv w:val="1"/>
      <w:marLeft w:val="0"/>
      <w:marRight w:val="0"/>
      <w:marTop w:val="0"/>
      <w:marBottom w:val="0"/>
      <w:divBdr>
        <w:top w:val="none" w:sz="0" w:space="0" w:color="auto"/>
        <w:left w:val="none" w:sz="0" w:space="0" w:color="auto"/>
        <w:bottom w:val="none" w:sz="0" w:space="0" w:color="auto"/>
        <w:right w:val="none" w:sz="0" w:space="0" w:color="auto"/>
      </w:divBdr>
    </w:div>
    <w:div w:id="1590502248">
      <w:bodyDiv w:val="1"/>
      <w:marLeft w:val="0"/>
      <w:marRight w:val="0"/>
      <w:marTop w:val="0"/>
      <w:marBottom w:val="0"/>
      <w:divBdr>
        <w:top w:val="none" w:sz="0" w:space="0" w:color="auto"/>
        <w:left w:val="none" w:sz="0" w:space="0" w:color="auto"/>
        <w:bottom w:val="none" w:sz="0" w:space="0" w:color="auto"/>
        <w:right w:val="none" w:sz="0" w:space="0" w:color="auto"/>
      </w:divBdr>
    </w:div>
    <w:div w:id="1607808474">
      <w:bodyDiv w:val="1"/>
      <w:marLeft w:val="0"/>
      <w:marRight w:val="0"/>
      <w:marTop w:val="0"/>
      <w:marBottom w:val="0"/>
      <w:divBdr>
        <w:top w:val="none" w:sz="0" w:space="0" w:color="auto"/>
        <w:left w:val="none" w:sz="0" w:space="0" w:color="auto"/>
        <w:bottom w:val="none" w:sz="0" w:space="0" w:color="auto"/>
        <w:right w:val="none" w:sz="0" w:space="0" w:color="auto"/>
      </w:divBdr>
    </w:div>
    <w:div w:id="1639870631">
      <w:bodyDiv w:val="1"/>
      <w:marLeft w:val="0"/>
      <w:marRight w:val="0"/>
      <w:marTop w:val="0"/>
      <w:marBottom w:val="0"/>
      <w:divBdr>
        <w:top w:val="none" w:sz="0" w:space="0" w:color="auto"/>
        <w:left w:val="none" w:sz="0" w:space="0" w:color="auto"/>
        <w:bottom w:val="none" w:sz="0" w:space="0" w:color="auto"/>
        <w:right w:val="none" w:sz="0" w:space="0" w:color="auto"/>
      </w:divBdr>
    </w:div>
    <w:div w:id="1666325074">
      <w:bodyDiv w:val="1"/>
      <w:marLeft w:val="0"/>
      <w:marRight w:val="0"/>
      <w:marTop w:val="0"/>
      <w:marBottom w:val="0"/>
      <w:divBdr>
        <w:top w:val="none" w:sz="0" w:space="0" w:color="auto"/>
        <w:left w:val="none" w:sz="0" w:space="0" w:color="auto"/>
        <w:bottom w:val="none" w:sz="0" w:space="0" w:color="auto"/>
        <w:right w:val="none" w:sz="0" w:space="0" w:color="auto"/>
      </w:divBdr>
    </w:div>
    <w:div w:id="1736735632">
      <w:bodyDiv w:val="1"/>
      <w:marLeft w:val="0"/>
      <w:marRight w:val="0"/>
      <w:marTop w:val="0"/>
      <w:marBottom w:val="0"/>
      <w:divBdr>
        <w:top w:val="none" w:sz="0" w:space="0" w:color="auto"/>
        <w:left w:val="none" w:sz="0" w:space="0" w:color="auto"/>
        <w:bottom w:val="none" w:sz="0" w:space="0" w:color="auto"/>
        <w:right w:val="none" w:sz="0" w:space="0" w:color="auto"/>
      </w:divBdr>
    </w:div>
    <w:div w:id="1739590648">
      <w:bodyDiv w:val="1"/>
      <w:marLeft w:val="0"/>
      <w:marRight w:val="0"/>
      <w:marTop w:val="0"/>
      <w:marBottom w:val="0"/>
      <w:divBdr>
        <w:top w:val="none" w:sz="0" w:space="0" w:color="auto"/>
        <w:left w:val="none" w:sz="0" w:space="0" w:color="auto"/>
        <w:bottom w:val="none" w:sz="0" w:space="0" w:color="auto"/>
        <w:right w:val="none" w:sz="0" w:space="0" w:color="auto"/>
      </w:divBdr>
    </w:div>
    <w:div w:id="1754550997">
      <w:bodyDiv w:val="1"/>
      <w:marLeft w:val="0"/>
      <w:marRight w:val="0"/>
      <w:marTop w:val="0"/>
      <w:marBottom w:val="0"/>
      <w:divBdr>
        <w:top w:val="none" w:sz="0" w:space="0" w:color="auto"/>
        <w:left w:val="none" w:sz="0" w:space="0" w:color="auto"/>
        <w:bottom w:val="none" w:sz="0" w:space="0" w:color="auto"/>
        <w:right w:val="none" w:sz="0" w:space="0" w:color="auto"/>
      </w:divBdr>
    </w:div>
    <w:div w:id="1763648384">
      <w:bodyDiv w:val="1"/>
      <w:marLeft w:val="0"/>
      <w:marRight w:val="0"/>
      <w:marTop w:val="0"/>
      <w:marBottom w:val="0"/>
      <w:divBdr>
        <w:top w:val="none" w:sz="0" w:space="0" w:color="auto"/>
        <w:left w:val="none" w:sz="0" w:space="0" w:color="auto"/>
        <w:bottom w:val="none" w:sz="0" w:space="0" w:color="auto"/>
        <w:right w:val="none" w:sz="0" w:space="0" w:color="auto"/>
      </w:divBdr>
    </w:div>
    <w:div w:id="1764303191">
      <w:bodyDiv w:val="1"/>
      <w:marLeft w:val="0"/>
      <w:marRight w:val="0"/>
      <w:marTop w:val="0"/>
      <w:marBottom w:val="0"/>
      <w:divBdr>
        <w:top w:val="none" w:sz="0" w:space="0" w:color="auto"/>
        <w:left w:val="none" w:sz="0" w:space="0" w:color="auto"/>
        <w:bottom w:val="none" w:sz="0" w:space="0" w:color="auto"/>
        <w:right w:val="none" w:sz="0" w:space="0" w:color="auto"/>
      </w:divBdr>
    </w:div>
    <w:div w:id="1796408960">
      <w:bodyDiv w:val="1"/>
      <w:marLeft w:val="0"/>
      <w:marRight w:val="0"/>
      <w:marTop w:val="0"/>
      <w:marBottom w:val="0"/>
      <w:divBdr>
        <w:top w:val="none" w:sz="0" w:space="0" w:color="auto"/>
        <w:left w:val="none" w:sz="0" w:space="0" w:color="auto"/>
        <w:bottom w:val="none" w:sz="0" w:space="0" w:color="auto"/>
        <w:right w:val="none" w:sz="0" w:space="0" w:color="auto"/>
      </w:divBdr>
    </w:div>
    <w:div w:id="1859733690">
      <w:bodyDiv w:val="1"/>
      <w:marLeft w:val="0"/>
      <w:marRight w:val="0"/>
      <w:marTop w:val="0"/>
      <w:marBottom w:val="0"/>
      <w:divBdr>
        <w:top w:val="none" w:sz="0" w:space="0" w:color="auto"/>
        <w:left w:val="none" w:sz="0" w:space="0" w:color="auto"/>
        <w:bottom w:val="none" w:sz="0" w:space="0" w:color="auto"/>
        <w:right w:val="none" w:sz="0" w:space="0" w:color="auto"/>
      </w:divBdr>
    </w:div>
    <w:div w:id="1869683046">
      <w:bodyDiv w:val="1"/>
      <w:marLeft w:val="0"/>
      <w:marRight w:val="0"/>
      <w:marTop w:val="0"/>
      <w:marBottom w:val="0"/>
      <w:divBdr>
        <w:top w:val="none" w:sz="0" w:space="0" w:color="auto"/>
        <w:left w:val="none" w:sz="0" w:space="0" w:color="auto"/>
        <w:bottom w:val="none" w:sz="0" w:space="0" w:color="auto"/>
        <w:right w:val="none" w:sz="0" w:space="0" w:color="auto"/>
      </w:divBdr>
    </w:div>
    <w:div w:id="1959291655">
      <w:bodyDiv w:val="1"/>
      <w:marLeft w:val="0"/>
      <w:marRight w:val="0"/>
      <w:marTop w:val="0"/>
      <w:marBottom w:val="0"/>
      <w:divBdr>
        <w:top w:val="none" w:sz="0" w:space="0" w:color="auto"/>
        <w:left w:val="none" w:sz="0" w:space="0" w:color="auto"/>
        <w:bottom w:val="none" w:sz="0" w:space="0" w:color="auto"/>
        <w:right w:val="none" w:sz="0" w:space="0" w:color="auto"/>
      </w:divBdr>
    </w:div>
    <w:div w:id="2031641514">
      <w:bodyDiv w:val="1"/>
      <w:marLeft w:val="0"/>
      <w:marRight w:val="0"/>
      <w:marTop w:val="0"/>
      <w:marBottom w:val="0"/>
      <w:divBdr>
        <w:top w:val="none" w:sz="0" w:space="0" w:color="auto"/>
        <w:left w:val="none" w:sz="0" w:space="0" w:color="auto"/>
        <w:bottom w:val="none" w:sz="0" w:space="0" w:color="auto"/>
        <w:right w:val="none" w:sz="0" w:space="0" w:color="auto"/>
      </w:divBdr>
    </w:div>
    <w:div w:id="2037537079">
      <w:bodyDiv w:val="1"/>
      <w:marLeft w:val="0"/>
      <w:marRight w:val="0"/>
      <w:marTop w:val="0"/>
      <w:marBottom w:val="0"/>
      <w:divBdr>
        <w:top w:val="none" w:sz="0" w:space="0" w:color="auto"/>
        <w:left w:val="none" w:sz="0" w:space="0" w:color="auto"/>
        <w:bottom w:val="none" w:sz="0" w:space="0" w:color="auto"/>
        <w:right w:val="none" w:sz="0" w:space="0" w:color="auto"/>
      </w:divBdr>
    </w:div>
    <w:div w:id="2047287816">
      <w:bodyDiv w:val="1"/>
      <w:marLeft w:val="0"/>
      <w:marRight w:val="0"/>
      <w:marTop w:val="0"/>
      <w:marBottom w:val="0"/>
      <w:divBdr>
        <w:top w:val="none" w:sz="0" w:space="0" w:color="auto"/>
        <w:left w:val="none" w:sz="0" w:space="0" w:color="auto"/>
        <w:bottom w:val="none" w:sz="0" w:space="0" w:color="auto"/>
        <w:right w:val="none" w:sz="0" w:space="0" w:color="auto"/>
      </w:divBdr>
    </w:div>
    <w:div w:id="2047869593">
      <w:bodyDiv w:val="1"/>
      <w:marLeft w:val="0"/>
      <w:marRight w:val="0"/>
      <w:marTop w:val="0"/>
      <w:marBottom w:val="0"/>
      <w:divBdr>
        <w:top w:val="none" w:sz="0" w:space="0" w:color="auto"/>
        <w:left w:val="none" w:sz="0" w:space="0" w:color="auto"/>
        <w:bottom w:val="none" w:sz="0" w:space="0" w:color="auto"/>
        <w:right w:val="none" w:sz="0" w:space="0" w:color="auto"/>
      </w:divBdr>
    </w:div>
    <w:div w:id="2066181342">
      <w:bodyDiv w:val="1"/>
      <w:marLeft w:val="0"/>
      <w:marRight w:val="0"/>
      <w:marTop w:val="0"/>
      <w:marBottom w:val="0"/>
      <w:divBdr>
        <w:top w:val="none" w:sz="0" w:space="0" w:color="auto"/>
        <w:left w:val="none" w:sz="0" w:space="0" w:color="auto"/>
        <w:bottom w:val="none" w:sz="0" w:space="0" w:color="auto"/>
        <w:right w:val="none" w:sz="0" w:space="0" w:color="auto"/>
      </w:divBdr>
    </w:div>
    <w:div w:id="20944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ntana.soares@lote5.com.br" TargetMode="External"/><Relationship Id="rId18" Type="http://schemas.openxmlformats.org/officeDocument/2006/relationships/hyperlink" Target="mailto:betohsp@gmail.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asterio@lote5.com.br" TargetMode="External"/><Relationship Id="rId17" Type="http://schemas.openxmlformats.org/officeDocument/2006/relationships/hyperlink" Target="mailto:asterio@lote5.com.b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arthur@lote5.com.br" TargetMode="External"/><Relationship Id="rId20" Type="http://schemas.openxmlformats.org/officeDocument/2006/relationships/hyperlink" Target="mailto:ricardo@lote5.com.b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vinicius.stopa@grupotravessia.com" TargetMode="External"/><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mailto:fernando@lote5.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i@grupotravessia.com" TargetMode="External"/><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D276C5-E349-4E25-97C3-DB27C1A1C495}">
  <we:reference id="7b20753f-c776-40f0-84b4-8ed64e1f8673" version="2020.0.0.0" store="\\NOTE70\Office_Manifest"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1f4d57-ec2f-4615-a139-a4f77c0b172f" xsi:nil="true"/>
    <lcf76f155ced4ddcb4097134ff3c332f xmlns="31adb176-178c-41bb-8643-04db008b5e1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1F5C11A4B982C42BBD1CECEC9725F9B" ma:contentTypeVersion="16" ma:contentTypeDescription="Crie um novo documento." ma:contentTypeScope="" ma:versionID="e8d3c0d6d6e33f500db09a8aee175648">
  <xsd:schema xmlns:xsd="http://www.w3.org/2001/XMLSchema" xmlns:xs="http://www.w3.org/2001/XMLSchema" xmlns:p="http://schemas.microsoft.com/office/2006/metadata/properties" xmlns:ns2="6d1f4d57-ec2f-4615-a139-a4f77c0b172f" xmlns:ns3="31adb176-178c-41bb-8643-04db008b5e14" targetNamespace="http://schemas.microsoft.com/office/2006/metadata/properties" ma:root="true" ma:fieldsID="647a4533f9bef04f1f94a99b018581ae" ns2:_="" ns3:_="">
    <xsd:import namespace="6d1f4d57-ec2f-4615-a139-a4f77c0b172f"/>
    <xsd:import namespace="31adb176-178c-41bb-8643-04db008b5e1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f4d57-ec2f-4615-a139-a4f77c0b172f"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a60807b2-0386-49ea-b79d-98bf5001991e}" ma:internalName="TaxCatchAll" ma:showField="CatchAllData" ma:web="6d1f4d57-ec2f-4615-a139-a4f77c0b17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adb176-178c-41bb-8643-04db008b5e1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94d2c6b5-9014-4553-8ad1-79fe03b8a8d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B3B4C-C2C6-441B-8A39-CE37A64DE9C7}">
  <ds:schemaRefs>
    <ds:schemaRef ds:uri="http://schemas.microsoft.com/office/2006/metadata/properties"/>
    <ds:schemaRef ds:uri="http://schemas.microsoft.com/office/infopath/2007/PartnerControls"/>
    <ds:schemaRef ds:uri="6d1f4d57-ec2f-4615-a139-a4f77c0b172f"/>
    <ds:schemaRef ds:uri="31adb176-178c-41bb-8643-04db008b5e14"/>
  </ds:schemaRefs>
</ds:datastoreItem>
</file>

<file path=customXml/itemProps2.xml><?xml version="1.0" encoding="utf-8"?>
<ds:datastoreItem xmlns:ds="http://schemas.openxmlformats.org/officeDocument/2006/customXml" ds:itemID="{918B7248-E2DF-47C3-A54C-1BF08C0D4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f4d57-ec2f-4615-a139-a4f77c0b172f"/>
    <ds:schemaRef ds:uri="31adb176-178c-41bb-8643-04db008b5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3C5F6E-284E-4A66-BB0B-F60CB6B28BA6}">
  <ds:schemaRefs>
    <ds:schemaRef ds:uri="http://schemas.openxmlformats.org/officeDocument/2006/bibliography"/>
  </ds:schemaRefs>
</ds:datastoreItem>
</file>

<file path=customXml/itemProps4.xml><?xml version="1.0" encoding="utf-8"?>
<ds:datastoreItem xmlns:ds="http://schemas.openxmlformats.org/officeDocument/2006/customXml" ds:itemID="{829D19D0-9F76-407D-B726-FE43C0671A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71</Pages>
  <Words>23338</Words>
  <Characters>133738</Characters>
  <Application>Microsoft Office Word</Application>
  <DocSecurity>0</DocSecurity>
  <Lines>1114</Lines>
  <Paragraphs>313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 de Debêntures</vt:lpstr>
      <vt:lpstr>Escritura de Emissão de Debêntures</vt:lpstr>
    </vt:vector>
  </TitlesOfParts>
  <Company>DTAdvs</Company>
  <LinksUpToDate>false</LinksUpToDate>
  <CharactersWithSpaces>156763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de Debêntures</dc:title>
  <dc:subject>CRI Lote 5</dc:subject>
  <dc:creator>Francisco Timoni</dc:creator>
  <cp:keywords/>
  <dc:description/>
  <cp:lastModifiedBy>Francisco Timoni</cp:lastModifiedBy>
  <cp:revision>76</cp:revision>
  <cp:lastPrinted>2022-01-12T21:07:00Z</cp:lastPrinted>
  <dcterms:created xsi:type="dcterms:W3CDTF">2022-12-12T12:46:00Z</dcterms:created>
  <dcterms:modified xsi:type="dcterms:W3CDTF">2023-03-30T15:56:00Z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0x01010041F5C11A4B982C42BBD1CECEC9725F9B</vt:lpwstr>
  </property>
  <property fmtid="{D5CDD505-2E9C-101B-9397-08002B2CF9AE}" pid="3" name="MediaServiceImageTags">
    <vt:lpwstr/>
  </property>
</Properties>
</file>