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DD21D" w14:textId="23F71920" w:rsidR="008D51F8" w:rsidRPr="00765472" w:rsidRDefault="008D51F8" w:rsidP="005D7C5D">
      <w:pPr>
        <w:pStyle w:val="Cabealho"/>
        <w:tabs>
          <w:tab w:val="left" w:pos="3261"/>
        </w:tabs>
        <w:spacing w:line="320" w:lineRule="exact"/>
        <w:jc w:val="both"/>
        <w:rPr>
          <w:rFonts w:ascii="Verdana" w:hAnsi="Verdana"/>
          <w:b/>
          <w:caps/>
          <w:sz w:val="20"/>
          <w:szCs w:val="20"/>
        </w:rPr>
      </w:pPr>
    </w:p>
    <w:p w14:paraId="2B24AEC7" w14:textId="114E645B" w:rsidR="008D51F8" w:rsidRPr="008B6037" w:rsidRDefault="008D51F8" w:rsidP="008B6037">
      <w:pPr>
        <w:spacing w:line="320" w:lineRule="exact"/>
        <w:ind w:right="76"/>
        <w:jc w:val="both"/>
        <w:rPr>
          <w:rFonts w:ascii="Verdana" w:hAnsi="Verdana"/>
          <w:b/>
          <w:sz w:val="20"/>
        </w:rPr>
      </w:pPr>
      <w:r w:rsidRPr="00765472">
        <w:rPr>
          <w:rFonts w:ascii="Verdana" w:hAnsi="Verdana" w:cs="Tahoma"/>
          <w:b/>
          <w:sz w:val="20"/>
          <w:szCs w:val="20"/>
        </w:rPr>
        <w:t>INSTRUMENTO PARTICULAR DE ESCRITURA DA 1ª (PRIMEIRA) EMISSÃO DE DEBÊNTURES SIMPLES, NÃO CONVERSÍVEIS EM AÇÕES</w:t>
      </w:r>
      <w:r w:rsidRPr="008B6037">
        <w:rPr>
          <w:rFonts w:ascii="Verdana" w:hAnsi="Verdana"/>
          <w:b/>
          <w:sz w:val="20"/>
        </w:rPr>
        <w:t xml:space="preserve">, DA ESPÉCIE QUIROGRAFÁRIA, </w:t>
      </w:r>
      <w:r w:rsidRPr="00765472">
        <w:rPr>
          <w:rFonts w:ascii="Verdana" w:hAnsi="Verdana" w:cs="Tahoma"/>
          <w:b/>
          <w:sz w:val="20"/>
          <w:szCs w:val="20"/>
        </w:rPr>
        <w:t>PARA DISTRIBUIÇÃO PÚBLICA</w:t>
      </w:r>
      <w:r w:rsidR="00AD1C05" w:rsidRPr="00765472">
        <w:rPr>
          <w:rFonts w:ascii="Verdana" w:hAnsi="Verdana" w:cs="Tahoma"/>
          <w:b/>
          <w:sz w:val="20"/>
          <w:szCs w:val="20"/>
        </w:rPr>
        <w:t>,</w:t>
      </w:r>
      <w:r w:rsidRPr="008B6037">
        <w:rPr>
          <w:rFonts w:ascii="Verdana" w:hAnsi="Verdana"/>
          <w:b/>
          <w:sz w:val="20"/>
        </w:rPr>
        <w:t xml:space="preserve"> COM ESFORÇOS RESTRITOS</w:t>
      </w:r>
      <w:r w:rsidRPr="008B6037" w:rsidDel="007F21D5">
        <w:rPr>
          <w:rFonts w:ascii="Verdana" w:hAnsi="Verdana"/>
          <w:b/>
          <w:sz w:val="20"/>
        </w:rPr>
        <w:t xml:space="preserve"> </w:t>
      </w:r>
      <w:r w:rsidRPr="00765472">
        <w:rPr>
          <w:rFonts w:ascii="Verdana" w:hAnsi="Verdana" w:cs="Tahoma"/>
          <w:b/>
          <w:sz w:val="20"/>
          <w:szCs w:val="20"/>
        </w:rPr>
        <w:t>DA CSN MINERAÇÃO S.A.</w:t>
      </w:r>
    </w:p>
    <w:p w14:paraId="3951D70B" w14:textId="77777777" w:rsidR="008D51F8" w:rsidRPr="008B6037" w:rsidRDefault="008D51F8" w:rsidP="008B6037">
      <w:pPr>
        <w:tabs>
          <w:tab w:val="left" w:pos="851"/>
        </w:tabs>
        <w:spacing w:line="320" w:lineRule="exact"/>
        <w:jc w:val="center"/>
        <w:rPr>
          <w:rFonts w:ascii="Verdana" w:hAnsi="Verdana"/>
          <w:sz w:val="20"/>
        </w:rPr>
      </w:pPr>
    </w:p>
    <w:p w14:paraId="6BBAFBC0" w14:textId="68B993A6" w:rsidR="008D51F8" w:rsidRPr="00765472" w:rsidRDefault="008D51F8" w:rsidP="00765472">
      <w:pPr>
        <w:tabs>
          <w:tab w:val="left" w:pos="769"/>
          <w:tab w:val="left" w:pos="851"/>
        </w:tabs>
        <w:spacing w:line="320" w:lineRule="exact"/>
        <w:jc w:val="center"/>
        <w:rPr>
          <w:rFonts w:ascii="Verdana" w:hAnsi="Verdana" w:cs="Tahoma"/>
          <w:sz w:val="20"/>
          <w:szCs w:val="20"/>
        </w:rPr>
      </w:pPr>
    </w:p>
    <w:p w14:paraId="7F58D840" w14:textId="77777777" w:rsidR="008D51F8" w:rsidRPr="00765472" w:rsidRDefault="008D51F8" w:rsidP="00765472">
      <w:pPr>
        <w:tabs>
          <w:tab w:val="left" w:pos="851"/>
        </w:tabs>
        <w:spacing w:line="320" w:lineRule="exact"/>
        <w:jc w:val="center"/>
        <w:rPr>
          <w:rFonts w:ascii="Verdana" w:hAnsi="Verdana" w:cs="Tahoma"/>
          <w:sz w:val="20"/>
          <w:szCs w:val="20"/>
        </w:rPr>
      </w:pPr>
      <w:r w:rsidRPr="00765472">
        <w:rPr>
          <w:rFonts w:ascii="Verdana" w:hAnsi="Verdana" w:cs="Tahoma"/>
          <w:sz w:val="20"/>
          <w:szCs w:val="20"/>
        </w:rPr>
        <w:t>entre</w:t>
      </w:r>
    </w:p>
    <w:p w14:paraId="0E6D17D9" w14:textId="77777777" w:rsidR="008D51F8" w:rsidRPr="00765472" w:rsidRDefault="008D51F8" w:rsidP="00765472">
      <w:pPr>
        <w:tabs>
          <w:tab w:val="left" w:pos="851"/>
        </w:tabs>
        <w:spacing w:line="320" w:lineRule="exact"/>
        <w:jc w:val="center"/>
        <w:rPr>
          <w:rFonts w:ascii="Verdana" w:hAnsi="Verdana" w:cs="Tahoma"/>
          <w:sz w:val="20"/>
          <w:szCs w:val="20"/>
        </w:rPr>
      </w:pPr>
    </w:p>
    <w:p w14:paraId="0A389868" w14:textId="77777777" w:rsidR="008D51F8" w:rsidRPr="00765472" w:rsidRDefault="008D51F8" w:rsidP="00765472">
      <w:pPr>
        <w:tabs>
          <w:tab w:val="left" w:pos="851"/>
        </w:tabs>
        <w:spacing w:line="320" w:lineRule="exact"/>
        <w:jc w:val="center"/>
        <w:rPr>
          <w:rFonts w:ascii="Verdana" w:hAnsi="Verdana" w:cs="Tahoma"/>
          <w:sz w:val="20"/>
          <w:szCs w:val="20"/>
        </w:rPr>
      </w:pPr>
    </w:p>
    <w:p w14:paraId="383B8694" w14:textId="61BA5140" w:rsidR="008D51F8" w:rsidRPr="00765472" w:rsidRDefault="008D51F8" w:rsidP="00765472">
      <w:pPr>
        <w:tabs>
          <w:tab w:val="left" w:pos="851"/>
        </w:tabs>
        <w:spacing w:line="320" w:lineRule="exact"/>
        <w:jc w:val="center"/>
        <w:rPr>
          <w:rFonts w:ascii="Verdana" w:hAnsi="Verdana" w:cs="Tahoma"/>
          <w:sz w:val="20"/>
          <w:szCs w:val="20"/>
        </w:rPr>
      </w:pPr>
    </w:p>
    <w:p w14:paraId="43CBE3B5" w14:textId="77777777" w:rsidR="002B0250" w:rsidRPr="00765472" w:rsidRDefault="002B0250" w:rsidP="00765472">
      <w:pPr>
        <w:tabs>
          <w:tab w:val="left" w:pos="851"/>
        </w:tabs>
        <w:spacing w:line="320" w:lineRule="exact"/>
        <w:jc w:val="center"/>
        <w:rPr>
          <w:rFonts w:ascii="Verdana" w:hAnsi="Verdana" w:cs="Tahoma"/>
          <w:sz w:val="20"/>
          <w:szCs w:val="20"/>
        </w:rPr>
      </w:pPr>
    </w:p>
    <w:p w14:paraId="5EA6A977" w14:textId="152918A8" w:rsidR="008D51F8" w:rsidRPr="00765472" w:rsidRDefault="002B0250" w:rsidP="00765472">
      <w:pPr>
        <w:tabs>
          <w:tab w:val="left" w:pos="851"/>
        </w:tabs>
        <w:spacing w:line="320" w:lineRule="exact"/>
        <w:jc w:val="center"/>
        <w:outlineLvl w:val="0"/>
        <w:rPr>
          <w:rFonts w:ascii="Verdana" w:hAnsi="Verdana" w:cs="Tahoma"/>
          <w:b/>
          <w:bCs/>
          <w:sz w:val="20"/>
          <w:szCs w:val="20"/>
        </w:rPr>
      </w:pPr>
      <w:r w:rsidRPr="00765472">
        <w:rPr>
          <w:rFonts w:ascii="Verdana" w:hAnsi="Verdana" w:cs="Tahoma"/>
          <w:b/>
          <w:sz w:val="20"/>
          <w:szCs w:val="20"/>
        </w:rPr>
        <w:t>CSN MINERAÇÃO S.A.</w:t>
      </w:r>
    </w:p>
    <w:p w14:paraId="3AC021EF" w14:textId="26DD98C8" w:rsidR="008D51F8" w:rsidRPr="00765472" w:rsidRDefault="008D51F8" w:rsidP="00765472">
      <w:pPr>
        <w:tabs>
          <w:tab w:val="left" w:pos="851"/>
        </w:tabs>
        <w:spacing w:line="320" w:lineRule="exact"/>
        <w:jc w:val="center"/>
        <w:outlineLvl w:val="0"/>
        <w:rPr>
          <w:rFonts w:ascii="Verdana" w:hAnsi="Verdana" w:cs="Tahoma"/>
          <w:i/>
          <w:sz w:val="20"/>
          <w:szCs w:val="20"/>
        </w:rPr>
      </w:pPr>
      <w:r w:rsidRPr="00765472">
        <w:rPr>
          <w:rFonts w:ascii="Verdana" w:hAnsi="Verdana" w:cs="Tahoma"/>
          <w:i/>
          <w:sz w:val="20"/>
          <w:szCs w:val="20"/>
        </w:rPr>
        <w:t>como Emissora</w:t>
      </w:r>
    </w:p>
    <w:p w14:paraId="77E29048" w14:textId="77777777" w:rsidR="008D51F8" w:rsidRPr="00765472" w:rsidRDefault="008D51F8" w:rsidP="00765472">
      <w:pPr>
        <w:tabs>
          <w:tab w:val="left" w:pos="851"/>
        </w:tabs>
        <w:spacing w:line="320" w:lineRule="exact"/>
        <w:jc w:val="center"/>
        <w:rPr>
          <w:rFonts w:ascii="Verdana" w:hAnsi="Verdana" w:cs="Tahoma"/>
          <w:sz w:val="20"/>
          <w:szCs w:val="20"/>
        </w:rPr>
      </w:pPr>
    </w:p>
    <w:p w14:paraId="49C61EC7" w14:textId="77777777" w:rsidR="008D51F8" w:rsidRPr="00765472" w:rsidRDefault="008D51F8" w:rsidP="00765472">
      <w:pPr>
        <w:tabs>
          <w:tab w:val="left" w:pos="851"/>
        </w:tabs>
        <w:spacing w:line="320" w:lineRule="exact"/>
        <w:jc w:val="center"/>
        <w:rPr>
          <w:rFonts w:ascii="Verdana" w:hAnsi="Verdana" w:cs="Tahoma"/>
          <w:sz w:val="20"/>
          <w:szCs w:val="20"/>
        </w:rPr>
      </w:pPr>
    </w:p>
    <w:p w14:paraId="5097A59D" w14:textId="01C0A03F" w:rsidR="008D51F8" w:rsidRPr="00765472" w:rsidRDefault="002B0250" w:rsidP="00765472">
      <w:pPr>
        <w:tabs>
          <w:tab w:val="left" w:pos="851"/>
        </w:tabs>
        <w:spacing w:line="320" w:lineRule="exact"/>
        <w:jc w:val="center"/>
        <w:rPr>
          <w:rFonts w:ascii="Verdana" w:hAnsi="Verdana" w:cs="Tahoma"/>
          <w:sz w:val="20"/>
          <w:szCs w:val="20"/>
        </w:rPr>
      </w:pPr>
      <w:r w:rsidRPr="00765472">
        <w:rPr>
          <w:rFonts w:ascii="Verdana" w:hAnsi="Verdana" w:cs="Tahoma"/>
          <w:sz w:val="20"/>
          <w:szCs w:val="20"/>
        </w:rPr>
        <w:t>e</w:t>
      </w:r>
    </w:p>
    <w:p w14:paraId="64B95266" w14:textId="0377CF4E" w:rsidR="008D51F8" w:rsidRPr="00765472" w:rsidRDefault="008D51F8" w:rsidP="00765472">
      <w:pPr>
        <w:tabs>
          <w:tab w:val="left" w:pos="851"/>
        </w:tabs>
        <w:spacing w:line="320" w:lineRule="exact"/>
        <w:jc w:val="center"/>
        <w:rPr>
          <w:rFonts w:ascii="Verdana" w:hAnsi="Verdana" w:cs="Tahoma"/>
          <w:sz w:val="20"/>
          <w:szCs w:val="20"/>
        </w:rPr>
      </w:pPr>
    </w:p>
    <w:p w14:paraId="2658A08E" w14:textId="77777777" w:rsidR="002B0250" w:rsidRPr="00765472" w:rsidRDefault="002B0250" w:rsidP="00765472">
      <w:pPr>
        <w:tabs>
          <w:tab w:val="left" w:pos="851"/>
        </w:tabs>
        <w:spacing w:line="320" w:lineRule="exact"/>
        <w:jc w:val="center"/>
        <w:rPr>
          <w:rFonts w:ascii="Verdana" w:hAnsi="Verdana" w:cs="Tahoma"/>
          <w:sz w:val="20"/>
          <w:szCs w:val="20"/>
        </w:rPr>
      </w:pPr>
    </w:p>
    <w:p w14:paraId="349AEF25" w14:textId="77777777" w:rsidR="008D51F8" w:rsidRPr="00765472" w:rsidRDefault="008D51F8" w:rsidP="00765472">
      <w:pPr>
        <w:tabs>
          <w:tab w:val="left" w:pos="851"/>
        </w:tabs>
        <w:spacing w:line="320" w:lineRule="exact"/>
        <w:rPr>
          <w:rFonts w:ascii="Verdana" w:hAnsi="Verdana" w:cs="Tahoma"/>
          <w:sz w:val="20"/>
          <w:szCs w:val="20"/>
        </w:rPr>
      </w:pPr>
    </w:p>
    <w:p w14:paraId="36D51AFC" w14:textId="7DAE826A" w:rsidR="008D51F8" w:rsidRPr="00765472" w:rsidRDefault="00F96C4D" w:rsidP="00765472">
      <w:pPr>
        <w:tabs>
          <w:tab w:val="left" w:pos="851"/>
        </w:tabs>
        <w:spacing w:line="320" w:lineRule="exact"/>
        <w:jc w:val="center"/>
        <w:rPr>
          <w:rFonts w:ascii="Verdana" w:hAnsi="Verdana"/>
          <w:b/>
          <w:sz w:val="20"/>
          <w:szCs w:val="20"/>
        </w:rPr>
      </w:pPr>
      <w:r w:rsidRPr="00F96C4D">
        <w:rPr>
          <w:rFonts w:ascii="Verdana" w:hAnsi="Verdana"/>
          <w:b/>
          <w:smallCaps/>
          <w:sz w:val="20"/>
          <w:szCs w:val="20"/>
        </w:rPr>
        <w:t>OLIVEIRA TRUST DISTRIBUIDORA DE TÍTULOS E VALORES MOBILIÁRIOS S.A</w:t>
      </w:r>
      <w:r>
        <w:rPr>
          <w:rFonts w:ascii="Verdana" w:hAnsi="Verdana"/>
          <w:b/>
          <w:smallCaps/>
          <w:sz w:val="20"/>
          <w:szCs w:val="20"/>
        </w:rPr>
        <w:t>.</w:t>
      </w:r>
    </w:p>
    <w:p w14:paraId="28790665" w14:textId="56A782FE" w:rsidR="008D51F8" w:rsidRPr="00765472" w:rsidRDefault="008D51F8" w:rsidP="00765472">
      <w:pPr>
        <w:tabs>
          <w:tab w:val="left" w:pos="851"/>
        </w:tabs>
        <w:spacing w:line="320" w:lineRule="exact"/>
        <w:jc w:val="center"/>
        <w:rPr>
          <w:rFonts w:ascii="Verdana" w:hAnsi="Verdana" w:cs="Tahoma"/>
          <w:i/>
          <w:sz w:val="20"/>
          <w:szCs w:val="20"/>
        </w:rPr>
      </w:pPr>
      <w:r w:rsidRPr="00765472">
        <w:rPr>
          <w:rFonts w:ascii="Verdana" w:hAnsi="Verdana" w:cs="Tahoma"/>
          <w:i/>
          <w:sz w:val="20"/>
          <w:szCs w:val="20"/>
        </w:rPr>
        <w:t>como Agente Fiduciário, representando a comunhão de Debenturistas</w:t>
      </w:r>
    </w:p>
    <w:p w14:paraId="00F24AD5" w14:textId="493D6E00" w:rsidR="002B0250" w:rsidRPr="00765472" w:rsidRDefault="002B0250" w:rsidP="00765472">
      <w:pPr>
        <w:tabs>
          <w:tab w:val="left" w:pos="851"/>
        </w:tabs>
        <w:spacing w:line="320" w:lineRule="exact"/>
        <w:jc w:val="center"/>
        <w:rPr>
          <w:rFonts w:ascii="Verdana" w:hAnsi="Verdana" w:cs="Tahoma"/>
          <w:b/>
          <w:bCs/>
          <w:i/>
          <w:sz w:val="20"/>
          <w:szCs w:val="20"/>
        </w:rPr>
      </w:pPr>
    </w:p>
    <w:p w14:paraId="45F72A28" w14:textId="77777777" w:rsidR="008D51F8" w:rsidRPr="00765472" w:rsidRDefault="008D51F8" w:rsidP="00765472">
      <w:pPr>
        <w:tabs>
          <w:tab w:val="left" w:pos="851"/>
        </w:tabs>
        <w:spacing w:line="320" w:lineRule="exact"/>
        <w:rPr>
          <w:rFonts w:ascii="Verdana" w:hAnsi="Verdana" w:cs="Tahoma"/>
          <w:sz w:val="20"/>
          <w:szCs w:val="20"/>
        </w:rPr>
      </w:pPr>
    </w:p>
    <w:p w14:paraId="361915BA" w14:textId="77777777" w:rsidR="008D51F8" w:rsidRPr="00765472" w:rsidRDefault="008D51F8" w:rsidP="00765472">
      <w:pPr>
        <w:tabs>
          <w:tab w:val="left" w:pos="851"/>
        </w:tabs>
        <w:spacing w:line="320" w:lineRule="exact"/>
        <w:rPr>
          <w:rFonts w:ascii="Verdana" w:hAnsi="Verdana" w:cs="Tahoma"/>
          <w:sz w:val="20"/>
          <w:szCs w:val="20"/>
        </w:rPr>
      </w:pPr>
    </w:p>
    <w:p w14:paraId="7B634833" w14:textId="77777777" w:rsidR="008D51F8" w:rsidRPr="00765472" w:rsidRDefault="008D51F8" w:rsidP="00765472">
      <w:pPr>
        <w:tabs>
          <w:tab w:val="left" w:pos="851"/>
        </w:tabs>
        <w:spacing w:line="320" w:lineRule="exact"/>
        <w:rPr>
          <w:rFonts w:ascii="Verdana" w:hAnsi="Verdana" w:cs="Tahoma"/>
          <w:sz w:val="20"/>
          <w:szCs w:val="20"/>
        </w:rPr>
      </w:pPr>
    </w:p>
    <w:p w14:paraId="6958C947" w14:textId="01A0D01D" w:rsidR="008D51F8" w:rsidRPr="00765472" w:rsidRDefault="008D51F8" w:rsidP="00765472">
      <w:pPr>
        <w:pStyle w:val="Default"/>
        <w:spacing w:line="320" w:lineRule="exact"/>
        <w:jc w:val="center"/>
        <w:rPr>
          <w:rFonts w:ascii="Verdana" w:hAnsi="Verdana"/>
          <w:i/>
          <w:sz w:val="20"/>
          <w:szCs w:val="20"/>
          <w:lang w:val="pt-BR"/>
        </w:rPr>
      </w:pPr>
    </w:p>
    <w:p w14:paraId="115C9652" w14:textId="5FD7A20A" w:rsidR="002B0250" w:rsidRPr="00765472" w:rsidRDefault="002B0250" w:rsidP="00765472">
      <w:pPr>
        <w:pStyle w:val="Default"/>
        <w:spacing w:line="320" w:lineRule="exact"/>
        <w:jc w:val="center"/>
        <w:rPr>
          <w:rFonts w:ascii="Verdana" w:hAnsi="Verdana"/>
          <w:i/>
          <w:sz w:val="20"/>
          <w:szCs w:val="20"/>
          <w:lang w:val="pt-BR"/>
        </w:rPr>
      </w:pPr>
    </w:p>
    <w:p w14:paraId="6E70503E" w14:textId="58B1BD07" w:rsidR="002B0250" w:rsidRPr="00765472" w:rsidRDefault="002B0250" w:rsidP="00765472">
      <w:pPr>
        <w:pStyle w:val="Default"/>
        <w:spacing w:line="320" w:lineRule="exact"/>
        <w:jc w:val="center"/>
        <w:rPr>
          <w:rFonts w:ascii="Verdana" w:hAnsi="Verdana"/>
          <w:i/>
          <w:sz w:val="20"/>
          <w:szCs w:val="20"/>
          <w:lang w:val="pt-BR"/>
        </w:rPr>
      </w:pPr>
    </w:p>
    <w:p w14:paraId="35ADAB42" w14:textId="2B418F6E" w:rsidR="002B0250" w:rsidRPr="00765472" w:rsidRDefault="002B0250" w:rsidP="00765472">
      <w:pPr>
        <w:pStyle w:val="Default"/>
        <w:spacing w:line="320" w:lineRule="exact"/>
        <w:jc w:val="center"/>
        <w:rPr>
          <w:rFonts w:ascii="Verdana" w:hAnsi="Verdana"/>
          <w:i/>
          <w:sz w:val="20"/>
          <w:szCs w:val="20"/>
          <w:lang w:val="pt-BR"/>
        </w:rPr>
      </w:pPr>
    </w:p>
    <w:p w14:paraId="0D282C2E" w14:textId="40D9D015" w:rsidR="002B0250" w:rsidRPr="00765472" w:rsidRDefault="002B0250" w:rsidP="00765472">
      <w:pPr>
        <w:pStyle w:val="Default"/>
        <w:spacing w:line="320" w:lineRule="exact"/>
        <w:jc w:val="center"/>
        <w:rPr>
          <w:rFonts w:ascii="Verdana" w:hAnsi="Verdana"/>
          <w:i/>
          <w:sz w:val="20"/>
          <w:szCs w:val="20"/>
          <w:lang w:val="pt-BR"/>
        </w:rPr>
      </w:pPr>
    </w:p>
    <w:p w14:paraId="7F109BAE" w14:textId="77777777" w:rsidR="002B0250" w:rsidRPr="00765472" w:rsidRDefault="002B0250" w:rsidP="00765472">
      <w:pPr>
        <w:pStyle w:val="Default"/>
        <w:spacing w:line="320" w:lineRule="exact"/>
        <w:jc w:val="center"/>
        <w:rPr>
          <w:rFonts w:ascii="Verdana" w:hAnsi="Verdana"/>
          <w:i/>
          <w:sz w:val="20"/>
          <w:szCs w:val="20"/>
          <w:lang w:val="pt-BR"/>
        </w:rPr>
      </w:pPr>
    </w:p>
    <w:p w14:paraId="64D33866" w14:textId="77777777" w:rsidR="002B0250" w:rsidRPr="00765472" w:rsidRDefault="002B0250" w:rsidP="00765472">
      <w:pPr>
        <w:pStyle w:val="Default"/>
        <w:spacing w:line="320" w:lineRule="exact"/>
        <w:jc w:val="center"/>
        <w:rPr>
          <w:rFonts w:ascii="Verdana" w:hAnsi="Verdana"/>
          <w:i/>
          <w:sz w:val="20"/>
          <w:szCs w:val="20"/>
          <w:lang w:val="pt-BR"/>
        </w:rPr>
      </w:pPr>
    </w:p>
    <w:p w14:paraId="24782314" w14:textId="77777777" w:rsidR="008D51F8" w:rsidRPr="00765472" w:rsidRDefault="008D51F8" w:rsidP="00765472">
      <w:pPr>
        <w:pStyle w:val="Default"/>
        <w:spacing w:line="320" w:lineRule="exact"/>
        <w:jc w:val="center"/>
        <w:rPr>
          <w:rFonts w:ascii="Verdana" w:hAnsi="Verdana"/>
          <w:i/>
          <w:sz w:val="20"/>
          <w:szCs w:val="20"/>
          <w:lang w:val="pt-BR"/>
        </w:rPr>
      </w:pPr>
    </w:p>
    <w:p w14:paraId="2FE67FB2" w14:textId="77777777" w:rsidR="008D51F8" w:rsidRPr="00765472" w:rsidRDefault="008D51F8" w:rsidP="00765472">
      <w:pPr>
        <w:tabs>
          <w:tab w:val="left" w:pos="851"/>
        </w:tabs>
        <w:spacing w:line="320" w:lineRule="exact"/>
        <w:jc w:val="center"/>
        <w:rPr>
          <w:rFonts w:ascii="Verdana" w:hAnsi="Verdana" w:cs="Tahoma"/>
          <w:sz w:val="20"/>
          <w:szCs w:val="20"/>
        </w:rPr>
      </w:pPr>
      <w:r w:rsidRPr="00765472">
        <w:rPr>
          <w:rFonts w:ascii="Verdana" w:hAnsi="Verdana" w:cs="Tahoma"/>
          <w:sz w:val="20"/>
          <w:szCs w:val="20"/>
        </w:rPr>
        <w:t>___________________</w:t>
      </w:r>
    </w:p>
    <w:p w14:paraId="38BDA9CE" w14:textId="77777777" w:rsidR="008D51F8" w:rsidRPr="00765472" w:rsidRDefault="008D51F8" w:rsidP="00765472">
      <w:pPr>
        <w:tabs>
          <w:tab w:val="left" w:pos="851"/>
        </w:tabs>
        <w:spacing w:line="320" w:lineRule="exact"/>
        <w:jc w:val="center"/>
        <w:outlineLvl w:val="0"/>
        <w:rPr>
          <w:rFonts w:ascii="Verdana" w:hAnsi="Verdana" w:cs="Tahoma"/>
          <w:sz w:val="20"/>
          <w:szCs w:val="20"/>
        </w:rPr>
      </w:pPr>
      <w:r w:rsidRPr="00765472">
        <w:rPr>
          <w:rFonts w:ascii="Verdana" w:hAnsi="Verdana" w:cs="Tahoma"/>
          <w:sz w:val="20"/>
          <w:szCs w:val="20"/>
        </w:rPr>
        <w:t>Datado de</w:t>
      </w:r>
    </w:p>
    <w:p w14:paraId="5F280B04" w14:textId="27C33966" w:rsidR="008D51F8" w:rsidRPr="00765472" w:rsidRDefault="00901674" w:rsidP="00765472">
      <w:pPr>
        <w:tabs>
          <w:tab w:val="left" w:pos="851"/>
        </w:tabs>
        <w:spacing w:line="320" w:lineRule="exact"/>
        <w:jc w:val="center"/>
        <w:rPr>
          <w:rFonts w:ascii="Verdana" w:hAnsi="Verdana" w:cs="Tahoma"/>
          <w:sz w:val="20"/>
          <w:szCs w:val="20"/>
        </w:rPr>
      </w:pPr>
      <w:bookmarkStart w:id="0" w:name="_Hlk70722189"/>
      <w:r>
        <w:rPr>
          <w:rFonts w:ascii="Verdana" w:hAnsi="Verdana"/>
          <w:sz w:val="20"/>
          <w:szCs w:val="20"/>
        </w:rPr>
        <w:t>1</w:t>
      </w:r>
      <w:bookmarkEnd w:id="0"/>
      <w:r w:rsidR="00256AC7">
        <w:rPr>
          <w:rFonts w:ascii="Verdana" w:hAnsi="Verdana"/>
          <w:sz w:val="20"/>
          <w:szCs w:val="20"/>
        </w:rPr>
        <w:t>6</w:t>
      </w:r>
      <w:r w:rsidR="008D51F8" w:rsidRPr="00765472">
        <w:rPr>
          <w:rFonts w:ascii="Verdana" w:hAnsi="Verdana" w:cs="Tahoma"/>
          <w:sz w:val="20"/>
          <w:szCs w:val="20"/>
        </w:rPr>
        <w:t xml:space="preserve"> de </w:t>
      </w:r>
      <w:r>
        <w:rPr>
          <w:rFonts w:ascii="Verdana" w:hAnsi="Verdana" w:cs="Tahoma"/>
          <w:sz w:val="20"/>
          <w:szCs w:val="20"/>
        </w:rPr>
        <w:t>julho</w:t>
      </w:r>
      <w:r w:rsidR="008D51F8" w:rsidRPr="00765472">
        <w:rPr>
          <w:rFonts w:ascii="Verdana" w:hAnsi="Verdana" w:cs="Tahoma"/>
          <w:sz w:val="20"/>
          <w:szCs w:val="20"/>
        </w:rPr>
        <w:t xml:space="preserve"> de 2021</w:t>
      </w:r>
    </w:p>
    <w:p w14:paraId="1E3B87B9" w14:textId="77777777" w:rsidR="008D51F8" w:rsidRPr="00765472" w:rsidRDefault="008D51F8" w:rsidP="00765472">
      <w:pPr>
        <w:tabs>
          <w:tab w:val="left" w:pos="851"/>
        </w:tabs>
        <w:spacing w:line="320" w:lineRule="exact"/>
        <w:jc w:val="center"/>
        <w:rPr>
          <w:rFonts w:ascii="Verdana" w:hAnsi="Verdana" w:cs="Tahoma"/>
          <w:b/>
          <w:sz w:val="20"/>
          <w:szCs w:val="20"/>
        </w:rPr>
      </w:pPr>
      <w:r w:rsidRPr="00765472">
        <w:rPr>
          <w:rFonts w:ascii="Verdana" w:hAnsi="Verdana" w:cs="Tahoma"/>
          <w:sz w:val="20"/>
          <w:szCs w:val="20"/>
        </w:rPr>
        <w:t>___________________</w:t>
      </w:r>
      <w:r w:rsidRPr="00765472">
        <w:rPr>
          <w:rFonts w:ascii="Verdana" w:hAnsi="Verdana" w:cs="Tahoma"/>
          <w:b/>
          <w:sz w:val="20"/>
          <w:szCs w:val="20"/>
        </w:rPr>
        <w:br w:type="page"/>
      </w:r>
    </w:p>
    <w:p w14:paraId="232DE837" w14:textId="58ACC306" w:rsidR="00B25D71" w:rsidRPr="00765472" w:rsidRDefault="002B0250" w:rsidP="00765472">
      <w:pPr>
        <w:spacing w:line="320" w:lineRule="exact"/>
        <w:jc w:val="both"/>
        <w:rPr>
          <w:rFonts w:ascii="Verdana" w:hAnsi="Verdana" w:cs="Tahoma"/>
          <w:b/>
          <w:sz w:val="20"/>
          <w:szCs w:val="20"/>
        </w:rPr>
      </w:pPr>
      <w:r w:rsidRPr="00765472">
        <w:rPr>
          <w:rFonts w:ascii="Verdana" w:hAnsi="Verdana" w:cs="Tahoma"/>
          <w:b/>
          <w:sz w:val="20"/>
          <w:szCs w:val="20"/>
        </w:rPr>
        <w:lastRenderedPageBreak/>
        <w:t>INSTRUMENTO PARTICULAR DE ESCRITURA DA 1ª (PRIMEIRA) EMISSÃO DE DEBÊNTURES SIMPLES, NÃO CONVERSÍVEIS EM AÇÕES, DA ESPÉCIE QUIROGRAFÁRIA, PARA DISTRIBUIÇÃO PÚBLICA</w:t>
      </w:r>
      <w:r w:rsidR="00AD1C05" w:rsidRPr="00765472">
        <w:rPr>
          <w:rFonts w:ascii="Verdana" w:hAnsi="Verdana" w:cs="Tahoma"/>
          <w:b/>
          <w:sz w:val="20"/>
          <w:szCs w:val="20"/>
        </w:rPr>
        <w:t>,</w:t>
      </w:r>
      <w:r w:rsidRPr="00765472">
        <w:rPr>
          <w:rFonts w:ascii="Verdana" w:hAnsi="Verdana" w:cs="Tahoma"/>
          <w:b/>
          <w:sz w:val="20"/>
          <w:szCs w:val="20"/>
        </w:rPr>
        <w:t xml:space="preserve"> COM ESFORÇOS RESTRITOS DA CSN MINERAÇÃO S.A.</w:t>
      </w:r>
    </w:p>
    <w:p w14:paraId="55F490B4" w14:textId="77777777" w:rsidR="002B0250" w:rsidRPr="00765472" w:rsidRDefault="002B0250" w:rsidP="00765472">
      <w:pPr>
        <w:spacing w:line="320" w:lineRule="exact"/>
        <w:jc w:val="both"/>
        <w:rPr>
          <w:rFonts w:ascii="Verdana" w:hAnsi="Verdana"/>
          <w:sz w:val="20"/>
          <w:szCs w:val="20"/>
        </w:rPr>
      </w:pPr>
    </w:p>
    <w:p w14:paraId="33325375" w14:textId="3F26562A" w:rsidR="00B25D71" w:rsidRPr="008B6037" w:rsidRDefault="0090667D" w:rsidP="008B6037">
      <w:pPr>
        <w:spacing w:line="320" w:lineRule="exact"/>
        <w:jc w:val="both"/>
        <w:rPr>
          <w:rFonts w:ascii="Verdana" w:hAnsi="Verdana"/>
          <w:sz w:val="20"/>
        </w:rPr>
      </w:pPr>
      <w:r w:rsidRPr="00765472">
        <w:rPr>
          <w:rFonts w:ascii="Verdana" w:hAnsi="Verdana"/>
          <w:sz w:val="20"/>
          <w:szCs w:val="20"/>
        </w:rPr>
        <w:t>P</w:t>
      </w:r>
      <w:r w:rsidR="00E84BE6" w:rsidRPr="00765472">
        <w:rPr>
          <w:rFonts w:ascii="Verdana" w:hAnsi="Verdana"/>
          <w:sz w:val="20"/>
          <w:szCs w:val="20"/>
        </w:rPr>
        <w:t>elo presente</w:t>
      </w:r>
      <w:r w:rsidRPr="008B6037">
        <w:rPr>
          <w:rFonts w:ascii="Verdana" w:hAnsi="Verdana"/>
          <w:sz w:val="20"/>
        </w:rPr>
        <w:t xml:space="preserve"> instrumento</w:t>
      </w:r>
      <w:r w:rsidR="00AD1C05" w:rsidRPr="00765472">
        <w:rPr>
          <w:rFonts w:ascii="Verdana" w:hAnsi="Verdana"/>
          <w:sz w:val="20"/>
          <w:szCs w:val="20"/>
        </w:rPr>
        <w:t xml:space="preserve"> particular, de um lado,</w:t>
      </w:r>
    </w:p>
    <w:p w14:paraId="2CB8824D" w14:textId="77777777" w:rsidR="00B25D71" w:rsidRPr="008B6037" w:rsidRDefault="00B25D71" w:rsidP="008B6037">
      <w:pPr>
        <w:spacing w:line="320" w:lineRule="exact"/>
        <w:jc w:val="both"/>
        <w:rPr>
          <w:rFonts w:ascii="Verdana" w:hAnsi="Verdana"/>
          <w:sz w:val="20"/>
        </w:rPr>
      </w:pPr>
    </w:p>
    <w:p w14:paraId="62EB793E" w14:textId="013A52CC" w:rsidR="00B25D71" w:rsidRPr="008B6037" w:rsidRDefault="00E84BE6" w:rsidP="008B6037">
      <w:pPr>
        <w:spacing w:line="320" w:lineRule="exact"/>
        <w:jc w:val="both"/>
        <w:rPr>
          <w:rFonts w:ascii="Verdana" w:hAnsi="Verdana"/>
          <w:sz w:val="20"/>
        </w:rPr>
      </w:pPr>
      <w:r w:rsidRPr="00765472">
        <w:rPr>
          <w:rFonts w:ascii="Verdana" w:hAnsi="Verdana"/>
          <w:b/>
          <w:sz w:val="20"/>
          <w:szCs w:val="20"/>
        </w:rPr>
        <w:t>CSN MINERAÇÃO S.A</w:t>
      </w:r>
      <w:r w:rsidRPr="00765472">
        <w:rPr>
          <w:rFonts w:ascii="Verdana" w:hAnsi="Verdana"/>
          <w:bCs/>
          <w:sz w:val="20"/>
          <w:szCs w:val="20"/>
        </w:rPr>
        <w:t>.,</w:t>
      </w:r>
      <w:r w:rsidRPr="008B6037">
        <w:rPr>
          <w:rFonts w:ascii="Verdana" w:hAnsi="Verdana"/>
          <w:sz w:val="20"/>
        </w:rPr>
        <w:t xml:space="preserve"> sociedade </w:t>
      </w:r>
      <w:r w:rsidRPr="00765472">
        <w:rPr>
          <w:rFonts w:ascii="Verdana" w:hAnsi="Verdana"/>
          <w:bCs/>
          <w:sz w:val="20"/>
          <w:szCs w:val="20"/>
        </w:rPr>
        <w:t>por ações</w:t>
      </w:r>
      <w:r w:rsidRPr="008B6037">
        <w:rPr>
          <w:rFonts w:ascii="Verdana" w:hAnsi="Verdana"/>
          <w:sz w:val="20"/>
        </w:rPr>
        <w:t xml:space="preserve"> com </w:t>
      </w:r>
      <w:r w:rsidRPr="00765472">
        <w:rPr>
          <w:rFonts w:ascii="Verdana" w:hAnsi="Verdana"/>
          <w:bCs/>
          <w:sz w:val="20"/>
          <w:szCs w:val="20"/>
        </w:rPr>
        <w:t>registro de emissor de valores mobiliários categoria “A” perante a Comissão de Valores Mobiliários (“</w:t>
      </w:r>
      <w:r w:rsidRPr="00765472">
        <w:rPr>
          <w:rFonts w:ascii="Verdana" w:hAnsi="Verdana"/>
          <w:b/>
          <w:sz w:val="20"/>
          <w:szCs w:val="20"/>
        </w:rPr>
        <w:t>CVM</w:t>
      </w:r>
      <w:r w:rsidRPr="00765472">
        <w:rPr>
          <w:rFonts w:ascii="Verdana" w:hAnsi="Verdana"/>
          <w:bCs/>
          <w:sz w:val="20"/>
          <w:szCs w:val="20"/>
        </w:rPr>
        <w:t>”) sob o nº 2558-5, com sede na cidade de Congonhas</w:t>
      </w:r>
      <w:r w:rsidRPr="008B6037">
        <w:rPr>
          <w:rFonts w:ascii="Verdana" w:hAnsi="Verdana"/>
          <w:sz w:val="20"/>
        </w:rPr>
        <w:t xml:space="preserve">, Estado de </w:t>
      </w:r>
      <w:r w:rsidRPr="00765472">
        <w:rPr>
          <w:rFonts w:ascii="Verdana" w:hAnsi="Verdana"/>
          <w:bCs/>
          <w:sz w:val="20"/>
          <w:szCs w:val="20"/>
        </w:rPr>
        <w:t>Minas Gerais</w:t>
      </w:r>
      <w:r w:rsidRPr="008B6037">
        <w:rPr>
          <w:rFonts w:ascii="Verdana" w:hAnsi="Verdana"/>
          <w:sz w:val="20"/>
        </w:rPr>
        <w:t xml:space="preserve">, na </w:t>
      </w:r>
      <w:r w:rsidRPr="00765472">
        <w:rPr>
          <w:rFonts w:ascii="Verdana" w:hAnsi="Verdana"/>
          <w:bCs/>
          <w:sz w:val="20"/>
          <w:szCs w:val="20"/>
        </w:rPr>
        <w:t>Estrada Casa de Pedra, s/n, parte, Zona Rural</w:t>
      </w:r>
      <w:r w:rsidRPr="008B6037">
        <w:rPr>
          <w:rFonts w:ascii="Verdana" w:hAnsi="Verdana"/>
          <w:sz w:val="20"/>
        </w:rPr>
        <w:t xml:space="preserve">, inscrita no </w:t>
      </w:r>
      <w:r w:rsidRPr="00765472">
        <w:rPr>
          <w:rFonts w:ascii="Verdana" w:hAnsi="Verdana"/>
          <w:bCs/>
          <w:sz w:val="20"/>
          <w:szCs w:val="20"/>
        </w:rPr>
        <w:t>Cadastro Nacional da Pessoa Jurídica do Ministério da Economia (“</w:t>
      </w:r>
      <w:r w:rsidRPr="008B6037">
        <w:rPr>
          <w:rFonts w:ascii="Verdana" w:hAnsi="Verdana"/>
          <w:b/>
          <w:sz w:val="20"/>
        </w:rPr>
        <w:t>CNPJ</w:t>
      </w:r>
      <w:r w:rsidRPr="00765472">
        <w:rPr>
          <w:rFonts w:ascii="Verdana" w:hAnsi="Verdana"/>
          <w:b/>
          <w:sz w:val="20"/>
          <w:szCs w:val="20"/>
        </w:rPr>
        <w:t>/ME</w:t>
      </w:r>
      <w:r w:rsidRPr="00765472">
        <w:rPr>
          <w:rFonts w:ascii="Verdana" w:hAnsi="Verdana"/>
          <w:bCs/>
          <w:sz w:val="20"/>
          <w:szCs w:val="20"/>
        </w:rPr>
        <w:t>”)</w:t>
      </w:r>
      <w:r w:rsidRPr="008B6037">
        <w:rPr>
          <w:rFonts w:ascii="Verdana" w:hAnsi="Verdana"/>
          <w:sz w:val="20"/>
        </w:rPr>
        <w:t xml:space="preserve"> sob o nº </w:t>
      </w:r>
      <w:r w:rsidRPr="00765472">
        <w:rPr>
          <w:rFonts w:ascii="Verdana" w:hAnsi="Verdana"/>
          <w:bCs/>
          <w:sz w:val="20"/>
          <w:szCs w:val="20"/>
        </w:rPr>
        <w:t>08.902.291</w:t>
      </w:r>
      <w:r w:rsidRPr="008B6037">
        <w:rPr>
          <w:rFonts w:ascii="Verdana" w:hAnsi="Verdana"/>
          <w:sz w:val="20"/>
        </w:rPr>
        <w:t>/0001-</w:t>
      </w:r>
      <w:r w:rsidRPr="00765472">
        <w:rPr>
          <w:rFonts w:ascii="Verdana" w:hAnsi="Verdana"/>
          <w:bCs/>
          <w:sz w:val="20"/>
          <w:szCs w:val="20"/>
        </w:rPr>
        <w:t>15</w:t>
      </w:r>
      <w:r w:rsidRPr="008B6037">
        <w:rPr>
          <w:rFonts w:ascii="Verdana" w:hAnsi="Verdana"/>
          <w:sz w:val="20"/>
        </w:rPr>
        <w:t xml:space="preserve">, neste ato representada </w:t>
      </w:r>
      <w:r w:rsidRPr="00765472">
        <w:rPr>
          <w:rFonts w:ascii="Verdana" w:hAnsi="Verdana"/>
          <w:bCs/>
          <w:sz w:val="20"/>
          <w:szCs w:val="20"/>
        </w:rPr>
        <w:t>nos termos</w:t>
      </w:r>
      <w:r w:rsidRPr="008B6037">
        <w:rPr>
          <w:rFonts w:ascii="Verdana" w:hAnsi="Verdana"/>
          <w:sz w:val="20"/>
        </w:rPr>
        <w:t xml:space="preserve"> de </w:t>
      </w:r>
      <w:r w:rsidR="00C41A9E" w:rsidRPr="008B6037">
        <w:rPr>
          <w:rFonts w:ascii="Verdana" w:hAnsi="Verdana"/>
          <w:sz w:val="20"/>
        </w:rPr>
        <w:t>seu estatuto social</w:t>
      </w:r>
      <w:r w:rsidR="00C41A9E" w:rsidRPr="00765472">
        <w:rPr>
          <w:rFonts w:ascii="Verdana" w:hAnsi="Verdana"/>
          <w:bCs/>
          <w:sz w:val="20"/>
          <w:szCs w:val="20"/>
        </w:rPr>
        <w:t xml:space="preserve"> </w:t>
      </w:r>
      <w:r w:rsidRPr="00765472">
        <w:rPr>
          <w:rFonts w:ascii="Verdana" w:hAnsi="Verdana"/>
          <w:bCs/>
          <w:sz w:val="20"/>
          <w:szCs w:val="20"/>
        </w:rPr>
        <w:t>(“</w:t>
      </w:r>
      <w:r w:rsidRPr="008B6037">
        <w:rPr>
          <w:rFonts w:ascii="Verdana" w:hAnsi="Verdana"/>
          <w:b/>
          <w:sz w:val="20"/>
        </w:rPr>
        <w:t>Emissora</w:t>
      </w:r>
      <w:r w:rsidR="00AF4D02" w:rsidRPr="00765472">
        <w:rPr>
          <w:rFonts w:ascii="Verdana" w:hAnsi="Verdana"/>
          <w:bCs/>
          <w:sz w:val="20"/>
          <w:szCs w:val="20"/>
        </w:rPr>
        <w:t>”</w:t>
      </w:r>
      <w:r w:rsidR="002E0AAC" w:rsidRPr="00765472">
        <w:rPr>
          <w:rFonts w:ascii="Verdana" w:hAnsi="Verdana"/>
          <w:bCs/>
          <w:sz w:val="20"/>
          <w:szCs w:val="20"/>
        </w:rPr>
        <w:t xml:space="preserve"> ou ”</w:t>
      </w:r>
      <w:r w:rsidR="002E0AAC" w:rsidRPr="00765472">
        <w:rPr>
          <w:rFonts w:ascii="Verdana" w:hAnsi="Verdana"/>
          <w:b/>
          <w:sz w:val="20"/>
          <w:szCs w:val="20"/>
        </w:rPr>
        <w:t>Companhia</w:t>
      </w:r>
      <w:r w:rsidR="002E0AAC" w:rsidRPr="00765472">
        <w:rPr>
          <w:rFonts w:ascii="Verdana" w:hAnsi="Verdana"/>
          <w:bCs/>
          <w:sz w:val="20"/>
          <w:szCs w:val="20"/>
        </w:rPr>
        <w:t>”</w:t>
      </w:r>
      <w:r w:rsidRPr="00765472">
        <w:rPr>
          <w:rFonts w:ascii="Verdana" w:hAnsi="Verdana"/>
          <w:bCs/>
          <w:sz w:val="20"/>
          <w:szCs w:val="20"/>
        </w:rPr>
        <w:t>);</w:t>
      </w:r>
      <w:r w:rsidR="00C41A9E" w:rsidRPr="00765472">
        <w:rPr>
          <w:rFonts w:ascii="Verdana" w:hAnsi="Verdana"/>
          <w:bCs/>
          <w:sz w:val="20"/>
          <w:szCs w:val="20"/>
        </w:rPr>
        <w:t xml:space="preserve"> </w:t>
      </w:r>
    </w:p>
    <w:p w14:paraId="4016CC01" w14:textId="546F02BF" w:rsidR="002E0AAC" w:rsidRPr="008B6037" w:rsidRDefault="002E0AAC" w:rsidP="008B6037">
      <w:pPr>
        <w:spacing w:line="320" w:lineRule="exact"/>
        <w:jc w:val="both"/>
        <w:rPr>
          <w:rFonts w:ascii="Verdana" w:hAnsi="Verdana"/>
          <w:sz w:val="20"/>
        </w:rPr>
      </w:pPr>
    </w:p>
    <w:p w14:paraId="41C935D9" w14:textId="184E4C1A" w:rsidR="002E0AAC" w:rsidRPr="00765472" w:rsidRDefault="002E0AAC" w:rsidP="00765472">
      <w:pPr>
        <w:spacing w:line="320" w:lineRule="exact"/>
        <w:jc w:val="both"/>
        <w:rPr>
          <w:rFonts w:ascii="Verdana" w:hAnsi="Verdana"/>
          <w:b/>
          <w:sz w:val="20"/>
          <w:szCs w:val="20"/>
        </w:rPr>
      </w:pPr>
      <w:r w:rsidRPr="00765472">
        <w:rPr>
          <w:rFonts w:ascii="Verdana" w:hAnsi="Verdana"/>
          <w:sz w:val="20"/>
          <w:szCs w:val="20"/>
        </w:rPr>
        <w:t>e, de outro lado,</w:t>
      </w:r>
    </w:p>
    <w:p w14:paraId="5221D572" w14:textId="77777777" w:rsidR="00E84BE6" w:rsidRPr="00765472" w:rsidRDefault="00E84BE6" w:rsidP="00765472">
      <w:pPr>
        <w:pStyle w:val="PargrafodaLista"/>
        <w:spacing w:line="320" w:lineRule="exact"/>
        <w:ind w:left="1080"/>
        <w:jc w:val="both"/>
        <w:rPr>
          <w:rFonts w:ascii="Verdana" w:hAnsi="Verdana"/>
          <w:sz w:val="20"/>
          <w:szCs w:val="20"/>
        </w:rPr>
      </w:pPr>
    </w:p>
    <w:p w14:paraId="7E973741" w14:textId="13C12978" w:rsidR="00B25D71" w:rsidRPr="008B6037" w:rsidRDefault="00F96C4D" w:rsidP="008B6037">
      <w:pPr>
        <w:spacing w:line="320" w:lineRule="exact"/>
        <w:jc w:val="both"/>
        <w:rPr>
          <w:rFonts w:ascii="Verdana" w:hAnsi="Verdana"/>
          <w:sz w:val="20"/>
        </w:rPr>
      </w:pPr>
      <w:r w:rsidRPr="00F96C4D">
        <w:rPr>
          <w:rFonts w:ascii="Verdana" w:hAnsi="Verdana"/>
          <w:b/>
          <w:smallCaps/>
          <w:sz w:val="20"/>
          <w:szCs w:val="20"/>
        </w:rPr>
        <w:t>OLIVEIRA TRUST DISTRIBUIDORA DE TÍTULOS E VALORES MOBILIÁRIOS S.A</w:t>
      </w:r>
      <w:r>
        <w:rPr>
          <w:rFonts w:ascii="Verdana" w:hAnsi="Verdana"/>
          <w:b/>
          <w:smallCaps/>
          <w:sz w:val="20"/>
          <w:szCs w:val="20"/>
        </w:rPr>
        <w:t>.</w:t>
      </w:r>
      <w:r w:rsidR="0090667D" w:rsidRPr="00765472">
        <w:rPr>
          <w:rFonts w:ascii="Verdana" w:hAnsi="Verdana"/>
          <w:smallCaps/>
          <w:sz w:val="20"/>
          <w:szCs w:val="20"/>
        </w:rPr>
        <w:t>,</w:t>
      </w:r>
      <w:r w:rsidR="0090667D" w:rsidRPr="008B6037">
        <w:rPr>
          <w:rFonts w:ascii="Verdana" w:hAnsi="Verdana"/>
          <w:smallCaps/>
          <w:sz w:val="20"/>
        </w:rPr>
        <w:t xml:space="preserve"> </w:t>
      </w:r>
      <w:r w:rsidR="0090667D" w:rsidRPr="008B6037">
        <w:rPr>
          <w:rFonts w:ascii="Verdana" w:hAnsi="Verdana"/>
          <w:sz w:val="20"/>
        </w:rPr>
        <w:t xml:space="preserve">instituição financeira autorizada a funcionar pelo Banco Central do Brasil, com sede na </w:t>
      </w:r>
      <w:r w:rsidR="007A238B" w:rsidRPr="008B6037">
        <w:rPr>
          <w:rFonts w:ascii="Verdana" w:hAnsi="Verdana"/>
          <w:sz w:val="20"/>
        </w:rPr>
        <w:t>c</w:t>
      </w:r>
      <w:r w:rsidR="0090667D" w:rsidRPr="008B6037">
        <w:rPr>
          <w:rFonts w:ascii="Verdana" w:hAnsi="Verdana"/>
          <w:sz w:val="20"/>
        </w:rPr>
        <w:t xml:space="preserve">idade </w:t>
      </w:r>
      <w:r w:rsidRPr="00F96C4D">
        <w:rPr>
          <w:rFonts w:ascii="Verdana" w:hAnsi="Verdana"/>
          <w:sz w:val="20"/>
          <w:szCs w:val="20"/>
        </w:rPr>
        <w:t>do Rio de Janeiro, Estado do Rio de Janeiro, na Avenida das Américas, n° 3.434, bloco 07, sala 201, CEP 22640-102</w:t>
      </w:r>
      <w:r w:rsidR="0090667D" w:rsidRPr="00765472">
        <w:rPr>
          <w:rFonts w:ascii="Verdana" w:hAnsi="Verdana"/>
          <w:sz w:val="20"/>
          <w:szCs w:val="20"/>
        </w:rPr>
        <w:t>,</w:t>
      </w:r>
      <w:r w:rsidR="0090667D" w:rsidRPr="008B6037">
        <w:rPr>
          <w:rFonts w:ascii="Verdana" w:hAnsi="Verdana"/>
          <w:sz w:val="20"/>
        </w:rPr>
        <w:t xml:space="preserve"> inscrita no CNPJ</w:t>
      </w:r>
      <w:r w:rsidR="00E84BE6" w:rsidRPr="00765472">
        <w:rPr>
          <w:rFonts w:ascii="Verdana" w:hAnsi="Verdana"/>
          <w:sz w:val="20"/>
          <w:szCs w:val="20"/>
        </w:rPr>
        <w:t>/ME</w:t>
      </w:r>
      <w:r w:rsidR="0090667D" w:rsidRPr="008B6037">
        <w:rPr>
          <w:rFonts w:ascii="Verdana" w:hAnsi="Verdana"/>
          <w:sz w:val="20"/>
        </w:rPr>
        <w:t xml:space="preserve"> sob o nº </w:t>
      </w:r>
      <w:r w:rsidRPr="00F96C4D">
        <w:rPr>
          <w:rFonts w:ascii="Verdana" w:hAnsi="Verdana"/>
          <w:sz w:val="20"/>
          <w:szCs w:val="20"/>
        </w:rPr>
        <w:t>36.113.876/0001-91</w:t>
      </w:r>
      <w:r w:rsidR="0090667D" w:rsidRPr="00765472">
        <w:rPr>
          <w:rFonts w:ascii="Verdana" w:hAnsi="Verdana"/>
          <w:sz w:val="20"/>
          <w:szCs w:val="20"/>
        </w:rPr>
        <w:t>,</w:t>
      </w:r>
      <w:r w:rsidR="0090667D" w:rsidRPr="008B6037">
        <w:rPr>
          <w:rFonts w:ascii="Verdana" w:hAnsi="Verdana"/>
          <w:sz w:val="20"/>
        </w:rPr>
        <w:t xml:space="preserve"> </w:t>
      </w:r>
      <w:r w:rsidR="002E0AAC" w:rsidRPr="008B6037">
        <w:rPr>
          <w:rFonts w:ascii="Verdana" w:hAnsi="Verdana"/>
          <w:sz w:val="20"/>
        </w:rPr>
        <w:t xml:space="preserve">neste ato representada na forma de seu estatuto social, nomeada neste instrumento, nos termos da Lei </w:t>
      </w:r>
      <w:r w:rsidR="002E0AAC" w:rsidRPr="00765472">
        <w:rPr>
          <w:rFonts w:ascii="Verdana" w:hAnsi="Verdana"/>
          <w:sz w:val="20"/>
          <w:szCs w:val="20"/>
        </w:rPr>
        <w:t>nº 6.404, de 15 de dezembro de 1976, conforme alterada (“</w:t>
      </w:r>
      <w:bookmarkStart w:id="1" w:name="_Hlk76245365"/>
      <w:r w:rsidR="002E0AAC" w:rsidRPr="00765472">
        <w:rPr>
          <w:rFonts w:ascii="Verdana" w:hAnsi="Verdana"/>
          <w:b/>
          <w:bCs/>
          <w:sz w:val="20"/>
          <w:szCs w:val="20"/>
        </w:rPr>
        <w:t xml:space="preserve">Lei </w:t>
      </w:r>
      <w:r w:rsidR="002E0AAC" w:rsidRPr="008B6037">
        <w:rPr>
          <w:rFonts w:ascii="Verdana" w:hAnsi="Verdana"/>
          <w:b/>
          <w:sz w:val="20"/>
        </w:rPr>
        <w:t>das</w:t>
      </w:r>
      <w:r w:rsidR="002E0AAC" w:rsidRPr="008B6037">
        <w:rPr>
          <w:rFonts w:ascii="Verdana" w:hAnsi="Verdana"/>
          <w:sz w:val="20"/>
        </w:rPr>
        <w:t xml:space="preserve"> </w:t>
      </w:r>
      <w:r w:rsidR="002E0AAC" w:rsidRPr="008B6037">
        <w:rPr>
          <w:rFonts w:ascii="Verdana" w:hAnsi="Verdana"/>
          <w:b/>
          <w:sz w:val="20"/>
        </w:rPr>
        <w:t>Sociedades por Ações</w:t>
      </w:r>
      <w:bookmarkEnd w:id="1"/>
      <w:r w:rsidR="002E0AAC" w:rsidRPr="00765472">
        <w:rPr>
          <w:rFonts w:ascii="Verdana" w:hAnsi="Verdana"/>
          <w:sz w:val="20"/>
          <w:szCs w:val="20"/>
        </w:rPr>
        <w:t>”),</w:t>
      </w:r>
      <w:r w:rsidR="002E0AAC" w:rsidRPr="008B6037">
        <w:rPr>
          <w:rFonts w:ascii="Verdana" w:hAnsi="Verdana"/>
          <w:sz w:val="20"/>
        </w:rPr>
        <w:t xml:space="preserve"> para representar, perante a Emissora, a comunhão dos interesses dos debenturistas da presente emissão</w:t>
      </w:r>
      <w:r w:rsidR="002E0AAC" w:rsidRPr="00765472">
        <w:rPr>
          <w:rFonts w:ascii="Verdana" w:hAnsi="Verdana"/>
          <w:sz w:val="20"/>
          <w:szCs w:val="20"/>
        </w:rPr>
        <w:t xml:space="preserve"> </w:t>
      </w:r>
      <w:r w:rsidR="00C41A9E" w:rsidRPr="00765472">
        <w:rPr>
          <w:rFonts w:ascii="Verdana" w:hAnsi="Verdana"/>
          <w:sz w:val="20"/>
          <w:szCs w:val="20"/>
        </w:rPr>
        <w:t>(“</w:t>
      </w:r>
      <w:r w:rsidR="00C41A9E" w:rsidRPr="00765472">
        <w:rPr>
          <w:rFonts w:ascii="Verdana" w:hAnsi="Verdana"/>
          <w:b/>
          <w:bCs/>
          <w:sz w:val="20"/>
          <w:szCs w:val="20"/>
        </w:rPr>
        <w:t>Agente Fiduciário</w:t>
      </w:r>
      <w:r w:rsidR="00C41A9E" w:rsidRPr="00765472">
        <w:rPr>
          <w:rFonts w:ascii="Verdana" w:hAnsi="Verdana"/>
          <w:sz w:val="20"/>
          <w:szCs w:val="20"/>
        </w:rPr>
        <w:t xml:space="preserve">”), </w:t>
      </w:r>
      <w:r w:rsidR="00ED2F0E" w:rsidRPr="00765472">
        <w:rPr>
          <w:rFonts w:ascii="Verdana" w:hAnsi="Verdana"/>
          <w:sz w:val="20"/>
          <w:szCs w:val="20"/>
        </w:rPr>
        <w:t>na qualidade de representante dos titulares das Debêntures (conforme abaixo definido) (“</w:t>
      </w:r>
      <w:r w:rsidR="00ED2F0E" w:rsidRPr="00765472">
        <w:rPr>
          <w:rFonts w:ascii="Verdana" w:hAnsi="Verdana"/>
          <w:b/>
          <w:bCs/>
          <w:sz w:val="20"/>
          <w:szCs w:val="20"/>
        </w:rPr>
        <w:t>Debenturistas</w:t>
      </w:r>
      <w:r w:rsidR="00ED2F0E" w:rsidRPr="00765472">
        <w:rPr>
          <w:rFonts w:ascii="Verdana" w:hAnsi="Verdana"/>
          <w:sz w:val="20"/>
          <w:szCs w:val="20"/>
        </w:rPr>
        <w:t xml:space="preserve">”). </w:t>
      </w:r>
    </w:p>
    <w:p w14:paraId="0A2FC2DC" w14:textId="38CCF0A5" w:rsidR="002E25D9" w:rsidRPr="008B6037" w:rsidRDefault="002E25D9" w:rsidP="008B6037">
      <w:pPr>
        <w:spacing w:line="320" w:lineRule="exact"/>
        <w:jc w:val="both"/>
        <w:rPr>
          <w:rFonts w:ascii="Verdana" w:hAnsi="Verdana"/>
          <w:sz w:val="20"/>
        </w:rPr>
      </w:pPr>
    </w:p>
    <w:p w14:paraId="2938B193" w14:textId="38ABE666" w:rsidR="00ED2F0E" w:rsidRPr="00765472" w:rsidRDefault="00ED2F0E" w:rsidP="00765472">
      <w:pPr>
        <w:spacing w:line="320" w:lineRule="exact"/>
        <w:jc w:val="both"/>
        <w:rPr>
          <w:rFonts w:ascii="Verdana" w:hAnsi="Verdana"/>
          <w:sz w:val="20"/>
          <w:szCs w:val="20"/>
        </w:rPr>
      </w:pPr>
      <w:r w:rsidRPr="00765472">
        <w:rPr>
          <w:rFonts w:ascii="Verdana" w:hAnsi="Verdana"/>
          <w:sz w:val="20"/>
          <w:szCs w:val="20"/>
        </w:rPr>
        <w:t>sendo</w:t>
      </w:r>
      <w:r w:rsidRPr="008B6037">
        <w:rPr>
          <w:rFonts w:ascii="Verdana" w:hAnsi="Verdana"/>
          <w:sz w:val="20"/>
        </w:rPr>
        <w:t xml:space="preserve"> a </w:t>
      </w:r>
      <w:r w:rsidRPr="00765472">
        <w:rPr>
          <w:rFonts w:ascii="Verdana" w:hAnsi="Verdana"/>
          <w:sz w:val="20"/>
          <w:szCs w:val="20"/>
        </w:rPr>
        <w:t>Emissora e o Agente Fiduciário doravante denominados, em conjunto, como “</w:t>
      </w:r>
      <w:r w:rsidRPr="00765472">
        <w:rPr>
          <w:rFonts w:ascii="Verdana" w:hAnsi="Verdana"/>
          <w:b/>
          <w:bCs/>
          <w:sz w:val="20"/>
          <w:szCs w:val="20"/>
        </w:rPr>
        <w:t>Partes</w:t>
      </w:r>
      <w:r w:rsidRPr="00765472">
        <w:rPr>
          <w:rFonts w:ascii="Verdana" w:hAnsi="Verdana"/>
          <w:sz w:val="20"/>
          <w:szCs w:val="20"/>
        </w:rPr>
        <w:t>” e, individual e indistintamente, como “</w:t>
      </w:r>
      <w:r w:rsidRPr="00765472">
        <w:rPr>
          <w:rFonts w:ascii="Verdana" w:hAnsi="Verdana"/>
          <w:b/>
          <w:bCs/>
          <w:sz w:val="20"/>
          <w:szCs w:val="20"/>
        </w:rPr>
        <w:t>Parte</w:t>
      </w:r>
      <w:r w:rsidRPr="00765472">
        <w:rPr>
          <w:rFonts w:ascii="Verdana" w:hAnsi="Verdana"/>
          <w:sz w:val="20"/>
          <w:szCs w:val="20"/>
        </w:rPr>
        <w:t>”;</w:t>
      </w:r>
    </w:p>
    <w:p w14:paraId="4A84A05A" w14:textId="1B6A7750" w:rsidR="00ED2F0E" w:rsidRPr="00765472" w:rsidRDefault="00ED2F0E" w:rsidP="00765472">
      <w:pPr>
        <w:spacing w:line="320" w:lineRule="exact"/>
        <w:jc w:val="both"/>
        <w:rPr>
          <w:rFonts w:ascii="Verdana" w:hAnsi="Verdana"/>
          <w:sz w:val="20"/>
          <w:szCs w:val="20"/>
        </w:rPr>
      </w:pPr>
    </w:p>
    <w:p w14:paraId="5E6FFF65" w14:textId="778C3700" w:rsidR="00ED2F0E" w:rsidRPr="008B6037" w:rsidRDefault="00ED2F0E" w:rsidP="008B6037">
      <w:pPr>
        <w:spacing w:line="320" w:lineRule="exact"/>
        <w:jc w:val="both"/>
        <w:rPr>
          <w:rFonts w:ascii="Verdana" w:hAnsi="Verdana"/>
          <w:sz w:val="20"/>
        </w:rPr>
      </w:pPr>
      <w:r w:rsidRPr="00765472">
        <w:rPr>
          <w:rFonts w:ascii="Verdana" w:hAnsi="Verdana"/>
          <w:sz w:val="20"/>
          <w:szCs w:val="20"/>
        </w:rPr>
        <w:t xml:space="preserve">vêm, por meio desta e na melhor forma de direito, firmar o </w:t>
      </w:r>
      <w:r w:rsidRPr="008B6037">
        <w:rPr>
          <w:rFonts w:ascii="Verdana" w:hAnsi="Verdana"/>
          <w:sz w:val="20"/>
        </w:rPr>
        <w:t xml:space="preserve">presente </w:t>
      </w:r>
      <w:bookmarkStart w:id="2" w:name="_Hlk76171533"/>
      <w:r w:rsidRPr="008B6037">
        <w:rPr>
          <w:rFonts w:ascii="Verdana" w:hAnsi="Verdana"/>
          <w:sz w:val="20"/>
        </w:rPr>
        <w:t>“</w:t>
      </w:r>
      <w:bookmarkStart w:id="3" w:name="OLE_LINK1"/>
      <w:bookmarkStart w:id="4" w:name="OLE_LINK3"/>
      <w:r w:rsidRPr="00765472">
        <w:rPr>
          <w:rFonts w:ascii="Verdana" w:hAnsi="Verdana"/>
          <w:sz w:val="20"/>
          <w:szCs w:val="20"/>
        </w:rPr>
        <w:t>Instrumento</w:t>
      </w:r>
      <w:r w:rsidRPr="008B6037">
        <w:rPr>
          <w:rFonts w:ascii="Verdana" w:hAnsi="Verdana"/>
          <w:sz w:val="20"/>
        </w:rPr>
        <w:t xml:space="preserve"> Particular </w:t>
      </w:r>
      <w:r w:rsidRPr="00765472">
        <w:rPr>
          <w:rFonts w:ascii="Verdana" w:hAnsi="Verdana"/>
          <w:sz w:val="20"/>
          <w:szCs w:val="20"/>
        </w:rPr>
        <w:t xml:space="preserve">de Escritura </w:t>
      </w:r>
      <w:r w:rsidRPr="008B6037">
        <w:rPr>
          <w:rFonts w:ascii="Verdana" w:hAnsi="Verdana"/>
          <w:sz w:val="20"/>
        </w:rPr>
        <w:t xml:space="preserve">da </w:t>
      </w:r>
      <w:r w:rsidRPr="00765472">
        <w:rPr>
          <w:rFonts w:ascii="Verdana" w:hAnsi="Verdana"/>
          <w:sz w:val="20"/>
          <w:szCs w:val="20"/>
        </w:rPr>
        <w:t>1ª (Primeira)</w:t>
      </w:r>
      <w:r w:rsidRPr="008B6037">
        <w:rPr>
          <w:rFonts w:ascii="Verdana" w:hAnsi="Verdana"/>
          <w:sz w:val="20"/>
        </w:rPr>
        <w:t xml:space="preserve"> Emissão de Debêntures Simples, Não Conversíveis em Ações, da Espécie Quirografária, para Distribuição Pública</w:t>
      </w:r>
      <w:r w:rsidR="002E0AAC" w:rsidRPr="00765472">
        <w:rPr>
          <w:rFonts w:ascii="Verdana" w:hAnsi="Verdana"/>
          <w:sz w:val="20"/>
          <w:szCs w:val="20"/>
        </w:rPr>
        <w:t>,</w:t>
      </w:r>
      <w:r w:rsidRPr="008B6037">
        <w:rPr>
          <w:rFonts w:ascii="Verdana" w:hAnsi="Verdana"/>
          <w:sz w:val="20"/>
        </w:rPr>
        <w:t xml:space="preserve"> com Esforços Restritos da </w:t>
      </w:r>
      <w:bookmarkEnd w:id="3"/>
      <w:bookmarkEnd w:id="4"/>
      <w:r w:rsidRPr="00765472">
        <w:rPr>
          <w:rFonts w:ascii="Verdana" w:hAnsi="Verdana"/>
          <w:sz w:val="20"/>
          <w:szCs w:val="20"/>
        </w:rPr>
        <w:t xml:space="preserve">CSN Mineração S.A.” </w:t>
      </w:r>
      <w:bookmarkEnd w:id="2"/>
      <w:r w:rsidRPr="00765472">
        <w:rPr>
          <w:rFonts w:ascii="Verdana" w:hAnsi="Verdana"/>
          <w:sz w:val="20"/>
          <w:szCs w:val="20"/>
        </w:rPr>
        <w:t>(“</w:t>
      </w:r>
      <w:r w:rsidRPr="008B6037">
        <w:rPr>
          <w:rFonts w:ascii="Verdana" w:hAnsi="Verdana"/>
          <w:b/>
          <w:sz w:val="20"/>
        </w:rPr>
        <w:t>Escritura</w:t>
      </w:r>
      <w:r w:rsidR="00DE1D9D" w:rsidRPr="00765472">
        <w:rPr>
          <w:rFonts w:ascii="Verdana" w:hAnsi="Verdana"/>
          <w:sz w:val="20"/>
          <w:szCs w:val="20"/>
        </w:rPr>
        <w:t>”</w:t>
      </w:r>
      <w:r w:rsidRPr="00765472">
        <w:rPr>
          <w:rFonts w:ascii="Verdana" w:hAnsi="Verdana"/>
          <w:sz w:val="20"/>
          <w:szCs w:val="20"/>
        </w:rPr>
        <w:t xml:space="preserve"> ou “</w:t>
      </w:r>
      <w:r w:rsidRPr="00765472">
        <w:rPr>
          <w:rFonts w:ascii="Verdana" w:hAnsi="Verdana"/>
          <w:b/>
          <w:bCs/>
          <w:sz w:val="20"/>
          <w:szCs w:val="20"/>
        </w:rPr>
        <w:t>Escritura de Emissão</w:t>
      </w:r>
      <w:r w:rsidRPr="00765472">
        <w:rPr>
          <w:rFonts w:ascii="Verdana" w:hAnsi="Verdana"/>
          <w:sz w:val="20"/>
          <w:szCs w:val="20"/>
        </w:rPr>
        <w:t>”), mediante as seguintes cláusulas</w:t>
      </w:r>
      <w:r w:rsidRPr="008B6037">
        <w:rPr>
          <w:rFonts w:ascii="Verdana" w:hAnsi="Verdana"/>
          <w:sz w:val="20"/>
        </w:rPr>
        <w:t xml:space="preserve"> e condições</w:t>
      </w:r>
      <w:r w:rsidRPr="00765472">
        <w:rPr>
          <w:rFonts w:ascii="Verdana" w:hAnsi="Verdana"/>
          <w:sz w:val="20"/>
          <w:szCs w:val="20"/>
        </w:rPr>
        <w:t>:</w:t>
      </w:r>
    </w:p>
    <w:p w14:paraId="44E2FDAD" w14:textId="48CE052E" w:rsidR="00ED2F0E" w:rsidRPr="008B6037" w:rsidRDefault="00ED2F0E" w:rsidP="008B6037">
      <w:pPr>
        <w:spacing w:line="320" w:lineRule="exact"/>
        <w:jc w:val="both"/>
        <w:rPr>
          <w:rFonts w:ascii="Verdana" w:hAnsi="Verdana"/>
          <w:sz w:val="20"/>
        </w:rPr>
      </w:pPr>
    </w:p>
    <w:p w14:paraId="00BC029F" w14:textId="77777777" w:rsidR="00ED2F0E" w:rsidRPr="00765472" w:rsidRDefault="00ED2F0E" w:rsidP="00576EFC">
      <w:pPr>
        <w:keepNext/>
        <w:spacing w:line="320" w:lineRule="exact"/>
        <w:jc w:val="center"/>
        <w:rPr>
          <w:rFonts w:ascii="Verdana" w:hAnsi="Verdana"/>
          <w:b/>
          <w:bCs/>
          <w:sz w:val="20"/>
          <w:szCs w:val="20"/>
        </w:rPr>
      </w:pPr>
      <w:r w:rsidRPr="00765472">
        <w:rPr>
          <w:rFonts w:ascii="Verdana" w:hAnsi="Verdana"/>
          <w:b/>
          <w:bCs/>
          <w:sz w:val="20"/>
          <w:szCs w:val="20"/>
        </w:rPr>
        <w:lastRenderedPageBreak/>
        <w:t xml:space="preserve">CLÁUSULA I </w:t>
      </w:r>
    </w:p>
    <w:p w14:paraId="14264EF1" w14:textId="6161D1D7" w:rsidR="00625E15" w:rsidRPr="008B6037" w:rsidRDefault="0090667D" w:rsidP="00576EFC">
      <w:pPr>
        <w:keepNext/>
        <w:spacing w:line="320" w:lineRule="exact"/>
        <w:jc w:val="center"/>
        <w:rPr>
          <w:rFonts w:ascii="Verdana" w:hAnsi="Verdana"/>
          <w:sz w:val="20"/>
        </w:rPr>
      </w:pPr>
      <w:r w:rsidRPr="008B6037">
        <w:rPr>
          <w:rFonts w:ascii="Verdana" w:hAnsi="Verdana"/>
          <w:b/>
          <w:sz w:val="20"/>
        </w:rPr>
        <w:t>AUTORIZAÇÃO</w:t>
      </w:r>
    </w:p>
    <w:p w14:paraId="1CAF30B2" w14:textId="77777777" w:rsidR="00625E15" w:rsidRPr="008B6037" w:rsidRDefault="00625E15" w:rsidP="00576EFC">
      <w:pPr>
        <w:keepNext/>
        <w:spacing w:line="320" w:lineRule="exact"/>
        <w:jc w:val="both"/>
        <w:rPr>
          <w:rFonts w:ascii="Verdana" w:hAnsi="Verdana"/>
          <w:sz w:val="20"/>
        </w:rPr>
      </w:pPr>
    </w:p>
    <w:p w14:paraId="765456DE" w14:textId="0B589A46" w:rsidR="00AF515C" w:rsidRPr="005D7C5D" w:rsidRDefault="0090667D" w:rsidP="00576EFC">
      <w:pPr>
        <w:pStyle w:val="PargrafodaLista"/>
        <w:keepNext/>
        <w:numPr>
          <w:ilvl w:val="1"/>
          <w:numId w:val="7"/>
        </w:numPr>
        <w:tabs>
          <w:tab w:val="left" w:pos="426"/>
          <w:tab w:val="left" w:pos="1418"/>
        </w:tabs>
        <w:spacing w:line="320" w:lineRule="exact"/>
        <w:ind w:left="0" w:firstLine="0"/>
        <w:jc w:val="both"/>
        <w:rPr>
          <w:rFonts w:ascii="Verdana" w:hAnsi="Verdana"/>
          <w:b/>
          <w:i/>
          <w:sz w:val="20"/>
        </w:rPr>
      </w:pPr>
      <w:r w:rsidRPr="00765472">
        <w:rPr>
          <w:rFonts w:ascii="Verdana" w:hAnsi="Verdana"/>
          <w:sz w:val="20"/>
          <w:szCs w:val="20"/>
        </w:rPr>
        <w:t xml:space="preserve">A presente </w:t>
      </w:r>
      <w:r w:rsidR="00F219C5" w:rsidRPr="00765472">
        <w:rPr>
          <w:rFonts w:ascii="Verdana" w:hAnsi="Verdana"/>
          <w:sz w:val="20"/>
          <w:szCs w:val="20"/>
        </w:rPr>
        <w:t>1ª (primeira) emissão, nos termos da Lei das Sociedades por Ações</w:t>
      </w:r>
      <w:r w:rsidR="00472F9C" w:rsidRPr="00765472">
        <w:rPr>
          <w:rFonts w:ascii="Verdana" w:hAnsi="Verdana"/>
          <w:sz w:val="20"/>
          <w:szCs w:val="20"/>
        </w:rPr>
        <w:t xml:space="preserve"> (</w:t>
      </w:r>
      <w:r w:rsidR="00F219C5" w:rsidRPr="00765472">
        <w:rPr>
          <w:rFonts w:ascii="Verdana" w:hAnsi="Verdana"/>
          <w:sz w:val="20"/>
          <w:szCs w:val="20"/>
        </w:rPr>
        <w:t>“</w:t>
      </w:r>
      <w:r w:rsidR="00F219C5" w:rsidRPr="00765472">
        <w:rPr>
          <w:rFonts w:ascii="Verdana" w:hAnsi="Verdana"/>
          <w:b/>
          <w:bCs/>
          <w:sz w:val="20"/>
          <w:szCs w:val="20"/>
        </w:rPr>
        <w:t>Emissão</w:t>
      </w:r>
      <w:r w:rsidR="00F219C5" w:rsidRPr="00765472">
        <w:rPr>
          <w:rFonts w:ascii="Verdana" w:hAnsi="Verdana"/>
          <w:sz w:val="20"/>
          <w:szCs w:val="20"/>
        </w:rPr>
        <w:t>”</w:t>
      </w:r>
      <w:r w:rsidR="00472F9C" w:rsidRPr="00765472">
        <w:rPr>
          <w:rFonts w:ascii="Verdana" w:hAnsi="Verdana"/>
          <w:sz w:val="20"/>
          <w:szCs w:val="20"/>
        </w:rPr>
        <w:t>)</w:t>
      </w:r>
      <w:r w:rsidR="00F219C5" w:rsidRPr="00765472">
        <w:rPr>
          <w:rFonts w:ascii="Verdana" w:hAnsi="Verdana"/>
          <w:sz w:val="20"/>
          <w:szCs w:val="20"/>
        </w:rPr>
        <w:t>, de debêntures simples, não conversíveis em ações, da espécie quirografária, da Emissora (“</w:t>
      </w:r>
      <w:r w:rsidR="00F219C5" w:rsidRPr="00765472">
        <w:rPr>
          <w:rFonts w:ascii="Verdana" w:hAnsi="Verdana"/>
          <w:b/>
          <w:bCs/>
          <w:sz w:val="20"/>
          <w:szCs w:val="20"/>
        </w:rPr>
        <w:t>Debêntures</w:t>
      </w:r>
      <w:r w:rsidR="00F219C5" w:rsidRPr="00765472">
        <w:rPr>
          <w:rFonts w:ascii="Verdana" w:hAnsi="Verdana"/>
          <w:sz w:val="20"/>
          <w:szCs w:val="20"/>
        </w:rPr>
        <w:t xml:space="preserve">”), </w:t>
      </w:r>
      <w:r w:rsidR="00AF515C" w:rsidRPr="00765472">
        <w:rPr>
          <w:rFonts w:ascii="Verdana" w:hAnsi="Verdana"/>
          <w:sz w:val="20"/>
          <w:szCs w:val="20"/>
        </w:rPr>
        <w:t xml:space="preserve">para </w:t>
      </w:r>
      <w:r w:rsidR="00472F9C" w:rsidRPr="00765472">
        <w:rPr>
          <w:rFonts w:ascii="Verdana" w:hAnsi="Verdana"/>
          <w:sz w:val="20"/>
          <w:szCs w:val="20"/>
        </w:rPr>
        <w:t xml:space="preserve">distribuição </w:t>
      </w:r>
      <w:r w:rsidR="00AF515C" w:rsidRPr="00765472">
        <w:rPr>
          <w:rFonts w:ascii="Verdana" w:hAnsi="Verdana"/>
          <w:sz w:val="20"/>
          <w:szCs w:val="20"/>
        </w:rPr>
        <w:t>pública, com esforços restritos das Debêntures, nos termos da Lei nº 6.385, de 7 de dezembro de 1976, conforme alterada (“</w:t>
      </w:r>
      <w:r w:rsidR="00DA58C4">
        <w:rPr>
          <w:rFonts w:ascii="Verdana" w:hAnsi="Verdana"/>
          <w:b/>
          <w:bCs/>
          <w:sz w:val="20"/>
          <w:szCs w:val="20"/>
        </w:rPr>
        <w:t>Lei do Mercado de Capitais</w:t>
      </w:r>
      <w:r w:rsidR="00AF515C" w:rsidRPr="00765472">
        <w:rPr>
          <w:rFonts w:ascii="Verdana" w:hAnsi="Verdana"/>
          <w:sz w:val="20"/>
          <w:szCs w:val="20"/>
        </w:rPr>
        <w:t>”), da Instrução CVM nº 476, de 16 de janeiro de 2009, conforme alterada (“</w:t>
      </w:r>
      <w:r w:rsidR="00AF515C" w:rsidRPr="00765472">
        <w:rPr>
          <w:rFonts w:ascii="Verdana" w:hAnsi="Verdana"/>
          <w:b/>
          <w:bCs/>
          <w:sz w:val="20"/>
          <w:szCs w:val="20"/>
        </w:rPr>
        <w:t>Instrução CVM 476</w:t>
      </w:r>
      <w:r w:rsidR="00EE6851" w:rsidRPr="00765472">
        <w:rPr>
          <w:rFonts w:ascii="Verdana" w:hAnsi="Verdana"/>
          <w:b/>
          <w:bCs/>
          <w:sz w:val="20"/>
          <w:szCs w:val="20"/>
        </w:rPr>
        <w:t>/09</w:t>
      </w:r>
      <w:r w:rsidR="00AF515C" w:rsidRPr="00765472">
        <w:rPr>
          <w:rFonts w:ascii="Verdana" w:hAnsi="Verdana"/>
          <w:sz w:val="20"/>
          <w:szCs w:val="20"/>
        </w:rPr>
        <w:t>”), e das demais disposições legais e regulamentares aplicáveis (“</w:t>
      </w:r>
      <w:r w:rsidR="00AF515C" w:rsidRPr="00765472">
        <w:rPr>
          <w:rFonts w:ascii="Verdana" w:hAnsi="Verdana"/>
          <w:b/>
          <w:bCs/>
          <w:sz w:val="20"/>
          <w:szCs w:val="20"/>
        </w:rPr>
        <w:t>Oferta</w:t>
      </w:r>
      <w:r w:rsidR="00EE6851" w:rsidRPr="00765472">
        <w:rPr>
          <w:rFonts w:ascii="Verdana" w:hAnsi="Verdana"/>
          <w:b/>
          <w:bCs/>
          <w:sz w:val="20"/>
          <w:szCs w:val="20"/>
        </w:rPr>
        <w:t xml:space="preserve"> Restrita</w:t>
      </w:r>
      <w:r w:rsidR="00AF515C" w:rsidRPr="00765472">
        <w:rPr>
          <w:rFonts w:ascii="Verdana" w:hAnsi="Verdana"/>
          <w:sz w:val="20"/>
          <w:szCs w:val="20"/>
        </w:rPr>
        <w:t xml:space="preserve">”), a celebração desta Escritura de Emissão, do Contrato de Distribuição (conforme definido abaixo) e dos demais documentos da Oferta </w:t>
      </w:r>
      <w:r w:rsidR="00EE6851" w:rsidRPr="00765472">
        <w:rPr>
          <w:rFonts w:ascii="Verdana" w:hAnsi="Verdana"/>
          <w:sz w:val="20"/>
          <w:szCs w:val="20"/>
        </w:rPr>
        <w:t xml:space="preserve">Restrita </w:t>
      </w:r>
      <w:r w:rsidR="00AF515C" w:rsidRPr="00765472">
        <w:rPr>
          <w:rFonts w:ascii="Verdana" w:hAnsi="Verdana"/>
          <w:sz w:val="20"/>
          <w:szCs w:val="20"/>
        </w:rPr>
        <w:t xml:space="preserve">serão realizadas com base nas deliberações da Reunião do Conselho de Administração da Emissora realizada em </w:t>
      </w:r>
      <w:r w:rsidR="00901674">
        <w:rPr>
          <w:rFonts w:ascii="Verdana" w:hAnsi="Verdana"/>
          <w:sz w:val="20"/>
          <w:szCs w:val="20"/>
        </w:rPr>
        <w:t>15</w:t>
      </w:r>
      <w:r w:rsidR="00AF515C" w:rsidRPr="00765472">
        <w:rPr>
          <w:rFonts w:ascii="Verdana" w:hAnsi="Verdana"/>
          <w:sz w:val="20"/>
          <w:szCs w:val="20"/>
        </w:rPr>
        <w:t xml:space="preserve"> de </w:t>
      </w:r>
      <w:r w:rsidR="00901674">
        <w:rPr>
          <w:rFonts w:ascii="Verdana" w:hAnsi="Verdana"/>
          <w:sz w:val="20"/>
          <w:szCs w:val="20"/>
        </w:rPr>
        <w:t>julho</w:t>
      </w:r>
      <w:r w:rsidR="00AF515C" w:rsidRPr="00765472">
        <w:rPr>
          <w:rFonts w:ascii="Verdana" w:hAnsi="Verdana"/>
          <w:sz w:val="20"/>
          <w:szCs w:val="20"/>
        </w:rPr>
        <w:t xml:space="preserve"> de 2021 (“</w:t>
      </w:r>
      <w:r w:rsidR="00AF515C" w:rsidRPr="00765472">
        <w:rPr>
          <w:rFonts w:ascii="Verdana" w:hAnsi="Verdana"/>
          <w:b/>
          <w:bCs/>
          <w:sz w:val="20"/>
          <w:szCs w:val="20"/>
        </w:rPr>
        <w:t>R</w:t>
      </w:r>
      <w:r w:rsidR="00AA53DD" w:rsidRPr="00765472">
        <w:rPr>
          <w:rFonts w:ascii="Verdana" w:hAnsi="Verdana"/>
          <w:b/>
          <w:bCs/>
          <w:sz w:val="20"/>
          <w:szCs w:val="20"/>
        </w:rPr>
        <w:t>eunião d</w:t>
      </w:r>
      <w:r w:rsidR="00A1055F">
        <w:rPr>
          <w:rFonts w:ascii="Verdana" w:hAnsi="Verdana"/>
          <w:b/>
          <w:bCs/>
          <w:sz w:val="20"/>
          <w:szCs w:val="20"/>
        </w:rPr>
        <w:t>o</w:t>
      </w:r>
      <w:r w:rsidR="00AA53DD" w:rsidRPr="00765472">
        <w:rPr>
          <w:rFonts w:ascii="Verdana" w:hAnsi="Verdana"/>
          <w:b/>
          <w:bCs/>
          <w:sz w:val="20"/>
          <w:szCs w:val="20"/>
        </w:rPr>
        <w:t xml:space="preserve"> Conselho de Administração</w:t>
      </w:r>
      <w:r w:rsidR="00AF515C" w:rsidRPr="00765472">
        <w:rPr>
          <w:rFonts w:ascii="Verdana" w:hAnsi="Verdana"/>
          <w:b/>
          <w:bCs/>
          <w:sz w:val="20"/>
          <w:szCs w:val="20"/>
        </w:rPr>
        <w:t xml:space="preserve"> da Emissora</w:t>
      </w:r>
      <w:r w:rsidR="00AF515C" w:rsidRPr="00765472">
        <w:rPr>
          <w:rFonts w:ascii="Verdana" w:hAnsi="Verdana"/>
          <w:sz w:val="20"/>
          <w:szCs w:val="20"/>
        </w:rPr>
        <w:t>”).</w:t>
      </w:r>
    </w:p>
    <w:p w14:paraId="7DDEB843" w14:textId="77777777" w:rsidR="00B25D71" w:rsidRPr="00765472" w:rsidRDefault="00B25D71" w:rsidP="00765472">
      <w:pPr>
        <w:spacing w:line="320" w:lineRule="exact"/>
        <w:jc w:val="both"/>
        <w:rPr>
          <w:rFonts w:ascii="Verdana" w:hAnsi="Verdana"/>
          <w:sz w:val="20"/>
          <w:szCs w:val="20"/>
        </w:rPr>
      </w:pPr>
    </w:p>
    <w:p w14:paraId="13BC3177" w14:textId="0BDB6CE1" w:rsidR="00DE1D9D" w:rsidRPr="00765472" w:rsidRDefault="00DE1D9D" w:rsidP="00765472">
      <w:pPr>
        <w:keepNext/>
        <w:spacing w:line="320" w:lineRule="exact"/>
        <w:jc w:val="center"/>
        <w:rPr>
          <w:rFonts w:ascii="Verdana" w:hAnsi="Verdana"/>
          <w:b/>
          <w:sz w:val="20"/>
          <w:szCs w:val="20"/>
        </w:rPr>
      </w:pPr>
      <w:r w:rsidRPr="00765472">
        <w:rPr>
          <w:rFonts w:ascii="Verdana" w:hAnsi="Verdana"/>
          <w:b/>
          <w:sz w:val="20"/>
          <w:szCs w:val="20"/>
        </w:rPr>
        <w:t>CLÁUSULA II</w:t>
      </w:r>
    </w:p>
    <w:p w14:paraId="6533CFCD" w14:textId="7E398435" w:rsidR="00DE1D9D" w:rsidRPr="008B6037" w:rsidRDefault="00DE1D9D" w:rsidP="008B6037">
      <w:pPr>
        <w:keepNext/>
        <w:spacing w:line="320" w:lineRule="exact"/>
        <w:jc w:val="center"/>
        <w:rPr>
          <w:rFonts w:ascii="Verdana" w:hAnsi="Verdana"/>
          <w:b/>
          <w:sz w:val="20"/>
        </w:rPr>
      </w:pPr>
      <w:r w:rsidRPr="008B6037">
        <w:rPr>
          <w:rFonts w:ascii="Verdana" w:hAnsi="Verdana"/>
          <w:b/>
          <w:sz w:val="20"/>
        </w:rPr>
        <w:t>REQUISITOS</w:t>
      </w:r>
    </w:p>
    <w:p w14:paraId="67738316" w14:textId="77777777" w:rsidR="00625E15" w:rsidRPr="008B6037" w:rsidRDefault="00625E15" w:rsidP="008B6037">
      <w:pPr>
        <w:keepNext/>
        <w:spacing w:line="320" w:lineRule="exact"/>
        <w:jc w:val="both"/>
        <w:rPr>
          <w:rFonts w:ascii="Verdana" w:hAnsi="Verdana"/>
          <w:sz w:val="20"/>
        </w:rPr>
      </w:pPr>
    </w:p>
    <w:p w14:paraId="5578D149" w14:textId="511DE941" w:rsidR="00625E15" w:rsidRPr="008B6037" w:rsidRDefault="00AA53DD" w:rsidP="00002AB2">
      <w:pPr>
        <w:pStyle w:val="PargrafodaLista"/>
        <w:numPr>
          <w:ilvl w:val="1"/>
          <w:numId w:val="8"/>
        </w:numPr>
        <w:tabs>
          <w:tab w:val="left" w:pos="567"/>
          <w:tab w:val="left" w:pos="1418"/>
        </w:tabs>
        <w:spacing w:line="320" w:lineRule="exact"/>
        <w:ind w:left="0" w:firstLine="0"/>
        <w:jc w:val="both"/>
        <w:rPr>
          <w:rFonts w:ascii="Verdana" w:hAnsi="Verdana"/>
          <w:sz w:val="20"/>
        </w:rPr>
      </w:pPr>
      <w:r w:rsidRPr="00765472">
        <w:rPr>
          <w:rFonts w:ascii="Verdana" w:hAnsi="Verdana"/>
          <w:sz w:val="20"/>
          <w:szCs w:val="20"/>
        </w:rPr>
        <w:t xml:space="preserve"> </w:t>
      </w:r>
      <w:r w:rsidR="001A03DD" w:rsidRPr="008B6037">
        <w:rPr>
          <w:rFonts w:ascii="Verdana" w:hAnsi="Verdana"/>
          <w:sz w:val="20"/>
        </w:rPr>
        <w:t>A Emissão será realizada com observância dos seguintes requisitos:</w:t>
      </w:r>
    </w:p>
    <w:p w14:paraId="1701C5BF" w14:textId="77777777" w:rsidR="00B25D71" w:rsidRPr="008B6037" w:rsidRDefault="00B25D71" w:rsidP="008B6037">
      <w:pPr>
        <w:spacing w:line="320" w:lineRule="exact"/>
        <w:jc w:val="both"/>
        <w:rPr>
          <w:rFonts w:ascii="Verdana" w:hAnsi="Verdana"/>
          <w:sz w:val="20"/>
        </w:rPr>
      </w:pPr>
    </w:p>
    <w:p w14:paraId="3A0BFD44" w14:textId="6B9FD943" w:rsidR="00625E15" w:rsidRPr="008B6037" w:rsidRDefault="001A03DD" w:rsidP="00002AB2">
      <w:pPr>
        <w:pStyle w:val="PargrafodaLista"/>
        <w:keepNext/>
        <w:numPr>
          <w:ilvl w:val="2"/>
          <w:numId w:val="8"/>
        </w:numPr>
        <w:tabs>
          <w:tab w:val="left" w:pos="567"/>
        </w:tabs>
        <w:spacing w:line="320" w:lineRule="exact"/>
        <w:ind w:left="0" w:firstLine="0"/>
        <w:jc w:val="both"/>
        <w:rPr>
          <w:rFonts w:ascii="Verdana" w:hAnsi="Verdana"/>
          <w:sz w:val="20"/>
          <w:u w:val="single"/>
        </w:rPr>
      </w:pPr>
      <w:r w:rsidRPr="008B6037">
        <w:rPr>
          <w:rFonts w:ascii="Verdana" w:hAnsi="Verdana"/>
          <w:sz w:val="20"/>
          <w:u w:val="single"/>
        </w:rPr>
        <w:t>Arquivamento e Publicação do Ato Societário</w:t>
      </w:r>
    </w:p>
    <w:p w14:paraId="78FFDB1D" w14:textId="77777777" w:rsidR="00625E15" w:rsidRPr="008B6037" w:rsidRDefault="00625E15" w:rsidP="008B6037">
      <w:pPr>
        <w:keepNext/>
        <w:spacing w:line="320" w:lineRule="exact"/>
        <w:jc w:val="both"/>
        <w:rPr>
          <w:rFonts w:ascii="Verdana" w:hAnsi="Verdana"/>
          <w:sz w:val="20"/>
        </w:rPr>
      </w:pPr>
    </w:p>
    <w:p w14:paraId="0A85D755" w14:textId="69D7F80A" w:rsidR="00625E15" w:rsidRPr="008B6037" w:rsidRDefault="001A03DD" w:rsidP="00002AB2">
      <w:pPr>
        <w:pStyle w:val="PargrafodaLista"/>
        <w:numPr>
          <w:ilvl w:val="3"/>
          <w:numId w:val="8"/>
        </w:numPr>
        <w:tabs>
          <w:tab w:val="left" w:pos="851"/>
        </w:tabs>
        <w:spacing w:line="320" w:lineRule="exact"/>
        <w:ind w:left="0" w:firstLine="0"/>
        <w:jc w:val="both"/>
        <w:rPr>
          <w:rFonts w:ascii="Verdana" w:hAnsi="Verdana"/>
          <w:sz w:val="20"/>
        </w:rPr>
      </w:pPr>
      <w:r w:rsidRPr="008B6037">
        <w:rPr>
          <w:rFonts w:ascii="Verdana" w:hAnsi="Verdana"/>
          <w:sz w:val="20"/>
        </w:rPr>
        <w:t xml:space="preserve">A ata da </w:t>
      </w:r>
      <w:r w:rsidR="009652DC" w:rsidRPr="008B6037">
        <w:rPr>
          <w:rFonts w:ascii="Verdana" w:hAnsi="Verdana"/>
          <w:sz w:val="20"/>
        </w:rPr>
        <w:t xml:space="preserve">Reunião do Conselho de Administração </w:t>
      </w:r>
      <w:r w:rsidRPr="008B6037">
        <w:rPr>
          <w:rFonts w:ascii="Verdana" w:hAnsi="Verdana"/>
          <w:sz w:val="20"/>
        </w:rPr>
        <w:t xml:space="preserve">da Emissora </w:t>
      </w:r>
      <w:r w:rsidR="00F36225" w:rsidRPr="008B6037">
        <w:rPr>
          <w:rFonts w:ascii="Verdana" w:hAnsi="Verdana"/>
          <w:color w:val="000000"/>
          <w:sz w:val="20"/>
        </w:rPr>
        <w:t>será</w:t>
      </w:r>
      <w:r w:rsidR="00F36225" w:rsidRPr="009D4ADE">
        <w:rPr>
          <w:rFonts w:ascii="Verdana" w:hAnsi="Verdana"/>
          <w:color w:val="000000"/>
          <w:sz w:val="20"/>
        </w:rPr>
        <w:t xml:space="preserve"> </w:t>
      </w:r>
      <w:r w:rsidRPr="008B6037">
        <w:rPr>
          <w:rFonts w:ascii="Verdana" w:hAnsi="Verdana"/>
          <w:sz w:val="20"/>
        </w:rPr>
        <w:t xml:space="preserve">arquivada na </w:t>
      </w:r>
      <w:r w:rsidR="00611D5E" w:rsidRPr="00765472">
        <w:rPr>
          <w:rFonts w:ascii="Verdana" w:hAnsi="Verdana"/>
          <w:sz w:val="20"/>
          <w:szCs w:val="20"/>
        </w:rPr>
        <w:t>Junta Comercial do Estado de Minas Gerais (“</w:t>
      </w:r>
      <w:r w:rsidR="00611D5E" w:rsidRPr="00765472">
        <w:rPr>
          <w:rFonts w:ascii="Verdana" w:hAnsi="Verdana"/>
          <w:b/>
          <w:bCs/>
          <w:sz w:val="20"/>
          <w:szCs w:val="20"/>
        </w:rPr>
        <w:t>JUCEMG</w:t>
      </w:r>
      <w:r w:rsidR="00611D5E" w:rsidRPr="00765472">
        <w:rPr>
          <w:rFonts w:ascii="Verdana" w:hAnsi="Verdana"/>
          <w:sz w:val="20"/>
          <w:szCs w:val="20"/>
        </w:rPr>
        <w:t>”)</w:t>
      </w:r>
      <w:r w:rsidR="00611D5E" w:rsidRPr="008B6037">
        <w:rPr>
          <w:rFonts w:ascii="Verdana" w:hAnsi="Verdana"/>
          <w:sz w:val="20"/>
        </w:rPr>
        <w:t xml:space="preserve"> </w:t>
      </w:r>
      <w:r w:rsidRPr="008B6037">
        <w:rPr>
          <w:rFonts w:ascii="Verdana" w:hAnsi="Verdana"/>
          <w:sz w:val="20"/>
        </w:rPr>
        <w:t xml:space="preserve">e publicada no Diário Oficial do Estado de </w:t>
      </w:r>
      <w:r w:rsidR="00611D5E" w:rsidRPr="00765472">
        <w:rPr>
          <w:rFonts w:ascii="Verdana" w:hAnsi="Verdana"/>
          <w:sz w:val="20"/>
          <w:szCs w:val="20"/>
        </w:rPr>
        <w:t>Minas Gerais (“</w:t>
      </w:r>
      <w:r w:rsidR="00611D5E" w:rsidRPr="00765472">
        <w:rPr>
          <w:rFonts w:ascii="Verdana" w:hAnsi="Verdana"/>
          <w:b/>
          <w:bCs/>
          <w:sz w:val="20"/>
          <w:szCs w:val="20"/>
        </w:rPr>
        <w:t>DOEMG</w:t>
      </w:r>
      <w:r w:rsidR="00611D5E" w:rsidRPr="00765472">
        <w:rPr>
          <w:rFonts w:ascii="Verdana" w:hAnsi="Verdana"/>
          <w:sz w:val="20"/>
          <w:szCs w:val="20"/>
        </w:rPr>
        <w:t>”)</w:t>
      </w:r>
      <w:r w:rsidRPr="00765472">
        <w:rPr>
          <w:rFonts w:ascii="Verdana" w:hAnsi="Verdana"/>
          <w:sz w:val="20"/>
          <w:szCs w:val="20"/>
        </w:rPr>
        <w:t xml:space="preserve"> </w:t>
      </w:r>
      <w:r w:rsidRPr="008B6037">
        <w:rPr>
          <w:rFonts w:ascii="Verdana" w:hAnsi="Verdana"/>
          <w:sz w:val="20"/>
        </w:rPr>
        <w:t>e no jornal “</w:t>
      </w:r>
      <w:r w:rsidR="00611D5E" w:rsidRPr="00765472">
        <w:rPr>
          <w:rFonts w:ascii="Verdana" w:hAnsi="Verdana"/>
          <w:sz w:val="20"/>
          <w:szCs w:val="20"/>
        </w:rPr>
        <w:t xml:space="preserve">Folha de São Paulo – Edição </w:t>
      </w:r>
      <w:r w:rsidR="00F96C4D">
        <w:rPr>
          <w:rFonts w:ascii="Verdana" w:hAnsi="Verdana"/>
          <w:sz w:val="20"/>
          <w:szCs w:val="20"/>
        </w:rPr>
        <w:t>Nacional</w:t>
      </w:r>
      <w:r w:rsidR="00443164" w:rsidRPr="008B6037">
        <w:rPr>
          <w:rFonts w:ascii="Verdana" w:hAnsi="Verdana"/>
          <w:sz w:val="20"/>
        </w:rPr>
        <w:t>”</w:t>
      </w:r>
      <w:r w:rsidRPr="008B6037">
        <w:rPr>
          <w:rFonts w:ascii="Verdana" w:hAnsi="Verdana"/>
          <w:sz w:val="20"/>
        </w:rPr>
        <w:t>, conforme o artigo 62, inciso I</w:t>
      </w:r>
      <w:r w:rsidR="00611D5E" w:rsidRPr="008B6037">
        <w:rPr>
          <w:rFonts w:ascii="Verdana" w:hAnsi="Verdana"/>
          <w:sz w:val="20"/>
        </w:rPr>
        <w:t xml:space="preserve"> </w:t>
      </w:r>
      <w:r w:rsidRPr="008B6037">
        <w:rPr>
          <w:rFonts w:ascii="Verdana" w:hAnsi="Verdana"/>
          <w:sz w:val="20"/>
        </w:rPr>
        <w:t xml:space="preserve">da </w:t>
      </w:r>
      <w:r w:rsidR="00BF57FF" w:rsidRPr="008B6037">
        <w:rPr>
          <w:rFonts w:ascii="Verdana" w:hAnsi="Verdana"/>
          <w:sz w:val="20"/>
        </w:rPr>
        <w:t>Lei das Sociedades por Ações</w:t>
      </w:r>
      <w:r w:rsidRPr="008B6037">
        <w:rPr>
          <w:rFonts w:ascii="Verdana" w:hAnsi="Verdana"/>
          <w:sz w:val="20"/>
        </w:rPr>
        <w:t>.</w:t>
      </w:r>
    </w:p>
    <w:p w14:paraId="4BA28BA7" w14:textId="77777777" w:rsidR="00B25D71" w:rsidRPr="008B6037" w:rsidRDefault="00B25D71" w:rsidP="008B6037">
      <w:pPr>
        <w:spacing w:line="320" w:lineRule="exact"/>
        <w:jc w:val="both"/>
        <w:rPr>
          <w:rFonts w:ascii="Verdana" w:hAnsi="Verdana"/>
          <w:sz w:val="20"/>
        </w:rPr>
      </w:pPr>
    </w:p>
    <w:p w14:paraId="35D47337" w14:textId="77777777" w:rsidR="00625E15" w:rsidRPr="008B6037" w:rsidRDefault="0090667D" w:rsidP="00002AB2">
      <w:pPr>
        <w:pStyle w:val="PargrafodaLista"/>
        <w:keepNext/>
        <w:numPr>
          <w:ilvl w:val="2"/>
          <w:numId w:val="8"/>
        </w:numPr>
        <w:tabs>
          <w:tab w:val="left" w:pos="709"/>
        </w:tabs>
        <w:spacing w:line="320" w:lineRule="exact"/>
        <w:ind w:left="0" w:firstLine="0"/>
        <w:jc w:val="both"/>
        <w:rPr>
          <w:rFonts w:ascii="Verdana" w:hAnsi="Verdana"/>
          <w:sz w:val="20"/>
          <w:u w:val="single"/>
        </w:rPr>
      </w:pPr>
      <w:r w:rsidRPr="008B6037">
        <w:rPr>
          <w:rFonts w:ascii="Verdana" w:hAnsi="Verdana"/>
          <w:sz w:val="20"/>
          <w:u w:val="single"/>
        </w:rPr>
        <w:t xml:space="preserve">Inscrição e Registro da Escritura </w:t>
      </w:r>
    </w:p>
    <w:p w14:paraId="3254CDE3" w14:textId="77777777" w:rsidR="00625E15" w:rsidRPr="008B6037" w:rsidRDefault="00625E15" w:rsidP="008B6037">
      <w:pPr>
        <w:keepNext/>
        <w:spacing w:line="320" w:lineRule="exact"/>
        <w:jc w:val="both"/>
        <w:rPr>
          <w:rFonts w:ascii="Verdana" w:hAnsi="Verdana"/>
          <w:sz w:val="20"/>
        </w:rPr>
      </w:pPr>
    </w:p>
    <w:p w14:paraId="7A6B4D2F" w14:textId="1178258E" w:rsidR="00625E15" w:rsidRPr="00A1055F" w:rsidRDefault="0090667D" w:rsidP="00002AB2">
      <w:pPr>
        <w:pStyle w:val="PargrafodaLista"/>
        <w:numPr>
          <w:ilvl w:val="3"/>
          <w:numId w:val="8"/>
        </w:numPr>
        <w:tabs>
          <w:tab w:val="left" w:pos="851"/>
          <w:tab w:val="left" w:pos="1418"/>
        </w:tabs>
        <w:spacing w:line="320" w:lineRule="exact"/>
        <w:ind w:left="0" w:firstLine="0"/>
        <w:jc w:val="both"/>
        <w:rPr>
          <w:rFonts w:ascii="Verdana" w:hAnsi="Verdana"/>
          <w:sz w:val="20"/>
        </w:rPr>
      </w:pPr>
      <w:r w:rsidRPr="008B6037">
        <w:rPr>
          <w:rFonts w:ascii="Verdana" w:hAnsi="Verdana"/>
          <w:sz w:val="20"/>
        </w:rPr>
        <w:t>Esta Escritura e seus eventuais aditamentos dev</w:t>
      </w:r>
      <w:r w:rsidR="007D4497" w:rsidRPr="008B6037">
        <w:rPr>
          <w:rFonts w:ascii="Verdana" w:hAnsi="Verdana"/>
          <w:sz w:val="20"/>
        </w:rPr>
        <w:t xml:space="preserve">erão ser inscritos na </w:t>
      </w:r>
      <w:r w:rsidR="007D4497" w:rsidRPr="00765472">
        <w:rPr>
          <w:rFonts w:ascii="Verdana" w:hAnsi="Verdana"/>
          <w:sz w:val="20"/>
          <w:szCs w:val="20"/>
        </w:rPr>
        <w:t>JUCE</w:t>
      </w:r>
      <w:r w:rsidR="00A51455" w:rsidRPr="00765472">
        <w:rPr>
          <w:rFonts w:ascii="Verdana" w:hAnsi="Verdana"/>
          <w:sz w:val="20"/>
          <w:szCs w:val="20"/>
        </w:rPr>
        <w:t>MG</w:t>
      </w:r>
      <w:r w:rsidRPr="008B6037">
        <w:rPr>
          <w:rFonts w:ascii="Verdana" w:hAnsi="Verdana"/>
          <w:sz w:val="20"/>
        </w:rPr>
        <w:t xml:space="preserve">, conforme disposto do artigo 62, inciso II </w:t>
      </w:r>
      <w:r w:rsidRPr="008B6037">
        <w:rPr>
          <w:rFonts w:ascii="Verdana" w:hAnsi="Verdana"/>
          <w:color w:val="000000"/>
          <w:sz w:val="20"/>
        </w:rPr>
        <w:t>e parágrafo 3º,</w:t>
      </w:r>
      <w:r w:rsidRPr="008B6037">
        <w:rPr>
          <w:rFonts w:ascii="Verdana" w:hAnsi="Verdana"/>
          <w:sz w:val="20"/>
        </w:rPr>
        <w:t xml:space="preserve"> da </w:t>
      </w:r>
      <w:r w:rsidR="00BF57FF" w:rsidRPr="008B6037">
        <w:rPr>
          <w:rFonts w:ascii="Verdana" w:hAnsi="Verdana"/>
          <w:sz w:val="20"/>
        </w:rPr>
        <w:t>Lei das Sociedades por Ações</w:t>
      </w:r>
      <w:r w:rsidR="00A1055F" w:rsidRPr="000A466D">
        <w:rPr>
          <w:rFonts w:ascii="Verdana" w:hAnsi="Verdana"/>
          <w:sz w:val="20"/>
        </w:rPr>
        <w:t>.</w:t>
      </w:r>
      <w:r w:rsidR="0078573A">
        <w:rPr>
          <w:rFonts w:ascii="Verdana" w:hAnsi="Verdana"/>
          <w:sz w:val="20"/>
        </w:rPr>
        <w:t xml:space="preserve"> </w:t>
      </w:r>
    </w:p>
    <w:p w14:paraId="3D90AFB1" w14:textId="0A0C869F" w:rsidR="00921A40" w:rsidRPr="00765472" w:rsidRDefault="00921A40" w:rsidP="00765472">
      <w:pPr>
        <w:pStyle w:val="PargrafodaLista"/>
        <w:tabs>
          <w:tab w:val="left" w:pos="851"/>
          <w:tab w:val="left" w:pos="1418"/>
        </w:tabs>
        <w:spacing w:line="320" w:lineRule="exact"/>
        <w:ind w:left="0"/>
        <w:jc w:val="both"/>
        <w:rPr>
          <w:rFonts w:ascii="Verdana" w:hAnsi="Verdana"/>
          <w:sz w:val="20"/>
          <w:szCs w:val="20"/>
        </w:rPr>
      </w:pPr>
    </w:p>
    <w:p w14:paraId="13BDD803" w14:textId="77777777" w:rsidR="00921A40" w:rsidRPr="00765472" w:rsidRDefault="00921A40" w:rsidP="00002AB2">
      <w:pPr>
        <w:pStyle w:val="PargrafodaLista"/>
        <w:keepNext/>
        <w:numPr>
          <w:ilvl w:val="2"/>
          <w:numId w:val="8"/>
        </w:numPr>
        <w:tabs>
          <w:tab w:val="left" w:pos="709"/>
        </w:tabs>
        <w:spacing w:line="320" w:lineRule="exact"/>
        <w:ind w:left="0" w:firstLine="0"/>
        <w:jc w:val="both"/>
        <w:rPr>
          <w:rFonts w:ascii="Verdana" w:hAnsi="Verdana"/>
          <w:sz w:val="20"/>
          <w:szCs w:val="20"/>
        </w:rPr>
      </w:pPr>
      <w:r w:rsidRPr="00765472">
        <w:rPr>
          <w:rFonts w:ascii="Verdana" w:hAnsi="Verdana"/>
          <w:sz w:val="20"/>
          <w:szCs w:val="20"/>
          <w:u w:val="single"/>
        </w:rPr>
        <w:t>Depósito para distribuição, negociação e liquidação financeira</w:t>
      </w:r>
      <w:r w:rsidRPr="00765472">
        <w:rPr>
          <w:rFonts w:ascii="Verdana" w:hAnsi="Verdana"/>
          <w:sz w:val="20"/>
          <w:szCs w:val="20"/>
        </w:rPr>
        <w:t xml:space="preserve"> </w:t>
      </w:r>
    </w:p>
    <w:p w14:paraId="162EB32B" w14:textId="77777777" w:rsidR="00921A40" w:rsidRPr="008B6037" w:rsidRDefault="00921A40" w:rsidP="008B6037">
      <w:pPr>
        <w:pStyle w:val="PargrafodaLista"/>
        <w:keepNext/>
        <w:tabs>
          <w:tab w:val="left" w:pos="709"/>
        </w:tabs>
        <w:spacing w:line="320" w:lineRule="exact"/>
        <w:ind w:left="0"/>
        <w:jc w:val="both"/>
        <w:rPr>
          <w:rFonts w:ascii="Verdana" w:hAnsi="Verdana"/>
          <w:sz w:val="20"/>
        </w:rPr>
      </w:pPr>
    </w:p>
    <w:p w14:paraId="1D9536AA" w14:textId="176EAFD1" w:rsidR="00921A40" w:rsidRPr="00765472" w:rsidRDefault="00921A40" w:rsidP="00002AB2">
      <w:pPr>
        <w:pStyle w:val="PargrafodaLista"/>
        <w:numPr>
          <w:ilvl w:val="3"/>
          <w:numId w:val="8"/>
        </w:numPr>
        <w:tabs>
          <w:tab w:val="left" w:pos="851"/>
          <w:tab w:val="left" w:pos="1418"/>
        </w:tabs>
        <w:spacing w:line="320" w:lineRule="exact"/>
        <w:ind w:left="0" w:firstLine="0"/>
        <w:jc w:val="both"/>
        <w:rPr>
          <w:rFonts w:ascii="Verdana" w:hAnsi="Verdana"/>
          <w:sz w:val="20"/>
          <w:szCs w:val="20"/>
        </w:rPr>
      </w:pPr>
      <w:r w:rsidRPr="008B6037">
        <w:rPr>
          <w:rFonts w:ascii="Verdana" w:hAnsi="Verdana"/>
          <w:sz w:val="20"/>
        </w:rPr>
        <w:t xml:space="preserve">As Debêntures serão </w:t>
      </w:r>
      <w:r w:rsidRPr="00765472">
        <w:rPr>
          <w:rFonts w:ascii="Verdana" w:hAnsi="Verdana"/>
          <w:sz w:val="20"/>
          <w:szCs w:val="20"/>
        </w:rPr>
        <w:t>depositadas para (i) distribuição no mercado primário por meio do MDA – Módulo de Distribuição de Ativos (“</w:t>
      </w:r>
      <w:r w:rsidRPr="00765472">
        <w:rPr>
          <w:rFonts w:ascii="Verdana" w:hAnsi="Verdana"/>
          <w:b/>
          <w:bCs/>
          <w:sz w:val="20"/>
          <w:szCs w:val="20"/>
        </w:rPr>
        <w:t>MDA</w:t>
      </w:r>
      <w:r w:rsidRPr="00765472">
        <w:rPr>
          <w:rFonts w:ascii="Verdana" w:hAnsi="Verdana"/>
          <w:sz w:val="20"/>
          <w:szCs w:val="20"/>
        </w:rPr>
        <w:t>”), administrado e operacionalizado pela B3 S.A. – Brasil, Bolsa, Balcão – Balcão B3 (“</w:t>
      </w:r>
      <w:r w:rsidRPr="00765472">
        <w:rPr>
          <w:rFonts w:ascii="Verdana" w:hAnsi="Verdana"/>
          <w:b/>
          <w:bCs/>
          <w:sz w:val="20"/>
          <w:szCs w:val="20"/>
        </w:rPr>
        <w:t>B3</w:t>
      </w:r>
      <w:r w:rsidRPr="00765472">
        <w:rPr>
          <w:rFonts w:ascii="Verdana" w:hAnsi="Verdana"/>
          <w:sz w:val="20"/>
          <w:szCs w:val="20"/>
        </w:rPr>
        <w:t>”), sendo a distribuição liquidada financeiramente por meio da B3; e (</w:t>
      </w:r>
      <w:proofErr w:type="spellStart"/>
      <w:r w:rsidRPr="00765472">
        <w:rPr>
          <w:rFonts w:ascii="Verdana" w:hAnsi="Verdana"/>
          <w:sz w:val="20"/>
          <w:szCs w:val="20"/>
        </w:rPr>
        <w:t>ii</w:t>
      </w:r>
      <w:proofErr w:type="spellEnd"/>
      <w:r w:rsidRPr="00765472">
        <w:rPr>
          <w:rFonts w:ascii="Verdana" w:hAnsi="Verdana"/>
          <w:sz w:val="20"/>
          <w:szCs w:val="20"/>
        </w:rPr>
        <w:t xml:space="preserve">) negociação no mercado </w:t>
      </w:r>
      <w:r w:rsidRPr="00765472">
        <w:rPr>
          <w:rFonts w:ascii="Verdana" w:hAnsi="Verdana"/>
          <w:sz w:val="20"/>
          <w:szCs w:val="20"/>
        </w:rPr>
        <w:lastRenderedPageBreak/>
        <w:t>secundário por meio do CETIP21 – Títulos e Valores Mobiliários (“</w:t>
      </w:r>
      <w:r w:rsidRPr="00765472">
        <w:rPr>
          <w:rFonts w:ascii="Verdana" w:hAnsi="Verdana"/>
          <w:b/>
          <w:bCs/>
          <w:sz w:val="20"/>
          <w:szCs w:val="20"/>
        </w:rPr>
        <w:t>CETIP21</w:t>
      </w:r>
      <w:r w:rsidRPr="00765472">
        <w:rPr>
          <w:rFonts w:ascii="Verdana" w:hAnsi="Verdana"/>
          <w:sz w:val="20"/>
          <w:szCs w:val="20"/>
        </w:rPr>
        <w:t>”), administrado e operacionalizado pela B3, sendo as negociações liquidadas financeiramente e as Debêntures custodiadas eletronicamente na B3.</w:t>
      </w:r>
    </w:p>
    <w:p w14:paraId="2B1121BD" w14:textId="77777777" w:rsidR="00BD78FA" w:rsidRPr="00765472" w:rsidRDefault="00BD78FA" w:rsidP="00765472">
      <w:pPr>
        <w:pStyle w:val="PargrafodaLista"/>
        <w:tabs>
          <w:tab w:val="left" w:pos="851"/>
          <w:tab w:val="left" w:pos="1418"/>
        </w:tabs>
        <w:spacing w:line="320" w:lineRule="exact"/>
        <w:ind w:left="0"/>
        <w:jc w:val="both"/>
        <w:rPr>
          <w:rFonts w:ascii="Verdana" w:hAnsi="Verdana" w:cs="Tahoma"/>
          <w:color w:val="000000" w:themeColor="text1"/>
          <w:sz w:val="20"/>
          <w:szCs w:val="20"/>
        </w:rPr>
      </w:pPr>
    </w:p>
    <w:p w14:paraId="41ABBA16" w14:textId="56A776AC" w:rsidR="00BD78FA" w:rsidRPr="00765472" w:rsidRDefault="00BD78FA" w:rsidP="00002AB2">
      <w:pPr>
        <w:pStyle w:val="PargrafodaLista"/>
        <w:numPr>
          <w:ilvl w:val="3"/>
          <w:numId w:val="8"/>
        </w:numPr>
        <w:tabs>
          <w:tab w:val="left" w:pos="851"/>
          <w:tab w:val="left" w:pos="1418"/>
        </w:tabs>
        <w:spacing w:line="320" w:lineRule="exact"/>
        <w:ind w:left="0" w:firstLine="0"/>
        <w:jc w:val="both"/>
        <w:rPr>
          <w:rFonts w:ascii="Verdana" w:hAnsi="Verdana" w:cs="Tahoma"/>
          <w:color w:val="000000" w:themeColor="text1"/>
          <w:sz w:val="20"/>
          <w:szCs w:val="20"/>
        </w:rPr>
      </w:pPr>
      <w:r w:rsidRPr="00765472">
        <w:rPr>
          <w:rFonts w:ascii="Verdana" w:hAnsi="Verdana" w:cs="Tahoma"/>
          <w:color w:val="000000" w:themeColor="text1"/>
          <w:sz w:val="20"/>
          <w:szCs w:val="20"/>
        </w:rPr>
        <w:t>Nos termos do artigo 11 da Resolução CVM nº 30, de 11 de maio de 2021, conforme alterada (“</w:t>
      </w:r>
      <w:r w:rsidRPr="00765472">
        <w:rPr>
          <w:rFonts w:ascii="Verdana" w:hAnsi="Verdana" w:cs="Tahoma"/>
          <w:b/>
          <w:bCs/>
          <w:color w:val="000000" w:themeColor="text1"/>
          <w:sz w:val="20"/>
          <w:szCs w:val="20"/>
        </w:rPr>
        <w:t>Resolução CVM 30</w:t>
      </w:r>
      <w:r w:rsidRPr="00765472">
        <w:rPr>
          <w:rFonts w:ascii="Verdana" w:hAnsi="Verdana" w:cs="Tahoma"/>
          <w:color w:val="000000" w:themeColor="text1"/>
          <w:sz w:val="20"/>
          <w:szCs w:val="20"/>
        </w:rPr>
        <w:t>”), são considerados investidores profissionais (“</w:t>
      </w:r>
      <w:r w:rsidRPr="00765472">
        <w:rPr>
          <w:rFonts w:ascii="Verdana" w:hAnsi="Verdana" w:cs="Tahoma"/>
          <w:b/>
          <w:bCs/>
          <w:color w:val="000000" w:themeColor="text1"/>
          <w:sz w:val="20"/>
          <w:szCs w:val="20"/>
        </w:rPr>
        <w:t>Investidor(es) Profissional(</w:t>
      </w:r>
      <w:proofErr w:type="spellStart"/>
      <w:r w:rsidRPr="00765472">
        <w:rPr>
          <w:rFonts w:ascii="Verdana" w:hAnsi="Verdana" w:cs="Tahoma"/>
          <w:b/>
          <w:bCs/>
          <w:color w:val="000000" w:themeColor="text1"/>
          <w:sz w:val="20"/>
          <w:szCs w:val="20"/>
        </w:rPr>
        <w:t>is</w:t>
      </w:r>
      <w:proofErr w:type="spellEnd"/>
      <w:r w:rsidRPr="00765472">
        <w:rPr>
          <w:rFonts w:ascii="Verdana" w:hAnsi="Verdana" w:cs="Tahoma"/>
          <w:b/>
          <w:bCs/>
          <w:color w:val="000000" w:themeColor="text1"/>
          <w:sz w:val="20"/>
          <w:szCs w:val="20"/>
        </w:rPr>
        <w:t>)</w:t>
      </w:r>
      <w:r w:rsidRPr="00765472">
        <w:rPr>
          <w:rFonts w:ascii="Verdana" w:hAnsi="Verdana" w:cs="Tahoma"/>
          <w:color w:val="000000" w:themeColor="text1"/>
          <w:sz w:val="20"/>
          <w:szCs w:val="20"/>
        </w:rPr>
        <w:t xml:space="preserve">”): </w:t>
      </w:r>
      <w:r w:rsidRPr="00765472">
        <w:rPr>
          <w:rFonts w:ascii="Verdana" w:hAnsi="Verdana" w:cs="Tahoma"/>
          <w:b/>
          <w:color w:val="000000" w:themeColor="text1"/>
          <w:sz w:val="20"/>
          <w:szCs w:val="20"/>
        </w:rPr>
        <w:t>(i)</w:t>
      </w:r>
      <w:r w:rsidRPr="00765472">
        <w:rPr>
          <w:rFonts w:ascii="Verdana" w:hAnsi="Verdana" w:cs="Tahoma"/>
          <w:color w:val="000000" w:themeColor="text1"/>
          <w:sz w:val="20"/>
          <w:szCs w:val="20"/>
        </w:rPr>
        <w:t xml:space="preserve"> instituições financeiras e demais instituições autorizadas a funcionar pelo Banco Central do Brasil; </w:t>
      </w:r>
      <w:r w:rsidRPr="00765472">
        <w:rPr>
          <w:rFonts w:ascii="Verdana" w:hAnsi="Verdana" w:cs="Tahoma"/>
          <w:b/>
          <w:color w:val="000000" w:themeColor="text1"/>
          <w:sz w:val="20"/>
          <w:szCs w:val="20"/>
        </w:rPr>
        <w:t>(</w:t>
      </w:r>
      <w:proofErr w:type="spellStart"/>
      <w:r w:rsidRPr="00765472">
        <w:rPr>
          <w:rFonts w:ascii="Verdana" w:hAnsi="Verdana" w:cs="Tahoma"/>
          <w:b/>
          <w:color w:val="000000" w:themeColor="text1"/>
          <w:sz w:val="20"/>
          <w:szCs w:val="20"/>
        </w:rPr>
        <w:t>ii</w:t>
      </w:r>
      <w:proofErr w:type="spellEnd"/>
      <w:r w:rsidRPr="00765472">
        <w:rPr>
          <w:rFonts w:ascii="Verdana" w:hAnsi="Verdana" w:cs="Tahoma"/>
          <w:b/>
          <w:color w:val="000000" w:themeColor="text1"/>
          <w:sz w:val="20"/>
          <w:szCs w:val="20"/>
        </w:rPr>
        <w:t>)</w:t>
      </w:r>
      <w:r w:rsidRPr="00765472">
        <w:rPr>
          <w:rFonts w:ascii="Verdana" w:hAnsi="Verdana" w:cs="Tahoma"/>
          <w:color w:val="000000" w:themeColor="text1"/>
          <w:sz w:val="20"/>
          <w:szCs w:val="20"/>
        </w:rPr>
        <w:t xml:space="preserve"> companhias seguradoras e sociedades de capitalização; </w:t>
      </w:r>
      <w:r w:rsidRPr="00765472">
        <w:rPr>
          <w:rFonts w:ascii="Verdana" w:hAnsi="Verdana" w:cs="Tahoma"/>
          <w:b/>
          <w:color w:val="000000" w:themeColor="text1"/>
          <w:sz w:val="20"/>
          <w:szCs w:val="20"/>
        </w:rPr>
        <w:t>(</w:t>
      </w:r>
      <w:proofErr w:type="spellStart"/>
      <w:r w:rsidRPr="00765472">
        <w:rPr>
          <w:rFonts w:ascii="Verdana" w:hAnsi="Verdana" w:cs="Tahoma"/>
          <w:b/>
          <w:color w:val="000000" w:themeColor="text1"/>
          <w:sz w:val="20"/>
          <w:szCs w:val="20"/>
        </w:rPr>
        <w:t>iii</w:t>
      </w:r>
      <w:proofErr w:type="spellEnd"/>
      <w:r w:rsidRPr="00765472">
        <w:rPr>
          <w:rFonts w:ascii="Verdana" w:hAnsi="Verdana" w:cs="Tahoma"/>
          <w:b/>
          <w:color w:val="000000" w:themeColor="text1"/>
          <w:sz w:val="20"/>
          <w:szCs w:val="20"/>
        </w:rPr>
        <w:t>)</w:t>
      </w:r>
      <w:r w:rsidRPr="00765472">
        <w:rPr>
          <w:rFonts w:ascii="Verdana" w:hAnsi="Verdana" w:cs="Tahoma"/>
          <w:color w:val="000000" w:themeColor="text1"/>
          <w:sz w:val="20"/>
          <w:szCs w:val="20"/>
        </w:rPr>
        <w:t xml:space="preserve"> entidades abertas e fechadas de previdência complementar; </w:t>
      </w:r>
      <w:r w:rsidRPr="00765472">
        <w:rPr>
          <w:rFonts w:ascii="Verdana" w:hAnsi="Verdana" w:cs="Tahoma"/>
          <w:b/>
          <w:color w:val="000000" w:themeColor="text1"/>
          <w:sz w:val="20"/>
          <w:szCs w:val="20"/>
        </w:rPr>
        <w:t>(</w:t>
      </w:r>
      <w:proofErr w:type="spellStart"/>
      <w:r w:rsidRPr="00765472">
        <w:rPr>
          <w:rFonts w:ascii="Verdana" w:hAnsi="Verdana" w:cs="Tahoma"/>
          <w:b/>
          <w:color w:val="000000" w:themeColor="text1"/>
          <w:sz w:val="20"/>
          <w:szCs w:val="20"/>
        </w:rPr>
        <w:t>iv</w:t>
      </w:r>
      <w:proofErr w:type="spellEnd"/>
      <w:r w:rsidRPr="00765472">
        <w:rPr>
          <w:rFonts w:ascii="Verdana" w:hAnsi="Verdana" w:cs="Tahoma"/>
          <w:b/>
          <w:color w:val="000000" w:themeColor="text1"/>
          <w:sz w:val="20"/>
          <w:szCs w:val="20"/>
        </w:rPr>
        <w:t>)</w:t>
      </w:r>
      <w:r w:rsidRPr="00765472">
        <w:rPr>
          <w:rFonts w:ascii="Verdana" w:hAnsi="Verdana" w:cs="Tahoma"/>
          <w:color w:val="000000" w:themeColor="text1"/>
          <w:sz w:val="20"/>
          <w:szCs w:val="20"/>
        </w:rPr>
        <w:t xml:space="preserve"> pessoas naturais ou jurídicas que possuam investimentos financeiros em valor superior a R$10.000.000,00 (dez milhões de reais) e que, adicionalmente, atestem por escrito sua condição de Investidor Profissional mediante termo próprio, elaborado de acordo com o Anexo A da Resolução CVM 30; </w:t>
      </w:r>
      <w:r w:rsidRPr="00765472">
        <w:rPr>
          <w:rFonts w:ascii="Verdana" w:hAnsi="Verdana" w:cs="Tahoma"/>
          <w:b/>
          <w:color w:val="000000" w:themeColor="text1"/>
          <w:sz w:val="20"/>
          <w:szCs w:val="20"/>
        </w:rPr>
        <w:t>(v)</w:t>
      </w:r>
      <w:r w:rsidRPr="00765472">
        <w:rPr>
          <w:rFonts w:ascii="Verdana" w:hAnsi="Verdana" w:cs="Tahoma"/>
          <w:color w:val="000000" w:themeColor="text1"/>
          <w:sz w:val="20"/>
          <w:szCs w:val="20"/>
        </w:rPr>
        <w:t xml:space="preserve"> fundos de investimento; </w:t>
      </w:r>
      <w:r w:rsidRPr="00765472">
        <w:rPr>
          <w:rFonts w:ascii="Verdana" w:hAnsi="Verdana" w:cs="Tahoma"/>
          <w:b/>
          <w:color w:val="000000" w:themeColor="text1"/>
          <w:sz w:val="20"/>
          <w:szCs w:val="20"/>
        </w:rPr>
        <w:t>(vi)</w:t>
      </w:r>
      <w:r w:rsidRPr="00765472">
        <w:rPr>
          <w:rFonts w:ascii="Verdana" w:hAnsi="Verdana" w:cs="Tahoma"/>
          <w:color w:val="000000" w:themeColor="text1"/>
          <w:sz w:val="20"/>
          <w:szCs w:val="20"/>
        </w:rPr>
        <w:t xml:space="preserve"> clubes de investimento, desde que tenham a carteira gerida por administrador de carteira de valores mobiliários autorizado pela CVM; </w:t>
      </w:r>
      <w:r w:rsidRPr="00765472">
        <w:rPr>
          <w:rFonts w:ascii="Verdana" w:hAnsi="Verdana" w:cs="Tahoma"/>
          <w:b/>
          <w:color w:val="000000" w:themeColor="text1"/>
          <w:sz w:val="20"/>
          <w:szCs w:val="20"/>
        </w:rPr>
        <w:t>(</w:t>
      </w:r>
      <w:proofErr w:type="spellStart"/>
      <w:r w:rsidRPr="00765472">
        <w:rPr>
          <w:rFonts w:ascii="Verdana" w:hAnsi="Verdana" w:cs="Tahoma"/>
          <w:b/>
          <w:color w:val="000000" w:themeColor="text1"/>
          <w:sz w:val="20"/>
          <w:szCs w:val="20"/>
        </w:rPr>
        <w:t>vii</w:t>
      </w:r>
      <w:proofErr w:type="spellEnd"/>
      <w:r w:rsidRPr="00765472">
        <w:rPr>
          <w:rFonts w:ascii="Verdana" w:hAnsi="Verdana" w:cs="Tahoma"/>
          <w:b/>
          <w:color w:val="000000" w:themeColor="text1"/>
          <w:sz w:val="20"/>
          <w:szCs w:val="20"/>
        </w:rPr>
        <w:t>)</w:t>
      </w:r>
      <w:r w:rsidRPr="00765472">
        <w:rPr>
          <w:rFonts w:ascii="Verdana" w:hAnsi="Verdana" w:cs="Tahoma"/>
          <w:color w:val="000000" w:themeColor="text1"/>
          <w:sz w:val="20"/>
          <w:szCs w:val="20"/>
        </w:rPr>
        <w:t xml:space="preserve"> agentes autônomos de investimento, administradores de carteira de valores mobiliários, analistas de valores mobiliários e consultores de valores mobiliários autorizados pela CVM, em relação a seus recursos próprios; </w:t>
      </w:r>
      <w:r w:rsidRPr="00765472">
        <w:rPr>
          <w:rFonts w:ascii="Verdana" w:hAnsi="Verdana" w:cs="Tahoma"/>
          <w:b/>
          <w:color w:val="000000" w:themeColor="text1"/>
          <w:sz w:val="20"/>
          <w:szCs w:val="20"/>
        </w:rPr>
        <w:t>(</w:t>
      </w:r>
      <w:proofErr w:type="spellStart"/>
      <w:r w:rsidRPr="00765472">
        <w:rPr>
          <w:rFonts w:ascii="Verdana" w:hAnsi="Verdana" w:cs="Tahoma"/>
          <w:b/>
          <w:color w:val="000000" w:themeColor="text1"/>
          <w:sz w:val="20"/>
          <w:szCs w:val="20"/>
        </w:rPr>
        <w:t>viii</w:t>
      </w:r>
      <w:proofErr w:type="spellEnd"/>
      <w:r w:rsidRPr="00765472">
        <w:rPr>
          <w:rFonts w:ascii="Verdana" w:hAnsi="Verdana" w:cs="Tahoma"/>
          <w:b/>
          <w:color w:val="000000" w:themeColor="text1"/>
          <w:sz w:val="20"/>
          <w:szCs w:val="20"/>
        </w:rPr>
        <w:t>)</w:t>
      </w:r>
      <w:r w:rsidRPr="00765472">
        <w:rPr>
          <w:rFonts w:ascii="Verdana" w:hAnsi="Verdana" w:cs="Tahoma"/>
          <w:color w:val="000000" w:themeColor="text1"/>
          <w:sz w:val="20"/>
          <w:szCs w:val="20"/>
        </w:rPr>
        <w:t xml:space="preserve"> investidores não residentes; e </w:t>
      </w:r>
      <w:r w:rsidRPr="00765472">
        <w:rPr>
          <w:rFonts w:ascii="Verdana" w:hAnsi="Verdana" w:cs="Tahoma"/>
          <w:b/>
          <w:color w:val="000000" w:themeColor="text1"/>
          <w:sz w:val="20"/>
          <w:szCs w:val="20"/>
        </w:rPr>
        <w:t>(</w:t>
      </w:r>
      <w:proofErr w:type="spellStart"/>
      <w:r w:rsidRPr="00765472">
        <w:rPr>
          <w:rFonts w:ascii="Verdana" w:hAnsi="Verdana" w:cs="Tahoma"/>
          <w:b/>
          <w:color w:val="000000" w:themeColor="text1"/>
          <w:sz w:val="20"/>
          <w:szCs w:val="20"/>
        </w:rPr>
        <w:t>ix</w:t>
      </w:r>
      <w:proofErr w:type="spellEnd"/>
      <w:r w:rsidRPr="00765472">
        <w:rPr>
          <w:rFonts w:ascii="Verdana" w:hAnsi="Verdana" w:cs="Tahoma"/>
          <w:b/>
          <w:color w:val="000000" w:themeColor="text1"/>
          <w:sz w:val="20"/>
          <w:szCs w:val="20"/>
        </w:rPr>
        <w:t>)</w:t>
      </w:r>
      <w:r w:rsidRPr="00765472">
        <w:rPr>
          <w:rFonts w:ascii="Verdana" w:hAnsi="Verdana" w:cs="Tahoma"/>
          <w:color w:val="000000" w:themeColor="text1"/>
          <w:sz w:val="20"/>
          <w:szCs w:val="20"/>
        </w:rPr>
        <w:t> os regimes próprios de previdência social instituídos pela União, pelos Estados, pelo Distrito Federal ou por Municípios, quando reconhecidos como tal conforme regulamentação específica do Ministério da Previdência Social.</w:t>
      </w:r>
    </w:p>
    <w:p w14:paraId="017D0E79" w14:textId="77777777" w:rsidR="00B25D71" w:rsidRPr="008B6037" w:rsidRDefault="00B25D71" w:rsidP="008B6037">
      <w:pPr>
        <w:spacing w:line="320" w:lineRule="exact"/>
        <w:jc w:val="both"/>
        <w:rPr>
          <w:rFonts w:ascii="Verdana" w:hAnsi="Verdana"/>
          <w:sz w:val="20"/>
        </w:rPr>
      </w:pPr>
    </w:p>
    <w:p w14:paraId="35A0D7F4" w14:textId="77777777" w:rsidR="00625E15" w:rsidRPr="008B6037" w:rsidRDefault="00E639B4" w:rsidP="00002AB2">
      <w:pPr>
        <w:pStyle w:val="PargrafodaLista"/>
        <w:keepNext/>
        <w:numPr>
          <w:ilvl w:val="2"/>
          <w:numId w:val="8"/>
        </w:numPr>
        <w:tabs>
          <w:tab w:val="left" w:pos="567"/>
        </w:tabs>
        <w:spacing w:line="320" w:lineRule="exact"/>
        <w:ind w:left="0" w:firstLine="0"/>
        <w:jc w:val="both"/>
        <w:rPr>
          <w:rFonts w:ascii="Verdana" w:hAnsi="Verdana"/>
          <w:sz w:val="20"/>
          <w:u w:val="single"/>
        </w:rPr>
      </w:pPr>
      <w:bookmarkStart w:id="5" w:name="_Ref382935957"/>
      <w:r w:rsidRPr="008B6037">
        <w:rPr>
          <w:rFonts w:ascii="Verdana" w:hAnsi="Verdana"/>
          <w:sz w:val="20"/>
          <w:u w:val="single"/>
        </w:rPr>
        <w:t xml:space="preserve">Dispensa de </w:t>
      </w:r>
      <w:r w:rsidR="0090667D" w:rsidRPr="008B6037">
        <w:rPr>
          <w:rFonts w:ascii="Verdana" w:hAnsi="Verdana"/>
          <w:sz w:val="20"/>
          <w:u w:val="single"/>
        </w:rPr>
        <w:t>Registro na CVM</w:t>
      </w:r>
      <w:bookmarkEnd w:id="5"/>
    </w:p>
    <w:p w14:paraId="7689749E" w14:textId="77777777" w:rsidR="00625E15" w:rsidRPr="008B6037" w:rsidRDefault="00625E15" w:rsidP="008B6037">
      <w:pPr>
        <w:keepNext/>
        <w:spacing w:line="320" w:lineRule="exact"/>
        <w:jc w:val="both"/>
        <w:rPr>
          <w:rFonts w:ascii="Verdana" w:hAnsi="Verdana"/>
          <w:sz w:val="20"/>
        </w:rPr>
      </w:pPr>
    </w:p>
    <w:p w14:paraId="02F3E46A" w14:textId="01D4CE50" w:rsidR="00B25D71" w:rsidRPr="008B6037" w:rsidRDefault="00131999" w:rsidP="00002AB2">
      <w:pPr>
        <w:pStyle w:val="PargrafodaLista"/>
        <w:numPr>
          <w:ilvl w:val="3"/>
          <w:numId w:val="8"/>
        </w:numPr>
        <w:tabs>
          <w:tab w:val="left" w:pos="851"/>
        </w:tabs>
        <w:spacing w:line="320" w:lineRule="exact"/>
        <w:ind w:left="0" w:firstLine="0"/>
        <w:jc w:val="both"/>
        <w:rPr>
          <w:rFonts w:ascii="Verdana" w:hAnsi="Verdana"/>
          <w:sz w:val="20"/>
        </w:rPr>
      </w:pPr>
      <w:r w:rsidRPr="008B6037">
        <w:rPr>
          <w:rFonts w:ascii="Verdana" w:hAnsi="Verdana"/>
          <w:sz w:val="20"/>
        </w:rPr>
        <w:t>A distribuição pública das Debêntures</w:t>
      </w:r>
      <w:r w:rsidR="008B5993" w:rsidRPr="008B6037">
        <w:rPr>
          <w:rFonts w:ascii="Verdana" w:hAnsi="Verdana"/>
          <w:sz w:val="20"/>
        </w:rPr>
        <w:t xml:space="preserve"> </w:t>
      </w:r>
      <w:r w:rsidRPr="008B6037">
        <w:rPr>
          <w:rFonts w:ascii="Verdana" w:hAnsi="Verdana"/>
          <w:sz w:val="20"/>
        </w:rPr>
        <w:t xml:space="preserve">será realizada nos termos </w:t>
      </w:r>
      <w:r w:rsidR="00DA58C4">
        <w:rPr>
          <w:rFonts w:ascii="Verdana" w:hAnsi="Verdana"/>
          <w:sz w:val="20"/>
        </w:rPr>
        <w:t xml:space="preserve">da Lei do Mercado de Capitais, </w:t>
      </w:r>
      <w:r w:rsidR="00CC4B7B" w:rsidRPr="008B6037">
        <w:rPr>
          <w:rFonts w:ascii="Verdana" w:hAnsi="Verdana"/>
          <w:sz w:val="20"/>
        </w:rPr>
        <w:t>da</w:t>
      </w:r>
      <w:r w:rsidRPr="008B6037">
        <w:rPr>
          <w:rFonts w:ascii="Verdana" w:hAnsi="Verdana"/>
          <w:sz w:val="20"/>
        </w:rPr>
        <w:t xml:space="preserve"> </w:t>
      </w:r>
      <w:r w:rsidR="00291F96" w:rsidRPr="008B6037">
        <w:rPr>
          <w:rFonts w:ascii="Verdana" w:hAnsi="Verdana"/>
          <w:sz w:val="20"/>
        </w:rPr>
        <w:t>Instrução CVM 476/09</w:t>
      </w:r>
      <w:r w:rsidRPr="008B6037">
        <w:rPr>
          <w:rFonts w:ascii="Verdana" w:hAnsi="Verdana"/>
          <w:sz w:val="20"/>
        </w:rPr>
        <w:t xml:space="preserve"> e das demais disposições legais e regulamentares aplicáveis, estando, portanto, automaticamente dispensada do registro de distribuição perante a CVM de </w:t>
      </w:r>
      <w:r w:rsidR="00A8097E" w:rsidRPr="008B6037">
        <w:rPr>
          <w:rFonts w:ascii="Verdana" w:hAnsi="Verdana"/>
          <w:sz w:val="20"/>
        </w:rPr>
        <w:t xml:space="preserve">que trata o artigo 19 da </w:t>
      </w:r>
      <w:r w:rsidR="00DA58C4">
        <w:rPr>
          <w:rFonts w:ascii="Verdana" w:hAnsi="Verdana"/>
          <w:sz w:val="20"/>
        </w:rPr>
        <w:t>Lei do Mercado de Capitais</w:t>
      </w:r>
      <w:r w:rsidR="00CC4B7B" w:rsidRPr="00765472">
        <w:rPr>
          <w:rFonts w:ascii="Verdana" w:hAnsi="Verdana"/>
          <w:sz w:val="20"/>
          <w:szCs w:val="20"/>
        </w:rPr>
        <w:t>.</w:t>
      </w:r>
    </w:p>
    <w:p w14:paraId="1558835B" w14:textId="77777777" w:rsidR="00CC4B7B" w:rsidRPr="008B6037" w:rsidRDefault="00CC4B7B" w:rsidP="008B6037">
      <w:pPr>
        <w:pStyle w:val="PargrafodaLista"/>
        <w:tabs>
          <w:tab w:val="left" w:pos="851"/>
        </w:tabs>
        <w:spacing w:line="320" w:lineRule="exact"/>
        <w:ind w:left="0"/>
        <w:jc w:val="both"/>
        <w:rPr>
          <w:rFonts w:ascii="Verdana" w:hAnsi="Verdana"/>
          <w:sz w:val="20"/>
        </w:rPr>
      </w:pPr>
    </w:p>
    <w:p w14:paraId="618E7A64" w14:textId="77777777" w:rsidR="00625E15" w:rsidRPr="008B6037" w:rsidRDefault="0090667D" w:rsidP="00002AB2">
      <w:pPr>
        <w:pStyle w:val="PargrafodaLista"/>
        <w:keepNext/>
        <w:numPr>
          <w:ilvl w:val="2"/>
          <w:numId w:val="8"/>
        </w:numPr>
        <w:tabs>
          <w:tab w:val="left" w:pos="709"/>
        </w:tabs>
        <w:spacing w:line="320" w:lineRule="exact"/>
        <w:ind w:left="0" w:firstLine="0"/>
        <w:jc w:val="both"/>
        <w:rPr>
          <w:rFonts w:ascii="Verdana" w:hAnsi="Verdana"/>
          <w:sz w:val="20"/>
          <w:u w:val="single"/>
        </w:rPr>
      </w:pPr>
      <w:r w:rsidRPr="008B6037">
        <w:rPr>
          <w:rFonts w:ascii="Verdana" w:hAnsi="Verdana"/>
          <w:sz w:val="20"/>
          <w:u w:val="single"/>
        </w:rPr>
        <w:t xml:space="preserve">Registro na ANBIMA </w:t>
      </w:r>
    </w:p>
    <w:p w14:paraId="31FA3DE6" w14:textId="7E6FA3A8" w:rsidR="00625E15" w:rsidRPr="008B6037" w:rsidRDefault="00625E15" w:rsidP="008B6037">
      <w:pPr>
        <w:keepNext/>
        <w:spacing w:line="320" w:lineRule="exact"/>
        <w:jc w:val="both"/>
        <w:rPr>
          <w:rFonts w:ascii="Verdana" w:hAnsi="Verdana"/>
          <w:sz w:val="20"/>
        </w:rPr>
      </w:pPr>
    </w:p>
    <w:p w14:paraId="3A610226" w14:textId="2888897B" w:rsidR="00CC4B7B" w:rsidRPr="00765472" w:rsidRDefault="00CC4B7B" w:rsidP="00002AB2">
      <w:pPr>
        <w:pStyle w:val="PargrafodaLista"/>
        <w:widowControl w:val="0"/>
        <w:numPr>
          <w:ilvl w:val="3"/>
          <w:numId w:val="8"/>
        </w:numPr>
        <w:tabs>
          <w:tab w:val="left" w:pos="851"/>
        </w:tabs>
        <w:autoSpaceDE w:val="0"/>
        <w:autoSpaceDN w:val="0"/>
        <w:spacing w:line="320" w:lineRule="exact"/>
        <w:ind w:left="0" w:right="76" w:firstLine="0"/>
        <w:jc w:val="both"/>
        <w:rPr>
          <w:rFonts w:ascii="Verdana" w:hAnsi="Verdana" w:cs="Tahoma"/>
          <w:sz w:val="20"/>
          <w:szCs w:val="20"/>
        </w:rPr>
      </w:pPr>
      <w:r w:rsidRPr="008B6037">
        <w:rPr>
          <w:rFonts w:ascii="Verdana" w:hAnsi="Verdana"/>
          <w:sz w:val="20"/>
        </w:rPr>
        <w:t xml:space="preserve">A Oferta </w:t>
      </w:r>
      <w:r w:rsidR="00411149" w:rsidRPr="008B6037">
        <w:rPr>
          <w:rFonts w:ascii="Verdana" w:hAnsi="Verdana"/>
          <w:sz w:val="20"/>
        </w:rPr>
        <w:t xml:space="preserve">Restrita </w:t>
      </w:r>
      <w:r w:rsidRPr="008B6037">
        <w:rPr>
          <w:rFonts w:ascii="Verdana" w:hAnsi="Verdana"/>
          <w:sz w:val="20"/>
        </w:rPr>
        <w:t xml:space="preserve">será registrada na ANBIMA </w:t>
      </w:r>
      <w:r w:rsidRPr="00765472">
        <w:rPr>
          <w:rFonts w:ascii="Verdana" w:hAnsi="Verdana" w:cs="Tahoma"/>
          <w:sz w:val="20"/>
          <w:szCs w:val="20"/>
        </w:rPr>
        <w:t>– Associação Brasileira das Entidades dos Mercados Financeiro e de Capitais (“</w:t>
      </w:r>
      <w:r w:rsidRPr="008B6037">
        <w:rPr>
          <w:rFonts w:ascii="Verdana" w:hAnsi="Verdana"/>
          <w:b/>
          <w:sz w:val="20"/>
        </w:rPr>
        <w:t>ANBIMA</w:t>
      </w:r>
      <w:r w:rsidRPr="00765472">
        <w:rPr>
          <w:rFonts w:ascii="Verdana" w:hAnsi="Verdana" w:cs="Tahoma"/>
          <w:sz w:val="20"/>
          <w:szCs w:val="20"/>
        </w:rPr>
        <w:t>”), no prazo máximo de 15 (quinze) dias</w:t>
      </w:r>
      <w:r w:rsidRPr="008B6037">
        <w:rPr>
          <w:rFonts w:ascii="Verdana" w:hAnsi="Verdana"/>
          <w:sz w:val="20"/>
        </w:rPr>
        <w:t xml:space="preserve"> a </w:t>
      </w:r>
      <w:r w:rsidRPr="00765472">
        <w:rPr>
          <w:rFonts w:ascii="Verdana" w:hAnsi="Verdana" w:cs="Tahoma"/>
          <w:sz w:val="20"/>
          <w:szCs w:val="20"/>
        </w:rPr>
        <w:t>contar da data da Comunicação de Encerramento</w:t>
      </w:r>
      <w:r w:rsidRPr="008B6037">
        <w:rPr>
          <w:rFonts w:ascii="Verdana" w:hAnsi="Verdana"/>
          <w:sz w:val="20"/>
        </w:rPr>
        <w:t xml:space="preserve">, nos termos do artigo </w:t>
      </w:r>
      <w:r w:rsidRPr="00765472">
        <w:rPr>
          <w:rFonts w:ascii="Verdana" w:hAnsi="Verdana" w:cs="Tahoma"/>
          <w:sz w:val="20"/>
          <w:szCs w:val="20"/>
        </w:rPr>
        <w:t>16, inciso I, e do artigo 18, inciso V</w:t>
      </w:r>
      <w:r w:rsidRPr="008B6037">
        <w:rPr>
          <w:rFonts w:ascii="Verdana" w:hAnsi="Verdana"/>
          <w:sz w:val="20"/>
        </w:rPr>
        <w:t>, do “</w:t>
      </w:r>
      <w:r w:rsidRPr="008B6037">
        <w:rPr>
          <w:rFonts w:ascii="Verdana" w:hAnsi="Verdana"/>
          <w:i/>
          <w:sz w:val="20"/>
        </w:rPr>
        <w:t xml:space="preserve">Código ANBIMA de Regulação e Melhores Práticas </w:t>
      </w:r>
      <w:r w:rsidR="00A45D41">
        <w:rPr>
          <w:rFonts w:ascii="Verdana" w:hAnsi="Verdana"/>
          <w:i/>
          <w:sz w:val="20"/>
        </w:rPr>
        <w:t xml:space="preserve">para </w:t>
      </w:r>
      <w:r w:rsidR="00A1055F" w:rsidRPr="00A1055F">
        <w:rPr>
          <w:rFonts w:ascii="Verdana" w:hAnsi="Verdana"/>
          <w:i/>
          <w:sz w:val="20"/>
        </w:rPr>
        <w:t>Estruturação, Coordenação e Distribuição de Ofertas Públicas de Valores Mobiliários e Ofertas Públicas de Aquisição de Valores Mobiliários</w:t>
      </w:r>
      <w:r w:rsidR="00A1055F">
        <w:rPr>
          <w:rFonts w:ascii="Verdana" w:hAnsi="Verdana"/>
          <w:i/>
          <w:sz w:val="20"/>
        </w:rPr>
        <w:t xml:space="preserve"> </w:t>
      </w:r>
      <w:r w:rsidRPr="00765472">
        <w:rPr>
          <w:rFonts w:ascii="Verdana" w:hAnsi="Verdana" w:cs="Tahoma"/>
          <w:sz w:val="20"/>
          <w:szCs w:val="20"/>
        </w:rPr>
        <w:t>”, em vigor desde 0</w:t>
      </w:r>
      <w:r w:rsidR="00D94639" w:rsidRPr="00765472">
        <w:rPr>
          <w:rFonts w:ascii="Verdana" w:hAnsi="Verdana" w:cs="Tahoma"/>
          <w:sz w:val="20"/>
          <w:szCs w:val="20"/>
        </w:rPr>
        <w:t>6</w:t>
      </w:r>
      <w:r w:rsidRPr="00765472">
        <w:rPr>
          <w:rFonts w:ascii="Verdana" w:hAnsi="Verdana" w:cs="Tahoma"/>
          <w:sz w:val="20"/>
          <w:szCs w:val="20"/>
        </w:rPr>
        <w:t xml:space="preserve"> de </w:t>
      </w:r>
      <w:r w:rsidR="00D94639" w:rsidRPr="00765472">
        <w:rPr>
          <w:rFonts w:ascii="Verdana" w:hAnsi="Verdana" w:cs="Tahoma"/>
          <w:sz w:val="20"/>
          <w:szCs w:val="20"/>
        </w:rPr>
        <w:t>maio</w:t>
      </w:r>
      <w:r w:rsidRPr="00765472">
        <w:rPr>
          <w:rFonts w:ascii="Verdana" w:hAnsi="Verdana" w:cs="Tahoma"/>
          <w:sz w:val="20"/>
          <w:szCs w:val="20"/>
        </w:rPr>
        <w:t xml:space="preserve"> de 20</w:t>
      </w:r>
      <w:r w:rsidR="00D94639" w:rsidRPr="00765472">
        <w:rPr>
          <w:rFonts w:ascii="Verdana" w:hAnsi="Verdana" w:cs="Tahoma"/>
          <w:sz w:val="20"/>
          <w:szCs w:val="20"/>
        </w:rPr>
        <w:t>21</w:t>
      </w:r>
      <w:r w:rsidR="006E3B29" w:rsidRPr="00765472">
        <w:rPr>
          <w:rFonts w:ascii="Verdana" w:hAnsi="Verdana" w:cs="Tahoma"/>
          <w:sz w:val="20"/>
          <w:szCs w:val="20"/>
        </w:rPr>
        <w:t xml:space="preserve"> (“</w:t>
      </w:r>
      <w:r w:rsidR="006E3B29" w:rsidRPr="00765472">
        <w:rPr>
          <w:rFonts w:ascii="Verdana" w:hAnsi="Verdana" w:cs="Tahoma"/>
          <w:b/>
          <w:iCs/>
          <w:color w:val="000000" w:themeColor="text1"/>
          <w:sz w:val="20"/>
          <w:szCs w:val="20"/>
        </w:rPr>
        <w:t>Código ANBIMA</w:t>
      </w:r>
      <w:r w:rsidR="006E3B29" w:rsidRPr="00765472">
        <w:rPr>
          <w:rFonts w:ascii="Verdana" w:hAnsi="Verdana" w:cs="Tahoma"/>
          <w:sz w:val="20"/>
          <w:szCs w:val="20"/>
        </w:rPr>
        <w:t>”)</w:t>
      </w:r>
      <w:r w:rsidRPr="00765472">
        <w:rPr>
          <w:rFonts w:ascii="Verdana" w:hAnsi="Verdana" w:cs="Tahoma"/>
          <w:sz w:val="20"/>
          <w:szCs w:val="20"/>
        </w:rPr>
        <w:t>.</w:t>
      </w:r>
    </w:p>
    <w:p w14:paraId="268958CB" w14:textId="585A9EFE" w:rsidR="00DE1D9D" w:rsidRPr="00765472" w:rsidRDefault="00DE1D9D" w:rsidP="00765472">
      <w:pPr>
        <w:pStyle w:val="PargrafodaLista"/>
        <w:tabs>
          <w:tab w:val="left" w:pos="1418"/>
        </w:tabs>
        <w:spacing w:line="320" w:lineRule="exact"/>
        <w:ind w:left="0"/>
        <w:jc w:val="both"/>
        <w:rPr>
          <w:rFonts w:ascii="Verdana" w:hAnsi="Verdana"/>
          <w:sz w:val="20"/>
          <w:szCs w:val="20"/>
        </w:rPr>
      </w:pPr>
    </w:p>
    <w:p w14:paraId="1E4C3148" w14:textId="77777777" w:rsidR="001103DC" w:rsidRPr="00765472" w:rsidRDefault="001103DC" w:rsidP="00002AB2">
      <w:pPr>
        <w:pStyle w:val="PargrafodaLista"/>
        <w:numPr>
          <w:ilvl w:val="2"/>
          <w:numId w:val="8"/>
        </w:numPr>
        <w:spacing w:line="320" w:lineRule="exact"/>
        <w:rPr>
          <w:rFonts w:ascii="Verdana" w:hAnsi="Verdana"/>
          <w:sz w:val="20"/>
          <w:szCs w:val="20"/>
          <w:u w:val="single"/>
        </w:rPr>
      </w:pPr>
      <w:r w:rsidRPr="00765472">
        <w:rPr>
          <w:rFonts w:ascii="Verdana" w:hAnsi="Verdana"/>
          <w:sz w:val="20"/>
          <w:szCs w:val="20"/>
          <w:u w:val="single"/>
        </w:rPr>
        <w:lastRenderedPageBreak/>
        <w:t>Enquadramento do Projeto</w:t>
      </w:r>
    </w:p>
    <w:p w14:paraId="2792501D" w14:textId="64ABE922" w:rsidR="00DE1D9D" w:rsidRPr="00765472" w:rsidRDefault="00DE1D9D" w:rsidP="00765472">
      <w:pPr>
        <w:pStyle w:val="PargrafodaLista"/>
        <w:tabs>
          <w:tab w:val="left" w:pos="1418"/>
        </w:tabs>
        <w:spacing w:line="320" w:lineRule="exact"/>
        <w:ind w:left="720"/>
        <w:jc w:val="both"/>
        <w:rPr>
          <w:rFonts w:ascii="Verdana" w:hAnsi="Verdana"/>
          <w:sz w:val="20"/>
          <w:szCs w:val="20"/>
        </w:rPr>
      </w:pPr>
    </w:p>
    <w:p w14:paraId="321BB889" w14:textId="50A3C40F" w:rsidR="001103DC" w:rsidRPr="008B6037" w:rsidRDefault="001103DC" w:rsidP="00002AB2">
      <w:pPr>
        <w:pStyle w:val="PargrafodaLista"/>
        <w:numPr>
          <w:ilvl w:val="3"/>
          <w:numId w:val="8"/>
        </w:numPr>
        <w:tabs>
          <w:tab w:val="left" w:pos="851"/>
          <w:tab w:val="left" w:pos="1418"/>
        </w:tabs>
        <w:spacing w:line="320" w:lineRule="exact"/>
        <w:ind w:left="0" w:firstLine="0"/>
        <w:jc w:val="both"/>
        <w:rPr>
          <w:rFonts w:ascii="Verdana" w:hAnsi="Verdana"/>
          <w:sz w:val="20"/>
        </w:rPr>
      </w:pPr>
      <w:r w:rsidRPr="00765472">
        <w:rPr>
          <w:rFonts w:ascii="Verdana" w:hAnsi="Verdana"/>
          <w:sz w:val="20"/>
          <w:szCs w:val="20"/>
        </w:rPr>
        <w:t>As Debêntures contarão com o incentivo fiscal previsto no artigo 2º da Lei nº 12.431, de 24</w:t>
      </w:r>
      <w:r w:rsidRPr="008B6037">
        <w:rPr>
          <w:rFonts w:ascii="Verdana" w:hAnsi="Verdana"/>
          <w:sz w:val="20"/>
        </w:rPr>
        <w:t xml:space="preserve"> de </w:t>
      </w:r>
      <w:r w:rsidRPr="00765472">
        <w:rPr>
          <w:rFonts w:ascii="Verdana" w:hAnsi="Verdana"/>
          <w:sz w:val="20"/>
          <w:szCs w:val="20"/>
        </w:rPr>
        <w:t>junho</w:t>
      </w:r>
      <w:r w:rsidRPr="008B6037">
        <w:rPr>
          <w:rFonts w:ascii="Verdana" w:hAnsi="Verdana"/>
          <w:sz w:val="20"/>
        </w:rPr>
        <w:t xml:space="preserve"> de </w:t>
      </w:r>
      <w:r w:rsidRPr="00765472">
        <w:rPr>
          <w:rFonts w:ascii="Verdana" w:hAnsi="Verdana"/>
          <w:sz w:val="20"/>
          <w:szCs w:val="20"/>
        </w:rPr>
        <w:t>2011, conforme alterada (“</w:t>
      </w:r>
      <w:r w:rsidRPr="00765472">
        <w:rPr>
          <w:rFonts w:ascii="Verdana" w:hAnsi="Verdana"/>
          <w:b/>
          <w:bCs/>
          <w:sz w:val="20"/>
          <w:szCs w:val="20"/>
        </w:rPr>
        <w:t>Lei 12.431</w:t>
      </w:r>
      <w:r w:rsidRPr="00765472">
        <w:rPr>
          <w:rFonts w:ascii="Verdana" w:hAnsi="Verdana"/>
          <w:sz w:val="20"/>
          <w:szCs w:val="20"/>
        </w:rPr>
        <w:t>”), do Decreto nº 8.874,</w:t>
      </w:r>
      <w:r w:rsidRPr="008B6037">
        <w:rPr>
          <w:rFonts w:ascii="Verdana" w:hAnsi="Verdana"/>
          <w:sz w:val="20"/>
        </w:rPr>
        <w:t xml:space="preserve"> de </w:t>
      </w:r>
      <w:r w:rsidRPr="00765472">
        <w:rPr>
          <w:rFonts w:ascii="Verdana" w:hAnsi="Verdana"/>
          <w:sz w:val="20"/>
          <w:szCs w:val="20"/>
        </w:rPr>
        <w:t>11 de outubro de 2016 (“</w:t>
      </w:r>
      <w:r w:rsidRPr="00765472">
        <w:rPr>
          <w:rFonts w:ascii="Verdana" w:hAnsi="Verdana"/>
          <w:b/>
          <w:bCs/>
          <w:sz w:val="20"/>
          <w:szCs w:val="20"/>
        </w:rPr>
        <w:t>Decreto 8.874</w:t>
      </w:r>
      <w:r w:rsidRPr="00765472">
        <w:rPr>
          <w:rFonts w:ascii="Verdana" w:hAnsi="Verdana"/>
          <w:sz w:val="20"/>
          <w:szCs w:val="20"/>
        </w:rPr>
        <w:t>”), da Resolução do Conselho Monetário Nacional (“</w:t>
      </w:r>
      <w:r w:rsidRPr="00765472">
        <w:rPr>
          <w:rFonts w:ascii="Verdana" w:hAnsi="Verdana"/>
          <w:b/>
          <w:bCs/>
          <w:sz w:val="20"/>
          <w:szCs w:val="20"/>
        </w:rPr>
        <w:t>CMN</w:t>
      </w:r>
      <w:r w:rsidRPr="00765472">
        <w:rPr>
          <w:rFonts w:ascii="Verdana" w:hAnsi="Verdana"/>
          <w:sz w:val="20"/>
          <w:szCs w:val="20"/>
        </w:rPr>
        <w:t>”) nº 3.947, de 27 de janeiro de 2011 (“</w:t>
      </w:r>
      <w:r w:rsidRPr="00765472">
        <w:rPr>
          <w:rFonts w:ascii="Verdana" w:hAnsi="Verdana"/>
          <w:b/>
          <w:bCs/>
          <w:sz w:val="20"/>
          <w:szCs w:val="20"/>
        </w:rPr>
        <w:t>Resolução CMN 3.947</w:t>
      </w:r>
      <w:r w:rsidRPr="00765472">
        <w:rPr>
          <w:rFonts w:ascii="Verdana" w:hAnsi="Verdana"/>
          <w:sz w:val="20"/>
          <w:szCs w:val="20"/>
        </w:rPr>
        <w:t>”), da Resolução CMN nº 4.751, de 26 de setembro de 2019 (“</w:t>
      </w:r>
      <w:r w:rsidRPr="00765472">
        <w:rPr>
          <w:rFonts w:ascii="Verdana" w:hAnsi="Verdana"/>
          <w:b/>
          <w:bCs/>
          <w:sz w:val="20"/>
          <w:szCs w:val="20"/>
        </w:rPr>
        <w:t>Resolução CMN 4.751</w:t>
      </w:r>
      <w:r w:rsidRPr="00765472">
        <w:rPr>
          <w:rFonts w:ascii="Verdana" w:hAnsi="Verdana"/>
          <w:sz w:val="20"/>
          <w:szCs w:val="20"/>
        </w:rPr>
        <w:t>”), ou de normas posteriores que as alterem, substituam ou complementem,</w:t>
      </w:r>
      <w:r w:rsidR="00D94639" w:rsidRPr="00765472">
        <w:rPr>
          <w:rFonts w:ascii="Verdana" w:hAnsi="Verdana"/>
          <w:sz w:val="20"/>
          <w:szCs w:val="20"/>
        </w:rPr>
        <w:t xml:space="preserve"> cujos recursos serão destinados ao projeto de investimento da Emissora </w:t>
      </w:r>
      <w:r w:rsidR="001E7137" w:rsidRPr="00765472">
        <w:rPr>
          <w:rFonts w:ascii="Verdana" w:hAnsi="Verdana"/>
          <w:sz w:val="20"/>
          <w:szCs w:val="20"/>
        </w:rPr>
        <w:t>denominado Projeto Expansão TECAR - Terminal Portuário de Granéis Sólidos - Porto de Itaguaí</w:t>
      </w:r>
      <w:r w:rsidRPr="00765472">
        <w:rPr>
          <w:rFonts w:ascii="Verdana" w:hAnsi="Verdana"/>
          <w:sz w:val="20"/>
          <w:szCs w:val="20"/>
        </w:rPr>
        <w:t xml:space="preserve"> </w:t>
      </w:r>
      <w:r w:rsidR="001E7137" w:rsidRPr="00765472">
        <w:rPr>
          <w:rFonts w:ascii="Verdana" w:hAnsi="Verdana"/>
          <w:sz w:val="20"/>
          <w:szCs w:val="20"/>
        </w:rPr>
        <w:t>(“</w:t>
      </w:r>
      <w:r w:rsidR="001E7137" w:rsidRPr="00765472">
        <w:rPr>
          <w:rFonts w:ascii="Verdana" w:hAnsi="Verdana"/>
          <w:b/>
          <w:bCs/>
          <w:sz w:val="20"/>
          <w:szCs w:val="20"/>
        </w:rPr>
        <w:t>Projeto</w:t>
      </w:r>
      <w:r w:rsidR="001E7137" w:rsidRPr="00765472">
        <w:rPr>
          <w:rFonts w:ascii="Verdana" w:hAnsi="Verdana"/>
          <w:sz w:val="20"/>
          <w:szCs w:val="20"/>
        </w:rPr>
        <w:t xml:space="preserve">”), </w:t>
      </w:r>
      <w:r w:rsidR="001E7137" w:rsidRPr="00C02335">
        <w:rPr>
          <w:rFonts w:ascii="Verdana" w:hAnsi="Verdana"/>
          <w:sz w:val="20"/>
          <w:szCs w:val="20"/>
        </w:rPr>
        <w:t xml:space="preserve">detalhado na Cláusula </w:t>
      </w:r>
      <w:r w:rsidR="00B72A3E" w:rsidRPr="00C02335">
        <w:rPr>
          <w:rFonts w:ascii="Verdana" w:hAnsi="Verdana"/>
          <w:sz w:val="20"/>
          <w:szCs w:val="20"/>
        </w:rPr>
        <w:t>3.7</w:t>
      </w:r>
      <w:r w:rsidR="001E7137" w:rsidRPr="00C02335">
        <w:rPr>
          <w:rFonts w:ascii="Verdana" w:hAnsi="Verdana"/>
          <w:sz w:val="20"/>
          <w:szCs w:val="20"/>
        </w:rPr>
        <w:t xml:space="preserve"> abaixo</w:t>
      </w:r>
      <w:r w:rsidR="001E7137" w:rsidRPr="00765472">
        <w:rPr>
          <w:rFonts w:ascii="Verdana" w:hAnsi="Verdana"/>
          <w:sz w:val="20"/>
          <w:szCs w:val="20"/>
        </w:rPr>
        <w:t xml:space="preserve">, </w:t>
      </w:r>
      <w:r w:rsidRPr="00765472">
        <w:rPr>
          <w:rFonts w:ascii="Verdana" w:hAnsi="Verdana"/>
          <w:sz w:val="20"/>
          <w:szCs w:val="20"/>
        </w:rPr>
        <w:t>tendo em vista o enquadramento do Projeto como projeto prioritário pelo Ministério de Infraestrutura (“</w:t>
      </w:r>
      <w:r w:rsidRPr="00765472">
        <w:rPr>
          <w:rFonts w:ascii="Verdana" w:hAnsi="Verdana"/>
          <w:b/>
          <w:bCs/>
          <w:sz w:val="20"/>
          <w:szCs w:val="20"/>
        </w:rPr>
        <w:t>MI</w:t>
      </w:r>
      <w:r w:rsidRPr="00765472">
        <w:rPr>
          <w:rFonts w:ascii="Verdana" w:hAnsi="Verdana"/>
          <w:sz w:val="20"/>
          <w:szCs w:val="20"/>
        </w:rPr>
        <w:t xml:space="preserve">”), por meio da Portaria do MI nº </w:t>
      </w:r>
      <w:r w:rsidR="00233428" w:rsidRPr="00765472">
        <w:rPr>
          <w:rFonts w:ascii="Verdana" w:hAnsi="Verdana"/>
          <w:sz w:val="20"/>
          <w:szCs w:val="20"/>
        </w:rPr>
        <w:t>5.137</w:t>
      </w:r>
      <w:r w:rsidRPr="00765472">
        <w:rPr>
          <w:rFonts w:ascii="Verdana" w:hAnsi="Verdana"/>
          <w:sz w:val="20"/>
          <w:szCs w:val="20"/>
        </w:rPr>
        <w:t xml:space="preserve">, de </w:t>
      </w:r>
      <w:r w:rsidR="00233428" w:rsidRPr="00765472">
        <w:rPr>
          <w:rFonts w:ascii="Verdana" w:hAnsi="Verdana"/>
          <w:sz w:val="20"/>
          <w:szCs w:val="20"/>
        </w:rPr>
        <w:t>13</w:t>
      </w:r>
      <w:r w:rsidRPr="00765472">
        <w:rPr>
          <w:rFonts w:ascii="Verdana" w:hAnsi="Verdana"/>
          <w:sz w:val="20"/>
          <w:szCs w:val="20"/>
        </w:rPr>
        <w:t xml:space="preserve"> de </w:t>
      </w:r>
      <w:r w:rsidR="00233428" w:rsidRPr="00765472">
        <w:rPr>
          <w:rFonts w:ascii="Verdana" w:hAnsi="Verdana"/>
          <w:sz w:val="20"/>
          <w:szCs w:val="20"/>
        </w:rPr>
        <w:t>dezembro</w:t>
      </w:r>
      <w:r w:rsidRPr="00765472">
        <w:rPr>
          <w:rFonts w:ascii="Verdana" w:hAnsi="Verdana"/>
          <w:sz w:val="20"/>
          <w:szCs w:val="20"/>
        </w:rPr>
        <w:t xml:space="preserve"> de </w:t>
      </w:r>
      <w:r w:rsidR="00233428" w:rsidRPr="00765472">
        <w:rPr>
          <w:rFonts w:ascii="Verdana" w:hAnsi="Verdana"/>
          <w:sz w:val="20"/>
          <w:szCs w:val="20"/>
        </w:rPr>
        <w:t>2019</w:t>
      </w:r>
      <w:r w:rsidRPr="00765472">
        <w:rPr>
          <w:rFonts w:ascii="Verdana" w:hAnsi="Verdana"/>
          <w:sz w:val="20"/>
          <w:szCs w:val="20"/>
        </w:rPr>
        <w:t>, publicada no Diário Oficial da União (“</w:t>
      </w:r>
      <w:r w:rsidRPr="00765472">
        <w:rPr>
          <w:rFonts w:ascii="Verdana" w:hAnsi="Verdana"/>
          <w:b/>
          <w:bCs/>
          <w:sz w:val="20"/>
          <w:szCs w:val="20"/>
        </w:rPr>
        <w:t>DOU</w:t>
      </w:r>
      <w:r w:rsidRPr="00765472">
        <w:rPr>
          <w:rFonts w:ascii="Verdana" w:hAnsi="Verdana"/>
          <w:sz w:val="20"/>
          <w:szCs w:val="20"/>
        </w:rPr>
        <w:t xml:space="preserve">”) em </w:t>
      </w:r>
      <w:r w:rsidR="00233428" w:rsidRPr="00765472">
        <w:rPr>
          <w:rFonts w:ascii="Verdana" w:hAnsi="Verdana"/>
          <w:sz w:val="20"/>
          <w:szCs w:val="20"/>
        </w:rPr>
        <w:t>31</w:t>
      </w:r>
      <w:r w:rsidRPr="00765472">
        <w:rPr>
          <w:rFonts w:ascii="Verdana" w:hAnsi="Verdana"/>
          <w:sz w:val="20"/>
          <w:szCs w:val="20"/>
        </w:rPr>
        <w:t xml:space="preserve"> de </w:t>
      </w:r>
      <w:r w:rsidR="00233428" w:rsidRPr="00765472">
        <w:rPr>
          <w:rFonts w:ascii="Verdana" w:hAnsi="Verdana"/>
          <w:sz w:val="20"/>
          <w:szCs w:val="20"/>
        </w:rPr>
        <w:t>dezembro</w:t>
      </w:r>
      <w:r w:rsidRPr="00765472">
        <w:rPr>
          <w:rFonts w:ascii="Verdana" w:hAnsi="Verdana"/>
          <w:sz w:val="20"/>
          <w:szCs w:val="20"/>
        </w:rPr>
        <w:t xml:space="preserve"> de </w:t>
      </w:r>
      <w:r w:rsidR="00233428" w:rsidRPr="00765472">
        <w:rPr>
          <w:rFonts w:ascii="Verdana" w:hAnsi="Verdana"/>
          <w:sz w:val="20"/>
          <w:szCs w:val="20"/>
        </w:rPr>
        <w:t>2019</w:t>
      </w:r>
      <w:r w:rsidRPr="00765472">
        <w:rPr>
          <w:rFonts w:ascii="Verdana" w:hAnsi="Verdana"/>
          <w:sz w:val="20"/>
          <w:szCs w:val="20"/>
        </w:rPr>
        <w:t xml:space="preserve"> (“</w:t>
      </w:r>
      <w:r w:rsidRPr="00765472">
        <w:rPr>
          <w:rFonts w:ascii="Verdana" w:hAnsi="Verdana"/>
          <w:b/>
          <w:bCs/>
          <w:sz w:val="20"/>
          <w:szCs w:val="20"/>
        </w:rPr>
        <w:t>Portaria</w:t>
      </w:r>
      <w:r w:rsidRPr="00765472">
        <w:rPr>
          <w:rFonts w:ascii="Verdana" w:hAnsi="Verdana"/>
          <w:sz w:val="20"/>
          <w:szCs w:val="20"/>
        </w:rPr>
        <w:t xml:space="preserve">”). </w:t>
      </w:r>
    </w:p>
    <w:p w14:paraId="66A618F1" w14:textId="77777777" w:rsidR="00654F2F" w:rsidRPr="008B6037" w:rsidRDefault="00654F2F" w:rsidP="008B6037">
      <w:pPr>
        <w:tabs>
          <w:tab w:val="left" w:pos="1418"/>
        </w:tabs>
        <w:spacing w:line="320" w:lineRule="exact"/>
        <w:jc w:val="both"/>
        <w:rPr>
          <w:rFonts w:ascii="Verdana" w:hAnsi="Verdana"/>
          <w:sz w:val="20"/>
        </w:rPr>
      </w:pPr>
    </w:p>
    <w:p w14:paraId="302677E7" w14:textId="35A54366" w:rsidR="001103DC" w:rsidRPr="00765472" w:rsidRDefault="001103DC" w:rsidP="00765472">
      <w:pPr>
        <w:keepNext/>
        <w:spacing w:line="320" w:lineRule="exact"/>
        <w:jc w:val="center"/>
        <w:rPr>
          <w:rFonts w:ascii="Verdana" w:hAnsi="Verdana"/>
          <w:b/>
          <w:sz w:val="20"/>
          <w:szCs w:val="20"/>
        </w:rPr>
      </w:pPr>
      <w:r w:rsidRPr="00765472">
        <w:rPr>
          <w:rFonts w:ascii="Verdana" w:hAnsi="Verdana"/>
          <w:b/>
          <w:sz w:val="20"/>
          <w:szCs w:val="20"/>
        </w:rPr>
        <w:t>CLÁUSULA III</w:t>
      </w:r>
    </w:p>
    <w:p w14:paraId="59C673AD" w14:textId="46B2737D" w:rsidR="00625E15" w:rsidRPr="008B6037" w:rsidRDefault="0090667D" w:rsidP="008B6037">
      <w:pPr>
        <w:keepNext/>
        <w:spacing w:line="320" w:lineRule="exact"/>
        <w:jc w:val="center"/>
        <w:rPr>
          <w:rFonts w:ascii="Verdana" w:hAnsi="Verdana"/>
          <w:b/>
          <w:sz w:val="20"/>
        </w:rPr>
      </w:pPr>
      <w:r w:rsidRPr="008B6037">
        <w:rPr>
          <w:rFonts w:ascii="Verdana" w:hAnsi="Verdana"/>
          <w:b/>
          <w:sz w:val="20"/>
        </w:rPr>
        <w:t>CARACTERÍSTICAS DA EMISSÃO</w:t>
      </w:r>
    </w:p>
    <w:p w14:paraId="4705507D" w14:textId="77777777" w:rsidR="00654F2F" w:rsidRPr="008B6037" w:rsidRDefault="00654F2F" w:rsidP="008B6037">
      <w:pPr>
        <w:keepNext/>
        <w:spacing w:line="320" w:lineRule="exact"/>
        <w:jc w:val="center"/>
        <w:rPr>
          <w:rFonts w:ascii="Verdana" w:hAnsi="Verdana"/>
          <w:b/>
          <w:sz w:val="20"/>
        </w:rPr>
      </w:pPr>
    </w:p>
    <w:p w14:paraId="2D508E10" w14:textId="17848BB9" w:rsidR="00625E15" w:rsidRPr="008B6037" w:rsidRDefault="00654F2F" w:rsidP="00002AB2">
      <w:pPr>
        <w:pStyle w:val="PargrafodaLista"/>
        <w:keepNext/>
        <w:numPr>
          <w:ilvl w:val="1"/>
          <w:numId w:val="9"/>
        </w:numPr>
        <w:tabs>
          <w:tab w:val="left" w:pos="426"/>
        </w:tabs>
        <w:spacing w:line="320" w:lineRule="exact"/>
        <w:ind w:left="0" w:firstLine="0"/>
        <w:jc w:val="both"/>
        <w:rPr>
          <w:rFonts w:ascii="Verdana" w:hAnsi="Verdana"/>
          <w:sz w:val="20"/>
          <w:u w:val="single"/>
        </w:rPr>
      </w:pPr>
      <w:r w:rsidRPr="00765472">
        <w:rPr>
          <w:rFonts w:ascii="Verdana" w:hAnsi="Verdana"/>
          <w:sz w:val="20"/>
          <w:szCs w:val="20"/>
        </w:rPr>
        <w:t xml:space="preserve"> </w:t>
      </w:r>
      <w:r w:rsidRPr="008B6037">
        <w:rPr>
          <w:rFonts w:ascii="Verdana" w:hAnsi="Verdana"/>
          <w:sz w:val="20"/>
          <w:u w:val="single"/>
        </w:rPr>
        <w:t>Objeto Social da Emissora</w:t>
      </w:r>
    </w:p>
    <w:p w14:paraId="321699BB" w14:textId="77777777" w:rsidR="00625E15" w:rsidRPr="008B6037" w:rsidRDefault="00625E15" w:rsidP="008B6037">
      <w:pPr>
        <w:keepNext/>
        <w:spacing w:line="320" w:lineRule="exact"/>
        <w:jc w:val="both"/>
        <w:rPr>
          <w:rFonts w:ascii="Verdana" w:hAnsi="Verdana"/>
          <w:b/>
          <w:sz w:val="20"/>
        </w:rPr>
      </w:pPr>
    </w:p>
    <w:p w14:paraId="794E93F9" w14:textId="6C56A2DA" w:rsidR="00654F2F" w:rsidRPr="008B6037" w:rsidRDefault="0090667D" w:rsidP="00002AB2">
      <w:pPr>
        <w:pStyle w:val="PargrafodaLista"/>
        <w:numPr>
          <w:ilvl w:val="2"/>
          <w:numId w:val="9"/>
        </w:numPr>
        <w:tabs>
          <w:tab w:val="left" w:pos="567"/>
        </w:tabs>
        <w:spacing w:line="320" w:lineRule="exact"/>
        <w:ind w:left="0" w:firstLine="0"/>
        <w:jc w:val="both"/>
        <w:rPr>
          <w:rFonts w:ascii="Verdana" w:hAnsi="Verdana"/>
          <w:sz w:val="20"/>
        </w:rPr>
      </w:pPr>
      <w:r w:rsidRPr="008B6037">
        <w:rPr>
          <w:rFonts w:ascii="Verdana" w:hAnsi="Verdana"/>
          <w:sz w:val="20"/>
        </w:rPr>
        <w:t xml:space="preserve">A Emissora tem por objeto social </w:t>
      </w:r>
      <w:r w:rsidR="005215C7" w:rsidRPr="00765472">
        <w:rPr>
          <w:rFonts w:ascii="Verdana" w:hAnsi="Verdana"/>
          <w:sz w:val="20"/>
          <w:szCs w:val="20"/>
        </w:rPr>
        <w:t>(i) a exploração de atividades de mineração de minério de ferro, em todo o território nacional e no exterior, compreendendo o desenvolvimento de jazidas minerais, pesquisa, extração</w:t>
      </w:r>
      <w:r w:rsidR="005215C7" w:rsidRPr="008B6037">
        <w:rPr>
          <w:rFonts w:ascii="Verdana" w:hAnsi="Verdana"/>
          <w:sz w:val="20"/>
        </w:rPr>
        <w:t>, comercialização</w:t>
      </w:r>
      <w:r w:rsidR="005215C7" w:rsidRPr="00765472">
        <w:rPr>
          <w:rFonts w:ascii="Verdana" w:hAnsi="Verdana"/>
          <w:sz w:val="20"/>
          <w:szCs w:val="20"/>
        </w:rPr>
        <w:t xml:space="preserve"> de minério de ferro e </w:t>
      </w:r>
      <w:r w:rsidR="005215C7" w:rsidRPr="008B6037">
        <w:rPr>
          <w:rFonts w:ascii="Verdana" w:hAnsi="Verdana"/>
          <w:sz w:val="20"/>
        </w:rPr>
        <w:t xml:space="preserve">subprodutos derivados da atividade </w:t>
      </w:r>
      <w:r w:rsidR="005215C7" w:rsidRPr="00765472">
        <w:rPr>
          <w:rFonts w:ascii="Verdana" w:hAnsi="Verdana"/>
          <w:sz w:val="20"/>
          <w:szCs w:val="20"/>
        </w:rPr>
        <w:t>mineral, beneficiamento, industrialização, transporte, logística, embarque, prestação de serviços de mineração, importação e exportação de minério de ferro</w:t>
      </w:r>
      <w:r w:rsidR="005215C7" w:rsidRPr="008B6037">
        <w:rPr>
          <w:rFonts w:ascii="Verdana" w:hAnsi="Verdana"/>
          <w:sz w:val="20"/>
        </w:rPr>
        <w:t xml:space="preserve">, bem como a exploração de quaisquer outras atividades direta ou indiretamente </w:t>
      </w:r>
      <w:r w:rsidR="005215C7" w:rsidRPr="00765472">
        <w:rPr>
          <w:rFonts w:ascii="Verdana" w:hAnsi="Verdana"/>
          <w:sz w:val="20"/>
          <w:szCs w:val="20"/>
        </w:rPr>
        <w:t>correlatas e afins; (</w:t>
      </w:r>
      <w:proofErr w:type="spellStart"/>
      <w:r w:rsidR="005215C7" w:rsidRPr="00765472">
        <w:rPr>
          <w:rFonts w:ascii="Verdana" w:hAnsi="Verdana"/>
          <w:sz w:val="20"/>
          <w:szCs w:val="20"/>
        </w:rPr>
        <w:t>ii</w:t>
      </w:r>
      <w:proofErr w:type="spellEnd"/>
      <w:r w:rsidR="005215C7" w:rsidRPr="00765472">
        <w:rPr>
          <w:rFonts w:ascii="Verdana" w:hAnsi="Verdana"/>
          <w:sz w:val="20"/>
          <w:szCs w:val="20"/>
        </w:rPr>
        <w:t>) a exploração de infraestrutura de transporte portuária; (</w:t>
      </w:r>
      <w:proofErr w:type="spellStart"/>
      <w:r w:rsidR="005215C7" w:rsidRPr="00765472">
        <w:rPr>
          <w:rFonts w:ascii="Verdana" w:hAnsi="Verdana"/>
          <w:sz w:val="20"/>
          <w:szCs w:val="20"/>
        </w:rPr>
        <w:t>iii</w:t>
      </w:r>
      <w:proofErr w:type="spellEnd"/>
      <w:r w:rsidR="005215C7" w:rsidRPr="00765472">
        <w:rPr>
          <w:rFonts w:ascii="Verdana" w:hAnsi="Verdana"/>
          <w:sz w:val="20"/>
          <w:szCs w:val="20"/>
        </w:rPr>
        <w:t>) a geração de energia destinada primordialmente para as atividades de mineração de minério de ferro da Emissora; e (</w:t>
      </w:r>
      <w:proofErr w:type="spellStart"/>
      <w:r w:rsidR="005215C7" w:rsidRPr="00765472">
        <w:rPr>
          <w:rFonts w:ascii="Verdana" w:hAnsi="Verdana"/>
          <w:sz w:val="20"/>
          <w:szCs w:val="20"/>
        </w:rPr>
        <w:t>iv</w:t>
      </w:r>
      <w:proofErr w:type="spellEnd"/>
      <w:r w:rsidR="005215C7" w:rsidRPr="00765472">
        <w:rPr>
          <w:rFonts w:ascii="Verdana" w:hAnsi="Verdana"/>
          <w:sz w:val="20"/>
          <w:szCs w:val="20"/>
        </w:rPr>
        <w:t xml:space="preserve">) a participação em outras sociedades ou empreendimentos como sócia, acionista, consorciada, ou de outra forma, desde que </w:t>
      </w:r>
      <w:r w:rsidR="005215C7" w:rsidRPr="008B6037">
        <w:rPr>
          <w:rFonts w:ascii="Verdana" w:hAnsi="Verdana"/>
          <w:sz w:val="20"/>
        </w:rPr>
        <w:t xml:space="preserve">tais </w:t>
      </w:r>
      <w:r w:rsidR="005215C7" w:rsidRPr="00765472">
        <w:rPr>
          <w:rFonts w:ascii="Verdana" w:hAnsi="Verdana"/>
          <w:sz w:val="20"/>
          <w:szCs w:val="20"/>
        </w:rPr>
        <w:t>sociedades tenham objeto social compatível com o da Emissora</w:t>
      </w:r>
      <w:r w:rsidR="005215C7" w:rsidRPr="008B6037">
        <w:rPr>
          <w:rFonts w:ascii="Verdana" w:hAnsi="Verdana"/>
          <w:sz w:val="20"/>
        </w:rPr>
        <w:t>.</w:t>
      </w:r>
    </w:p>
    <w:p w14:paraId="2FD9EF41" w14:textId="77777777" w:rsidR="00B25D71" w:rsidRPr="008B6037" w:rsidRDefault="00B25D71" w:rsidP="008B6037">
      <w:pPr>
        <w:spacing w:line="320" w:lineRule="exact"/>
        <w:jc w:val="both"/>
        <w:rPr>
          <w:rFonts w:ascii="Verdana" w:hAnsi="Verdana"/>
          <w:sz w:val="20"/>
        </w:rPr>
      </w:pPr>
    </w:p>
    <w:p w14:paraId="56BC66EE" w14:textId="5FC73B9B" w:rsidR="00625E15" w:rsidRPr="008B6037" w:rsidRDefault="00654F2F" w:rsidP="00002AB2">
      <w:pPr>
        <w:pStyle w:val="PargrafodaLista"/>
        <w:keepNext/>
        <w:numPr>
          <w:ilvl w:val="1"/>
          <w:numId w:val="9"/>
        </w:numPr>
        <w:tabs>
          <w:tab w:val="left" w:pos="426"/>
        </w:tabs>
        <w:spacing w:line="320" w:lineRule="exact"/>
        <w:ind w:left="0" w:firstLine="0"/>
        <w:jc w:val="both"/>
        <w:rPr>
          <w:rFonts w:ascii="Verdana" w:hAnsi="Verdana"/>
          <w:sz w:val="20"/>
          <w:u w:val="single"/>
        </w:rPr>
      </w:pPr>
      <w:r w:rsidRPr="00765472">
        <w:rPr>
          <w:rFonts w:ascii="Verdana" w:hAnsi="Verdana"/>
          <w:bCs/>
          <w:sz w:val="20"/>
          <w:szCs w:val="20"/>
        </w:rPr>
        <w:t xml:space="preserve"> </w:t>
      </w:r>
      <w:r w:rsidR="0090667D" w:rsidRPr="008B6037">
        <w:rPr>
          <w:rFonts w:ascii="Verdana" w:hAnsi="Verdana"/>
          <w:sz w:val="20"/>
          <w:u w:val="single"/>
        </w:rPr>
        <w:t>Número da Emissão</w:t>
      </w:r>
    </w:p>
    <w:p w14:paraId="14C59BE5" w14:textId="77777777" w:rsidR="00625E15" w:rsidRPr="008B6037" w:rsidRDefault="00625E15" w:rsidP="008B6037">
      <w:pPr>
        <w:keepNext/>
        <w:spacing w:line="320" w:lineRule="exact"/>
        <w:jc w:val="both"/>
        <w:rPr>
          <w:rFonts w:ascii="Verdana" w:hAnsi="Verdana"/>
          <w:sz w:val="20"/>
        </w:rPr>
      </w:pPr>
    </w:p>
    <w:p w14:paraId="73AB06F7" w14:textId="189CB457" w:rsidR="00654F2F" w:rsidRPr="008B6037" w:rsidRDefault="00654F2F" w:rsidP="00002AB2">
      <w:pPr>
        <w:pStyle w:val="PargrafodaLista"/>
        <w:numPr>
          <w:ilvl w:val="2"/>
          <w:numId w:val="9"/>
        </w:numPr>
        <w:spacing w:line="320" w:lineRule="exact"/>
        <w:ind w:left="0" w:firstLine="0"/>
        <w:jc w:val="both"/>
        <w:rPr>
          <w:rFonts w:ascii="Verdana" w:hAnsi="Verdana"/>
          <w:sz w:val="20"/>
        </w:rPr>
      </w:pPr>
      <w:r w:rsidRPr="00765472">
        <w:rPr>
          <w:rFonts w:ascii="Verdana" w:hAnsi="Verdana"/>
          <w:sz w:val="20"/>
          <w:szCs w:val="20"/>
        </w:rPr>
        <w:t>A presente Emissão constitui a 1ª (primeira</w:t>
      </w:r>
      <w:r w:rsidRPr="008B6037">
        <w:rPr>
          <w:rFonts w:ascii="Verdana" w:hAnsi="Verdana"/>
          <w:sz w:val="20"/>
        </w:rPr>
        <w:t>) emissão de debêntures da Emissora.</w:t>
      </w:r>
    </w:p>
    <w:p w14:paraId="4D9F3656" w14:textId="77777777" w:rsidR="00B25D71" w:rsidRPr="008B6037" w:rsidRDefault="00B25D71" w:rsidP="008B6037">
      <w:pPr>
        <w:spacing w:line="320" w:lineRule="exact"/>
        <w:jc w:val="both"/>
        <w:rPr>
          <w:rFonts w:ascii="Verdana" w:hAnsi="Verdana"/>
          <w:sz w:val="20"/>
        </w:rPr>
      </w:pPr>
    </w:p>
    <w:p w14:paraId="6FF45921" w14:textId="77777777" w:rsidR="00625E15" w:rsidRPr="008B6037" w:rsidRDefault="0090667D" w:rsidP="00002AB2">
      <w:pPr>
        <w:pStyle w:val="PargrafodaLista"/>
        <w:keepNext/>
        <w:numPr>
          <w:ilvl w:val="1"/>
          <w:numId w:val="9"/>
        </w:numPr>
        <w:tabs>
          <w:tab w:val="left" w:pos="426"/>
          <w:tab w:val="left" w:pos="1418"/>
        </w:tabs>
        <w:spacing w:line="320" w:lineRule="exact"/>
        <w:ind w:left="0" w:firstLine="0"/>
        <w:jc w:val="both"/>
        <w:rPr>
          <w:rFonts w:ascii="Verdana" w:hAnsi="Verdana"/>
          <w:sz w:val="20"/>
          <w:u w:val="single"/>
        </w:rPr>
      </w:pPr>
      <w:r w:rsidRPr="008B6037">
        <w:rPr>
          <w:rFonts w:ascii="Verdana" w:hAnsi="Verdana"/>
          <w:sz w:val="20"/>
          <w:u w:val="single"/>
        </w:rPr>
        <w:lastRenderedPageBreak/>
        <w:t>Número de Séries</w:t>
      </w:r>
    </w:p>
    <w:p w14:paraId="0C0C49AB" w14:textId="77777777" w:rsidR="00625E15" w:rsidRPr="008B6037" w:rsidRDefault="00625E15" w:rsidP="008B6037">
      <w:pPr>
        <w:keepNext/>
        <w:spacing w:line="320" w:lineRule="exact"/>
        <w:jc w:val="both"/>
        <w:rPr>
          <w:rFonts w:ascii="Verdana" w:hAnsi="Verdana"/>
          <w:sz w:val="20"/>
        </w:rPr>
      </w:pPr>
    </w:p>
    <w:p w14:paraId="3D535287" w14:textId="2CB2404A" w:rsidR="00654F2F" w:rsidRPr="00765472" w:rsidRDefault="003F6FFB" w:rsidP="00002AB2">
      <w:pPr>
        <w:pStyle w:val="PargrafodaLista"/>
        <w:numPr>
          <w:ilvl w:val="2"/>
          <w:numId w:val="9"/>
        </w:numPr>
        <w:spacing w:line="320" w:lineRule="exact"/>
        <w:ind w:left="0" w:firstLine="0"/>
        <w:jc w:val="both"/>
        <w:rPr>
          <w:rFonts w:ascii="Verdana" w:hAnsi="Verdana"/>
          <w:bCs/>
          <w:sz w:val="20"/>
          <w:szCs w:val="20"/>
        </w:rPr>
      </w:pPr>
      <w:r w:rsidRPr="00765472">
        <w:rPr>
          <w:rFonts w:ascii="Verdana" w:hAnsi="Verdana"/>
          <w:bCs/>
          <w:sz w:val="20"/>
          <w:szCs w:val="20"/>
        </w:rPr>
        <w:t xml:space="preserve">A Emissão será realizada em até 2 (duas) séries. A </w:t>
      </w:r>
      <w:r w:rsidR="0078573A">
        <w:rPr>
          <w:rFonts w:ascii="Verdana" w:hAnsi="Verdana"/>
          <w:bCs/>
          <w:sz w:val="20"/>
          <w:szCs w:val="20"/>
        </w:rPr>
        <w:t xml:space="preserve">emissão em 1 (uma) ou 2 (duas) séries e a </w:t>
      </w:r>
      <w:r w:rsidRPr="00765472">
        <w:rPr>
          <w:rFonts w:ascii="Verdana" w:hAnsi="Verdana"/>
          <w:bCs/>
          <w:sz w:val="20"/>
          <w:szCs w:val="20"/>
        </w:rPr>
        <w:t xml:space="preserve">quantidade de Debêntures a ser alocada em cada série da Emissão será definida após a conclusão do Procedimento de </w:t>
      </w:r>
      <w:r w:rsidRPr="009D4ADE">
        <w:rPr>
          <w:rFonts w:ascii="Verdana" w:hAnsi="Verdana"/>
          <w:i/>
          <w:sz w:val="20"/>
        </w:rPr>
        <w:t>Bookbuilding</w:t>
      </w:r>
      <w:r w:rsidR="0078573A">
        <w:rPr>
          <w:rFonts w:ascii="Verdana" w:hAnsi="Verdana"/>
          <w:bCs/>
          <w:i/>
          <w:iCs/>
          <w:sz w:val="20"/>
          <w:szCs w:val="20"/>
        </w:rPr>
        <w:t xml:space="preserve"> </w:t>
      </w:r>
      <w:r w:rsidR="0078573A">
        <w:rPr>
          <w:rFonts w:ascii="Verdana" w:hAnsi="Verdana"/>
          <w:bCs/>
          <w:sz w:val="20"/>
          <w:szCs w:val="20"/>
        </w:rPr>
        <w:t>(conforme definido abaixo)</w:t>
      </w:r>
      <w:r w:rsidRPr="00765472">
        <w:rPr>
          <w:rFonts w:ascii="Verdana" w:hAnsi="Verdana"/>
          <w:bCs/>
          <w:sz w:val="20"/>
          <w:szCs w:val="20"/>
        </w:rPr>
        <w:t xml:space="preserve">, observado que a alocação das Debêntures entre as séries ocorrerá no sistema de vasos comunicantes, em que a quantidade de Debêntures de uma série deverá ser diminuída da quantidade total de Debêntures, delimitando, portanto, a quantidade de Debêntures a ser alocada </w:t>
      </w:r>
      <w:r w:rsidR="00736B6D">
        <w:rPr>
          <w:rFonts w:ascii="Verdana" w:hAnsi="Verdana"/>
          <w:bCs/>
          <w:sz w:val="20"/>
          <w:szCs w:val="20"/>
        </w:rPr>
        <w:t>na outra série</w:t>
      </w:r>
      <w:r w:rsidRPr="00765472">
        <w:rPr>
          <w:rFonts w:ascii="Verdana" w:hAnsi="Verdana"/>
          <w:bCs/>
          <w:sz w:val="20"/>
          <w:szCs w:val="20"/>
        </w:rPr>
        <w:t>, sendo que a 2ª (segunda) série desta Emissão será composta por, no mínimo, 300.000 (trezentas mil) Debêntures, de forma agregada (“</w:t>
      </w:r>
      <w:r w:rsidRPr="00765472">
        <w:rPr>
          <w:rFonts w:ascii="Verdana" w:hAnsi="Verdana"/>
          <w:b/>
          <w:sz w:val="20"/>
          <w:szCs w:val="20"/>
        </w:rPr>
        <w:t>Sistema de Vasos Comunicantes</w:t>
      </w:r>
      <w:r w:rsidRPr="00765472">
        <w:rPr>
          <w:rFonts w:ascii="Verdana" w:hAnsi="Verdana"/>
          <w:bCs/>
          <w:sz w:val="20"/>
          <w:szCs w:val="20"/>
        </w:rPr>
        <w:t xml:space="preserve">”). A quantidade de Debêntures a ser alocada em cada série, ou até a inexistência de alocação em uma determinada série, será objeto de aditamento à presente Escritura de Emissão, observado o disposto </w:t>
      </w:r>
      <w:r w:rsidRPr="00C02335">
        <w:rPr>
          <w:rFonts w:ascii="Verdana" w:hAnsi="Verdana"/>
          <w:bCs/>
          <w:sz w:val="20"/>
          <w:szCs w:val="20"/>
        </w:rPr>
        <w:t>na</w:t>
      </w:r>
      <w:r w:rsidR="00B72A3E" w:rsidRPr="00C02335">
        <w:rPr>
          <w:rFonts w:ascii="Verdana" w:hAnsi="Verdana"/>
          <w:bCs/>
          <w:sz w:val="20"/>
          <w:szCs w:val="20"/>
        </w:rPr>
        <w:t>s</w:t>
      </w:r>
      <w:r w:rsidRPr="00C02335">
        <w:rPr>
          <w:rFonts w:ascii="Verdana" w:hAnsi="Verdana"/>
          <w:bCs/>
          <w:sz w:val="20"/>
          <w:szCs w:val="20"/>
        </w:rPr>
        <w:t xml:space="preserve"> Cláusula</w:t>
      </w:r>
      <w:r w:rsidR="00B72A3E" w:rsidRPr="00C02335">
        <w:rPr>
          <w:rFonts w:ascii="Verdana" w:hAnsi="Verdana"/>
          <w:bCs/>
          <w:sz w:val="20"/>
          <w:szCs w:val="20"/>
        </w:rPr>
        <w:t>s</w:t>
      </w:r>
      <w:r w:rsidRPr="00C02335">
        <w:rPr>
          <w:rFonts w:ascii="Verdana" w:hAnsi="Verdana"/>
          <w:bCs/>
          <w:sz w:val="20"/>
          <w:szCs w:val="20"/>
        </w:rPr>
        <w:t xml:space="preserve"> </w:t>
      </w:r>
      <w:r w:rsidR="00B72A3E" w:rsidRPr="00C02335">
        <w:rPr>
          <w:rFonts w:ascii="Verdana" w:hAnsi="Verdana"/>
          <w:bCs/>
          <w:sz w:val="20"/>
          <w:szCs w:val="20"/>
        </w:rPr>
        <w:t>3.8 e 3.12</w:t>
      </w:r>
      <w:r w:rsidRPr="00765472">
        <w:rPr>
          <w:rFonts w:ascii="Verdana" w:hAnsi="Verdana"/>
          <w:bCs/>
          <w:sz w:val="20"/>
          <w:szCs w:val="20"/>
        </w:rPr>
        <w:t xml:space="preserve"> abaixo</w:t>
      </w:r>
      <w:r w:rsidR="00736B6D">
        <w:rPr>
          <w:rFonts w:ascii="Verdana" w:hAnsi="Verdana"/>
          <w:bCs/>
          <w:sz w:val="20"/>
          <w:szCs w:val="20"/>
        </w:rPr>
        <w:t>, sendo que a 1ª (primeira) série poderá não existir</w:t>
      </w:r>
      <w:r w:rsidRPr="00765472">
        <w:rPr>
          <w:rFonts w:ascii="Verdana" w:hAnsi="Verdana"/>
          <w:bCs/>
          <w:sz w:val="20"/>
          <w:szCs w:val="20"/>
        </w:rPr>
        <w:t>.</w:t>
      </w:r>
      <w:r w:rsidR="00846D2C" w:rsidRPr="00765472">
        <w:rPr>
          <w:rFonts w:ascii="Verdana" w:hAnsi="Verdana"/>
          <w:sz w:val="20"/>
          <w:szCs w:val="20"/>
        </w:rPr>
        <w:t xml:space="preserve"> </w:t>
      </w:r>
    </w:p>
    <w:p w14:paraId="25AA45BE" w14:textId="77777777" w:rsidR="00B25D71" w:rsidRPr="00765472" w:rsidRDefault="00B25D71" w:rsidP="00765472">
      <w:pPr>
        <w:spacing w:line="320" w:lineRule="exact"/>
        <w:jc w:val="both"/>
        <w:rPr>
          <w:rFonts w:ascii="Verdana" w:hAnsi="Verdana"/>
          <w:b/>
          <w:sz w:val="20"/>
          <w:szCs w:val="20"/>
        </w:rPr>
      </w:pPr>
    </w:p>
    <w:p w14:paraId="12CE29D8" w14:textId="5200EED9" w:rsidR="00CD3989" w:rsidRPr="00765472" w:rsidRDefault="0027445F" w:rsidP="00002AB2">
      <w:pPr>
        <w:pStyle w:val="PargrafodaLista"/>
        <w:keepNext/>
        <w:numPr>
          <w:ilvl w:val="1"/>
          <w:numId w:val="9"/>
        </w:numPr>
        <w:tabs>
          <w:tab w:val="left" w:pos="426"/>
        </w:tabs>
        <w:spacing w:line="320" w:lineRule="exact"/>
        <w:ind w:left="0" w:firstLine="0"/>
        <w:jc w:val="both"/>
        <w:rPr>
          <w:rFonts w:ascii="Verdana" w:hAnsi="Verdana"/>
          <w:bCs/>
          <w:sz w:val="20"/>
          <w:szCs w:val="20"/>
          <w:u w:val="single"/>
        </w:rPr>
      </w:pPr>
      <w:r w:rsidRPr="00765472">
        <w:rPr>
          <w:rFonts w:ascii="Verdana" w:hAnsi="Verdana"/>
          <w:bCs/>
          <w:sz w:val="20"/>
          <w:szCs w:val="20"/>
          <w:u w:val="single"/>
        </w:rPr>
        <w:t>Valor Total da Emissão</w:t>
      </w:r>
    </w:p>
    <w:p w14:paraId="01665DE8" w14:textId="77777777" w:rsidR="00CD3989" w:rsidRPr="00765472" w:rsidRDefault="00CD3989" w:rsidP="00765472">
      <w:pPr>
        <w:pStyle w:val="PargrafodaLista"/>
        <w:keepNext/>
        <w:tabs>
          <w:tab w:val="left" w:pos="426"/>
        </w:tabs>
        <w:spacing w:line="320" w:lineRule="exact"/>
        <w:ind w:left="0"/>
        <w:jc w:val="both"/>
        <w:rPr>
          <w:rFonts w:ascii="Verdana" w:hAnsi="Verdana"/>
          <w:bCs/>
          <w:sz w:val="20"/>
          <w:szCs w:val="20"/>
          <w:u w:val="single"/>
        </w:rPr>
      </w:pPr>
    </w:p>
    <w:p w14:paraId="0FCB1F5A" w14:textId="2858791D" w:rsidR="00CD3989" w:rsidRPr="00B27B4C" w:rsidRDefault="0090667D" w:rsidP="00002AB2">
      <w:pPr>
        <w:pStyle w:val="PargrafodaLista"/>
        <w:widowControl w:val="0"/>
        <w:numPr>
          <w:ilvl w:val="2"/>
          <w:numId w:val="9"/>
        </w:numPr>
        <w:tabs>
          <w:tab w:val="left" w:pos="810"/>
        </w:tabs>
        <w:autoSpaceDE w:val="0"/>
        <w:autoSpaceDN w:val="0"/>
        <w:spacing w:line="320" w:lineRule="exact"/>
        <w:ind w:left="0" w:right="51" w:firstLine="0"/>
        <w:jc w:val="both"/>
        <w:rPr>
          <w:rFonts w:ascii="Verdana" w:hAnsi="Verdana"/>
          <w:b/>
          <w:bCs/>
          <w:sz w:val="20"/>
        </w:rPr>
      </w:pPr>
      <w:r w:rsidRPr="00765472">
        <w:rPr>
          <w:rFonts w:ascii="Verdana" w:hAnsi="Verdana"/>
          <w:sz w:val="20"/>
          <w:szCs w:val="20"/>
        </w:rPr>
        <w:t xml:space="preserve">O </w:t>
      </w:r>
      <w:r w:rsidR="0027445F" w:rsidRPr="00765472">
        <w:rPr>
          <w:rFonts w:ascii="Verdana" w:hAnsi="Verdana"/>
          <w:sz w:val="20"/>
          <w:szCs w:val="20"/>
        </w:rPr>
        <w:t xml:space="preserve">valor total da Emissão será de </w:t>
      </w:r>
      <w:r w:rsidR="00B637F7" w:rsidRPr="008B6037">
        <w:rPr>
          <w:rFonts w:ascii="Verdana" w:hAnsi="Verdana"/>
          <w:sz w:val="20"/>
        </w:rPr>
        <w:t>R$</w:t>
      </w:r>
      <w:r w:rsidR="0027445F" w:rsidRPr="00765472">
        <w:rPr>
          <w:rFonts w:ascii="Verdana" w:hAnsi="Verdana"/>
          <w:sz w:val="20"/>
          <w:szCs w:val="20"/>
        </w:rPr>
        <w:t xml:space="preserve"> </w:t>
      </w:r>
      <w:r w:rsidR="005215C7" w:rsidRPr="00765472">
        <w:rPr>
          <w:rFonts w:ascii="Verdana" w:hAnsi="Verdana"/>
          <w:sz w:val="20"/>
          <w:szCs w:val="20"/>
        </w:rPr>
        <w:t>1.</w:t>
      </w:r>
      <w:r w:rsidR="003D368B" w:rsidRPr="00765472">
        <w:rPr>
          <w:rFonts w:ascii="Verdana" w:hAnsi="Verdana"/>
          <w:sz w:val="20"/>
          <w:szCs w:val="20"/>
        </w:rPr>
        <w:t>0</w:t>
      </w:r>
      <w:r w:rsidR="0035461C" w:rsidRPr="00765472">
        <w:rPr>
          <w:rFonts w:ascii="Verdana" w:hAnsi="Verdana"/>
          <w:sz w:val="20"/>
          <w:szCs w:val="20"/>
        </w:rPr>
        <w:t>00</w:t>
      </w:r>
      <w:r w:rsidR="00B637F7" w:rsidRPr="008B6037">
        <w:rPr>
          <w:rFonts w:ascii="Verdana" w:hAnsi="Verdana"/>
          <w:sz w:val="20"/>
        </w:rPr>
        <w:t>.000.000,00 (</w:t>
      </w:r>
      <w:r w:rsidR="003D368B" w:rsidRPr="00765472">
        <w:rPr>
          <w:rFonts w:ascii="Verdana" w:hAnsi="Verdana"/>
          <w:sz w:val="20"/>
          <w:szCs w:val="20"/>
        </w:rPr>
        <w:t>um bilhão</w:t>
      </w:r>
      <w:r w:rsidR="00B637F7" w:rsidRPr="008B6037">
        <w:rPr>
          <w:rFonts w:ascii="Verdana" w:hAnsi="Verdana"/>
          <w:sz w:val="20"/>
        </w:rPr>
        <w:t xml:space="preserve"> de reais)</w:t>
      </w:r>
      <w:r w:rsidRPr="008B6037">
        <w:rPr>
          <w:rFonts w:ascii="Verdana" w:hAnsi="Verdana"/>
          <w:sz w:val="20"/>
        </w:rPr>
        <w:t>, na Data de Emissão</w:t>
      </w:r>
      <w:r w:rsidR="003D368B" w:rsidRPr="00765472">
        <w:rPr>
          <w:rFonts w:ascii="Verdana" w:hAnsi="Verdana"/>
          <w:sz w:val="20"/>
          <w:szCs w:val="20"/>
        </w:rPr>
        <w:t xml:space="preserve"> (conforme abaixo definido)</w:t>
      </w:r>
      <w:r w:rsidR="003E4EBC" w:rsidRPr="00765472">
        <w:rPr>
          <w:rFonts w:ascii="Verdana" w:hAnsi="Verdana"/>
          <w:sz w:val="20"/>
          <w:szCs w:val="20"/>
        </w:rPr>
        <w:t xml:space="preserve"> </w:t>
      </w:r>
      <w:r w:rsidR="00CD3989" w:rsidRPr="00765472">
        <w:rPr>
          <w:rFonts w:ascii="Verdana" w:hAnsi="Verdana"/>
          <w:sz w:val="20"/>
          <w:szCs w:val="20"/>
        </w:rPr>
        <w:t>(“</w:t>
      </w:r>
      <w:r w:rsidR="0027445F" w:rsidRPr="00765472">
        <w:rPr>
          <w:rFonts w:ascii="Verdana" w:hAnsi="Verdana"/>
          <w:b/>
          <w:bCs/>
          <w:sz w:val="20"/>
          <w:szCs w:val="20"/>
        </w:rPr>
        <w:t>Valor Total da Emissão</w:t>
      </w:r>
      <w:r w:rsidR="00CD3989" w:rsidRPr="00765472">
        <w:rPr>
          <w:rFonts w:ascii="Verdana" w:hAnsi="Verdana"/>
          <w:sz w:val="20"/>
          <w:szCs w:val="20"/>
        </w:rPr>
        <w:t>”</w:t>
      </w:r>
      <w:bookmarkStart w:id="6" w:name="_Hlk67649040"/>
      <w:r w:rsidR="00CD3989" w:rsidRPr="00765472">
        <w:rPr>
          <w:rFonts w:ascii="Verdana" w:hAnsi="Verdana"/>
          <w:sz w:val="20"/>
          <w:szCs w:val="20"/>
        </w:rPr>
        <w:t>).</w:t>
      </w:r>
      <w:bookmarkEnd w:id="6"/>
    </w:p>
    <w:p w14:paraId="38FF9121" w14:textId="77777777" w:rsidR="00C0541F" w:rsidRPr="008B6037" w:rsidRDefault="00C0541F" w:rsidP="008B6037">
      <w:pPr>
        <w:spacing w:line="320" w:lineRule="exact"/>
        <w:rPr>
          <w:rFonts w:ascii="Verdana" w:hAnsi="Verdana"/>
          <w:sz w:val="20"/>
        </w:rPr>
      </w:pPr>
    </w:p>
    <w:p w14:paraId="3F6F6DE3" w14:textId="77777777" w:rsidR="00625E15" w:rsidRPr="008B6037" w:rsidRDefault="0090667D" w:rsidP="00002AB2">
      <w:pPr>
        <w:pStyle w:val="PargrafodaLista"/>
        <w:keepNext/>
        <w:numPr>
          <w:ilvl w:val="1"/>
          <w:numId w:val="9"/>
        </w:numPr>
        <w:tabs>
          <w:tab w:val="left" w:pos="567"/>
        </w:tabs>
        <w:spacing w:line="320" w:lineRule="exact"/>
        <w:ind w:left="0" w:firstLine="0"/>
        <w:jc w:val="both"/>
        <w:rPr>
          <w:rFonts w:ascii="Verdana" w:hAnsi="Verdana"/>
          <w:sz w:val="20"/>
          <w:u w:val="single"/>
        </w:rPr>
      </w:pPr>
      <w:r w:rsidRPr="008B6037">
        <w:rPr>
          <w:rFonts w:ascii="Verdana" w:hAnsi="Verdana"/>
          <w:sz w:val="20"/>
          <w:u w:val="single"/>
        </w:rPr>
        <w:t>Quantidade de Debêntures</w:t>
      </w:r>
    </w:p>
    <w:p w14:paraId="30D78192" w14:textId="77777777" w:rsidR="00625E15" w:rsidRPr="008B6037" w:rsidRDefault="00625E15" w:rsidP="008B6037">
      <w:pPr>
        <w:keepNext/>
        <w:spacing w:line="320" w:lineRule="exact"/>
        <w:jc w:val="both"/>
        <w:rPr>
          <w:rFonts w:ascii="Verdana" w:hAnsi="Verdana"/>
          <w:sz w:val="20"/>
        </w:rPr>
      </w:pPr>
    </w:p>
    <w:p w14:paraId="56928B4A" w14:textId="739FF6EF" w:rsidR="00625E15" w:rsidRPr="00765472" w:rsidRDefault="0090667D" w:rsidP="00002AB2">
      <w:pPr>
        <w:pStyle w:val="PargrafodaLista"/>
        <w:numPr>
          <w:ilvl w:val="2"/>
          <w:numId w:val="9"/>
        </w:numPr>
        <w:tabs>
          <w:tab w:val="left" w:pos="709"/>
          <w:tab w:val="left" w:pos="1418"/>
        </w:tabs>
        <w:spacing w:line="320" w:lineRule="exact"/>
        <w:ind w:left="0" w:firstLine="0"/>
        <w:jc w:val="both"/>
        <w:rPr>
          <w:rFonts w:ascii="Verdana" w:hAnsi="Verdana"/>
          <w:sz w:val="20"/>
          <w:szCs w:val="20"/>
        </w:rPr>
      </w:pPr>
      <w:r w:rsidRPr="00765472">
        <w:rPr>
          <w:rFonts w:ascii="Verdana" w:hAnsi="Verdana"/>
          <w:sz w:val="20"/>
          <w:szCs w:val="20"/>
        </w:rPr>
        <w:t xml:space="preserve">Serão emitidas </w:t>
      </w:r>
      <w:r w:rsidR="003D368B" w:rsidRPr="00765472">
        <w:rPr>
          <w:rFonts w:ascii="Verdana" w:hAnsi="Verdana"/>
          <w:sz w:val="20"/>
          <w:szCs w:val="20"/>
        </w:rPr>
        <w:t>1.000.000</w:t>
      </w:r>
      <w:r w:rsidR="00B637F7" w:rsidRPr="00765472">
        <w:rPr>
          <w:rFonts w:ascii="Verdana" w:hAnsi="Verdana"/>
          <w:sz w:val="20"/>
          <w:szCs w:val="20"/>
        </w:rPr>
        <w:t xml:space="preserve"> (</w:t>
      </w:r>
      <w:r w:rsidR="00DB12B2" w:rsidRPr="00765472">
        <w:rPr>
          <w:rFonts w:ascii="Verdana" w:hAnsi="Verdana"/>
          <w:sz w:val="20"/>
          <w:szCs w:val="20"/>
        </w:rPr>
        <w:t>um milhão</w:t>
      </w:r>
      <w:r w:rsidR="00B637F7" w:rsidRPr="00765472">
        <w:rPr>
          <w:rFonts w:ascii="Verdana" w:hAnsi="Verdana"/>
          <w:sz w:val="20"/>
          <w:szCs w:val="20"/>
        </w:rPr>
        <w:t xml:space="preserve">) </w:t>
      </w:r>
      <w:r w:rsidR="00BE14BD" w:rsidRPr="00765472">
        <w:rPr>
          <w:rFonts w:ascii="Verdana" w:hAnsi="Verdana"/>
          <w:sz w:val="20"/>
          <w:szCs w:val="20"/>
        </w:rPr>
        <w:t xml:space="preserve">de </w:t>
      </w:r>
      <w:r w:rsidR="00B637F7" w:rsidRPr="00765472">
        <w:rPr>
          <w:rFonts w:ascii="Verdana" w:hAnsi="Verdana"/>
          <w:sz w:val="20"/>
          <w:szCs w:val="20"/>
        </w:rPr>
        <w:t>Debêntures</w:t>
      </w:r>
      <w:r w:rsidR="003E4EBC" w:rsidRPr="00765472">
        <w:rPr>
          <w:rFonts w:ascii="Verdana" w:hAnsi="Verdana"/>
          <w:sz w:val="20"/>
          <w:szCs w:val="20"/>
        </w:rPr>
        <w:t>, sendo que a quantidade de Debêntures a serem alocadas como Debêntures da 1ª (primeira) série (“</w:t>
      </w:r>
      <w:r w:rsidR="003E4EBC" w:rsidRPr="00765472">
        <w:rPr>
          <w:rFonts w:ascii="Verdana" w:hAnsi="Verdana"/>
          <w:b/>
          <w:bCs/>
          <w:sz w:val="20"/>
          <w:szCs w:val="20"/>
        </w:rPr>
        <w:t>Debêntures da Primeira Série</w:t>
      </w:r>
      <w:r w:rsidR="003E4EBC" w:rsidRPr="00765472">
        <w:rPr>
          <w:rFonts w:ascii="Verdana" w:hAnsi="Verdana"/>
          <w:sz w:val="20"/>
          <w:szCs w:val="20"/>
        </w:rPr>
        <w:t>”) e/ou como Debêntures da 2ª (segunda) série (“</w:t>
      </w:r>
      <w:r w:rsidR="003E4EBC" w:rsidRPr="00765472">
        <w:rPr>
          <w:rFonts w:ascii="Verdana" w:hAnsi="Verdana"/>
          <w:b/>
          <w:bCs/>
          <w:sz w:val="20"/>
          <w:szCs w:val="20"/>
        </w:rPr>
        <w:t>Debêntures da Segunda Série</w:t>
      </w:r>
      <w:r w:rsidR="003E4EBC" w:rsidRPr="00765472">
        <w:rPr>
          <w:rFonts w:ascii="Verdana" w:hAnsi="Verdana"/>
          <w:sz w:val="20"/>
          <w:szCs w:val="20"/>
        </w:rPr>
        <w:t>”, sendo</w:t>
      </w:r>
      <w:r w:rsidR="00B27B4C">
        <w:rPr>
          <w:rFonts w:ascii="Verdana" w:hAnsi="Verdana"/>
          <w:sz w:val="20"/>
          <w:szCs w:val="20"/>
        </w:rPr>
        <w:t xml:space="preserve"> que</w:t>
      </w:r>
      <w:r w:rsidR="003E4EBC" w:rsidRPr="00765472">
        <w:rPr>
          <w:rFonts w:ascii="Verdana" w:hAnsi="Verdana"/>
          <w:sz w:val="20"/>
          <w:szCs w:val="20"/>
        </w:rPr>
        <w:t xml:space="preserve"> todas as referências às </w:t>
      </w:r>
      <w:r w:rsidR="001409F8">
        <w:rPr>
          <w:rFonts w:ascii="Verdana" w:hAnsi="Verdana"/>
          <w:sz w:val="20"/>
          <w:szCs w:val="20"/>
        </w:rPr>
        <w:t>“</w:t>
      </w:r>
      <w:r w:rsidR="003E4EBC" w:rsidRPr="009D4ADE">
        <w:rPr>
          <w:rFonts w:ascii="Verdana" w:hAnsi="Verdana"/>
          <w:b/>
          <w:sz w:val="20"/>
        </w:rPr>
        <w:t>Debêntures</w:t>
      </w:r>
      <w:r w:rsidR="001409F8">
        <w:rPr>
          <w:rFonts w:ascii="Verdana" w:hAnsi="Verdana"/>
          <w:sz w:val="20"/>
          <w:szCs w:val="20"/>
        </w:rPr>
        <w:t>”</w:t>
      </w:r>
      <w:r w:rsidR="003E4EBC" w:rsidRPr="00765472">
        <w:rPr>
          <w:rFonts w:ascii="Verdana" w:hAnsi="Verdana"/>
          <w:sz w:val="20"/>
          <w:szCs w:val="20"/>
        </w:rPr>
        <w:t xml:space="preserve"> deverão ser entendidas como referências às Debêntures da Primeira Série e às Debêntures da Segunda Série, em conjunto) será determinada por meio do Procedimento de </w:t>
      </w:r>
      <w:r w:rsidR="003E4EBC" w:rsidRPr="009D4ADE">
        <w:rPr>
          <w:rFonts w:ascii="Verdana" w:hAnsi="Verdana"/>
          <w:i/>
          <w:sz w:val="20"/>
        </w:rPr>
        <w:t>Bookbuilding</w:t>
      </w:r>
      <w:r w:rsidR="003E4EBC" w:rsidRPr="00765472">
        <w:rPr>
          <w:rFonts w:ascii="Verdana" w:hAnsi="Verdana"/>
          <w:sz w:val="20"/>
          <w:szCs w:val="20"/>
        </w:rPr>
        <w:t>, respeitado o Sistema de Vasos Comunicantes,</w:t>
      </w:r>
      <w:r w:rsidR="00295F5D">
        <w:rPr>
          <w:rFonts w:ascii="Verdana" w:hAnsi="Verdana"/>
          <w:sz w:val="20"/>
          <w:szCs w:val="20"/>
        </w:rPr>
        <w:t xml:space="preserve"> observado o disposto na Cláusula 3.12 abaixo</w:t>
      </w:r>
      <w:r w:rsidR="003E4EBC" w:rsidRPr="00765472">
        <w:rPr>
          <w:rFonts w:ascii="Verdana" w:hAnsi="Verdana"/>
          <w:sz w:val="20"/>
          <w:szCs w:val="20"/>
        </w:rPr>
        <w:t>.</w:t>
      </w:r>
    </w:p>
    <w:p w14:paraId="4EF67A23" w14:textId="77777777" w:rsidR="00EB784C" w:rsidRPr="00765472" w:rsidRDefault="00EB784C" w:rsidP="00765472">
      <w:pPr>
        <w:spacing w:line="320" w:lineRule="exact"/>
        <w:rPr>
          <w:rFonts w:ascii="Verdana" w:hAnsi="Verdana"/>
          <w:sz w:val="20"/>
          <w:szCs w:val="20"/>
        </w:rPr>
      </w:pPr>
    </w:p>
    <w:p w14:paraId="60B86BE7" w14:textId="3A9E6CBC" w:rsidR="00625E15" w:rsidRPr="008B6037" w:rsidRDefault="00DB12B2" w:rsidP="00002AB2">
      <w:pPr>
        <w:pStyle w:val="PargrafodaLista"/>
        <w:keepNext/>
        <w:numPr>
          <w:ilvl w:val="1"/>
          <w:numId w:val="9"/>
        </w:numPr>
        <w:tabs>
          <w:tab w:val="left" w:pos="426"/>
        </w:tabs>
        <w:spacing w:line="320" w:lineRule="exact"/>
        <w:ind w:left="0" w:firstLine="0"/>
        <w:jc w:val="both"/>
        <w:rPr>
          <w:rFonts w:ascii="Verdana" w:hAnsi="Verdana"/>
          <w:sz w:val="20"/>
          <w:u w:val="single"/>
        </w:rPr>
      </w:pPr>
      <w:r w:rsidRPr="00765472">
        <w:rPr>
          <w:rFonts w:ascii="Verdana" w:hAnsi="Verdana"/>
          <w:bCs/>
          <w:sz w:val="20"/>
          <w:szCs w:val="20"/>
        </w:rPr>
        <w:t xml:space="preserve"> </w:t>
      </w:r>
      <w:r w:rsidR="003E4EBC" w:rsidRPr="00765472">
        <w:rPr>
          <w:rFonts w:ascii="Verdana" w:hAnsi="Verdana"/>
          <w:bCs/>
          <w:sz w:val="20"/>
          <w:szCs w:val="20"/>
          <w:u w:val="single"/>
        </w:rPr>
        <w:t xml:space="preserve">Escriturador e </w:t>
      </w:r>
      <w:r w:rsidR="003058B8">
        <w:rPr>
          <w:rFonts w:ascii="Verdana" w:hAnsi="Verdana"/>
          <w:sz w:val="20"/>
          <w:u w:val="single"/>
        </w:rPr>
        <w:t>Agente de Liquidação</w:t>
      </w:r>
    </w:p>
    <w:p w14:paraId="1E1058EF" w14:textId="77777777" w:rsidR="00625E15" w:rsidRPr="008B6037" w:rsidRDefault="00625E15" w:rsidP="008B6037">
      <w:pPr>
        <w:keepNext/>
        <w:spacing w:line="320" w:lineRule="exact"/>
        <w:jc w:val="both"/>
        <w:rPr>
          <w:rFonts w:ascii="Verdana" w:hAnsi="Verdana"/>
          <w:sz w:val="20"/>
        </w:rPr>
      </w:pPr>
    </w:p>
    <w:p w14:paraId="240DAFEA" w14:textId="05F8728D" w:rsidR="003E4EBC" w:rsidRPr="008B6037" w:rsidRDefault="003E4EBC" w:rsidP="00002AB2">
      <w:pPr>
        <w:pStyle w:val="PargrafodaLista"/>
        <w:numPr>
          <w:ilvl w:val="2"/>
          <w:numId w:val="9"/>
        </w:numPr>
        <w:tabs>
          <w:tab w:val="left" w:pos="567"/>
        </w:tabs>
        <w:spacing w:line="320" w:lineRule="exact"/>
        <w:ind w:left="0" w:firstLine="0"/>
        <w:jc w:val="both"/>
        <w:rPr>
          <w:rFonts w:ascii="Verdana" w:hAnsi="Verdana"/>
          <w:i/>
          <w:sz w:val="20"/>
        </w:rPr>
      </w:pPr>
      <w:r w:rsidRPr="008B6037">
        <w:rPr>
          <w:rFonts w:ascii="Verdana" w:hAnsi="Verdana"/>
          <w:sz w:val="20"/>
        </w:rPr>
        <w:t>A</w:t>
      </w:r>
      <w:r w:rsidRPr="00765472">
        <w:rPr>
          <w:rFonts w:ascii="Verdana" w:hAnsi="Verdana"/>
          <w:sz w:val="20"/>
          <w:szCs w:val="20"/>
        </w:rPr>
        <w:t xml:space="preserve"> instituição prestadora de serviços de escrituração das Debêntures e a instituição prestadora de serviços de </w:t>
      </w:r>
      <w:r w:rsidR="006F34C7">
        <w:rPr>
          <w:rFonts w:ascii="Verdana" w:hAnsi="Verdana"/>
          <w:sz w:val="20"/>
          <w:szCs w:val="20"/>
        </w:rPr>
        <w:t>agente de liquidação</w:t>
      </w:r>
      <w:r w:rsidRPr="00765472">
        <w:rPr>
          <w:rFonts w:ascii="Verdana" w:hAnsi="Verdana"/>
          <w:sz w:val="20"/>
          <w:szCs w:val="20"/>
        </w:rPr>
        <w:t xml:space="preserve"> das Debêntures será </w:t>
      </w:r>
      <w:r w:rsidR="006F34C7">
        <w:rPr>
          <w:rFonts w:ascii="Verdana" w:hAnsi="Verdana"/>
          <w:sz w:val="20"/>
          <w:szCs w:val="20"/>
        </w:rPr>
        <w:t xml:space="preserve">a </w:t>
      </w:r>
      <w:r w:rsidR="006F34C7" w:rsidRPr="006F34C7">
        <w:rPr>
          <w:rFonts w:ascii="Verdana" w:hAnsi="Verdana"/>
          <w:bCs/>
          <w:sz w:val="20"/>
          <w:szCs w:val="20"/>
        </w:rPr>
        <w:t xml:space="preserve">Oliveira Trust Distribuidora </w:t>
      </w:r>
      <w:r w:rsidR="006F34C7">
        <w:rPr>
          <w:rFonts w:ascii="Verdana" w:hAnsi="Verdana"/>
          <w:bCs/>
          <w:sz w:val="20"/>
          <w:szCs w:val="20"/>
        </w:rPr>
        <w:t>d</w:t>
      </w:r>
      <w:r w:rsidR="006F34C7" w:rsidRPr="006F34C7">
        <w:rPr>
          <w:rFonts w:ascii="Verdana" w:hAnsi="Verdana"/>
          <w:bCs/>
          <w:sz w:val="20"/>
          <w:szCs w:val="20"/>
        </w:rPr>
        <w:t xml:space="preserve">e Títulos </w:t>
      </w:r>
      <w:r w:rsidR="006F34C7">
        <w:rPr>
          <w:rFonts w:ascii="Verdana" w:hAnsi="Verdana"/>
          <w:bCs/>
          <w:sz w:val="20"/>
          <w:szCs w:val="20"/>
        </w:rPr>
        <w:t>e</w:t>
      </w:r>
      <w:r w:rsidR="006F34C7" w:rsidRPr="006F34C7">
        <w:rPr>
          <w:rFonts w:ascii="Verdana" w:hAnsi="Verdana"/>
          <w:bCs/>
          <w:sz w:val="20"/>
          <w:szCs w:val="20"/>
        </w:rPr>
        <w:t xml:space="preserve"> Valores Mobiliários S.A.</w:t>
      </w:r>
      <w:r w:rsidR="006F34C7">
        <w:rPr>
          <w:rFonts w:ascii="Verdana" w:hAnsi="Verdana"/>
          <w:bCs/>
          <w:sz w:val="20"/>
          <w:szCs w:val="20"/>
        </w:rPr>
        <w:t>, acima qualificada</w:t>
      </w:r>
      <w:r w:rsidRPr="00765472">
        <w:rPr>
          <w:rFonts w:ascii="Verdana" w:hAnsi="Verdana"/>
          <w:sz w:val="20"/>
          <w:szCs w:val="20"/>
        </w:rPr>
        <w:t xml:space="preserve"> (“</w:t>
      </w:r>
      <w:r w:rsidRPr="00765472">
        <w:rPr>
          <w:rFonts w:ascii="Verdana" w:hAnsi="Verdana"/>
          <w:b/>
          <w:bCs/>
          <w:sz w:val="20"/>
          <w:szCs w:val="20"/>
        </w:rPr>
        <w:t>Escriturador</w:t>
      </w:r>
      <w:r w:rsidRPr="00765472">
        <w:rPr>
          <w:rFonts w:ascii="Verdana" w:hAnsi="Verdana"/>
          <w:sz w:val="20"/>
          <w:szCs w:val="20"/>
        </w:rPr>
        <w:t>” e “</w:t>
      </w:r>
      <w:r w:rsidR="006F34C7">
        <w:rPr>
          <w:rFonts w:ascii="Verdana" w:hAnsi="Verdana"/>
          <w:b/>
          <w:bCs/>
          <w:sz w:val="20"/>
          <w:szCs w:val="20"/>
        </w:rPr>
        <w:t>Agente de Liquidação</w:t>
      </w:r>
      <w:r w:rsidRPr="00765472">
        <w:rPr>
          <w:rFonts w:ascii="Verdana" w:hAnsi="Verdana"/>
          <w:sz w:val="20"/>
          <w:szCs w:val="20"/>
        </w:rPr>
        <w:t>”).</w:t>
      </w:r>
    </w:p>
    <w:p w14:paraId="68115685" w14:textId="77777777" w:rsidR="006B43D6" w:rsidRPr="008B6037" w:rsidRDefault="006B43D6" w:rsidP="008B6037">
      <w:pPr>
        <w:spacing w:line="320" w:lineRule="exact"/>
        <w:jc w:val="both"/>
        <w:rPr>
          <w:rFonts w:ascii="Verdana" w:hAnsi="Verdana"/>
          <w:sz w:val="20"/>
        </w:rPr>
      </w:pPr>
    </w:p>
    <w:p w14:paraId="7C3126AC" w14:textId="3E317183" w:rsidR="00625E15" w:rsidRPr="008B6037" w:rsidRDefault="00DB12B2" w:rsidP="00002AB2">
      <w:pPr>
        <w:pStyle w:val="PargrafodaLista"/>
        <w:keepNext/>
        <w:numPr>
          <w:ilvl w:val="1"/>
          <w:numId w:val="9"/>
        </w:numPr>
        <w:tabs>
          <w:tab w:val="left" w:pos="426"/>
        </w:tabs>
        <w:spacing w:line="320" w:lineRule="exact"/>
        <w:ind w:left="0" w:firstLine="0"/>
        <w:jc w:val="both"/>
        <w:rPr>
          <w:rFonts w:ascii="Verdana" w:hAnsi="Verdana"/>
          <w:sz w:val="20"/>
          <w:u w:val="single"/>
        </w:rPr>
      </w:pPr>
      <w:bookmarkStart w:id="7" w:name="_Ref406671413"/>
      <w:r w:rsidRPr="00765472">
        <w:rPr>
          <w:rFonts w:ascii="Verdana" w:hAnsi="Verdana"/>
          <w:bCs/>
          <w:sz w:val="20"/>
          <w:szCs w:val="20"/>
        </w:rPr>
        <w:lastRenderedPageBreak/>
        <w:t xml:space="preserve"> </w:t>
      </w:r>
      <w:r w:rsidR="0090667D" w:rsidRPr="008B6037">
        <w:rPr>
          <w:rFonts w:ascii="Verdana" w:hAnsi="Verdana"/>
          <w:sz w:val="20"/>
          <w:u w:val="single"/>
        </w:rPr>
        <w:t>Destinação dos Recursos</w:t>
      </w:r>
      <w:bookmarkEnd w:id="7"/>
    </w:p>
    <w:p w14:paraId="04A58614" w14:textId="77777777" w:rsidR="00625E15" w:rsidRPr="008B6037" w:rsidRDefault="00625E15" w:rsidP="008B6037">
      <w:pPr>
        <w:keepNext/>
        <w:spacing w:line="320" w:lineRule="exact"/>
        <w:jc w:val="both"/>
        <w:rPr>
          <w:rFonts w:ascii="Verdana" w:hAnsi="Verdana"/>
          <w:sz w:val="20"/>
        </w:rPr>
      </w:pPr>
    </w:p>
    <w:p w14:paraId="5D156ED4" w14:textId="06677935" w:rsidR="00625E15" w:rsidRPr="003D6EBD" w:rsidRDefault="009448BE" w:rsidP="00002AB2">
      <w:pPr>
        <w:pStyle w:val="PargrafodaLista"/>
        <w:numPr>
          <w:ilvl w:val="2"/>
          <w:numId w:val="9"/>
        </w:numPr>
        <w:tabs>
          <w:tab w:val="left" w:pos="567"/>
        </w:tabs>
        <w:spacing w:line="320" w:lineRule="exact"/>
        <w:ind w:left="0" w:firstLine="0"/>
        <w:jc w:val="both"/>
        <w:rPr>
          <w:rFonts w:ascii="Verdana" w:eastAsia="Arial Unicode MS" w:hAnsi="Verdana"/>
          <w:sz w:val="20"/>
          <w:szCs w:val="20"/>
        </w:rPr>
      </w:pPr>
      <w:r w:rsidRPr="003D6EBD">
        <w:rPr>
          <w:rFonts w:ascii="Verdana" w:eastAsia="Arial Unicode MS" w:hAnsi="Verdana"/>
          <w:sz w:val="20"/>
          <w:szCs w:val="20"/>
        </w:rPr>
        <w:t>Nos termos do artigo 2º, parágrafos 1º e 1º-B, da Lei 12.431 e do Decreto 8.874, os</w:t>
      </w:r>
      <w:r w:rsidRPr="003D6EBD">
        <w:rPr>
          <w:rFonts w:ascii="Verdana" w:eastAsia="Arial Unicode MS" w:hAnsi="Verdana"/>
          <w:sz w:val="20"/>
        </w:rPr>
        <w:t xml:space="preserve"> recursos </w:t>
      </w:r>
      <w:r w:rsidR="004F44F8" w:rsidRPr="003D6EBD">
        <w:rPr>
          <w:rFonts w:ascii="Verdana" w:eastAsia="Arial Unicode MS" w:hAnsi="Verdana"/>
          <w:sz w:val="20"/>
        </w:rPr>
        <w:t xml:space="preserve">líquidos </w:t>
      </w:r>
      <w:r w:rsidR="004F44F8" w:rsidRPr="003D6EBD">
        <w:rPr>
          <w:rFonts w:ascii="Verdana" w:eastAsia="Arial Unicode MS" w:hAnsi="Verdana"/>
          <w:sz w:val="20"/>
          <w:szCs w:val="20"/>
        </w:rPr>
        <w:t>obtidos</w:t>
      </w:r>
      <w:r w:rsidR="004F44F8" w:rsidRPr="003D6EBD">
        <w:rPr>
          <w:rFonts w:ascii="Verdana" w:eastAsia="Arial Unicode MS" w:hAnsi="Verdana"/>
          <w:sz w:val="20"/>
        </w:rPr>
        <w:t xml:space="preserve"> pela Emissora por meio </w:t>
      </w:r>
      <w:r w:rsidR="004F44F8" w:rsidRPr="003D6EBD">
        <w:rPr>
          <w:rFonts w:ascii="Verdana" w:eastAsia="Arial Unicode MS" w:hAnsi="Verdana"/>
          <w:sz w:val="20"/>
          <w:szCs w:val="20"/>
        </w:rPr>
        <w:t>das Debêntures serão utilizados até a</w:t>
      </w:r>
      <w:r w:rsidR="00CF7371" w:rsidRPr="003D6EBD">
        <w:rPr>
          <w:rFonts w:ascii="Verdana" w:eastAsia="Arial Unicode MS" w:hAnsi="Verdana"/>
          <w:sz w:val="20"/>
          <w:szCs w:val="20"/>
        </w:rPr>
        <w:t xml:space="preserve"> respectiva</w:t>
      </w:r>
      <w:r w:rsidR="004F44F8" w:rsidRPr="003D6EBD">
        <w:rPr>
          <w:rFonts w:ascii="Verdana" w:eastAsia="Arial Unicode MS" w:hAnsi="Verdana"/>
          <w:sz w:val="20"/>
          <w:szCs w:val="20"/>
        </w:rPr>
        <w:t xml:space="preserve"> Data de Vencimento </w:t>
      </w:r>
      <w:bookmarkStart w:id="8" w:name="_Hlk77284918"/>
      <w:r w:rsidR="004F44F8" w:rsidRPr="003D6EBD">
        <w:rPr>
          <w:rFonts w:ascii="Verdana" w:eastAsia="Arial Unicode MS" w:hAnsi="Verdana"/>
          <w:sz w:val="20"/>
          <w:szCs w:val="20"/>
        </w:rPr>
        <w:t>(conforme abaixo definido)</w:t>
      </w:r>
      <w:r w:rsidR="00FB5CB5" w:rsidRPr="003D6EBD">
        <w:rPr>
          <w:rFonts w:ascii="Verdana" w:eastAsia="Arial Unicode MS" w:hAnsi="Verdana"/>
          <w:sz w:val="20"/>
          <w:szCs w:val="20"/>
        </w:rPr>
        <w:t xml:space="preserve"> </w:t>
      </w:r>
      <w:r w:rsidR="004F44F8" w:rsidRPr="003D6EBD">
        <w:rPr>
          <w:rFonts w:ascii="Verdana" w:eastAsia="Arial Unicode MS" w:hAnsi="Verdana"/>
          <w:sz w:val="20"/>
          <w:szCs w:val="20"/>
        </w:rPr>
        <w:t xml:space="preserve">para </w:t>
      </w:r>
      <w:r w:rsidR="0080541D" w:rsidRPr="003D6EBD">
        <w:rPr>
          <w:rFonts w:ascii="Verdana" w:eastAsia="Arial Unicode MS" w:hAnsi="Verdana"/>
          <w:sz w:val="20"/>
          <w:szCs w:val="20"/>
        </w:rPr>
        <w:t xml:space="preserve">o reembolso de despesas </w:t>
      </w:r>
      <w:r w:rsidR="00B475AC" w:rsidRPr="003D6EBD">
        <w:rPr>
          <w:rFonts w:ascii="Verdana" w:eastAsia="Arial Unicode MS" w:hAnsi="Verdana"/>
          <w:sz w:val="20"/>
          <w:szCs w:val="20"/>
        </w:rPr>
        <w:t>incorridas</w:t>
      </w:r>
      <w:r w:rsidR="004F44F8" w:rsidRPr="003D6EBD">
        <w:rPr>
          <w:rFonts w:ascii="Verdana" w:eastAsia="Arial Unicode MS" w:hAnsi="Verdana"/>
          <w:sz w:val="20"/>
          <w:szCs w:val="20"/>
        </w:rPr>
        <w:t xml:space="preserve"> em um período igual ou inferior a 24 (vinte e quatro) meses da </w:t>
      </w:r>
      <w:r w:rsidR="00BD43F1" w:rsidRPr="003D6EBD">
        <w:rPr>
          <w:rFonts w:ascii="Verdana" w:eastAsia="Arial Unicode MS" w:hAnsi="Verdana"/>
          <w:sz w:val="20"/>
          <w:szCs w:val="20"/>
        </w:rPr>
        <w:t xml:space="preserve">data de encerramento da Oferta Restrita, bem como </w:t>
      </w:r>
      <w:r w:rsidR="003D6EBD" w:rsidRPr="003D6EBD">
        <w:rPr>
          <w:rFonts w:ascii="Verdana" w:eastAsia="Arial Unicode MS" w:hAnsi="Verdana"/>
          <w:sz w:val="20"/>
          <w:szCs w:val="20"/>
        </w:rPr>
        <w:t xml:space="preserve">para </w:t>
      </w:r>
      <w:r w:rsidR="00BD43F1" w:rsidRPr="003D6EBD">
        <w:rPr>
          <w:rFonts w:ascii="Verdana" w:eastAsia="Arial Unicode MS" w:hAnsi="Verdana"/>
          <w:sz w:val="20"/>
          <w:szCs w:val="20"/>
        </w:rPr>
        <w:t>realização de investimentos futuros relacionados ao Projeto, conforme abaixo detalhado:</w:t>
      </w:r>
      <w:bookmarkEnd w:id="8"/>
    </w:p>
    <w:p w14:paraId="1167A554" w14:textId="58DAFE48" w:rsidR="00BC0946" w:rsidRPr="00765472" w:rsidRDefault="00BC0946" w:rsidP="00765472">
      <w:pPr>
        <w:pStyle w:val="PargrafodaLista"/>
        <w:tabs>
          <w:tab w:val="left" w:pos="567"/>
        </w:tabs>
        <w:spacing w:line="320" w:lineRule="exact"/>
        <w:ind w:left="0"/>
        <w:jc w:val="both"/>
        <w:rPr>
          <w:rFonts w:ascii="Verdana" w:eastAsia="Arial Unicode MS" w:hAnsi="Verdana"/>
          <w:sz w:val="20"/>
          <w:szCs w:val="20"/>
        </w:rPr>
      </w:pPr>
    </w:p>
    <w:tbl>
      <w:tblPr>
        <w:tblW w:w="4799"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6200"/>
      </w:tblGrid>
      <w:tr w:rsidR="004F44F8" w:rsidRPr="00765472" w14:paraId="5BB0273D" w14:textId="77777777" w:rsidTr="00433659">
        <w:trPr>
          <w:trHeight w:val="17"/>
          <w:jc w:val="right"/>
        </w:trPr>
        <w:tc>
          <w:tcPr>
            <w:tcW w:w="1342" w:type="pct"/>
            <w:shd w:val="clear" w:color="auto" w:fill="auto"/>
            <w:vAlign w:val="center"/>
          </w:tcPr>
          <w:p w14:paraId="18D22F7D" w14:textId="303861D8" w:rsidR="004F44F8" w:rsidRPr="00765472" w:rsidRDefault="004F44F8" w:rsidP="00765472">
            <w:pPr>
              <w:pStyle w:val="BNDES"/>
              <w:widowControl w:val="0"/>
              <w:spacing w:after="0" w:line="320" w:lineRule="exact"/>
              <w:jc w:val="center"/>
              <w:rPr>
                <w:rFonts w:ascii="Verdana" w:hAnsi="Verdana" w:cstheme="minorHAnsi"/>
                <w:b/>
                <w:sz w:val="20"/>
              </w:rPr>
            </w:pPr>
            <w:bookmarkStart w:id="9" w:name="_Hlk77284976"/>
            <w:r w:rsidRPr="00765472">
              <w:rPr>
                <w:rFonts w:ascii="Verdana" w:hAnsi="Verdana" w:cstheme="minorHAnsi"/>
                <w:b/>
                <w:sz w:val="20"/>
              </w:rPr>
              <w:t>Projeto</w:t>
            </w:r>
          </w:p>
        </w:tc>
        <w:tc>
          <w:tcPr>
            <w:tcW w:w="3658" w:type="pct"/>
            <w:vAlign w:val="center"/>
          </w:tcPr>
          <w:p w14:paraId="527488C7" w14:textId="4C56E26F" w:rsidR="004F44F8" w:rsidRPr="00765472" w:rsidRDefault="004F44F8" w:rsidP="00765472">
            <w:pPr>
              <w:pStyle w:val="BNDES"/>
              <w:widowControl w:val="0"/>
              <w:spacing w:after="0" w:line="320" w:lineRule="exact"/>
              <w:rPr>
                <w:rFonts w:ascii="Verdana" w:hAnsi="Verdana" w:cstheme="minorHAnsi"/>
                <w:sz w:val="20"/>
              </w:rPr>
            </w:pPr>
            <w:r w:rsidRPr="00765472">
              <w:rPr>
                <w:rFonts w:ascii="Verdana" w:hAnsi="Verdana" w:cstheme="minorHAnsi"/>
                <w:sz w:val="20"/>
              </w:rPr>
              <w:t>Projeto Expansão TECAR - Terminal Portuário de Granéis Sólidos - Porto de Itaguaí</w:t>
            </w:r>
          </w:p>
        </w:tc>
      </w:tr>
      <w:tr w:rsidR="00BC0946" w:rsidRPr="00765472" w14:paraId="794068E1" w14:textId="77777777" w:rsidTr="00433659">
        <w:trPr>
          <w:trHeight w:val="17"/>
          <w:jc w:val="right"/>
        </w:trPr>
        <w:tc>
          <w:tcPr>
            <w:tcW w:w="1342" w:type="pct"/>
            <w:shd w:val="clear" w:color="auto" w:fill="auto"/>
            <w:vAlign w:val="center"/>
          </w:tcPr>
          <w:p w14:paraId="702C1968" w14:textId="77777777" w:rsidR="00BC0946" w:rsidRPr="00765472" w:rsidRDefault="00BC0946" w:rsidP="00765472">
            <w:pPr>
              <w:pStyle w:val="BNDES"/>
              <w:widowControl w:val="0"/>
              <w:spacing w:after="0" w:line="320" w:lineRule="exact"/>
              <w:jc w:val="center"/>
              <w:rPr>
                <w:rFonts w:ascii="Verdana" w:hAnsi="Verdana" w:cstheme="minorHAnsi"/>
                <w:b/>
                <w:sz w:val="20"/>
              </w:rPr>
            </w:pPr>
            <w:r w:rsidRPr="00765472">
              <w:rPr>
                <w:rFonts w:ascii="Verdana" w:hAnsi="Verdana" w:cstheme="minorHAnsi"/>
                <w:b/>
                <w:sz w:val="20"/>
              </w:rPr>
              <w:t>Objetivo do Projeto</w:t>
            </w:r>
          </w:p>
        </w:tc>
        <w:tc>
          <w:tcPr>
            <w:tcW w:w="3658" w:type="pct"/>
            <w:vAlign w:val="center"/>
          </w:tcPr>
          <w:p w14:paraId="66D7A0CB" w14:textId="3FFE24AF" w:rsidR="0080541D" w:rsidRPr="00765472" w:rsidRDefault="0080541D" w:rsidP="00765472">
            <w:pPr>
              <w:pStyle w:val="BNDES"/>
              <w:widowControl w:val="0"/>
              <w:spacing w:after="0" w:line="320" w:lineRule="exact"/>
              <w:rPr>
                <w:rFonts w:ascii="Verdana" w:hAnsi="Verdana" w:cstheme="minorHAnsi"/>
                <w:sz w:val="20"/>
              </w:rPr>
            </w:pPr>
            <w:r w:rsidRPr="00765472">
              <w:rPr>
                <w:rFonts w:ascii="Verdana" w:hAnsi="Verdana" w:cstheme="minorHAnsi"/>
                <w:sz w:val="20"/>
              </w:rPr>
              <w:t xml:space="preserve">O Projeto da CSN Mineração S.A. tem por objeto o reembolso de despesas efetuadas e a realização de investimentos futuros relacionados ao "Projeto Expansão TECAR - Terminal Portuário de Granéis Sólidos - Porto de Itaguaí", que consiste na realização de investimentos em obras offshore e </w:t>
            </w:r>
            <w:proofErr w:type="spellStart"/>
            <w:r w:rsidRPr="00765472">
              <w:rPr>
                <w:rFonts w:ascii="Verdana" w:hAnsi="Verdana" w:cstheme="minorHAnsi"/>
                <w:sz w:val="20"/>
              </w:rPr>
              <w:t>onshore</w:t>
            </w:r>
            <w:proofErr w:type="spellEnd"/>
            <w:r w:rsidRPr="00765472">
              <w:rPr>
                <w:rFonts w:ascii="Verdana" w:hAnsi="Verdana" w:cstheme="minorHAnsi"/>
                <w:sz w:val="20"/>
              </w:rPr>
              <w:t>, equipamentos e modernização de estruturas, contemplando as seguintes principais obras: (i) adequação dos pátios existentes, com a implementação da segunda e terceira rotas de saída dos pátios, sendo 0,9 km de transportadores de correia, com a conclusão da Recuperadora R-06 e a implantação do novo sistema de</w:t>
            </w:r>
            <w:r w:rsidR="00B475AC">
              <w:rPr>
                <w:rFonts w:ascii="Verdana" w:hAnsi="Verdana" w:cstheme="minorHAnsi"/>
                <w:sz w:val="20"/>
              </w:rPr>
              <w:t xml:space="preserve"> </w:t>
            </w:r>
            <w:r w:rsidR="00B475AC" w:rsidRPr="00B475AC">
              <w:rPr>
                <w:rFonts w:ascii="Verdana" w:hAnsi="Verdana" w:cstheme="minorHAnsi"/>
                <w:sz w:val="20"/>
              </w:rPr>
              <w:t>amostragem; (</w:t>
            </w:r>
            <w:proofErr w:type="spellStart"/>
            <w:r w:rsidR="00B475AC" w:rsidRPr="00B475AC">
              <w:rPr>
                <w:rFonts w:ascii="Verdana" w:hAnsi="Verdana" w:cstheme="minorHAnsi"/>
                <w:sz w:val="20"/>
              </w:rPr>
              <w:t>ii</w:t>
            </w:r>
            <w:proofErr w:type="spellEnd"/>
            <w:r w:rsidR="00B475AC" w:rsidRPr="00B475AC">
              <w:rPr>
                <w:rFonts w:ascii="Verdana" w:hAnsi="Verdana" w:cstheme="minorHAnsi"/>
                <w:sz w:val="20"/>
              </w:rPr>
              <w:t>) realização de obras de arte, incluindo, a adequação da pera ferroviária, com a instalação de 7,7 km de linhas férreas e aplicação de 1,1 mil toneladas de trilhos TR68, implantação das pontes ferroviárias, implantação do Viaduto Sul de acesso aos pátios,</w:t>
            </w:r>
            <w:r w:rsidRPr="00765472">
              <w:rPr>
                <w:rFonts w:ascii="Verdana" w:hAnsi="Verdana" w:cstheme="minorHAnsi"/>
                <w:sz w:val="20"/>
              </w:rPr>
              <w:t xml:space="preserve"> obras de passarela ferroviária e de lavadores de pneus; (</w:t>
            </w:r>
            <w:proofErr w:type="spellStart"/>
            <w:r w:rsidRPr="00765472">
              <w:rPr>
                <w:rFonts w:ascii="Verdana" w:hAnsi="Verdana" w:cstheme="minorHAnsi"/>
                <w:sz w:val="20"/>
              </w:rPr>
              <w:t>iii</w:t>
            </w:r>
            <w:proofErr w:type="spellEnd"/>
            <w:r w:rsidRPr="00765472">
              <w:rPr>
                <w:rFonts w:ascii="Verdana" w:hAnsi="Verdana" w:cstheme="minorHAnsi"/>
                <w:sz w:val="20"/>
              </w:rPr>
              <w:t>) realização de obras offshore para expansão de 160 m do píer e drenagem, com a aplicação de 6.700 m³ de concreto, 240 estacas e 2.400.000 m³ de dragagem, substituição do carregador de navios, instalação de 0,2 km de transportadores de correia e instalação de 2 descarregadores contínuos; (</w:t>
            </w:r>
            <w:proofErr w:type="spellStart"/>
            <w:r w:rsidRPr="00765472">
              <w:rPr>
                <w:rFonts w:ascii="Verdana" w:hAnsi="Verdana" w:cstheme="minorHAnsi"/>
                <w:sz w:val="20"/>
              </w:rPr>
              <w:t>iv</w:t>
            </w:r>
            <w:proofErr w:type="spellEnd"/>
            <w:r w:rsidRPr="00765472">
              <w:rPr>
                <w:rFonts w:ascii="Verdana" w:hAnsi="Verdana" w:cstheme="minorHAnsi"/>
                <w:sz w:val="20"/>
              </w:rPr>
              <w:t xml:space="preserve">) adequação dos transportadores existentes, com o repotenciamento da primeira linha de embarque e dos transportadores de saída dos pátios existentes; e (v) implementação e modernização das estruturas de apoio operacional, compreendendo programas de urbanização, drenagem da linha de embarque, estação de tratamento de </w:t>
            </w:r>
            <w:r w:rsidRPr="00765472">
              <w:rPr>
                <w:rFonts w:ascii="Verdana" w:hAnsi="Verdana" w:cstheme="minorHAnsi"/>
                <w:sz w:val="20"/>
              </w:rPr>
              <w:lastRenderedPageBreak/>
              <w:t>esgoto, prédios e estabelecimentos para oficina de manutenção, almoxarifado, vestiário, instalação de 2 balanças rodoviárias, cozinha e refeitório, além de um centro de controle operacional, contando também com obras para atendimento ao Código de Segurança Contra Incêndio e Pânico (COSCIP) com a instalação de 8.300 m de tubulação de sistema de proteção e combate a incêndio, no Estado do Rio de Janeiro, nos termos do Contrato de Arrendamento C-DEPJUR nº 054/1997</w:t>
            </w:r>
            <w:r w:rsidR="00755C09" w:rsidRPr="00765472">
              <w:rPr>
                <w:rFonts w:ascii="Verdana" w:hAnsi="Verdana" w:cstheme="minorHAnsi"/>
                <w:sz w:val="20"/>
              </w:rPr>
              <w:t>, celebrado entre a Companhia Docas do Rio de Janeiro, e a CSN, em 10 de julho de 1997</w:t>
            </w:r>
            <w:r w:rsidRPr="00765472">
              <w:rPr>
                <w:rFonts w:ascii="Verdana" w:hAnsi="Verdana" w:cstheme="minorHAnsi"/>
                <w:sz w:val="20"/>
              </w:rPr>
              <w:t>.</w:t>
            </w:r>
          </w:p>
        </w:tc>
      </w:tr>
      <w:tr w:rsidR="0080541D" w:rsidRPr="00765472" w14:paraId="7AF88E91" w14:textId="77777777" w:rsidTr="00433659">
        <w:trPr>
          <w:trHeight w:val="17"/>
          <w:jc w:val="right"/>
        </w:trPr>
        <w:tc>
          <w:tcPr>
            <w:tcW w:w="1342" w:type="pct"/>
            <w:shd w:val="clear" w:color="auto" w:fill="auto"/>
            <w:vAlign w:val="center"/>
          </w:tcPr>
          <w:p w14:paraId="36295978" w14:textId="7B8D9562" w:rsidR="0080541D" w:rsidRPr="00765472" w:rsidRDefault="0080541D" w:rsidP="00765472">
            <w:pPr>
              <w:pStyle w:val="BNDES"/>
              <w:widowControl w:val="0"/>
              <w:spacing w:after="0" w:line="320" w:lineRule="exact"/>
              <w:jc w:val="center"/>
              <w:rPr>
                <w:rFonts w:ascii="Verdana" w:hAnsi="Verdana" w:cstheme="minorHAnsi"/>
                <w:b/>
                <w:sz w:val="20"/>
              </w:rPr>
            </w:pPr>
            <w:r w:rsidRPr="00765472">
              <w:rPr>
                <w:rFonts w:ascii="Verdana" w:hAnsi="Verdana" w:cstheme="minorHAnsi"/>
                <w:b/>
                <w:sz w:val="20"/>
              </w:rPr>
              <w:lastRenderedPageBreak/>
              <w:t>Portaria</w:t>
            </w:r>
          </w:p>
        </w:tc>
        <w:tc>
          <w:tcPr>
            <w:tcW w:w="3658" w:type="pct"/>
            <w:vAlign w:val="center"/>
          </w:tcPr>
          <w:p w14:paraId="6B5A1C32" w14:textId="38B84C23" w:rsidR="0080541D" w:rsidRPr="00765472" w:rsidRDefault="0080541D" w:rsidP="00765472">
            <w:pPr>
              <w:pStyle w:val="BNDES"/>
              <w:widowControl w:val="0"/>
              <w:spacing w:after="0" w:line="320" w:lineRule="exact"/>
              <w:rPr>
                <w:rFonts w:ascii="Verdana" w:hAnsi="Verdana" w:cstheme="minorHAnsi"/>
                <w:sz w:val="20"/>
              </w:rPr>
            </w:pPr>
            <w:r w:rsidRPr="00765472">
              <w:rPr>
                <w:rFonts w:ascii="Verdana" w:hAnsi="Verdana" w:cstheme="minorHAnsi"/>
                <w:sz w:val="20"/>
              </w:rPr>
              <w:t>Portaria do MI nº 5.137, de 13 de dezembro de 2019, publicada no DOU em 31 de dezembro de 2019.</w:t>
            </w:r>
          </w:p>
        </w:tc>
      </w:tr>
      <w:tr w:rsidR="00BC0946" w:rsidRPr="00765472" w14:paraId="5791F031" w14:textId="77777777" w:rsidTr="00433659">
        <w:trPr>
          <w:trHeight w:val="17"/>
          <w:jc w:val="right"/>
        </w:trPr>
        <w:tc>
          <w:tcPr>
            <w:tcW w:w="1342" w:type="pct"/>
            <w:shd w:val="clear" w:color="auto" w:fill="auto"/>
            <w:vAlign w:val="center"/>
          </w:tcPr>
          <w:p w14:paraId="37047779" w14:textId="77777777" w:rsidR="00BC0946" w:rsidRPr="00765472" w:rsidRDefault="00BC0946" w:rsidP="00765472">
            <w:pPr>
              <w:pStyle w:val="BNDES"/>
              <w:widowControl w:val="0"/>
              <w:spacing w:after="0" w:line="320" w:lineRule="exact"/>
              <w:jc w:val="center"/>
              <w:rPr>
                <w:rFonts w:ascii="Verdana" w:hAnsi="Verdana" w:cstheme="minorHAnsi"/>
                <w:b/>
                <w:sz w:val="20"/>
              </w:rPr>
            </w:pPr>
            <w:r w:rsidRPr="00765472">
              <w:rPr>
                <w:rFonts w:ascii="Verdana" w:hAnsi="Verdana" w:cstheme="minorHAnsi"/>
                <w:b/>
                <w:sz w:val="20"/>
              </w:rPr>
              <w:t>Data de Início do Projeto</w:t>
            </w:r>
          </w:p>
        </w:tc>
        <w:tc>
          <w:tcPr>
            <w:tcW w:w="3658" w:type="pct"/>
            <w:vAlign w:val="center"/>
          </w:tcPr>
          <w:p w14:paraId="416840FD" w14:textId="70407391" w:rsidR="00BC0946" w:rsidRPr="00765472" w:rsidRDefault="00433D41" w:rsidP="00765472">
            <w:pPr>
              <w:pStyle w:val="BNDES"/>
              <w:widowControl w:val="0"/>
              <w:spacing w:after="0" w:line="320" w:lineRule="exact"/>
              <w:rPr>
                <w:rFonts w:ascii="Verdana" w:hAnsi="Verdana" w:cstheme="minorHAnsi"/>
                <w:sz w:val="20"/>
              </w:rPr>
            </w:pPr>
            <w:r w:rsidRPr="00765472">
              <w:rPr>
                <w:rFonts w:ascii="Verdana" w:hAnsi="Verdana" w:cstheme="minorHAnsi"/>
                <w:sz w:val="20"/>
              </w:rPr>
              <w:t xml:space="preserve">31 de </w:t>
            </w:r>
            <w:r w:rsidR="006F34C7">
              <w:rPr>
                <w:rFonts w:ascii="Verdana" w:hAnsi="Verdana" w:cstheme="minorHAnsi"/>
                <w:sz w:val="20"/>
              </w:rPr>
              <w:t>agosto</w:t>
            </w:r>
            <w:r w:rsidRPr="00765472">
              <w:rPr>
                <w:rFonts w:ascii="Verdana" w:hAnsi="Verdana" w:cstheme="minorHAnsi"/>
                <w:sz w:val="20"/>
              </w:rPr>
              <w:t xml:space="preserve"> </w:t>
            </w:r>
            <w:r w:rsidR="00755C09" w:rsidRPr="00765472">
              <w:rPr>
                <w:rFonts w:ascii="Verdana" w:hAnsi="Verdana" w:cstheme="minorHAnsi"/>
                <w:sz w:val="20"/>
              </w:rPr>
              <w:t>de 2019</w:t>
            </w:r>
            <w:r w:rsidRPr="00765472">
              <w:rPr>
                <w:rFonts w:ascii="Verdana" w:hAnsi="Verdana" w:cstheme="minorHAnsi"/>
                <w:sz w:val="20"/>
              </w:rPr>
              <w:t xml:space="preserve"> </w:t>
            </w:r>
          </w:p>
        </w:tc>
      </w:tr>
      <w:tr w:rsidR="00BC0946" w:rsidRPr="00765472" w14:paraId="5967896D" w14:textId="77777777" w:rsidTr="00433659">
        <w:trPr>
          <w:trHeight w:val="17"/>
          <w:jc w:val="right"/>
        </w:trPr>
        <w:tc>
          <w:tcPr>
            <w:tcW w:w="1342" w:type="pct"/>
            <w:shd w:val="clear" w:color="auto" w:fill="auto"/>
            <w:vAlign w:val="center"/>
          </w:tcPr>
          <w:p w14:paraId="14B8702E" w14:textId="77777777" w:rsidR="00BC0946" w:rsidRPr="00765472" w:rsidRDefault="00BC0946" w:rsidP="00765472">
            <w:pPr>
              <w:pStyle w:val="BNDES"/>
              <w:widowControl w:val="0"/>
              <w:spacing w:after="0" w:line="320" w:lineRule="exact"/>
              <w:jc w:val="center"/>
              <w:rPr>
                <w:rFonts w:ascii="Verdana" w:hAnsi="Verdana" w:cstheme="minorHAnsi"/>
                <w:b/>
                <w:sz w:val="20"/>
              </w:rPr>
            </w:pPr>
            <w:r w:rsidRPr="00765472">
              <w:rPr>
                <w:rFonts w:ascii="Verdana" w:hAnsi="Verdana" w:cstheme="minorHAnsi"/>
                <w:b/>
                <w:sz w:val="20"/>
              </w:rPr>
              <w:t>Fase atual do Projeto</w:t>
            </w:r>
          </w:p>
        </w:tc>
        <w:tc>
          <w:tcPr>
            <w:tcW w:w="3658" w:type="pct"/>
            <w:vAlign w:val="center"/>
          </w:tcPr>
          <w:p w14:paraId="02B4492A" w14:textId="56CB679B" w:rsidR="00BC0946" w:rsidRPr="00765472" w:rsidRDefault="006F34C7" w:rsidP="00765472">
            <w:pPr>
              <w:pStyle w:val="BNDES"/>
              <w:widowControl w:val="0"/>
              <w:spacing w:after="0" w:line="320" w:lineRule="exact"/>
              <w:rPr>
                <w:rFonts w:ascii="Verdana" w:hAnsi="Verdana" w:cstheme="minorHAnsi"/>
                <w:sz w:val="20"/>
              </w:rPr>
            </w:pPr>
            <w:r>
              <w:rPr>
                <w:rFonts w:ascii="Verdana" w:hAnsi="Verdana" w:cstheme="minorHAnsi"/>
                <w:sz w:val="20"/>
              </w:rPr>
              <w:t>Contratação de obras</w:t>
            </w:r>
          </w:p>
        </w:tc>
      </w:tr>
      <w:tr w:rsidR="00BC0946" w:rsidRPr="00765472" w14:paraId="562BF5FA" w14:textId="77777777" w:rsidTr="00433659">
        <w:trPr>
          <w:trHeight w:val="17"/>
          <w:jc w:val="right"/>
        </w:trPr>
        <w:tc>
          <w:tcPr>
            <w:tcW w:w="1342" w:type="pct"/>
            <w:shd w:val="clear" w:color="auto" w:fill="auto"/>
            <w:vAlign w:val="center"/>
          </w:tcPr>
          <w:p w14:paraId="74100B24" w14:textId="73954336" w:rsidR="00BC0946" w:rsidRPr="00765472" w:rsidRDefault="00BC0946" w:rsidP="00765472">
            <w:pPr>
              <w:pStyle w:val="BNDES"/>
              <w:widowControl w:val="0"/>
              <w:spacing w:after="0" w:line="320" w:lineRule="exact"/>
              <w:jc w:val="center"/>
              <w:rPr>
                <w:rFonts w:ascii="Verdana" w:hAnsi="Verdana" w:cstheme="minorHAnsi"/>
                <w:b/>
                <w:sz w:val="20"/>
              </w:rPr>
            </w:pPr>
            <w:r w:rsidRPr="00765472">
              <w:rPr>
                <w:rFonts w:ascii="Verdana" w:hAnsi="Verdana" w:cstheme="minorHAnsi"/>
                <w:b/>
                <w:sz w:val="20"/>
              </w:rPr>
              <w:t xml:space="preserve">Data </w:t>
            </w:r>
            <w:r w:rsidR="0080541D" w:rsidRPr="00765472">
              <w:rPr>
                <w:rFonts w:ascii="Verdana" w:hAnsi="Verdana" w:cstheme="minorHAnsi"/>
                <w:b/>
                <w:sz w:val="20"/>
              </w:rPr>
              <w:t>estimada para o e</w:t>
            </w:r>
            <w:r w:rsidRPr="00765472">
              <w:rPr>
                <w:rFonts w:ascii="Verdana" w:hAnsi="Verdana" w:cstheme="minorHAnsi"/>
                <w:b/>
                <w:sz w:val="20"/>
              </w:rPr>
              <w:t>ncerramento do Projeto</w:t>
            </w:r>
          </w:p>
        </w:tc>
        <w:tc>
          <w:tcPr>
            <w:tcW w:w="3658" w:type="pct"/>
            <w:vAlign w:val="center"/>
          </w:tcPr>
          <w:p w14:paraId="26884E2E" w14:textId="7483151F" w:rsidR="00BC0946" w:rsidRPr="00765472" w:rsidRDefault="006F34C7" w:rsidP="00765472">
            <w:pPr>
              <w:pStyle w:val="BNDES"/>
              <w:widowControl w:val="0"/>
              <w:spacing w:after="0" w:line="320" w:lineRule="exact"/>
              <w:rPr>
                <w:rFonts w:ascii="Verdana" w:hAnsi="Verdana" w:cstheme="minorHAnsi"/>
                <w:sz w:val="20"/>
              </w:rPr>
            </w:pPr>
            <w:r>
              <w:rPr>
                <w:rFonts w:ascii="Verdana" w:hAnsi="Verdana" w:cstheme="minorHAnsi"/>
                <w:sz w:val="20"/>
              </w:rPr>
              <w:t>31</w:t>
            </w:r>
            <w:r w:rsidRPr="00765472">
              <w:rPr>
                <w:rFonts w:ascii="Verdana" w:hAnsi="Verdana" w:cstheme="minorHAnsi"/>
                <w:sz w:val="20"/>
              </w:rPr>
              <w:t xml:space="preserve"> </w:t>
            </w:r>
            <w:r w:rsidR="00433D41" w:rsidRPr="00765472">
              <w:rPr>
                <w:rFonts w:ascii="Verdana" w:hAnsi="Verdana" w:cstheme="minorHAnsi"/>
                <w:sz w:val="20"/>
              </w:rPr>
              <w:t xml:space="preserve">de </w:t>
            </w:r>
            <w:r>
              <w:rPr>
                <w:rFonts w:ascii="Verdana" w:hAnsi="Verdana" w:cstheme="minorHAnsi"/>
                <w:sz w:val="20"/>
              </w:rPr>
              <w:t xml:space="preserve">agosto </w:t>
            </w:r>
            <w:r w:rsidR="00755C09" w:rsidRPr="00765472">
              <w:rPr>
                <w:rFonts w:ascii="Verdana" w:hAnsi="Verdana" w:cstheme="minorHAnsi"/>
                <w:sz w:val="20"/>
              </w:rPr>
              <w:t xml:space="preserve">de </w:t>
            </w:r>
            <w:r w:rsidRPr="00765472">
              <w:rPr>
                <w:rFonts w:ascii="Verdana" w:hAnsi="Verdana" w:cstheme="minorHAnsi"/>
                <w:sz w:val="20"/>
              </w:rPr>
              <w:t>202</w:t>
            </w:r>
            <w:r>
              <w:rPr>
                <w:rFonts w:ascii="Verdana" w:hAnsi="Verdana" w:cstheme="minorHAnsi"/>
                <w:sz w:val="20"/>
              </w:rPr>
              <w:t>4</w:t>
            </w:r>
            <w:r w:rsidRPr="00765472">
              <w:rPr>
                <w:rFonts w:ascii="Verdana" w:hAnsi="Verdana" w:cstheme="minorHAnsi"/>
                <w:sz w:val="20"/>
              </w:rPr>
              <w:t xml:space="preserve"> </w:t>
            </w:r>
          </w:p>
        </w:tc>
      </w:tr>
      <w:tr w:rsidR="00BC0946" w:rsidRPr="00765472" w14:paraId="3FAEF7B3" w14:textId="77777777" w:rsidTr="00433659">
        <w:trPr>
          <w:trHeight w:val="17"/>
          <w:jc w:val="right"/>
        </w:trPr>
        <w:tc>
          <w:tcPr>
            <w:tcW w:w="1342" w:type="pct"/>
            <w:shd w:val="clear" w:color="auto" w:fill="auto"/>
            <w:vAlign w:val="center"/>
          </w:tcPr>
          <w:p w14:paraId="6F886BA8" w14:textId="77777777" w:rsidR="00BC0946" w:rsidRPr="00765472" w:rsidRDefault="00BC0946" w:rsidP="00765472">
            <w:pPr>
              <w:pStyle w:val="BNDES"/>
              <w:widowControl w:val="0"/>
              <w:spacing w:after="0" w:line="320" w:lineRule="exact"/>
              <w:jc w:val="center"/>
              <w:rPr>
                <w:rFonts w:ascii="Verdana" w:hAnsi="Verdana" w:cstheme="minorHAnsi"/>
                <w:b/>
                <w:sz w:val="20"/>
              </w:rPr>
            </w:pPr>
            <w:r w:rsidRPr="00765472">
              <w:rPr>
                <w:rFonts w:ascii="Verdana" w:hAnsi="Verdana" w:cstheme="minorHAnsi"/>
                <w:b/>
                <w:sz w:val="20"/>
              </w:rPr>
              <w:t>Volume estimado de recursos financeiros necessários para a realização do Projeto</w:t>
            </w:r>
          </w:p>
        </w:tc>
        <w:tc>
          <w:tcPr>
            <w:tcW w:w="3658" w:type="pct"/>
            <w:vAlign w:val="center"/>
          </w:tcPr>
          <w:p w14:paraId="5F970530" w14:textId="7043956C" w:rsidR="00BC0946" w:rsidRPr="00765472" w:rsidRDefault="00BC0946" w:rsidP="00765472">
            <w:pPr>
              <w:pStyle w:val="BNDES"/>
              <w:widowControl w:val="0"/>
              <w:spacing w:after="0" w:line="320" w:lineRule="exact"/>
              <w:rPr>
                <w:rFonts w:ascii="Verdana" w:hAnsi="Verdana" w:cstheme="minorHAnsi"/>
                <w:sz w:val="20"/>
              </w:rPr>
            </w:pPr>
            <w:r w:rsidRPr="00765472">
              <w:rPr>
                <w:rFonts w:ascii="Verdana" w:hAnsi="Verdana" w:cstheme="minorHAnsi"/>
                <w:sz w:val="20"/>
              </w:rPr>
              <w:t xml:space="preserve">Os custos totais de investimento no Projeto estão estimados em, aproximadamente, </w:t>
            </w:r>
            <w:r w:rsidR="00EC3919" w:rsidRPr="00765472">
              <w:rPr>
                <w:rFonts w:ascii="Verdana" w:hAnsi="Verdana" w:cstheme="minorHAnsi"/>
                <w:sz w:val="20"/>
              </w:rPr>
              <w:t>R$ 1.000.000.000,00 (um bilhão de reais)</w:t>
            </w:r>
            <w:r w:rsidRPr="00765472">
              <w:rPr>
                <w:rFonts w:ascii="Verdana" w:hAnsi="Verdana" w:cstheme="minorHAnsi"/>
                <w:sz w:val="20"/>
              </w:rPr>
              <w:t>.</w:t>
            </w:r>
          </w:p>
        </w:tc>
      </w:tr>
      <w:tr w:rsidR="00BC0946" w:rsidRPr="00765472" w14:paraId="4A4EAB33" w14:textId="77777777" w:rsidTr="00433659">
        <w:trPr>
          <w:trHeight w:val="70"/>
          <w:jc w:val="right"/>
        </w:trPr>
        <w:tc>
          <w:tcPr>
            <w:tcW w:w="1342" w:type="pct"/>
            <w:shd w:val="clear" w:color="auto" w:fill="auto"/>
            <w:vAlign w:val="center"/>
          </w:tcPr>
          <w:p w14:paraId="36617222" w14:textId="77777777" w:rsidR="00BC0946" w:rsidRPr="00765472" w:rsidRDefault="00BC0946" w:rsidP="00765472">
            <w:pPr>
              <w:pStyle w:val="BNDES"/>
              <w:widowControl w:val="0"/>
              <w:spacing w:after="0" w:line="320" w:lineRule="exact"/>
              <w:jc w:val="center"/>
              <w:rPr>
                <w:rFonts w:ascii="Verdana" w:hAnsi="Verdana" w:cstheme="minorHAnsi"/>
                <w:b/>
                <w:sz w:val="20"/>
              </w:rPr>
            </w:pPr>
            <w:r w:rsidRPr="00765472">
              <w:rPr>
                <w:rFonts w:ascii="Verdana" w:hAnsi="Verdana" w:cstheme="minorHAnsi"/>
                <w:b/>
                <w:sz w:val="20"/>
              </w:rPr>
              <w:t>Valor captado via Debêntures que será destinado ao Projeto</w:t>
            </w:r>
          </w:p>
        </w:tc>
        <w:tc>
          <w:tcPr>
            <w:tcW w:w="3658" w:type="pct"/>
            <w:vAlign w:val="center"/>
          </w:tcPr>
          <w:p w14:paraId="53644F9A" w14:textId="3105E8E2" w:rsidR="00BC0946" w:rsidRPr="00765472" w:rsidRDefault="00BC0946" w:rsidP="00765472">
            <w:pPr>
              <w:pStyle w:val="BNDES"/>
              <w:widowControl w:val="0"/>
              <w:spacing w:after="0" w:line="320" w:lineRule="exact"/>
              <w:rPr>
                <w:rFonts w:ascii="Verdana" w:hAnsi="Verdana" w:cstheme="minorHAnsi"/>
                <w:sz w:val="20"/>
              </w:rPr>
            </w:pPr>
            <w:r w:rsidRPr="00765472">
              <w:rPr>
                <w:rFonts w:ascii="Verdana" w:hAnsi="Verdana" w:cstheme="minorHAnsi"/>
                <w:sz w:val="20"/>
              </w:rPr>
              <w:t xml:space="preserve">O </w:t>
            </w:r>
            <w:r w:rsidR="00776972">
              <w:rPr>
                <w:rFonts w:ascii="Verdana" w:hAnsi="Verdana" w:cstheme="minorHAnsi"/>
                <w:sz w:val="20"/>
              </w:rPr>
              <w:t>Valor</w:t>
            </w:r>
            <w:r w:rsidR="00776972" w:rsidRPr="00765472">
              <w:rPr>
                <w:rFonts w:ascii="Verdana" w:hAnsi="Verdana" w:cstheme="minorHAnsi"/>
                <w:sz w:val="20"/>
              </w:rPr>
              <w:t xml:space="preserve"> </w:t>
            </w:r>
            <w:r w:rsidR="00433659" w:rsidRPr="00765472">
              <w:rPr>
                <w:rFonts w:ascii="Verdana" w:hAnsi="Verdana" w:cstheme="minorHAnsi"/>
                <w:sz w:val="20"/>
              </w:rPr>
              <w:t>Total da Emissão</w:t>
            </w:r>
            <w:r w:rsidRPr="00765472">
              <w:rPr>
                <w:rFonts w:ascii="Verdana" w:hAnsi="Verdana" w:cstheme="minorHAnsi"/>
                <w:sz w:val="20"/>
              </w:rPr>
              <w:t>, qual seja, R$ 1.</w:t>
            </w:r>
            <w:r w:rsidR="00433659" w:rsidRPr="00765472">
              <w:rPr>
                <w:rFonts w:ascii="Verdana" w:hAnsi="Verdana" w:cstheme="minorHAnsi"/>
                <w:sz w:val="20"/>
              </w:rPr>
              <w:t>0</w:t>
            </w:r>
            <w:r w:rsidRPr="00765472">
              <w:rPr>
                <w:rFonts w:ascii="Verdana" w:hAnsi="Verdana" w:cstheme="minorHAnsi"/>
                <w:sz w:val="20"/>
              </w:rPr>
              <w:t>00.000.000,00 (um bilhão de reais)</w:t>
            </w:r>
            <w:r w:rsidR="00433D41" w:rsidRPr="00765472">
              <w:rPr>
                <w:rFonts w:ascii="Verdana" w:hAnsi="Verdana" w:cstheme="minorHAnsi"/>
                <w:sz w:val="20"/>
              </w:rPr>
              <w:t>, considerando as Debêntures efetivamente subscritas e integralizadas</w:t>
            </w:r>
            <w:r w:rsidRPr="00765472">
              <w:rPr>
                <w:rFonts w:ascii="Verdana" w:hAnsi="Verdana" w:cstheme="minorHAnsi"/>
                <w:sz w:val="20"/>
              </w:rPr>
              <w:t>.</w:t>
            </w:r>
          </w:p>
        </w:tc>
      </w:tr>
      <w:tr w:rsidR="00BC0946" w:rsidRPr="00765472" w14:paraId="736DF3B5" w14:textId="77777777" w:rsidTr="00433659">
        <w:trPr>
          <w:trHeight w:val="17"/>
          <w:jc w:val="right"/>
        </w:trPr>
        <w:tc>
          <w:tcPr>
            <w:tcW w:w="1342" w:type="pct"/>
            <w:shd w:val="clear" w:color="auto" w:fill="auto"/>
            <w:vAlign w:val="center"/>
          </w:tcPr>
          <w:p w14:paraId="470A9EB7" w14:textId="5D96794F" w:rsidR="00BC0946" w:rsidRPr="00765472" w:rsidRDefault="00BC0946" w:rsidP="00765472">
            <w:pPr>
              <w:pStyle w:val="BNDES"/>
              <w:widowControl w:val="0"/>
              <w:spacing w:after="0" w:line="320" w:lineRule="exact"/>
              <w:jc w:val="center"/>
              <w:rPr>
                <w:rFonts w:ascii="Verdana" w:hAnsi="Verdana" w:cstheme="minorHAnsi"/>
                <w:b/>
                <w:sz w:val="20"/>
              </w:rPr>
            </w:pPr>
            <w:r w:rsidRPr="00765472">
              <w:rPr>
                <w:rFonts w:ascii="Verdana" w:hAnsi="Verdana" w:cstheme="minorHAnsi"/>
                <w:b/>
                <w:sz w:val="20"/>
              </w:rPr>
              <w:t>Alocação dos recursos a serem captados por meio das Debêntures</w:t>
            </w:r>
          </w:p>
        </w:tc>
        <w:tc>
          <w:tcPr>
            <w:tcW w:w="3658" w:type="pct"/>
            <w:vAlign w:val="center"/>
          </w:tcPr>
          <w:p w14:paraId="7D77AE7D" w14:textId="3C17A69C" w:rsidR="00BC0946" w:rsidRPr="00765472" w:rsidRDefault="00BC0946" w:rsidP="00765472">
            <w:pPr>
              <w:pStyle w:val="BNDES"/>
              <w:widowControl w:val="0"/>
              <w:spacing w:after="0" w:line="320" w:lineRule="exact"/>
              <w:rPr>
                <w:rFonts w:ascii="Verdana" w:hAnsi="Verdana" w:cstheme="minorHAnsi"/>
                <w:sz w:val="20"/>
              </w:rPr>
            </w:pPr>
            <w:r w:rsidRPr="00765472">
              <w:rPr>
                <w:rFonts w:ascii="Verdana" w:hAnsi="Verdana" w:cstheme="minorHAnsi"/>
                <w:sz w:val="20"/>
              </w:rPr>
              <w:t>Os recursos a serem captados pelas Debêntures serão integralmente destinados, nos termos do artigo 2º, parágrafo 1º, da Lei 12.431, e do Decreto 8.874 no pagamento futuro ou no reembolso de gastos, despesas ou dívidas relacionad</w:t>
            </w:r>
            <w:r w:rsidR="00433659" w:rsidRPr="00765472">
              <w:rPr>
                <w:rFonts w:ascii="Verdana" w:hAnsi="Verdana" w:cstheme="minorHAnsi"/>
                <w:sz w:val="20"/>
              </w:rPr>
              <w:t>a</w:t>
            </w:r>
            <w:r w:rsidRPr="00765472">
              <w:rPr>
                <w:rFonts w:ascii="Verdana" w:hAnsi="Verdana" w:cstheme="minorHAnsi"/>
                <w:sz w:val="20"/>
              </w:rPr>
              <w:t>s ao Projeto que ocorreram em prazo igual ou inferior a 24 (vinte e quatro) meses contados da data de envio da comunicação de encerramento da Oferta</w:t>
            </w:r>
            <w:r w:rsidR="00433659" w:rsidRPr="00765472">
              <w:rPr>
                <w:rFonts w:ascii="Verdana" w:hAnsi="Verdana" w:cstheme="minorHAnsi"/>
                <w:sz w:val="20"/>
              </w:rPr>
              <w:t xml:space="preserve"> Restrita</w:t>
            </w:r>
            <w:r w:rsidRPr="00765472">
              <w:rPr>
                <w:rFonts w:ascii="Verdana" w:hAnsi="Verdana" w:cstheme="minorHAnsi"/>
                <w:sz w:val="20"/>
              </w:rPr>
              <w:t xml:space="preserve">. </w:t>
            </w:r>
          </w:p>
        </w:tc>
      </w:tr>
      <w:tr w:rsidR="00BC0946" w:rsidRPr="00765472" w14:paraId="471EAB1B" w14:textId="77777777" w:rsidTr="00433659">
        <w:trPr>
          <w:trHeight w:val="17"/>
          <w:jc w:val="right"/>
        </w:trPr>
        <w:tc>
          <w:tcPr>
            <w:tcW w:w="1342" w:type="pct"/>
            <w:shd w:val="clear" w:color="auto" w:fill="auto"/>
            <w:vAlign w:val="center"/>
          </w:tcPr>
          <w:p w14:paraId="5C2B6229" w14:textId="05DCD6AA" w:rsidR="00BC0946" w:rsidRPr="00765472" w:rsidRDefault="00BC0946" w:rsidP="00765472">
            <w:pPr>
              <w:pStyle w:val="BNDES"/>
              <w:widowControl w:val="0"/>
              <w:spacing w:after="0" w:line="320" w:lineRule="exact"/>
              <w:jc w:val="center"/>
              <w:rPr>
                <w:rFonts w:ascii="Verdana" w:hAnsi="Verdana" w:cstheme="minorHAnsi"/>
                <w:b/>
                <w:sz w:val="20"/>
              </w:rPr>
            </w:pPr>
            <w:r w:rsidRPr="00765472">
              <w:rPr>
                <w:rFonts w:ascii="Verdana" w:hAnsi="Verdana" w:cstheme="minorHAnsi"/>
                <w:b/>
                <w:sz w:val="20"/>
              </w:rPr>
              <w:lastRenderedPageBreak/>
              <w:t>Percentual dos recursos financeiros necessários ao projeto provenientes das Debêntures</w:t>
            </w:r>
          </w:p>
        </w:tc>
        <w:tc>
          <w:tcPr>
            <w:tcW w:w="3658" w:type="pct"/>
            <w:vAlign w:val="center"/>
          </w:tcPr>
          <w:p w14:paraId="07619F08" w14:textId="5177171E" w:rsidR="00BC0946" w:rsidRPr="00765472" w:rsidRDefault="00BC0946" w:rsidP="00765472">
            <w:pPr>
              <w:pStyle w:val="BNDES"/>
              <w:widowControl w:val="0"/>
              <w:spacing w:after="0" w:line="320" w:lineRule="exact"/>
              <w:rPr>
                <w:rFonts w:ascii="Verdana" w:hAnsi="Verdana" w:cstheme="minorHAnsi"/>
                <w:sz w:val="20"/>
              </w:rPr>
            </w:pPr>
            <w:r w:rsidRPr="00765472">
              <w:rPr>
                <w:rFonts w:ascii="Verdana" w:hAnsi="Verdana" w:cstheme="minorHAnsi"/>
                <w:sz w:val="20"/>
              </w:rPr>
              <w:t xml:space="preserve">As Debêntures representam aproximadamente </w:t>
            </w:r>
            <w:r w:rsidR="00EC3919" w:rsidRPr="00765472">
              <w:rPr>
                <w:rFonts w:ascii="Verdana" w:hAnsi="Verdana" w:cstheme="minorHAnsi"/>
                <w:sz w:val="20"/>
              </w:rPr>
              <w:t>100</w:t>
            </w:r>
            <w:r w:rsidR="00785EFF" w:rsidRPr="00765472">
              <w:rPr>
                <w:rFonts w:ascii="Verdana" w:hAnsi="Verdana" w:cstheme="minorHAnsi"/>
                <w:sz w:val="20"/>
              </w:rPr>
              <w:t>%</w:t>
            </w:r>
            <w:r w:rsidRPr="00765472">
              <w:rPr>
                <w:rFonts w:ascii="Verdana" w:hAnsi="Verdana" w:cstheme="minorHAnsi"/>
                <w:sz w:val="20"/>
              </w:rPr>
              <w:t xml:space="preserve"> (</w:t>
            </w:r>
            <w:r w:rsidR="00EC3919" w:rsidRPr="00765472">
              <w:rPr>
                <w:rFonts w:ascii="Verdana" w:hAnsi="Verdana" w:cstheme="minorHAnsi"/>
                <w:sz w:val="20"/>
              </w:rPr>
              <w:t>cem</w:t>
            </w:r>
            <w:r w:rsidRPr="00765472">
              <w:rPr>
                <w:rFonts w:ascii="Verdana" w:hAnsi="Verdana" w:cstheme="minorHAnsi"/>
                <w:sz w:val="20"/>
              </w:rPr>
              <w:t xml:space="preserve"> por cento) dos recursos totais estimados para o Projeto.</w:t>
            </w:r>
          </w:p>
        </w:tc>
      </w:tr>
      <w:bookmarkEnd w:id="9"/>
    </w:tbl>
    <w:p w14:paraId="6459E4F9" w14:textId="4B5B0982" w:rsidR="00BC0946" w:rsidRPr="00765472" w:rsidRDefault="00BC0946" w:rsidP="00765472">
      <w:pPr>
        <w:pStyle w:val="PargrafodaLista"/>
        <w:tabs>
          <w:tab w:val="left" w:pos="567"/>
        </w:tabs>
        <w:spacing w:line="320" w:lineRule="exact"/>
        <w:ind w:left="0"/>
        <w:jc w:val="both"/>
        <w:rPr>
          <w:rFonts w:ascii="Verdana" w:eastAsia="Arial Unicode MS" w:hAnsi="Verdana"/>
          <w:sz w:val="20"/>
          <w:szCs w:val="20"/>
        </w:rPr>
      </w:pPr>
    </w:p>
    <w:p w14:paraId="731F5C62" w14:textId="7E03AC8F" w:rsidR="00FB5CB5" w:rsidRPr="00776F8D" w:rsidRDefault="00BD43F1" w:rsidP="00FB5CB5">
      <w:pPr>
        <w:pStyle w:val="PargrafodaLista"/>
        <w:widowControl w:val="0"/>
        <w:numPr>
          <w:ilvl w:val="2"/>
          <w:numId w:val="9"/>
        </w:numPr>
        <w:tabs>
          <w:tab w:val="left" w:pos="720"/>
        </w:tabs>
        <w:spacing w:line="320" w:lineRule="exact"/>
        <w:ind w:left="0" w:firstLine="0"/>
        <w:jc w:val="both"/>
        <w:rPr>
          <w:rFonts w:ascii="Verdana" w:hAnsi="Verdana"/>
          <w:sz w:val="20"/>
          <w:szCs w:val="20"/>
        </w:rPr>
      </w:pPr>
      <w:bookmarkStart w:id="10" w:name="_Hlk77285089"/>
      <w:r w:rsidRPr="00776F8D">
        <w:rPr>
          <w:rFonts w:ascii="Verdana" w:hAnsi="Verdana"/>
          <w:sz w:val="20"/>
          <w:szCs w:val="20"/>
        </w:rPr>
        <w:t xml:space="preserve">Para o cumprimento, pelo Agente Fiduciário, do disposto na </w:t>
      </w:r>
      <w:r w:rsidR="003D6EBD" w:rsidRPr="00776F8D">
        <w:rPr>
          <w:rFonts w:ascii="Verdana" w:hAnsi="Verdana" w:cs="Tahoma"/>
          <w:sz w:val="20"/>
          <w:szCs w:val="20"/>
        </w:rPr>
        <w:t>Resolução CVM n° 17, de 09 de fevereiro de 2021, conforme alterada (“</w:t>
      </w:r>
      <w:r w:rsidR="003D6EBD" w:rsidRPr="00776F8D">
        <w:rPr>
          <w:rFonts w:ascii="Verdana" w:hAnsi="Verdana" w:cs="Tahoma"/>
          <w:b/>
          <w:bCs/>
          <w:sz w:val="20"/>
          <w:szCs w:val="20"/>
        </w:rPr>
        <w:t>Resolução CVM 17</w:t>
      </w:r>
      <w:r w:rsidR="003D6EBD" w:rsidRPr="00776F8D">
        <w:rPr>
          <w:rFonts w:ascii="Verdana" w:hAnsi="Verdana" w:cs="Tahoma"/>
          <w:sz w:val="20"/>
          <w:szCs w:val="20"/>
        </w:rPr>
        <w:t>”)</w:t>
      </w:r>
      <w:r w:rsidRPr="00776F8D">
        <w:rPr>
          <w:rFonts w:ascii="Verdana" w:hAnsi="Verdana"/>
          <w:sz w:val="20"/>
          <w:szCs w:val="20"/>
        </w:rPr>
        <w:t xml:space="preserve">, a Emissora deverá encaminhar </w:t>
      </w:r>
      <w:r w:rsidR="00776F8D" w:rsidRPr="00776F8D">
        <w:rPr>
          <w:rFonts w:ascii="Verdana" w:hAnsi="Verdana"/>
          <w:sz w:val="20"/>
          <w:szCs w:val="20"/>
        </w:rPr>
        <w:t>ao Agente Fiduciário (i) anualmente, a partir da Data de Emissão, ou (</w:t>
      </w:r>
      <w:proofErr w:type="spellStart"/>
      <w:r w:rsidR="00776F8D" w:rsidRPr="00776F8D">
        <w:rPr>
          <w:rFonts w:ascii="Verdana" w:hAnsi="Verdana"/>
          <w:sz w:val="20"/>
          <w:szCs w:val="20"/>
        </w:rPr>
        <w:t>ii</w:t>
      </w:r>
      <w:proofErr w:type="spellEnd"/>
      <w:r w:rsidR="00776F8D" w:rsidRPr="00776F8D">
        <w:rPr>
          <w:rFonts w:ascii="Verdana" w:hAnsi="Verdana"/>
          <w:sz w:val="20"/>
          <w:szCs w:val="20"/>
        </w:rPr>
        <w:t>) em até 20 (vinte) dias contados de solicitação do Agente Fiduciário, além da declaração anual</w:t>
      </w:r>
      <w:r w:rsidRPr="00776F8D">
        <w:rPr>
          <w:rFonts w:ascii="Verdana" w:hAnsi="Verdana"/>
          <w:sz w:val="20"/>
          <w:szCs w:val="20"/>
        </w:rPr>
        <w:t xml:space="preserve">, declaração em papel timbrado e assinada por representante legal, atestando a destinação dos recursos da presente Emissão, até a Data de Vencimento da Primeira Série e até a Data de Vencimento da Segunda Série, conforme aplicável, acompanhada de documentação comprobatória da destinação dos recursos, </w:t>
      </w:r>
      <w:r w:rsidR="003D6EBD" w:rsidRPr="00776F8D">
        <w:rPr>
          <w:rFonts w:ascii="Verdana" w:hAnsi="Verdana"/>
          <w:sz w:val="20"/>
          <w:szCs w:val="20"/>
        </w:rPr>
        <w:t>podendo o Agente Fiduciário solicitar à Emissora todos os eventuais esclarecimentos e documentos adicionais que se façam necessários.</w:t>
      </w:r>
    </w:p>
    <w:p w14:paraId="19B17E7E" w14:textId="77777777" w:rsidR="003D6EBD" w:rsidRDefault="003D6EBD" w:rsidP="003D6EBD">
      <w:pPr>
        <w:pStyle w:val="PargrafodaLista"/>
        <w:widowControl w:val="0"/>
        <w:tabs>
          <w:tab w:val="left" w:pos="720"/>
        </w:tabs>
        <w:spacing w:line="320" w:lineRule="exact"/>
        <w:ind w:left="0"/>
        <w:jc w:val="both"/>
        <w:rPr>
          <w:rFonts w:ascii="Verdana" w:hAnsi="Verdana"/>
          <w:sz w:val="20"/>
          <w:szCs w:val="20"/>
        </w:rPr>
      </w:pPr>
    </w:p>
    <w:p w14:paraId="11B86FA6" w14:textId="792AEDA6" w:rsidR="003D6EBD" w:rsidRPr="00935D09" w:rsidRDefault="003D6EBD" w:rsidP="00FB5CB5">
      <w:pPr>
        <w:pStyle w:val="PargrafodaLista"/>
        <w:widowControl w:val="0"/>
        <w:numPr>
          <w:ilvl w:val="2"/>
          <w:numId w:val="9"/>
        </w:numPr>
        <w:tabs>
          <w:tab w:val="left" w:pos="720"/>
        </w:tabs>
        <w:spacing w:line="320" w:lineRule="exact"/>
        <w:ind w:left="0" w:firstLine="0"/>
        <w:jc w:val="both"/>
        <w:rPr>
          <w:rFonts w:ascii="Verdana" w:hAnsi="Verdana"/>
          <w:sz w:val="20"/>
          <w:szCs w:val="20"/>
        </w:rPr>
      </w:pPr>
      <w:r w:rsidRPr="003D6EBD">
        <w:rPr>
          <w:rFonts w:ascii="Verdana" w:hAnsi="Verdana"/>
          <w:sz w:val="20"/>
          <w:szCs w:val="20"/>
        </w:rPr>
        <w:t>Adicionalmente, para fins de comprovação da destinação dos recursos, a Emissora deverá apresentar anualmente ao Agente Fiduciário, o quadro de uso e fontes apresentado ao Ministério setorial responsável, ou qualquer documentação adicional exigida por este, e sempre que solicitado por autoridades ou órgãos reguladores, regulamentos, leis ou determinações judiciais, administrativas ou arbitrais, a comprovação da destinação dos recursos por meio de envio de documentos que, a critério das respectivas autoridades ou órgãos reguladores, comprovem o emprego dos recursos oriundos das Debêntures no Projeto. Para fins de esclarecimentos, a obrigação subsistirá até a comprovação da destinação da totalidade dos recursos decorrentes da Emissão.</w:t>
      </w:r>
    </w:p>
    <w:p w14:paraId="22F30BC2" w14:textId="77777777" w:rsidR="00FB5CB5" w:rsidRPr="00FB5CB5" w:rsidRDefault="00FB5CB5" w:rsidP="00FB5CB5">
      <w:pPr>
        <w:pStyle w:val="PargrafodaLista"/>
        <w:widowControl w:val="0"/>
        <w:tabs>
          <w:tab w:val="left" w:pos="720"/>
        </w:tabs>
        <w:spacing w:line="320" w:lineRule="exact"/>
        <w:ind w:left="0"/>
        <w:jc w:val="both"/>
        <w:rPr>
          <w:rFonts w:ascii="Verdana" w:hAnsi="Verdana"/>
          <w:sz w:val="20"/>
        </w:rPr>
      </w:pPr>
    </w:p>
    <w:p w14:paraId="050E47CA" w14:textId="7C76BC7C" w:rsidR="00433659" w:rsidRPr="00935D09" w:rsidRDefault="00BD43F1" w:rsidP="00002AB2">
      <w:pPr>
        <w:pStyle w:val="PargrafodaLista"/>
        <w:widowControl w:val="0"/>
        <w:numPr>
          <w:ilvl w:val="2"/>
          <w:numId w:val="9"/>
        </w:numPr>
        <w:tabs>
          <w:tab w:val="left" w:pos="720"/>
        </w:tabs>
        <w:spacing w:line="320" w:lineRule="exact"/>
        <w:ind w:left="0" w:firstLine="0"/>
        <w:jc w:val="both"/>
        <w:rPr>
          <w:rFonts w:ascii="Verdana" w:hAnsi="Verdana"/>
          <w:sz w:val="20"/>
        </w:rPr>
      </w:pPr>
      <w:r w:rsidRPr="00935D09">
        <w:rPr>
          <w:rFonts w:ascii="Verdana" w:hAnsi="Verdana" w:cstheme="minorHAnsi"/>
          <w:sz w:val="20"/>
          <w:szCs w:val="20"/>
        </w:rPr>
        <w:t>Caberá à Emissora a verificação e análise da veracidade dos documentos encaminhados, não cabendo ao Agente Fiduciário a responsabilidade de verificar a sua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r w:rsidR="00433659" w:rsidRPr="00935D09">
        <w:rPr>
          <w:rFonts w:ascii="Verdana" w:hAnsi="Verdana" w:cstheme="minorHAnsi"/>
          <w:sz w:val="20"/>
          <w:szCs w:val="20"/>
        </w:rPr>
        <w:t>.</w:t>
      </w:r>
    </w:p>
    <w:p w14:paraId="44EE19A9" w14:textId="77777777" w:rsidR="00AD2101" w:rsidRPr="00AD2101" w:rsidRDefault="00AD2101" w:rsidP="003D6EBD"/>
    <w:p w14:paraId="6840D7A1" w14:textId="525D4254" w:rsidR="00C133BD" w:rsidRPr="00935D09" w:rsidRDefault="00AD2101" w:rsidP="008715EA">
      <w:pPr>
        <w:pStyle w:val="PargrafodaLista"/>
        <w:widowControl w:val="0"/>
        <w:numPr>
          <w:ilvl w:val="2"/>
          <w:numId w:val="9"/>
        </w:numPr>
        <w:tabs>
          <w:tab w:val="left" w:pos="720"/>
        </w:tabs>
        <w:spacing w:line="320" w:lineRule="exact"/>
        <w:ind w:left="0" w:firstLine="0"/>
        <w:jc w:val="both"/>
        <w:rPr>
          <w:rFonts w:ascii="Verdana" w:hAnsi="Verdana"/>
          <w:sz w:val="20"/>
          <w:szCs w:val="20"/>
        </w:rPr>
      </w:pPr>
      <w:r w:rsidRPr="00935D09">
        <w:rPr>
          <w:rFonts w:ascii="Verdana" w:hAnsi="Verdana" w:cstheme="minorHAnsi"/>
          <w:sz w:val="20"/>
          <w:szCs w:val="20"/>
        </w:rPr>
        <w:t>C</w:t>
      </w:r>
      <w:bookmarkStart w:id="11" w:name="_Hlk77290298"/>
      <w:r w:rsidRPr="00935D09">
        <w:rPr>
          <w:rFonts w:ascii="Verdana" w:hAnsi="Verdana" w:cstheme="minorHAnsi"/>
          <w:sz w:val="20"/>
          <w:szCs w:val="20"/>
        </w:rPr>
        <w:t xml:space="preserve">aso a Emissora não utilize os recursos líquidos obtidos com a colocação das Debêntures na forma prevista na Cláusula 3.7.1 acima, dando causa ao seu </w:t>
      </w:r>
      <w:r w:rsidRPr="00935D09">
        <w:rPr>
          <w:rFonts w:ascii="Verdana" w:hAnsi="Verdana" w:cstheme="minorHAnsi"/>
          <w:sz w:val="20"/>
          <w:szCs w:val="20"/>
        </w:rPr>
        <w:lastRenderedPageBreak/>
        <w:t>desenquadramento nos termos do parágrafo 8º do artigo 1º da Lei 12.431, esta será responsável pela multa a ser paga nos termos da Lei 12.431, equivalente a 20% (vinte por cento) do valor da Emissão não alocado no Projeto (ou outro percentual que venha a ser fixado em alterações posteriores da legislação).</w:t>
      </w:r>
    </w:p>
    <w:bookmarkEnd w:id="11"/>
    <w:p w14:paraId="5EC67D29" w14:textId="77777777" w:rsidR="00675951" w:rsidRPr="00675951" w:rsidRDefault="00675951" w:rsidP="00675951">
      <w:pPr>
        <w:pStyle w:val="PargrafodaLista"/>
        <w:widowControl w:val="0"/>
        <w:tabs>
          <w:tab w:val="left" w:pos="720"/>
        </w:tabs>
        <w:spacing w:line="320" w:lineRule="exact"/>
        <w:ind w:left="0"/>
        <w:jc w:val="both"/>
        <w:rPr>
          <w:rFonts w:ascii="Verdana" w:hAnsi="Verdana"/>
          <w:sz w:val="20"/>
          <w:szCs w:val="20"/>
        </w:rPr>
      </w:pPr>
    </w:p>
    <w:p w14:paraId="16E7FB50" w14:textId="1AF8F622" w:rsidR="00675951" w:rsidRPr="00935D09" w:rsidRDefault="00BD43F1" w:rsidP="00675951">
      <w:pPr>
        <w:pStyle w:val="PargrafodaLista"/>
        <w:widowControl w:val="0"/>
        <w:numPr>
          <w:ilvl w:val="2"/>
          <w:numId w:val="9"/>
        </w:numPr>
        <w:tabs>
          <w:tab w:val="left" w:pos="720"/>
        </w:tabs>
        <w:spacing w:line="320" w:lineRule="exact"/>
        <w:ind w:left="0" w:firstLine="0"/>
        <w:jc w:val="both"/>
        <w:rPr>
          <w:rFonts w:ascii="Verdana" w:hAnsi="Verdana"/>
          <w:sz w:val="20"/>
          <w:szCs w:val="20"/>
        </w:rPr>
      </w:pPr>
      <w:r w:rsidRPr="00935D09">
        <w:rPr>
          <w:rFonts w:ascii="Verdana" w:hAnsi="Verdana"/>
          <w:sz w:val="20"/>
          <w:szCs w:val="20"/>
        </w:rPr>
        <w:t>Para fins de comprovação de conclusão do Projeto, a Emissora compromete-se a enviar para o Agente Fiduciário, em até 5 (cinco) Dias Úteis da data da efetiva conclusão do Projeto, relatório de conclusão do Projeto, emitidos pelos técnicos responsáveis pelo projeto e/ou empresa especializada contratada para este fim, conforme o caso.</w:t>
      </w:r>
    </w:p>
    <w:bookmarkEnd w:id="10"/>
    <w:p w14:paraId="38870314" w14:textId="0CD3BB49" w:rsidR="00EC3919" w:rsidRPr="008B6037" w:rsidRDefault="00EC3919" w:rsidP="008B6037">
      <w:pPr>
        <w:pStyle w:val="PargrafodaLista"/>
        <w:widowControl w:val="0"/>
        <w:tabs>
          <w:tab w:val="left" w:pos="720"/>
        </w:tabs>
        <w:spacing w:line="320" w:lineRule="exact"/>
        <w:ind w:left="0"/>
        <w:jc w:val="both"/>
        <w:rPr>
          <w:rFonts w:ascii="Verdana" w:hAnsi="Verdana"/>
          <w:sz w:val="20"/>
        </w:rPr>
      </w:pPr>
    </w:p>
    <w:p w14:paraId="2E1B2DC3" w14:textId="266E9D54" w:rsidR="00BE14BD" w:rsidRPr="008B6037" w:rsidRDefault="00BE14BD" w:rsidP="00002AB2">
      <w:pPr>
        <w:pStyle w:val="PargrafodaLista"/>
        <w:keepNext/>
        <w:numPr>
          <w:ilvl w:val="1"/>
          <w:numId w:val="9"/>
        </w:numPr>
        <w:tabs>
          <w:tab w:val="left" w:pos="567"/>
          <w:tab w:val="left" w:pos="1418"/>
        </w:tabs>
        <w:spacing w:line="320" w:lineRule="exact"/>
        <w:ind w:left="0" w:firstLine="0"/>
        <w:jc w:val="both"/>
        <w:rPr>
          <w:rFonts w:ascii="Verdana" w:hAnsi="Verdana"/>
          <w:sz w:val="20"/>
          <w:u w:val="single"/>
        </w:rPr>
      </w:pPr>
      <w:bookmarkStart w:id="12" w:name="_Hlk67649625"/>
      <w:r w:rsidRPr="008B6037">
        <w:rPr>
          <w:rFonts w:ascii="Verdana" w:hAnsi="Verdana"/>
          <w:sz w:val="20"/>
          <w:u w:val="single"/>
        </w:rPr>
        <w:t>Distribuição</w:t>
      </w:r>
      <w:r w:rsidRPr="00765472">
        <w:rPr>
          <w:rFonts w:ascii="Verdana" w:hAnsi="Verdana"/>
          <w:bCs/>
          <w:sz w:val="20"/>
          <w:szCs w:val="20"/>
          <w:u w:val="single"/>
        </w:rPr>
        <w:t xml:space="preserve"> e </w:t>
      </w:r>
      <w:bookmarkEnd w:id="12"/>
      <w:r w:rsidRPr="008B6037">
        <w:rPr>
          <w:rFonts w:ascii="Verdana" w:hAnsi="Verdana"/>
          <w:sz w:val="20"/>
          <w:u w:val="single"/>
        </w:rPr>
        <w:t>Colocação</w:t>
      </w:r>
    </w:p>
    <w:p w14:paraId="4E9964E0" w14:textId="305F4B2A" w:rsidR="00BE14BD" w:rsidRPr="008B6037" w:rsidRDefault="00BE14BD" w:rsidP="008B6037">
      <w:pPr>
        <w:pStyle w:val="PargrafodaLista"/>
        <w:keepNext/>
        <w:tabs>
          <w:tab w:val="left" w:pos="567"/>
          <w:tab w:val="left" w:pos="1418"/>
        </w:tabs>
        <w:spacing w:line="320" w:lineRule="exact"/>
        <w:ind w:left="0"/>
        <w:jc w:val="both"/>
        <w:rPr>
          <w:rFonts w:ascii="Verdana" w:hAnsi="Verdana"/>
          <w:sz w:val="20"/>
          <w:u w:val="single"/>
        </w:rPr>
      </w:pPr>
    </w:p>
    <w:p w14:paraId="7D9BA4B6" w14:textId="0B2D26F3" w:rsidR="003D2B49" w:rsidRPr="008B6037" w:rsidRDefault="003D2B49" w:rsidP="00002AB2">
      <w:pPr>
        <w:pStyle w:val="PargrafodaLista"/>
        <w:keepNext/>
        <w:numPr>
          <w:ilvl w:val="2"/>
          <w:numId w:val="9"/>
        </w:numPr>
        <w:tabs>
          <w:tab w:val="left" w:pos="709"/>
          <w:tab w:val="left" w:pos="1418"/>
        </w:tabs>
        <w:spacing w:line="320" w:lineRule="exact"/>
        <w:ind w:left="0" w:firstLine="0"/>
        <w:jc w:val="both"/>
        <w:rPr>
          <w:rFonts w:ascii="Verdana" w:hAnsi="Verdana"/>
          <w:sz w:val="20"/>
        </w:rPr>
      </w:pPr>
      <w:r w:rsidRPr="008B6037">
        <w:rPr>
          <w:rFonts w:ascii="Verdana" w:hAnsi="Verdana"/>
          <w:sz w:val="20"/>
        </w:rPr>
        <w:t>As Debêntures serão objeto de</w:t>
      </w:r>
      <w:r w:rsidR="00DC7744">
        <w:rPr>
          <w:rFonts w:ascii="Verdana" w:hAnsi="Verdana"/>
          <w:sz w:val="20"/>
        </w:rPr>
        <w:t xml:space="preserve"> oferta pública de</w:t>
      </w:r>
      <w:r w:rsidR="00DC7744" w:rsidRPr="008B6037">
        <w:rPr>
          <w:rFonts w:ascii="Verdana" w:hAnsi="Verdana"/>
          <w:sz w:val="20"/>
        </w:rPr>
        <w:t xml:space="preserve"> </w:t>
      </w:r>
      <w:r w:rsidRPr="008B6037">
        <w:rPr>
          <w:rFonts w:ascii="Verdana" w:hAnsi="Verdana"/>
          <w:sz w:val="20"/>
        </w:rPr>
        <w:t>distribuição com esforços restritos, sob o regime de garantia firme de colocação</w:t>
      </w:r>
      <w:r w:rsidRPr="00765472">
        <w:rPr>
          <w:rFonts w:ascii="Verdana" w:hAnsi="Verdana"/>
          <w:bCs/>
          <w:sz w:val="20"/>
          <w:szCs w:val="20"/>
        </w:rPr>
        <w:t xml:space="preserve"> para a totalidade das Debêntures, com a intermediação de instituições financeiras integrantes do sistema de distribuição de valores mobiliários (“</w:t>
      </w:r>
      <w:r w:rsidRPr="00765472">
        <w:rPr>
          <w:rFonts w:ascii="Verdana" w:hAnsi="Verdana"/>
          <w:b/>
          <w:sz w:val="20"/>
          <w:szCs w:val="20"/>
        </w:rPr>
        <w:t>Coordenadores</w:t>
      </w:r>
      <w:r w:rsidRPr="00765472">
        <w:rPr>
          <w:rFonts w:ascii="Verdana" w:hAnsi="Verdana"/>
          <w:bCs/>
          <w:sz w:val="20"/>
          <w:szCs w:val="20"/>
        </w:rPr>
        <w:t>”), sendo uma dentre elas designada como instituição intermediária líder nos termos da regulamentação aplicável (“</w:t>
      </w:r>
      <w:r w:rsidRPr="008B6037">
        <w:rPr>
          <w:rFonts w:ascii="Verdana" w:hAnsi="Verdana"/>
          <w:b/>
          <w:sz w:val="20"/>
        </w:rPr>
        <w:t>Coordenador Líder</w:t>
      </w:r>
      <w:r w:rsidRPr="00765472">
        <w:rPr>
          <w:rFonts w:ascii="Verdana" w:hAnsi="Verdana"/>
          <w:bCs/>
          <w:sz w:val="20"/>
          <w:szCs w:val="20"/>
        </w:rPr>
        <w:t>”),</w:t>
      </w:r>
      <w:r w:rsidRPr="008B6037">
        <w:rPr>
          <w:rFonts w:ascii="Verdana" w:hAnsi="Verdana"/>
          <w:sz w:val="20"/>
        </w:rPr>
        <w:t xml:space="preserve"> nos termos da </w:t>
      </w:r>
      <w:r w:rsidR="00DA58C4">
        <w:rPr>
          <w:rFonts w:ascii="Verdana" w:hAnsi="Verdana"/>
          <w:bCs/>
          <w:sz w:val="20"/>
          <w:szCs w:val="20"/>
        </w:rPr>
        <w:t>Lei do Mercado de Capitais</w:t>
      </w:r>
      <w:r w:rsidRPr="00765472">
        <w:rPr>
          <w:rFonts w:ascii="Verdana" w:hAnsi="Verdana"/>
          <w:bCs/>
          <w:sz w:val="20"/>
          <w:szCs w:val="20"/>
        </w:rPr>
        <w:t xml:space="preserve">, da </w:t>
      </w:r>
      <w:r w:rsidRPr="008B6037">
        <w:rPr>
          <w:rFonts w:ascii="Verdana" w:hAnsi="Verdana"/>
          <w:sz w:val="20"/>
        </w:rPr>
        <w:t xml:space="preserve">Instrução CVM 476/09 e </w:t>
      </w:r>
      <w:r w:rsidRPr="00765472">
        <w:rPr>
          <w:rFonts w:ascii="Verdana" w:hAnsi="Verdana"/>
          <w:bCs/>
          <w:sz w:val="20"/>
          <w:szCs w:val="20"/>
        </w:rPr>
        <w:t>das demais disposições legais e regulamentares aplicáveis, bem como do “</w:t>
      </w:r>
      <w:r w:rsidRPr="008B6037">
        <w:rPr>
          <w:rFonts w:ascii="Verdana" w:hAnsi="Verdana"/>
          <w:sz w:val="20"/>
        </w:rPr>
        <w:t xml:space="preserve">Contrato de </w:t>
      </w:r>
      <w:r w:rsidRPr="00765472">
        <w:rPr>
          <w:rFonts w:ascii="Verdana" w:hAnsi="Verdana"/>
          <w:bCs/>
          <w:sz w:val="20"/>
          <w:szCs w:val="20"/>
        </w:rPr>
        <w:t xml:space="preserve">Coordenação, </w:t>
      </w:r>
      <w:r w:rsidRPr="008B6037">
        <w:rPr>
          <w:rFonts w:ascii="Verdana" w:hAnsi="Verdana"/>
          <w:sz w:val="20"/>
        </w:rPr>
        <w:t>Colocação</w:t>
      </w:r>
      <w:r w:rsidRPr="00765472">
        <w:rPr>
          <w:rFonts w:ascii="Verdana" w:hAnsi="Verdana"/>
          <w:bCs/>
          <w:sz w:val="20"/>
          <w:szCs w:val="20"/>
        </w:rPr>
        <w:t xml:space="preserve"> e Distribuição Pública, Sob o Regime de Garantia Firme de Colocação, da 1ª (Primeira) Emissão de Debêntures Simples, Não Conversíveis em Ações, da Espécie Quirografária, para Distribuição Pública</w:t>
      </w:r>
      <w:r w:rsidR="00BD78FA" w:rsidRPr="00765472">
        <w:rPr>
          <w:rFonts w:ascii="Verdana" w:hAnsi="Verdana"/>
          <w:bCs/>
          <w:sz w:val="20"/>
          <w:szCs w:val="20"/>
        </w:rPr>
        <w:t>,</w:t>
      </w:r>
      <w:r w:rsidRPr="00765472">
        <w:rPr>
          <w:rFonts w:ascii="Verdana" w:hAnsi="Verdana"/>
          <w:bCs/>
          <w:sz w:val="20"/>
          <w:szCs w:val="20"/>
        </w:rPr>
        <w:t xml:space="preserve"> com Esforços Restritos, da </w:t>
      </w:r>
      <w:r w:rsidR="00BD78FA" w:rsidRPr="00765472">
        <w:rPr>
          <w:rFonts w:ascii="Verdana" w:hAnsi="Verdana"/>
          <w:bCs/>
          <w:sz w:val="20"/>
          <w:szCs w:val="20"/>
        </w:rPr>
        <w:t>CSN Mineração</w:t>
      </w:r>
      <w:r w:rsidRPr="00765472">
        <w:rPr>
          <w:rFonts w:ascii="Verdana" w:hAnsi="Verdana"/>
          <w:bCs/>
          <w:sz w:val="20"/>
          <w:szCs w:val="20"/>
        </w:rPr>
        <w:t xml:space="preserve"> S.A.”, a ser celebrado entre a Emissora e os Coordenadores (“</w:t>
      </w:r>
      <w:r w:rsidRPr="00765472">
        <w:rPr>
          <w:rFonts w:ascii="Verdana" w:hAnsi="Verdana"/>
          <w:b/>
          <w:sz w:val="20"/>
          <w:szCs w:val="20"/>
        </w:rPr>
        <w:t>Contrato de Distribuição</w:t>
      </w:r>
      <w:r w:rsidRPr="00765472">
        <w:rPr>
          <w:rFonts w:ascii="Verdana" w:hAnsi="Verdana"/>
          <w:bCs/>
          <w:sz w:val="20"/>
          <w:szCs w:val="20"/>
        </w:rPr>
        <w:t>”).</w:t>
      </w:r>
    </w:p>
    <w:p w14:paraId="49A61EAA" w14:textId="1AC91291" w:rsidR="003D2B49" w:rsidRPr="008B6037" w:rsidRDefault="003D2B49" w:rsidP="008B6037">
      <w:pPr>
        <w:keepNext/>
        <w:tabs>
          <w:tab w:val="left" w:pos="709"/>
          <w:tab w:val="left" w:pos="1418"/>
        </w:tabs>
        <w:spacing w:line="320" w:lineRule="exact"/>
        <w:jc w:val="both"/>
        <w:rPr>
          <w:rFonts w:ascii="Verdana" w:hAnsi="Verdana"/>
          <w:sz w:val="20"/>
        </w:rPr>
      </w:pPr>
    </w:p>
    <w:p w14:paraId="668F7C2E" w14:textId="21DB2D6C" w:rsidR="00BD78FA" w:rsidRPr="008B6037" w:rsidRDefault="00BD78FA" w:rsidP="00002AB2">
      <w:pPr>
        <w:pStyle w:val="PargrafodaLista"/>
        <w:keepNext/>
        <w:numPr>
          <w:ilvl w:val="2"/>
          <w:numId w:val="9"/>
        </w:numPr>
        <w:tabs>
          <w:tab w:val="left" w:pos="709"/>
          <w:tab w:val="left" w:pos="1418"/>
        </w:tabs>
        <w:spacing w:line="320" w:lineRule="exact"/>
        <w:ind w:left="0" w:firstLine="0"/>
        <w:jc w:val="both"/>
        <w:rPr>
          <w:rFonts w:ascii="Verdana" w:hAnsi="Verdana"/>
          <w:color w:val="000000" w:themeColor="text1"/>
          <w:sz w:val="20"/>
        </w:rPr>
      </w:pPr>
      <w:r w:rsidRPr="00765472">
        <w:rPr>
          <w:rFonts w:ascii="Verdana" w:eastAsia="MS Mincho" w:hAnsi="Verdana" w:cs="Tahoma"/>
          <w:bCs/>
          <w:color w:val="000000" w:themeColor="text1"/>
          <w:sz w:val="20"/>
          <w:szCs w:val="20"/>
        </w:rPr>
        <w:t>O</w:t>
      </w:r>
      <w:r w:rsidRPr="008B6037">
        <w:rPr>
          <w:rFonts w:ascii="Verdana" w:eastAsia="MS Mincho" w:hAnsi="Verdana"/>
          <w:color w:val="000000" w:themeColor="text1"/>
          <w:sz w:val="20"/>
        </w:rPr>
        <w:t xml:space="preserve"> plano de distribuição </w:t>
      </w:r>
      <w:r w:rsidRPr="00765472">
        <w:rPr>
          <w:rFonts w:ascii="Verdana" w:eastAsia="MS Mincho" w:hAnsi="Verdana" w:cs="Tahoma"/>
          <w:bCs/>
          <w:color w:val="000000" w:themeColor="text1"/>
          <w:sz w:val="20"/>
          <w:szCs w:val="20"/>
        </w:rPr>
        <w:t xml:space="preserve">das Debêntures seguirá o procedimento descrito na Instrução CVM 476/09, conforme </w:t>
      </w:r>
      <w:r w:rsidRPr="008B6037">
        <w:rPr>
          <w:rFonts w:ascii="Verdana" w:eastAsia="MS Mincho" w:hAnsi="Verdana"/>
          <w:color w:val="000000" w:themeColor="text1"/>
          <w:sz w:val="20"/>
        </w:rPr>
        <w:t xml:space="preserve">previsto </w:t>
      </w:r>
      <w:r w:rsidRPr="00765472">
        <w:rPr>
          <w:rFonts w:ascii="Verdana" w:eastAsia="MS Mincho" w:hAnsi="Verdana" w:cs="Tahoma"/>
          <w:bCs/>
          <w:color w:val="000000" w:themeColor="text1"/>
          <w:sz w:val="20"/>
          <w:szCs w:val="20"/>
        </w:rPr>
        <w:t xml:space="preserve">no Contrato de Distribuição. </w:t>
      </w:r>
      <w:r w:rsidRPr="00765472">
        <w:rPr>
          <w:rFonts w:ascii="Verdana" w:hAnsi="Verdana" w:cs="Tahoma"/>
          <w:color w:val="000000" w:themeColor="text1"/>
          <w:sz w:val="20"/>
          <w:szCs w:val="20"/>
        </w:rPr>
        <w:t xml:space="preserve">Para tanto, os Coordenadores poderão acessar, no máximo, 75 (setenta e cinco) Investidores </w:t>
      </w:r>
      <w:r w:rsidRPr="00765472">
        <w:rPr>
          <w:rFonts w:ascii="Verdana" w:hAnsi="Verdana" w:cs="Tahoma"/>
          <w:color w:val="000000" w:themeColor="text1"/>
          <w:sz w:val="20"/>
          <w:szCs w:val="20"/>
        </w:rPr>
        <w:lastRenderedPageBreak/>
        <w:t>Profissionais, sendo possível a</w:t>
      </w:r>
      <w:r w:rsidRPr="008B6037">
        <w:rPr>
          <w:rFonts w:ascii="Verdana" w:hAnsi="Verdana"/>
          <w:color w:val="000000" w:themeColor="text1"/>
          <w:sz w:val="20"/>
        </w:rPr>
        <w:t xml:space="preserve"> subscrição </w:t>
      </w:r>
      <w:r w:rsidRPr="00765472">
        <w:rPr>
          <w:rFonts w:ascii="Verdana" w:hAnsi="Verdana" w:cs="Tahoma"/>
          <w:color w:val="000000" w:themeColor="text1"/>
          <w:sz w:val="20"/>
          <w:szCs w:val="20"/>
        </w:rPr>
        <w:t xml:space="preserve">ou aquisição </w:t>
      </w:r>
      <w:r w:rsidRPr="008B6037">
        <w:rPr>
          <w:rFonts w:ascii="Verdana" w:hAnsi="Verdana"/>
          <w:color w:val="000000" w:themeColor="text1"/>
          <w:sz w:val="20"/>
        </w:rPr>
        <w:t xml:space="preserve">por, no máximo, 50 (cinquenta) Investidores </w:t>
      </w:r>
      <w:r w:rsidRPr="00765472">
        <w:rPr>
          <w:rFonts w:ascii="Verdana" w:hAnsi="Verdana" w:cs="Tahoma"/>
          <w:color w:val="000000" w:themeColor="text1"/>
          <w:sz w:val="20"/>
          <w:szCs w:val="20"/>
        </w:rPr>
        <w:t>Profissionais, em conformidade com o</w:t>
      </w:r>
      <w:r w:rsidRPr="008B6037">
        <w:rPr>
          <w:rFonts w:ascii="Verdana" w:hAnsi="Verdana"/>
          <w:color w:val="000000" w:themeColor="text1"/>
          <w:sz w:val="20"/>
        </w:rPr>
        <w:t xml:space="preserve"> artigo 3º da Instrução CVM 476/09</w:t>
      </w:r>
      <w:r w:rsidRPr="008B6037">
        <w:rPr>
          <w:rFonts w:ascii="Verdana" w:eastAsia="MS Mincho" w:hAnsi="Verdana"/>
          <w:color w:val="000000" w:themeColor="text1"/>
          <w:sz w:val="20"/>
        </w:rPr>
        <w:t>.</w:t>
      </w:r>
    </w:p>
    <w:p w14:paraId="6232253A" w14:textId="77777777" w:rsidR="00BD78FA" w:rsidRPr="008B6037" w:rsidRDefault="00BD78FA" w:rsidP="008B6037">
      <w:pPr>
        <w:pStyle w:val="PargrafodaLista"/>
        <w:keepNext/>
        <w:tabs>
          <w:tab w:val="left" w:pos="709"/>
          <w:tab w:val="left" w:pos="1418"/>
        </w:tabs>
        <w:spacing w:line="320" w:lineRule="exact"/>
        <w:ind w:left="0"/>
        <w:jc w:val="both"/>
        <w:rPr>
          <w:rFonts w:ascii="Verdana" w:hAnsi="Verdana"/>
          <w:color w:val="000000" w:themeColor="text1"/>
          <w:sz w:val="20"/>
        </w:rPr>
      </w:pPr>
    </w:p>
    <w:p w14:paraId="299BED05" w14:textId="133EB6B3" w:rsidR="00BD78FA" w:rsidRPr="00765472" w:rsidRDefault="00BD78FA" w:rsidP="00002AB2">
      <w:pPr>
        <w:pStyle w:val="PargrafodaLista"/>
        <w:keepNext/>
        <w:numPr>
          <w:ilvl w:val="2"/>
          <w:numId w:val="9"/>
        </w:numPr>
        <w:tabs>
          <w:tab w:val="left" w:pos="709"/>
          <w:tab w:val="left" w:pos="1418"/>
        </w:tabs>
        <w:spacing w:line="320" w:lineRule="exact"/>
        <w:ind w:left="0" w:firstLine="0"/>
        <w:jc w:val="both"/>
        <w:rPr>
          <w:rFonts w:ascii="Verdana" w:hAnsi="Verdana" w:cs="Tahoma"/>
          <w:color w:val="000000" w:themeColor="text1"/>
          <w:sz w:val="20"/>
          <w:szCs w:val="20"/>
        </w:rPr>
      </w:pPr>
      <w:bookmarkStart w:id="13" w:name="_Toc367218063"/>
      <w:bookmarkStart w:id="14" w:name="_Toc367387558"/>
      <w:r w:rsidRPr="00765472">
        <w:rPr>
          <w:rFonts w:ascii="Verdana" w:eastAsia="MS Mincho" w:hAnsi="Verdana" w:cs="Tahoma"/>
          <w:bCs/>
          <w:color w:val="000000" w:themeColor="text1"/>
          <w:sz w:val="20"/>
          <w:szCs w:val="20"/>
        </w:rPr>
        <w:t>Não será permitida a distribuição parcial das Debêntures.</w:t>
      </w:r>
    </w:p>
    <w:p w14:paraId="67F3B12A" w14:textId="77777777" w:rsidR="00BD78FA" w:rsidRPr="00765472" w:rsidRDefault="00BD78FA" w:rsidP="00765472">
      <w:pPr>
        <w:pStyle w:val="PargrafodaLista"/>
        <w:keepNext/>
        <w:tabs>
          <w:tab w:val="left" w:pos="709"/>
          <w:tab w:val="left" w:pos="1418"/>
        </w:tabs>
        <w:spacing w:line="320" w:lineRule="exact"/>
        <w:ind w:left="0"/>
        <w:jc w:val="both"/>
        <w:rPr>
          <w:rFonts w:ascii="Verdana" w:hAnsi="Verdana" w:cs="Tahoma"/>
          <w:color w:val="000000" w:themeColor="text1"/>
          <w:sz w:val="20"/>
          <w:szCs w:val="20"/>
        </w:rPr>
      </w:pPr>
    </w:p>
    <w:p w14:paraId="5DE09967" w14:textId="18D8329C" w:rsidR="00BD78FA" w:rsidRPr="00765472" w:rsidRDefault="00BD78FA" w:rsidP="00002AB2">
      <w:pPr>
        <w:pStyle w:val="PargrafodaLista"/>
        <w:keepNext/>
        <w:numPr>
          <w:ilvl w:val="2"/>
          <w:numId w:val="9"/>
        </w:numPr>
        <w:tabs>
          <w:tab w:val="left" w:pos="709"/>
          <w:tab w:val="left" w:pos="1418"/>
        </w:tabs>
        <w:spacing w:line="320" w:lineRule="exact"/>
        <w:ind w:left="0" w:firstLine="0"/>
        <w:jc w:val="both"/>
        <w:rPr>
          <w:rFonts w:ascii="Verdana" w:hAnsi="Verdana" w:cs="Tahoma"/>
          <w:color w:val="000000" w:themeColor="text1"/>
          <w:sz w:val="20"/>
          <w:szCs w:val="20"/>
        </w:rPr>
      </w:pPr>
      <w:r w:rsidRPr="00765472">
        <w:rPr>
          <w:rFonts w:ascii="Verdana" w:hAnsi="Verdana" w:cs="Tahoma"/>
          <w:color w:val="000000" w:themeColor="text1"/>
          <w:sz w:val="20"/>
          <w:szCs w:val="20"/>
        </w:rPr>
        <w:t>A colocação das Debêntures será realizada de acordo com os procedimentos da B3.</w:t>
      </w:r>
    </w:p>
    <w:p w14:paraId="391A5274" w14:textId="77777777" w:rsidR="00BD78FA" w:rsidRPr="008B6037" w:rsidRDefault="00BD78FA" w:rsidP="008B6037">
      <w:pPr>
        <w:pStyle w:val="PargrafodaLista"/>
        <w:keepNext/>
        <w:tabs>
          <w:tab w:val="left" w:pos="709"/>
          <w:tab w:val="left" w:pos="1418"/>
        </w:tabs>
        <w:spacing w:line="320" w:lineRule="exact"/>
        <w:ind w:left="0"/>
        <w:jc w:val="both"/>
        <w:rPr>
          <w:rFonts w:ascii="Verdana" w:hAnsi="Verdana"/>
          <w:color w:val="000000" w:themeColor="text1"/>
          <w:sz w:val="20"/>
        </w:rPr>
      </w:pPr>
    </w:p>
    <w:p w14:paraId="0C69F44A" w14:textId="4EBD0B48" w:rsidR="00BD78FA" w:rsidRPr="00481981" w:rsidRDefault="00BD78FA" w:rsidP="00002AB2">
      <w:pPr>
        <w:pStyle w:val="PargrafodaLista"/>
        <w:keepNext/>
        <w:numPr>
          <w:ilvl w:val="2"/>
          <w:numId w:val="9"/>
        </w:numPr>
        <w:tabs>
          <w:tab w:val="left" w:pos="709"/>
          <w:tab w:val="left" w:pos="1418"/>
        </w:tabs>
        <w:spacing w:line="320" w:lineRule="exact"/>
        <w:ind w:left="0" w:firstLine="0"/>
        <w:jc w:val="both"/>
        <w:rPr>
          <w:rFonts w:ascii="Verdana" w:hAnsi="Verdana" w:cs="Tahoma"/>
          <w:iCs/>
          <w:color w:val="000000" w:themeColor="text1"/>
          <w:sz w:val="20"/>
          <w:szCs w:val="20"/>
        </w:rPr>
      </w:pPr>
      <w:r w:rsidRPr="008B6037">
        <w:rPr>
          <w:rFonts w:ascii="Verdana" w:hAnsi="Verdana"/>
          <w:color w:val="000000" w:themeColor="text1"/>
          <w:sz w:val="20"/>
        </w:rPr>
        <w:t xml:space="preserve">Não </w:t>
      </w:r>
      <w:r w:rsidRPr="00765472">
        <w:rPr>
          <w:rFonts w:ascii="Verdana" w:hAnsi="Verdana" w:cs="Tahoma"/>
          <w:color w:val="000000" w:themeColor="text1"/>
          <w:sz w:val="20"/>
          <w:szCs w:val="20"/>
        </w:rPr>
        <w:t>existirá fixação de lotes mínimos</w:t>
      </w:r>
      <w:r w:rsidR="00884180">
        <w:rPr>
          <w:rFonts w:ascii="Verdana" w:hAnsi="Verdana" w:cs="Tahoma"/>
          <w:color w:val="000000" w:themeColor="text1"/>
          <w:sz w:val="20"/>
          <w:szCs w:val="20"/>
        </w:rPr>
        <w:t xml:space="preserve"> ou máximos</w:t>
      </w:r>
      <w:r w:rsidRPr="00765472">
        <w:rPr>
          <w:rFonts w:ascii="Verdana" w:hAnsi="Verdana" w:cs="Tahoma"/>
          <w:color w:val="000000" w:themeColor="text1"/>
          <w:sz w:val="20"/>
          <w:szCs w:val="20"/>
        </w:rPr>
        <w:t xml:space="preserve"> para as Debêntures da Primeira Série</w:t>
      </w:r>
      <w:r w:rsidR="00736B6D">
        <w:rPr>
          <w:rFonts w:ascii="Verdana" w:hAnsi="Verdana" w:cs="Tahoma"/>
          <w:color w:val="000000" w:themeColor="text1"/>
          <w:sz w:val="20"/>
          <w:szCs w:val="20"/>
        </w:rPr>
        <w:t xml:space="preserve">, podendo, </w:t>
      </w:r>
      <w:r w:rsidR="00481981">
        <w:rPr>
          <w:rFonts w:ascii="Verdana" w:hAnsi="Verdana" w:cs="Tahoma"/>
          <w:color w:val="000000" w:themeColor="text1"/>
          <w:sz w:val="20"/>
          <w:szCs w:val="20"/>
        </w:rPr>
        <w:t xml:space="preserve">observado o </w:t>
      </w:r>
      <w:r w:rsidR="00481981" w:rsidRPr="00765472">
        <w:rPr>
          <w:rFonts w:ascii="Verdana" w:hAnsi="Verdana"/>
          <w:bCs/>
          <w:sz w:val="20"/>
          <w:szCs w:val="20"/>
        </w:rPr>
        <w:t xml:space="preserve">Procedimento de </w:t>
      </w:r>
      <w:r w:rsidR="00481981" w:rsidRPr="009D4ADE">
        <w:rPr>
          <w:rFonts w:ascii="Verdana" w:hAnsi="Verdana"/>
          <w:i/>
          <w:sz w:val="20"/>
        </w:rPr>
        <w:t>Bookbuilding</w:t>
      </w:r>
      <w:r w:rsidR="00481981" w:rsidRPr="00481981">
        <w:rPr>
          <w:rFonts w:ascii="Verdana" w:hAnsi="Verdana"/>
          <w:iCs/>
          <w:sz w:val="20"/>
        </w:rPr>
        <w:t>, a 1ª (primeira) série não existir</w:t>
      </w:r>
      <w:r w:rsidRPr="00481981">
        <w:rPr>
          <w:rFonts w:ascii="Verdana" w:hAnsi="Verdana" w:cs="Tahoma"/>
          <w:iCs/>
          <w:color w:val="000000" w:themeColor="text1"/>
          <w:sz w:val="20"/>
          <w:szCs w:val="20"/>
        </w:rPr>
        <w:t>.</w:t>
      </w:r>
    </w:p>
    <w:p w14:paraId="0BA54F0D" w14:textId="77777777" w:rsidR="00EA0CF5" w:rsidRPr="00765472" w:rsidRDefault="00EA0CF5" w:rsidP="00765472">
      <w:pPr>
        <w:pStyle w:val="PargrafodaLista"/>
        <w:keepNext/>
        <w:tabs>
          <w:tab w:val="left" w:pos="709"/>
          <w:tab w:val="left" w:pos="1418"/>
        </w:tabs>
        <w:spacing w:line="320" w:lineRule="exact"/>
        <w:ind w:left="0"/>
        <w:jc w:val="both"/>
        <w:rPr>
          <w:rFonts w:ascii="Verdana" w:hAnsi="Verdana" w:cs="Tahoma"/>
          <w:color w:val="000000" w:themeColor="text1"/>
          <w:sz w:val="20"/>
          <w:szCs w:val="20"/>
        </w:rPr>
      </w:pPr>
    </w:p>
    <w:p w14:paraId="5305F145" w14:textId="7C3594A6" w:rsidR="00BD78FA" w:rsidRPr="00765472" w:rsidRDefault="00BD78FA" w:rsidP="00002AB2">
      <w:pPr>
        <w:pStyle w:val="PargrafodaLista"/>
        <w:keepNext/>
        <w:numPr>
          <w:ilvl w:val="2"/>
          <w:numId w:val="9"/>
        </w:numPr>
        <w:tabs>
          <w:tab w:val="left" w:pos="709"/>
          <w:tab w:val="left" w:pos="1418"/>
        </w:tabs>
        <w:spacing w:line="320" w:lineRule="exact"/>
        <w:ind w:left="0" w:firstLine="0"/>
        <w:jc w:val="both"/>
        <w:rPr>
          <w:rFonts w:ascii="Verdana" w:hAnsi="Verdana"/>
          <w:color w:val="000000" w:themeColor="text1"/>
          <w:sz w:val="20"/>
          <w:szCs w:val="20"/>
        </w:rPr>
      </w:pPr>
      <w:bookmarkStart w:id="15" w:name="_DV_M283"/>
      <w:bookmarkEnd w:id="13"/>
      <w:bookmarkEnd w:id="14"/>
      <w:bookmarkEnd w:id="15"/>
      <w:r w:rsidRPr="008B6037">
        <w:rPr>
          <w:rFonts w:ascii="Verdana" w:hAnsi="Verdana"/>
          <w:sz w:val="20"/>
        </w:rPr>
        <w:t xml:space="preserve">Caso a </w:t>
      </w:r>
      <w:r w:rsidRPr="00765472">
        <w:rPr>
          <w:rFonts w:ascii="Verdana" w:hAnsi="Verdana"/>
          <w:sz w:val="20"/>
          <w:szCs w:val="20"/>
        </w:rPr>
        <w:t xml:space="preserve">Oferta Restrita seja cancelada ou revogada, todos os atos de aceitação serão cancelados e os Coordenadores, juntamente com a Emissora, comunicarão aos Investidores Profissionais o cancelamento da Oferta Restrita, até o Dia Útil (conforme definido abaixo) anterior à </w:t>
      </w:r>
      <w:bookmarkStart w:id="16" w:name="_Hlk76244165"/>
      <w:r w:rsidR="004A5095" w:rsidRPr="00765472">
        <w:rPr>
          <w:rFonts w:ascii="Verdana" w:hAnsi="Verdana"/>
          <w:sz w:val="20"/>
          <w:szCs w:val="20"/>
        </w:rPr>
        <w:t>Primeira Data de Integralização da Primeira Série e/ou à Primeira Data de Integralização da Segunda Série</w:t>
      </w:r>
      <w:bookmarkEnd w:id="16"/>
      <w:r w:rsidRPr="00765472">
        <w:rPr>
          <w:rFonts w:ascii="Verdana" w:hAnsi="Verdana"/>
          <w:sz w:val="20"/>
          <w:szCs w:val="20"/>
        </w:rPr>
        <w:t>.</w:t>
      </w:r>
      <w:r w:rsidRPr="00765472">
        <w:rPr>
          <w:rStyle w:val="DeltaViewInsertion"/>
          <w:rFonts w:ascii="Verdana" w:hAnsi="Verdana"/>
          <w:sz w:val="20"/>
          <w:szCs w:val="20"/>
        </w:rPr>
        <w:t xml:space="preserve"> </w:t>
      </w:r>
    </w:p>
    <w:p w14:paraId="145CFACC" w14:textId="4D88AD92" w:rsidR="00BE14BD" w:rsidRPr="008B6037" w:rsidRDefault="00BE14BD" w:rsidP="008B6037">
      <w:pPr>
        <w:pStyle w:val="PargrafodaLista"/>
        <w:keepNext/>
        <w:tabs>
          <w:tab w:val="left" w:pos="567"/>
          <w:tab w:val="left" w:pos="1418"/>
        </w:tabs>
        <w:spacing w:line="320" w:lineRule="exact"/>
        <w:ind w:left="0"/>
        <w:jc w:val="both"/>
        <w:rPr>
          <w:rFonts w:ascii="Verdana" w:hAnsi="Verdana"/>
          <w:sz w:val="20"/>
          <w:u w:val="single"/>
        </w:rPr>
      </w:pPr>
    </w:p>
    <w:p w14:paraId="31AE7BF4" w14:textId="77777777" w:rsidR="003E6423" w:rsidRPr="008B6037" w:rsidRDefault="003E6423" w:rsidP="00002AB2">
      <w:pPr>
        <w:pStyle w:val="PargrafodaLista"/>
        <w:keepNext/>
        <w:numPr>
          <w:ilvl w:val="1"/>
          <w:numId w:val="9"/>
        </w:numPr>
        <w:tabs>
          <w:tab w:val="left" w:pos="426"/>
        </w:tabs>
        <w:spacing w:line="320" w:lineRule="exact"/>
        <w:ind w:left="0" w:firstLine="0"/>
        <w:jc w:val="both"/>
        <w:rPr>
          <w:rFonts w:ascii="Verdana" w:hAnsi="Verdana"/>
          <w:sz w:val="20"/>
          <w:u w:val="single"/>
        </w:rPr>
      </w:pPr>
      <w:r w:rsidRPr="008B6037">
        <w:rPr>
          <w:rFonts w:ascii="Verdana" w:hAnsi="Verdana"/>
          <w:sz w:val="20"/>
          <w:u w:val="single"/>
        </w:rPr>
        <w:t>Prazo de Subscrição</w:t>
      </w:r>
    </w:p>
    <w:p w14:paraId="0DD60986" w14:textId="77777777" w:rsidR="003E6423" w:rsidRPr="008B6037" w:rsidRDefault="003E6423" w:rsidP="008B6037">
      <w:pPr>
        <w:pStyle w:val="PargrafodaLista"/>
        <w:keepNext/>
        <w:tabs>
          <w:tab w:val="left" w:pos="426"/>
        </w:tabs>
        <w:spacing w:line="320" w:lineRule="exact"/>
        <w:ind w:left="0"/>
        <w:jc w:val="both"/>
        <w:rPr>
          <w:rFonts w:ascii="Verdana" w:hAnsi="Verdana"/>
          <w:sz w:val="20"/>
          <w:u w:val="single"/>
        </w:rPr>
      </w:pPr>
    </w:p>
    <w:p w14:paraId="673810E6" w14:textId="62563E87" w:rsidR="003E6423" w:rsidRPr="00765472" w:rsidRDefault="003E6423" w:rsidP="00002AB2">
      <w:pPr>
        <w:pStyle w:val="PargrafodaLista"/>
        <w:keepNext/>
        <w:numPr>
          <w:ilvl w:val="2"/>
          <w:numId w:val="9"/>
        </w:numPr>
        <w:tabs>
          <w:tab w:val="left" w:pos="426"/>
        </w:tabs>
        <w:spacing w:line="320" w:lineRule="exact"/>
        <w:ind w:left="0" w:firstLine="0"/>
        <w:jc w:val="both"/>
        <w:rPr>
          <w:rFonts w:ascii="Verdana" w:hAnsi="Verdana"/>
          <w:bCs/>
          <w:sz w:val="20"/>
          <w:szCs w:val="20"/>
        </w:rPr>
      </w:pPr>
      <w:r w:rsidRPr="00765472">
        <w:rPr>
          <w:rFonts w:ascii="Verdana" w:hAnsi="Verdana"/>
          <w:bCs/>
          <w:sz w:val="20"/>
          <w:szCs w:val="20"/>
        </w:rPr>
        <w:t xml:space="preserve">Respeitado o atendimento dos requisitos a que se </w:t>
      </w:r>
      <w:r w:rsidRPr="00C02335">
        <w:rPr>
          <w:rFonts w:ascii="Verdana" w:hAnsi="Verdana"/>
          <w:bCs/>
          <w:sz w:val="20"/>
          <w:szCs w:val="20"/>
        </w:rPr>
        <w:t>refere a Cláusula 2</w:t>
      </w:r>
      <w:r w:rsidRPr="00765472">
        <w:rPr>
          <w:rFonts w:ascii="Verdana" w:hAnsi="Verdana"/>
          <w:bCs/>
          <w:sz w:val="20"/>
          <w:szCs w:val="20"/>
        </w:rPr>
        <w:t xml:space="preserve"> acima, as Debêntures serão </w:t>
      </w:r>
      <w:r w:rsidRPr="008B6037">
        <w:rPr>
          <w:rFonts w:ascii="Verdana" w:hAnsi="Verdana"/>
          <w:sz w:val="20"/>
        </w:rPr>
        <w:t xml:space="preserve">subscritas </w:t>
      </w:r>
      <w:r w:rsidRPr="00765472">
        <w:rPr>
          <w:rFonts w:ascii="Verdana" w:hAnsi="Verdana"/>
          <w:bCs/>
          <w:sz w:val="20"/>
          <w:szCs w:val="20"/>
        </w:rPr>
        <w:t xml:space="preserve">e integralizadas, </w:t>
      </w:r>
      <w:r w:rsidRPr="008B6037">
        <w:rPr>
          <w:rFonts w:ascii="Verdana" w:hAnsi="Verdana"/>
          <w:sz w:val="20"/>
        </w:rPr>
        <w:t xml:space="preserve">a qualquer tempo, a partir da data de início </w:t>
      </w:r>
      <w:r w:rsidRPr="00765472">
        <w:rPr>
          <w:rFonts w:ascii="Verdana" w:hAnsi="Verdana"/>
          <w:bCs/>
          <w:sz w:val="20"/>
          <w:szCs w:val="20"/>
        </w:rPr>
        <w:t xml:space="preserve">de distribuição </w:t>
      </w:r>
      <w:r w:rsidRPr="008B6037">
        <w:rPr>
          <w:rFonts w:ascii="Verdana" w:hAnsi="Verdana"/>
          <w:sz w:val="20"/>
        </w:rPr>
        <w:t>da Oferta</w:t>
      </w:r>
      <w:r w:rsidR="00411149" w:rsidRPr="008B6037">
        <w:rPr>
          <w:rFonts w:ascii="Verdana" w:hAnsi="Verdana"/>
          <w:sz w:val="20"/>
        </w:rPr>
        <w:t xml:space="preserve"> Restrita</w:t>
      </w:r>
      <w:r w:rsidRPr="008B6037">
        <w:rPr>
          <w:rFonts w:ascii="Verdana" w:hAnsi="Verdana"/>
          <w:sz w:val="20"/>
        </w:rPr>
        <w:t xml:space="preserve">, </w:t>
      </w:r>
      <w:r w:rsidRPr="00765472">
        <w:rPr>
          <w:rFonts w:ascii="Verdana" w:hAnsi="Verdana"/>
          <w:bCs/>
          <w:sz w:val="20"/>
          <w:szCs w:val="20"/>
        </w:rPr>
        <w:t>observado</w:t>
      </w:r>
      <w:r w:rsidRPr="008B6037">
        <w:rPr>
          <w:rFonts w:ascii="Verdana" w:hAnsi="Verdana"/>
          <w:sz w:val="20"/>
        </w:rPr>
        <w:t xml:space="preserve"> o disposto </w:t>
      </w:r>
      <w:r w:rsidRPr="00765472">
        <w:rPr>
          <w:rFonts w:ascii="Verdana" w:hAnsi="Verdana"/>
          <w:bCs/>
          <w:sz w:val="20"/>
          <w:szCs w:val="20"/>
        </w:rPr>
        <w:t>nos artigos 7º-A, 8º, parágrafo 2º, e 8º-A da</w:t>
      </w:r>
      <w:r w:rsidRPr="008B6037">
        <w:rPr>
          <w:rFonts w:ascii="Verdana" w:hAnsi="Verdana"/>
          <w:sz w:val="20"/>
        </w:rPr>
        <w:t xml:space="preserve"> Instrução CVM 476/09</w:t>
      </w:r>
      <w:r w:rsidRPr="00765472">
        <w:rPr>
          <w:rFonts w:ascii="Verdana" w:hAnsi="Verdana"/>
          <w:bCs/>
          <w:sz w:val="20"/>
          <w:szCs w:val="20"/>
        </w:rPr>
        <w:t>.</w:t>
      </w:r>
    </w:p>
    <w:p w14:paraId="0B5750EC" w14:textId="77777777" w:rsidR="003E6423" w:rsidRPr="00765472" w:rsidRDefault="003E6423" w:rsidP="00765472">
      <w:pPr>
        <w:pStyle w:val="PargrafodaLista"/>
        <w:keepNext/>
        <w:tabs>
          <w:tab w:val="left" w:pos="567"/>
          <w:tab w:val="left" w:pos="1418"/>
        </w:tabs>
        <w:spacing w:line="320" w:lineRule="exact"/>
        <w:ind w:left="0"/>
        <w:jc w:val="both"/>
        <w:rPr>
          <w:rFonts w:ascii="Verdana" w:hAnsi="Verdana"/>
          <w:bCs/>
          <w:sz w:val="20"/>
          <w:szCs w:val="20"/>
          <w:u w:val="single"/>
        </w:rPr>
      </w:pPr>
    </w:p>
    <w:p w14:paraId="63DD2B9A" w14:textId="21A9AE4A" w:rsidR="007A2C8C" w:rsidRPr="00765472" w:rsidRDefault="007A2C8C" w:rsidP="00002AB2">
      <w:pPr>
        <w:pStyle w:val="PargrafodaLista"/>
        <w:keepNext/>
        <w:numPr>
          <w:ilvl w:val="1"/>
          <w:numId w:val="9"/>
        </w:numPr>
        <w:tabs>
          <w:tab w:val="left" w:pos="567"/>
          <w:tab w:val="left" w:pos="1418"/>
        </w:tabs>
        <w:spacing w:line="320" w:lineRule="exact"/>
        <w:ind w:left="0" w:firstLine="0"/>
        <w:jc w:val="both"/>
        <w:rPr>
          <w:rFonts w:ascii="Verdana" w:hAnsi="Verdana"/>
          <w:bCs/>
          <w:sz w:val="20"/>
          <w:szCs w:val="20"/>
          <w:u w:val="single"/>
        </w:rPr>
      </w:pPr>
      <w:r w:rsidRPr="008B6037">
        <w:rPr>
          <w:rFonts w:ascii="Verdana" w:hAnsi="Verdana"/>
          <w:sz w:val="20"/>
          <w:u w:val="single"/>
        </w:rPr>
        <w:t>Negociação</w:t>
      </w:r>
    </w:p>
    <w:p w14:paraId="484101ED" w14:textId="6DFE99FB" w:rsidR="007A2C8C" w:rsidRPr="00765472" w:rsidRDefault="007A2C8C" w:rsidP="00765472">
      <w:pPr>
        <w:pStyle w:val="PargrafodaLista"/>
        <w:keepNext/>
        <w:tabs>
          <w:tab w:val="left" w:pos="567"/>
          <w:tab w:val="left" w:pos="1418"/>
        </w:tabs>
        <w:spacing w:line="320" w:lineRule="exact"/>
        <w:ind w:left="0"/>
        <w:jc w:val="both"/>
        <w:rPr>
          <w:rFonts w:ascii="Verdana" w:hAnsi="Verdana"/>
          <w:bCs/>
          <w:sz w:val="20"/>
          <w:szCs w:val="20"/>
          <w:u w:val="single"/>
        </w:rPr>
      </w:pPr>
    </w:p>
    <w:p w14:paraId="091F09F4" w14:textId="30F67880" w:rsidR="00E7363F" w:rsidRPr="008B6037" w:rsidRDefault="007A2C8C" w:rsidP="00002AB2">
      <w:pPr>
        <w:pStyle w:val="PargrafodaLista"/>
        <w:keepNext/>
        <w:numPr>
          <w:ilvl w:val="2"/>
          <w:numId w:val="9"/>
        </w:numPr>
        <w:tabs>
          <w:tab w:val="left" w:pos="567"/>
          <w:tab w:val="left" w:pos="851"/>
          <w:tab w:val="left" w:pos="1418"/>
        </w:tabs>
        <w:spacing w:line="320" w:lineRule="exact"/>
        <w:ind w:left="0" w:firstLine="0"/>
        <w:jc w:val="both"/>
        <w:rPr>
          <w:rFonts w:ascii="Verdana" w:hAnsi="Verdana"/>
          <w:sz w:val="20"/>
        </w:rPr>
      </w:pPr>
      <w:r w:rsidRPr="00765472">
        <w:rPr>
          <w:rFonts w:ascii="Verdana" w:hAnsi="Verdana"/>
          <w:bCs/>
          <w:sz w:val="20"/>
          <w:szCs w:val="20"/>
        </w:rPr>
        <w:t xml:space="preserve">As Debêntures serão depositadas para negociação </w:t>
      </w:r>
      <w:r w:rsidRPr="008B6037">
        <w:rPr>
          <w:rFonts w:ascii="Verdana" w:hAnsi="Verdana"/>
          <w:sz w:val="20"/>
        </w:rPr>
        <w:t xml:space="preserve">no </w:t>
      </w:r>
      <w:r w:rsidRPr="00765472">
        <w:rPr>
          <w:rFonts w:ascii="Verdana" w:hAnsi="Verdana"/>
          <w:bCs/>
          <w:sz w:val="20"/>
          <w:szCs w:val="20"/>
        </w:rPr>
        <w:t xml:space="preserve">mercado secundário por meio do CETIP21, administrado e operacionalizado pela B3. </w:t>
      </w:r>
      <w:r w:rsidR="00E7363F" w:rsidRPr="00765472">
        <w:rPr>
          <w:rFonts w:ascii="Verdana" w:hAnsi="Verdana"/>
          <w:bCs/>
          <w:sz w:val="20"/>
          <w:szCs w:val="20"/>
        </w:rPr>
        <w:t>As Debêntures somente poderão ser negociadas nos mercados regulamentados</w:t>
      </w:r>
      <w:r w:rsidR="00E7363F" w:rsidRPr="008B6037">
        <w:rPr>
          <w:rFonts w:ascii="Verdana" w:hAnsi="Verdana"/>
          <w:sz w:val="20"/>
        </w:rPr>
        <w:t xml:space="preserve"> de </w:t>
      </w:r>
      <w:r w:rsidR="00E7363F" w:rsidRPr="00765472">
        <w:rPr>
          <w:rFonts w:ascii="Verdana" w:hAnsi="Verdana"/>
          <w:bCs/>
          <w:sz w:val="20"/>
          <w:szCs w:val="20"/>
        </w:rPr>
        <w:t>valores mobiliários entre investidores em geral, depois de decorridos 90 (noventa) dias contados da data de cada subscrição ou aquisição pelos Investidores Profissionais, nos termos do art. 1</w:t>
      </w:r>
      <w:r w:rsidR="00B27B4C">
        <w:rPr>
          <w:rFonts w:ascii="Verdana" w:hAnsi="Verdana"/>
          <w:bCs/>
          <w:sz w:val="20"/>
          <w:szCs w:val="20"/>
        </w:rPr>
        <w:t>3</w:t>
      </w:r>
      <w:r w:rsidR="00E7363F" w:rsidRPr="00765472">
        <w:rPr>
          <w:rFonts w:ascii="Verdana" w:hAnsi="Verdana"/>
          <w:bCs/>
          <w:sz w:val="20"/>
          <w:szCs w:val="20"/>
        </w:rPr>
        <w:t xml:space="preserve"> da Instrução CVM 476/09, observado o disposto nos artigos 1</w:t>
      </w:r>
      <w:r w:rsidR="00B27B4C">
        <w:rPr>
          <w:rFonts w:ascii="Verdana" w:hAnsi="Verdana"/>
          <w:bCs/>
          <w:sz w:val="20"/>
          <w:szCs w:val="20"/>
        </w:rPr>
        <w:t>4</w:t>
      </w:r>
      <w:r w:rsidR="00E7363F" w:rsidRPr="00765472">
        <w:rPr>
          <w:rFonts w:ascii="Verdana" w:hAnsi="Verdana"/>
          <w:bCs/>
          <w:sz w:val="20"/>
          <w:szCs w:val="20"/>
        </w:rPr>
        <w:t xml:space="preserve"> e 15 da Instrução CVM 476/09, e observado que referido prazo não se aplica aos Coordenadores, na hipótese de exercício da garantia firme, nos termos do inciso II, artigo 13 da Instrução CVM 476/09, e, em qualquer caso, desde que a Emissora esteja cumprindo as obrigações de </w:t>
      </w:r>
      <w:r w:rsidR="00E7363F" w:rsidRPr="00765472">
        <w:rPr>
          <w:rFonts w:ascii="Verdana" w:hAnsi="Verdana"/>
          <w:bCs/>
          <w:sz w:val="20"/>
          <w:szCs w:val="20"/>
        </w:rPr>
        <w:lastRenderedPageBreak/>
        <w:t>que trata o artigo 17 da Instrução CVM 476/09, devendo ser respeitadas todas as demais disposições legais e regulamentares aplicáveis</w:t>
      </w:r>
      <w:r w:rsidR="00E7363F" w:rsidRPr="008B6037">
        <w:rPr>
          <w:rFonts w:ascii="Verdana" w:hAnsi="Verdana"/>
          <w:sz w:val="20"/>
        </w:rPr>
        <w:t>.</w:t>
      </w:r>
    </w:p>
    <w:p w14:paraId="65531918" w14:textId="65ECF6B2" w:rsidR="007A2C8C" w:rsidRPr="008B6037" w:rsidRDefault="007A2C8C" w:rsidP="008B6037">
      <w:pPr>
        <w:pStyle w:val="PargrafodaLista"/>
        <w:keepNext/>
        <w:tabs>
          <w:tab w:val="left" w:pos="851"/>
        </w:tabs>
        <w:spacing w:line="320" w:lineRule="exact"/>
        <w:ind w:left="0"/>
        <w:jc w:val="both"/>
        <w:rPr>
          <w:rFonts w:ascii="Verdana" w:hAnsi="Verdana"/>
          <w:sz w:val="20"/>
          <w:u w:val="single"/>
        </w:rPr>
      </w:pPr>
    </w:p>
    <w:p w14:paraId="42BD36BA" w14:textId="57E99B54" w:rsidR="007D215F" w:rsidRPr="00765472" w:rsidRDefault="007D215F" w:rsidP="00002AB2">
      <w:pPr>
        <w:pStyle w:val="PargrafodaLista"/>
        <w:keepNext/>
        <w:numPr>
          <w:ilvl w:val="1"/>
          <w:numId w:val="9"/>
        </w:numPr>
        <w:tabs>
          <w:tab w:val="left" w:pos="567"/>
        </w:tabs>
        <w:spacing w:line="320" w:lineRule="exact"/>
        <w:ind w:left="0" w:firstLine="0"/>
        <w:jc w:val="both"/>
        <w:rPr>
          <w:rFonts w:ascii="Verdana" w:hAnsi="Verdana"/>
          <w:bCs/>
          <w:sz w:val="20"/>
          <w:szCs w:val="20"/>
          <w:u w:val="single"/>
        </w:rPr>
      </w:pPr>
      <w:r w:rsidRPr="00765472">
        <w:rPr>
          <w:rFonts w:ascii="Verdana" w:hAnsi="Verdana"/>
          <w:bCs/>
          <w:sz w:val="20"/>
          <w:szCs w:val="20"/>
          <w:u w:val="single"/>
        </w:rPr>
        <w:t>Direito ao Recebimento dos Pagamentos</w:t>
      </w:r>
    </w:p>
    <w:p w14:paraId="37F8C4D3" w14:textId="581585D0" w:rsidR="007D215F" w:rsidRPr="008B6037" w:rsidRDefault="007D215F" w:rsidP="008B6037">
      <w:pPr>
        <w:pStyle w:val="PargrafodaLista"/>
        <w:keepNext/>
        <w:tabs>
          <w:tab w:val="left" w:pos="567"/>
        </w:tabs>
        <w:spacing w:line="320" w:lineRule="exact"/>
        <w:ind w:left="0"/>
        <w:jc w:val="both"/>
        <w:rPr>
          <w:rFonts w:ascii="Verdana" w:hAnsi="Verdana"/>
          <w:sz w:val="20"/>
        </w:rPr>
      </w:pPr>
    </w:p>
    <w:p w14:paraId="27F84608" w14:textId="50CF93A7" w:rsidR="005A2C63" w:rsidRPr="00765472" w:rsidRDefault="005A2C63" w:rsidP="00002AB2">
      <w:pPr>
        <w:pStyle w:val="PargrafodaLista"/>
        <w:numPr>
          <w:ilvl w:val="2"/>
          <w:numId w:val="9"/>
        </w:numPr>
        <w:tabs>
          <w:tab w:val="left" w:pos="851"/>
        </w:tabs>
        <w:spacing w:line="320" w:lineRule="exact"/>
        <w:ind w:left="0" w:firstLine="0"/>
        <w:jc w:val="both"/>
        <w:rPr>
          <w:rFonts w:ascii="Verdana" w:hAnsi="Verdana"/>
          <w:bCs/>
          <w:sz w:val="20"/>
          <w:szCs w:val="20"/>
        </w:rPr>
      </w:pPr>
      <w:r w:rsidRPr="008B6037">
        <w:rPr>
          <w:rFonts w:ascii="Verdana" w:hAnsi="Verdana"/>
          <w:sz w:val="20"/>
        </w:rPr>
        <w:t xml:space="preserve">Farão jus </w:t>
      </w:r>
      <w:r w:rsidRPr="00765472">
        <w:rPr>
          <w:rFonts w:ascii="Verdana" w:hAnsi="Verdana"/>
          <w:bCs/>
          <w:sz w:val="20"/>
          <w:szCs w:val="20"/>
        </w:rPr>
        <w:t>ao recebimento de qualquer valor devido aos Debenturistas nos termos desta Escritura de Emissão aqueles que forem Debenturistas no encerramento do Dia Útil imediatamente anterior à respectiva data de pagamento. Considera-se “</w:t>
      </w:r>
      <w:r w:rsidRPr="00765472">
        <w:rPr>
          <w:rFonts w:ascii="Verdana" w:hAnsi="Verdana"/>
          <w:b/>
          <w:sz w:val="20"/>
          <w:szCs w:val="20"/>
        </w:rPr>
        <w:t>Dia Útil</w:t>
      </w:r>
      <w:r w:rsidRPr="00765472">
        <w:rPr>
          <w:rFonts w:ascii="Verdana" w:hAnsi="Verdana"/>
          <w:bCs/>
          <w:sz w:val="20"/>
          <w:szCs w:val="20"/>
        </w:rPr>
        <w:t>” qualquer dia, exceto: sábados, domingos ou feriados declarados nacionais.</w:t>
      </w:r>
    </w:p>
    <w:p w14:paraId="14E16BA0" w14:textId="77777777" w:rsidR="005A2C63" w:rsidRPr="00765472" w:rsidRDefault="005A2C63" w:rsidP="00765472">
      <w:pPr>
        <w:pStyle w:val="PargrafodaLista"/>
        <w:keepNext/>
        <w:tabs>
          <w:tab w:val="left" w:pos="567"/>
        </w:tabs>
        <w:spacing w:line="320" w:lineRule="exact"/>
        <w:ind w:left="0"/>
        <w:jc w:val="both"/>
        <w:rPr>
          <w:rFonts w:ascii="Verdana" w:hAnsi="Verdana"/>
          <w:bCs/>
          <w:sz w:val="20"/>
          <w:szCs w:val="20"/>
        </w:rPr>
      </w:pPr>
    </w:p>
    <w:p w14:paraId="246C5CBC" w14:textId="65FC99A4" w:rsidR="005A2C63" w:rsidRPr="00765472" w:rsidRDefault="005A2C63" w:rsidP="00002AB2">
      <w:pPr>
        <w:pStyle w:val="PargrafodaLista"/>
        <w:numPr>
          <w:ilvl w:val="1"/>
          <w:numId w:val="9"/>
        </w:numPr>
        <w:tabs>
          <w:tab w:val="left" w:pos="567"/>
        </w:tabs>
        <w:spacing w:line="320" w:lineRule="exact"/>
        <w:ind w:left="0" w:firstLine="0"/>
        <w:jc w:val="both"/>
        <w:rPr>
          <w:rFonts w:ascii="Verdana" w:hAnsi="Verdana"/>
          <w:b/>
          <w:sz w:val="20"/>
          <w:szCs w:val="20"/>
        </w:rPr>
      </w:pPr>
      <w:r w:rsidRPr="00765472">
        <w:rPr>
          <w:rFonts w:ascii="Verdana" w:hAnsi="Verdana"/>
          <w:bCs/>
          <w:sz w:val="20"/>
          <w:szCs w:val="20"/>
        </w:rPr>
        <w:t xml:space="preserve"> </w:t>
      </w:r>
      <w:r w:rsidRPr="00765472">
        <w:rPr>
          <w:rFonts w:ascii="Verdana" w:hAnsi="Verdana"/>
          <w:bCs/>
          <w:sz w:val="20"/>
          <w:szCs w:val="20"/>
          <w:u w:val="single"/>
        </w:rPr>
        <w:t xml:space="preserve">Procedimento de Coleta de Intenções de Investimentos </w:t>
      </w:r>
      <w:r w:rsidR="00E7363F" w:rsidRPr="00765472">
        <w:rPr>
          <w:rFonts w:ascii="Verdana" w:hAnsi="Verdana"/>
          <w:bCs/>
          <w:sz w:val="20"/>
          <w:szCs w:val="20"/>
          <w:u w:val="single"/>
        </w:rPr>
        <w:t>(Procedimento de Bookbuilding)</w:t>
      </w:r>
    </w:p>
    <w:p w14:paraId="1F103B44" w14:textId="77777777" w:rsidR="005A2C63" w:rsidRPr="00765472" w:rsidRDefault="005A2C63" w:rsidP="00765472">
      <w:pPr>
        <w:pStyle w:val="PargrafodaLista"/>
        <w:tabs>
          <w:tab w:val="left" w:pos="567"/>
        </w:tabs>
        <w:spacing w:line="320" w:lineRule="exact"/>
        <w:ind w:left="0"/>
        <w:jc w:val="both"/>
        <w:rPr>
          <w:rFonts w:ascii="Verdana" w:hAnsi="Verdana"/>
          <w:b/>
          <w:sz w:val="20"/>
          <w:szCs w:val="20"/>
        </w:rPr>
      </w:pPr>
    </w:p>
    <w:p w14:paraId="2326ECD0" w14:textId="531A62BE" w:rsidR="00EE0608" w:rsidRPr="00EE0608" w:rsidRDefault="00E7363F" w:rsidP="00002AB2">
      <w:pPr>
        <w:pStyle w:val="PargrafodaLista"/>
        <w:widowControl w:val="0"/>
        <w:numPr>
          <w:ilvl w:val="2"/>
          <w:numId w:val="9"/>
        </w:numPr>
        <w:tabs>
          <w:tab w:val="left" w:pos="851"/>
        </w:tabs>
        <w:spacing w:line="320" w:lineRule="exact"/>
        <w:ind w:left="0" w:firstLine="0"/>
        <w:jc w:val="both"/>
        <w:rPr>
          <w:rFonts w:ascii="Verdana" w:hAnsi="Verdana"/>
          <w:bCs/>
          <w:sz w:val="20"/>
          <w:szCs w:val="20"/>
        </w:rPr>
      </w:pPr>
      <w:r w:rsidRPr="00765472">
        <w:rPr>
          <w:rFonts w:ascii="Verdana" w:hAnsi="Verdana"/>
          <w:bCs/>
          <w:sz w:val="20"/>
          <w:szCs w:val="20"/>
        </w:rPr>
        <w:t xml:space="preserve">A colocação das Debêntures será realizada de acordo com os procedimentos da B3, e com o plano de distribuição descrito </w:t>
      </w:r>
      <w:r w:rsidRPr="00C02335">
        <w:rPr>
          <w:rFonts w:ascii="Verdana" w:hAnsi="Verdana"/>
          <w:bCs/>
          <w:sz w:val="20"/>
          <w:szCs w:val="20"/>
        </w:rPr>
        <w:t xml:space="preserve">na Cláusula </w:t>
      </w:r>
      <w:r w:rsidR="00B72A3E" w:rsidRPr="00C02335">
        <w:rPr>
          <w:rFonts w:ascii="Verdana" w:hAnsi="Verdana"/>
          <w:bCs/>
          <w:sz w:val="20"/>
          <w:szCs w:val="20"/>
        </w:rPr>
        <w:t>3.8</w:t>
      </w:r>
      <w:r w:rsidRPr="00C02335">
        <w:rPr>
          <w:rFonts w:ascii="Verdana" w:hAnsi="Verdana"/>
          <w:bCs/>
          <w:sz w:val="20"/>
          <w:szCs w:val="20"/>
        </w:rPr>
        <w:t xml:space="preserve"> desta</w:t>
      </w:r>
      <w:r w:rsidRPr="00765472">
        <w:rPr>
          <w:rFonts w:ascii="Verdana" w:hAnsi="Verdana"/>
          <w:bCs/>
          <w:sz w:val="20"/>
          <w:szCs w:val="20"/>
        </w:rPr>
        <w:t xml:space="preserve"> Escritura de Emissão. Os Coordenadores organizarão o procedimento de coleta de intenções de investimento, sem recebimento de reservas, observado o disposto no artigo 3º da </w:t>
      </w:r>
      <w:r w:rsidR="001658E1" w:rsidRPr="00765472">
        <w:rPr>
          <w:rFonts w:ascii="Verdana" w:hAnsi="Verdana"/>
          <w:bCs/>
          <w:sz w:val="20"/>
          <w:szCs w:val="20"/>
        </w:rPr>
        <w:t>Instrução CVM 476/09</w:t>
      </w:r>
      <w:r w:rsidRPr="00765472">
        <w:rPr>
          <w:rFonts w:ascii="Verdana" w:hAnsi="Verdana"/>
          <w:bCs/>
          <w:sz w:val="20"/>
          <w:szCs w:val="20"/>
        </w:rPr>
        <w:t xml:space="preserve">, para verificação junto aos Investidores Profissionais, da </w:t>
      </w:r>
      <w:r w:rsidR="00154A67" w:rsidRPr="00154A67">
        <w:rPr>
          <w:rFonts w:ascii="Verdana" w:hAnsi="Verdana"/>
          <w:bCs/>
          <w:sz w:val="20"/>
          <w:szCs w:val="20"/>
        </w:rPr>
        <w:t>emissão em 1 (uma) ou 2 (duas) séries</w:t>
      </w:r>
      <w:r w:rsidR="00154A67">
        <w:rPr>
          <w:rFonts w:ascii="Verdana" w:hAnsi="Verdana"/>
          <w:bCs/>
          <w:sz w:val="20"/>
          <w:szCs w:val="20"/>
        </w:rPr>
        <w:t xml:space="preserve">, da </w:t>
      </w:r>
      <w:r w:rsidRPr="00765472">
        <w:rPr>
          <w:rFonts w:ascii="Verdana" w:hAnsi="Verdana"/>
          <w:bCs/>
          <w:sz w:val="20"/>
          <w:szCs w:val="20"/>
        </w:rPr>
        <w:t>demanda pelas Debêntures da Primeira Série</w:t>
      </w:r>
      <w:r w:rsidR="001658E1" w:rsidRPr="00765472">
        <w:rPr>
          <w:rFonts w:ascii="Verdana" w:hAnsi="Verdana"/>
          <w:bCs/>
          <w:sz w:val="20"/>
          <w:szCs w:val="20"/>
        </w:rPr>
        <w:t xml:space="preserve"> e</w:t>
      </w:r>
      <w:r w:rsidRPr="00765472">
        <w:rPr>
          <w:rFonts w:ascii="Verdana" w:hAnsi="Verdana"/>
          <w:bCs/>
          <w:sz w:val="20"/>
          <w:szCs w:val="20"/>
        </w:rPr>
        <w:t xml:space="preserve"> pelas Debêntures da Segunda Série em diferentes taxas de juros, de forma a definir </w:t>
      </w:r>
      <w:r w:rsidR="00481981">
        <w:rPr>
          <w:rFonts w:ascii="Verdana" w:hAnsi="Verdana"/>
          <w:bCs/>
          <w:sz w:val="20"/>
          <w:szCs w:val="20"/>
        </w:rPr>
        <w:t xml:space="preserve">a existência, </w:t>
      </w:r>
      <w:r w:rsidRPr="00765472">
        <w:rPr>
          <w:rFonts w:ascii="Verdana" w:hAnsi="Verdana"/>
          <w:bCs/>
          <w:sz w:val="20"/>
          <w:szCs w:val="20"/>
        </w:rPr>
        <w:t xml:space="preserve">o volume total de cada série e sua alocação final, e a remuneração final de cada </w:t>
      </w:r>
      <w:r w:rsidR="00AE4804" w:rsidRPr="00765472">
        <w:rPr>
          <w:rFonts w:ascii="Verdana" w:hAnsi="Verdana"/>
          <w:bCs/>
          <w:sz w:val="20"/>
          <w:szCs w:val="20"/>
        </w:rPr>
        <w:t>série</w:t>
      </w:r>
      <w:r w:rsidRPr="00765472">
        <w:rPr>
          <w:rFonts w:ascii="Verdana" w:hAnsi="Verdana"/>
          <w:bCs/>
          <w:sz w:val="20"/>
          <w:szCs w:val="20"/>
        </w:rPr>
        <w:t xml:space="preserve">, sem definição de lotes máximos para cada série e com definição de lote mínimo de </w:t>
      </w:r>
      <w:r w:rsidR="001658E1" w:rsidRPr="00765472">
        <w:rPr>
          <w:rFonts w:ascii="Verdana" w:hAnsi="Verdana"/>
          <w:bCs/>
          <w:sz w:val="20"/>
          <w:szCs w:val="20"/>
        </w:rPr>
        <w:t>3</w:t>
      </w:r>
      <w:r w:rsidRPr="00765472">
        <w:rPr>
          <w:rFonts w:ascii="Verdana" w:hAnsi="Verdana"/>
          <w:bCs/>
          <w:sz w:val="20"/>
          <w:szCs w:val="20"/>
        </w:rPr>
        <w:t>00.000 (</w:t>
      </w:r>
      <w:r w:rsidR="001658E1" w:rsidRPr="00765472">
        <w:rPr>
          <w:rFonts w:ascii="Verdana" w:hAnsi="Verdana"/>
          <w:bCs/>
          <w:sz w:val="20"/>
          <w:szCs w:val="20"/>
        </w:rPr>
        <w:t>trezentas</w:t>
      </w:r>
      <w:r w:rsidRPr="00765472">
        <w:rPr>
          <w:rFonts w:ascii="Verdana" w:hAnsi="Verdana"/>
          <w:bCs/>
          <w:sz w:val="20"/>
          <w:szCs w:val="20"/>
        </w:rPr>
        <w:t xml:space="preserve"> mil) Debêntures</w:t>
      </w:r>
      <w:r w:rsidR="001658E1" w:rsidRPr="00765472">
        <w:rPr>
          <w:rFonts w:ascii="Verdana" w:hAnsi="Verdana"/>
          <w:bCs/>
          <w:sz w:val="20"/>
          <w:szCs w:val="20"/>
        </w:rPr>
        <w:t xml:space="preserve"> </w:t>
      </w:r>
      <w:r w:rsidRPr="00765472">
        <w:rPr>
          <w:rFonts w:ascii="Verdana" w:hAnsi="Verdana"/>
          <w:bCs/>
          <w:sz w:val="20"/>
          <w:szCs w:val="20"/>
        </w:rPr>
        <w:t>para as Debêntures da Segunda Série (“</w:t>
      </w:r>
      <w:r w:rsidRPr="00765472">
        <w:rPr>
          <w:rFonts w:ascii="Verdana" w:hAnsi="Verdana"/>
          <w:b/>
          <w:sz w:val="20"/>
          <w:szCs w:val="20"/>
        </w:rPr>
        <w:t xml:space="preserve">Procedimento de </w:t>
      </w:r>
      <w:r w:rsidRPr="00EA0CF5">
        <w:rPr>
          <w:rFonts w:ascii="Verdana" w:hAnsi="Verdana"/>
          <w:b/>
          <w:i/>
          <w:sz w:val="20"/>
        </w:rPr>
        <w:t>Bookbuilding</w:t>
      </w:r>
      <w:r w:rsidRPr="00765472">
        <w:rPr>
          <w:rFonts w:ascii="Verdana" w:hAnsi="Verdana"/>
          <w:bCs/>
          <w:sz w:val="20"/>
          <w:szCs w:val="20"/>
        </w:rPr>
        <w:t>”). O resultado do Procedimento de Bookbuilding será ratificado por meio de aditamento a esta Escritura de Emissão</w:t>
      </w:r>
      <w:r w:rsidR="00DC7744">
        <w:rPr>
          <w:rFonts w:ascii="Verdana" w:hAnsi="Verdana"/>
          <w:bCs/>
          <w:sz w:val="20"/>
          <w:szCs w:val="20"/>
        </w:rPr>
        <w:t xml:space="preserve">, </w:t>
      </w:r>
      <w:r w:rsidR="00DC7744" w:rsidRPr="00074691">
        <w:rPr>
          <w:rFonts w:ascii="Verdana" w:hAnsi="Verdana"/>
          <w:bCs/>
          <w:sz w:val="20"/>
          <w:szCs w:val="20"/>
        </w:rPr>
        <w:t>a ser celebrado anteriormente à Primeira Data de Integralização,</w:t>
      </w:r>
      <w:r w:rsidRPr="00765472">
        <w:rPr>
          <w:rFonts w:ascii="Verdana" w:hAnsi="Verdana"/>
          <w:bCs/>
          <w:sz w:val="20"/>
          <w:szCs w:val="20"/>
        </w:rPr>
        <w:t xml:space="preserve"> o qual deverá ser levado a registro na JUCE</w:t>
      </w:r>
      <w:r w:rsidR="001658E1" w:rsidRPr="00765472">
        <w:rPr>
          <w:rFonts w:ascii="Verdana" w:hAnsi="Verdana"/>
          <w:bCs/>
          <w:sz w:val="20"/>
          <w:szCs w:val="20"/>
        </w:rPr>
        <w:t>MG</w:t>
      </w:r>
      <w:r w:rsidRPr="00765472">
        <w:rPr>
          <w:rFonts w:ascii="Verdana" w:hAnsi="Verdana"/>
          <w:bCs/>
          <w:sz w:val="20"/>
          <w:szCs w:val="20"/>
        </w:rPr>
        <w:t xml:space="preserve"> nos termos desta Escritura de Emissão, sem a necessidade de aprovação societária </w:t>
      </w:r>
      <w:r w:rsidR="002B10A0">
        <w:rPr>
          <w:rFonts w:ascii="Verdana" w:hAnsi="Verdana"/>
          <w:bCs/>
          <w:sz w:val="20"/>
          <w:szCs w:val="20"/>
        </w:rPr>
        <w:t xml:space="preserve">adicional </w:t>
      </w:r>
      <w:r w:rsidRPr="00765472">
        <w:rPr>
          <w:rFonts w:ascii="Verdana" w:hAnsi="Verdana"/>
          <w:bCs/>
          <w:sz w:val="20"/>
          <w:szCs w:val="20"/>
        </w:rPr>
        <w:t>da Emissora e/ou de aprovação dos Debenturistas.</w:t>
      </w:r>
    </w:p>
    <w:p w14:paraId="10B6EA51" w14:textId="77777777" w:rsidR="005A2C63" w:rsidRPr="00765472" w:rsidRDefault="005A2C63" w:rsidP="00765472">
      <w:pPr>
        <w:pStyle w:val="PargrafodaLista"/>
        <w:widowControl w:val="0"/>
        <w:tabs>
          <w:tab w:val="left" w:pos="567"/>
          <w:tab w:val="left" w:pos="1418"/>
        </w:tabs>
        <w:spacing w:line="320" w:lineRule="exact"/>
        <w:ind w:left="0" w:right="7989"/>
        <w:jc w:val="both"/>
        <w:rPr>
          <w:rFonts w:ascii="Verdana" w:hAnsi="Verdana"/>
          <w:b/>
          <w:sz w:val="20"/>
          <w:szCs w:val="20"/>
        </w:rPr>
      </w:pPr>
    </w:p>
    <w:p w14:paraId="09FB9838" w14:textId="6DE0B662" w:rsidR="001103DC" w:rsidRPr="00765472" w:rsidRDefault="001103DC" w:rsidP="00765472">
      <w:pPr>
        <w:widowControl w:val="0"/>
        <w:tabs>
          <w:tab w:val="left" w:pos="1418"/>
        </w:tabs>
        <w:spacing w:line="320" w:lineRule="exact"/>
        <w:jc w:val="center"/>
        <w:rPr>
          <w:rFonts w:ascii="Verdana" w:hAnsi="Verdana"/>
          <w:b/>
          <w:sz w:val="20"/>
          <w:szCs w:val="20"/>
        </w:rPr>
      </w:pPr>
      <w:bookmarkStart w:id="17" w:name="OLE_LINK5"/>
      <w:bookmarkStart w:id="18" w:name="OLE_LINK6"/>
      <w:r w:rsidRPr="00765472">
        <w:rPr>
          <w:rFonts w:ascii="Verdana" w:hAnsi="Verdana"/>
          <w:b/>
          <w:sz w:val="20"/>
          <w:szCs w:val="20"/>
        </w:rPr>
        <w:t>CLÁUSULA IV</w:t>
      </w:r>
    </w:p>
    <w:p w14:paraId="690CEEB6" w14:textId="77777777" w:rsidR="00625E15" w:rsidRPr="00765472" w:rsidRDefault="001103DC" w:rsidP="00765472">
      <w:pPr>
        <w:pStyle w:val="PargrafodaLista"/>
        <w:widowControl w:val="0"/>
        <w:tabs>
          <w:tab w:val="left" w:pos="1418"/>
        </w:tabs>
        <w:spacing w:line="320" w:lineRule="exact"/>
        <w:ind w:left="0"/>
        <w:jc w:val="center"/>
        <w:rPr>
          <w:rFonts w:ascii="Verdana" w:hAnsi="Verdana"/>
          <w:b/>
          <w:sz w:val="20"/>
          <w:szCs w:val="20"/>
        </w:rPr>
      </w:pPr>
      <w:r w:rsidRPr="00765472">
        <w:rPr>
          <w:rFonts w:ascii="Verdana" w:hAnsi="Verdana"/>
          <w:b/>
          <w:sz w:val="20"/>
          <w:szCs w:val="20"/>
        </w:rPr>
        <w:t xml:space="preserve">CARACTERÍSTICAS GERAIS </w:t>
      </w:r>
      <w:r w:rsidR="0090667D" w:rsidRPr="00765472">
        <w:rPr>
          <w:rFonts w:ascii="Verdana" w:hAnsi="Verdana"/>
          <w:b/>
          <w:sz w:val="20"/>
          <w:szCs w:val="20"/>
        </w:rPr>
        <w:t>DAS DEBÊNTURES</w:t>
      </w:r>
    </w:p>
    <w:p w14:paraId="3084FB1D" w14:textId="77777777" w:rsidR="006733AE" w:rsidRPr="00765472" w:rsidRDefault="006733AE" w:rsidP="00765472">
      <w:pPr>
        <w:widowControl w:val="0"/>
        <w:spacing w:line="320" w:lineRule="exact"/>
        <w:jc w:val="both"/>
        <w:rPr>
          <w:rFonts w:ascii="Verdana" w:hAnsi="Verdana"/>
          <w:sz w:val="20"/>
          <w:szCs w:val="20"/>
        </w:rPr>
      </w:pPr>
    </w:p>
    <w:p w14:paraId="428ACF79" w14:textId="1D285581" w:rsidR="006733AE" w:rsidRPr="00765472" w:rsidRDefault="00444FDC" w:rsidP="00002AB2">
      <w:pPr>
        <w:pStyle w:val="PargrafodaLista"/>
        <w:widowControl w:val="0"/>
        <w:numPr>
          <w:ilvl w:val="1"/>
          <w:numId w:val="10"/>
        </w:numPr>
        <w:tabs>
          <w:tab w:val="left" w:pos="426"/>
          <w:tab w:val="left" w:pos="1418"/>
        </w:tabs>
        <w:spacing w:line="320" w:lineRule="exact"/>
        <w:ind w:left="0" w:firstLine="0"/>
        <w:jc w:val="both"/>
        <w:rPr>
          <w:rFonts w:ascii="Verdana" w:hAnsi="Verdana"/>
          <w:sz w:val="20"/>
          <w:szCs w:val="20"/>
          <w:u w:val="single"/>
        </w:rPr>
      </w:pPr>
      <w:r w:rsidRPr="00765472">
        <w:rPr>
          <w:rFonts w:ascii="Verdana" w:hAnsi="Verdana"/>
          <w:b/>
          <w:bCs/>
          <w:sz w:val="20"/>
          <w:szCs w:val="20"/>
        </w:rPr>
        <w:t xml:space="preserve"> </w:t>
      </w:r>
      <w:r w:rsidRPr="00765472">
        <w:rPr>
          <w:rFonts w:ascii="Verdana" w:hAnsi="Verdana"/>
          <w:sz w:val="20"/>
          <w:szCs w:val="20"/>
          <w:u w:val="single"/>
        </w:rPr>
        <w:t>Data de Emissão</w:t>
      </w:r>
    </w:p>
    <w:p w14:paraId="2F6500DE" w14:textId="31A510D8" w:rsidR="003E6423" w:rsidRPr="008B6037" w:rsidRDefault="003E6423" w:rsidP="008B6037">
      <w:pPr>
        <w:pStyle w:val="PargrafodaLista"/>
        <w:widowControl w:val="0"/>
        <w:tabs>
          <w:tab w:val="left" w:pos="426"/>
          <w:tab w:val="left" w:pos="1418"/>
        </w:tabs>
        <w:spacing w:line="320" w:lineRule="exact"/>
        <w:ind w:left="0"/>
        <w:jc w:val="both"/>
        <w:rPr>
          <w:rFonts w:ascii="Verdana" w:hAnsi="Verdana"/>
          <w:sz w:val="20"/>
          <w:u w:val="single"/>
        </w:rPr>
      </w:pPr>
    </w:p>
    <w:p w14:paraId="2483EF0F" w14:textId="04761F1C" w:rsidR="003E6423" w:rsidRPr="00765472" w:rsidRDefault="003E6423" w:rsidP="00002AB2">
      <w:pPr>
        <w:pStyle w:val="PargrafodaLista"/>
        <w:widowControl w:val="0"/>
        <w:numPr>
          <w:ilvl w:val="2"/>
          <w:numId w:val="10"/>
        </w:numPr>
        <w:tabs>
          <w:tab w:val="left" w:pos="709"/>
          <w:tab w:val="left" w:pos="1418"/>
        </w:tabs>
        <w:spacing w:line="320" w:lineRule="exact"/>
        <w:ind w:left="0" w:firstLine="0"/>
        <w:jc w:val="both"/>
        <w:rPr>
          <w:rFonts w:ascii="Verdana" w:hAnsi="Verdana"/>
          <w:sz w:val="20"/>
          <w:szCs w:val="20"/>
        </w:rPr>
      </w:pPr>
      <w:r w:rsidRPr="008B6037">
        <w:rPr>
          <w:rFonts w:ascii="Verdana" w:hAnsi="Verdana"/>
          <w:sz w:val="20"/>
        </w:rPr>
        <w:t xml:space="preserve">Para todos os fins </w:t>
      </w:r>
      <w:r w:rsidRPr="00765472">
        <w:rPr>
          <w:rFonts w:ascii="Verdana" w:hAnsi="Verdana"/>
          <w:sz w:val="20"/>
          <w:szCs w:val="20"/>
        </w:rPr>
        <w:t xml:space="preserve">e efeitos legais, a data de emissão das Debêntures será </w:t>
      </w:r>
      <w:r w:rsidR="00B27B4C">
        <w:rPr>
          <w:rFonts w:ascii="Verdana" w:hAnsi="Verdana"/>
          <w:sz w:val="20"/>
          <w:szCs w:val="20"/>
        </w:rPr>
        <w:t xml:space="preserve">15 </w:t>
      </w:r>
      <w:r w:rsidRPr="00765472">
        <w:rPr>
          <w:rFonts w:ascii="Verdana" w:hAnsi="Verdana"/>
          <w:sz w:val="20"/>
          <w:szCs w:val="20"/>
        </w:rPr>
        <w:t>de</w:t>
      </w:r>
      <w:r w:rsidR="00B27B4C">
        <w:rPr>
          <w:rFonts w:ascii="Verdana" w:hAnsi="Verdana"/>
          <w:sz w:val="20"/>
          <w:szCs w:val="20"/>
        </w:rPr>
        <w:t xml:space="preserve"> julho</w:t>
      </w:r>
      <w:r w:rsidRPr="00765472">
        <w:rPr>
          <w:rFonts w:ascii="Verdana" w:hAnsi="Verdana"/>
          <w:sz w:val="20"/>
          <w:szCs w:val="20"/>
        </w:rPr>
        <w:t xml:space="preserve"> de 2021 (“</w:t>
      </w:r>
      <w:r w:rsidRPr="00765472">
        <w:rPr>
          <w:rFonts w:ascii="Verdana" w:hAnsi="Verdana"/>
          <w:b/>
          <w:bCs/>
          <w:sz w:val="20"/>
          <w:szCs w:val="20"/>
        </w:rPr>
        <w:t>Data de Emissão</w:t>
      </w:r>
      <w:r w:rsidRPr="00765472">
        <w:rPr>
          <w:rFonts w:ascii="Verdana" w:hAnsi="Verdana"/>
          <w:sz w:val="20"/>
          <w:szCs w:val="20"/>
        </w:rPr>
        <w:t>”).</w:t>
      </w:r>
    </w:p>
    <w:p w14:paraId="3016CF39" w14:textId="77777777" w:rsidR="003E6423" w:rsidRPr="00765472" w:rsidRDefault="003E6423" w:rsidP="00765472">
      <w:pPr>
        <w:pStyle w:val="PargrafodaLista"/>
        <w:widowControl w:val="0"/>
        <w:tabs>
          <w:tab w:val="left" w:pos="426"/>
          <w:tab w:val="left" w:pos="1418"/>
        </w:tabs>
        <w:spacing w:line="320" w:lineRule="exact"/>
        <w:ind w:left="0"/>
        <w:jc w:val="both"/>
        <w:rPr>
          <w:rFonts w:ascii="Verdana" w:hAnsi="Verdana"/>
          <w:sz w:val="20"/>
          <w:szCs w:val="20"/>
        </w:rPr>
      </w:pPr>
    </w:p>
    <w:p w14:paraId="4A7D2010" w14:textId="65FDD3B9" w:rsidR="006733AE" w:rsidRPr="00765472" w:rsidRDefault="006733AE" w:rsidP="00002AB2">
      <w:pPr>
        <w:pStyle w:val="PargrafodaLista"/>
        <w:widowControl w:val="0"/>
        <w:numPr>
          <w:ilvl w:val="1"/>
          <w:numId w:val="10"/>
        </w:numPr>
        <w:tabs>
          <w:tab w:val="left" w:pos="426"/>
          <w:tab w:val="left" w:pos="1418"/>
        </w:tabs>
        <w:spacing w:line="320" w:lineRule="exact"/>
        <w:ind w:left="0" w:firstLine="0"/>
        <w:jc w:val="both"/>
        <w:rPr>
          <w:rFonts w:ascii="Verdana" w:hAnsi="Verdana"/>
          <w:sz w:val="20"/>
          <w:szCs w:val="20"/>
          <w:u w:val="single"/>
        </w:rPr>
      </w:pPr>
      <w:r w:rsidRPr="00765472">
        <w:rPr>
          <w:rFonts w:ascii="Verdana" w:hAnsi="Verdana"/>
          <w:sz w:val="20"/>
          <w:szCs w:val="20"/>
          <w:u w:val="single"/>
        </w:rPr>
        <w:t>Data de Início da Rentabilidade</w:t>
      </w:r>
    </w:p>
    <w:p w14:paraId="55B05458" w14:textId="25922C72" w:rsidR="003E6423" w:rsidRPr="008B6037" w:rsidRDefault="003E6423" w:rsidP="008B6037">
      <w:pPr>
        <w:pStyle w:val="PargrafodaLista"/>
        <w:widowControl w:val="0"/>
        <w:tabs>
          <w:tab w:val="left" w:pos="426"/>
          <w:tab w:val="left" w:pos="1418"/>
        </w:tabs>
        <w:spacing w:line="320" w:lineRule="exact"/>
        <w:ind w:left="0"/>
        <w:jc w:val="both"/>
        <w:rPr>
          <w:rFonts w:ascii="Verdana" w:hAnsi="Verdana"/>
          <w:sz w:val="20"/>
          <w:u w:val="single"/>
        </w:rPr>
      </w:pPr>
    </w:p>
    <w:p w14:paraId="004A3948" w14:textId="6A7E3E22" w:rsidR="003E6423" w:rsidRPr="00765472" w:rsidRDefault="003E6423" w:rsidP="00002AB2">
      <w:pPr>
        <w:pStyle w:val="PargrafodaLista"/>
        <w:widowControl w:val="0"/>
        <w:numPr>
          <w:ilvl w:val="2"/>
          <w:numId w:val="10"/>
        </w:numPr>
        <w:tabs>
          <w:tab w:val="left" w:pos="709"/>
          <w:tab w:val="left" w:pos="1418"/>
        </w:tabs>
        <w:spacing w:line="320" w:lineRule="exact"/>
        <w:ind w:left="0" w:firstLine="0"/>
        <w:jc w:val="both"/>
        <w:rPr>
          <w:rFonts w:ascii="Verdana" w:hAnsi="Verdana"/>
          <w:sz w:val="20"/>
          <w:szCs w:val="20"/>
        </w:rPr>
      </w:pPr>
      <w:r w:rsidRPr="008B6037">
        <w:rPr>
          <w:rFonts w:ascii="Verdana" w:hAnsi="Verdana"/>
          <w:sz w:val="20"/>
        </w:rPr>
        <w:lastRenderedPageBreak/>
        <w:t xml:space="preserve">Para todos os fins e efeitos legais, a data de </w:t>
      </w:r>
      <w:r w:rsidRPr="00765472">
        <w:rPr>
          <w:rFonts w:ascii="Verdana" w:hAnsi="Verdana"/>
          <w:sz w:val="20"/>
          <w:szCs w:val="20"/>
        </w:rPr>
        <w:t xml:space="preserve">início da rentabilidade será </w:t>
      </w:r>
      <w:r w:rsidR="00CF1B8F" w:rsidRPr="00765472">
        <w:rPr>
          <w:rFonts w:ascii="Verdana" w:hAnsi="Verdana"/>
          <w:sz w:val="20"/>
          <w:szCs w:val="20"/>
        </w:rPr>
        <w:t xml:space="preserve">a </w:t>
      </w:r>
      <w:r w:rsidR="00E804E9">
        <w:rPr>
          <w:rFonts w:ascii="Verdana" w:hAnsi="Verdana"/>
          <w:sz w:val="20"/>
          <w:szCs w:val="20"/>
        </w:rPr>
        <w:t>P</w:t>
      </w:r>
      <w:r w:rsidR="00E804E9" w:rsidRPr="00765472">
        <w:rPr>
          <w:rFonts w:ascii="Verdana" w:hAnsi="Verdana"/>
          <w:sz w:val="20"/>
          <w:szCs w:val="20"/>
        </w:rPr>
        <w:t xml:space="preserve">rimeira </w:t>
      </w:r>
      <w:r w:rsidR="00CF1B8F" w:rsidRPr="00765472">
        <w:rPr>
          <w:rFonts w:ascii="Verdana" w:hAnsi="Verdana"/>
          <w:sz w:val="20"/>
          <w:szCs w:val="20"/>
        </w:rPr>
        <w:t>Data de Integralização da respectiva série (“</w:t>
      </w:r>
      <w:r w:rsidR="00CF1B8F" w:rsidRPr="00765472">
        <w:rPr>
          <w:rFonts w:ascii="Verdana" w:hAnsi="Verdana"/>
          <w:b/>
          <w:bCs/>
          <w:sz w:val="20"/>
          <w:szCs w:val="20"/>
        </w:rPr>
        <w:t>Data de Início da Rentabilidade</w:t>
      </w:r>
      <w:r w:rsidR="00CF1B8F" w:rsidRPr="00765472">
        <w:rPr>
          <w:rFonts w:ascii="Verdana" w:hAnsi="Verdana"/>
          <w:sz w:val="20"/>
          <w:szCs w:val="20"/>
        </w:rPr>
        <w:t>”).</w:t>
      </w:r>
    </w:p>
    <w:p w14:paraId="2A97304F" w14:textId="77777777" w:rsidR="003E6423" w:rsidRPr="008B6037" w:rsidRDefault="003E6423" w:rsidP="008B6037">
      <w:pPr>
        <w:pStyle w:val="PargrafodaLista"/>
        <w:widowControl w:val="0"/>
        <w:tabs>
          <w:tab w:val="left" w:pos="426"/>
          <w:tab w:val="left" w:pos="1418"/>
        </w:tabs>
        <w:spacing w:line="320" w:lineRule="exact"/>
        <w:ind w:left="0"/>
        <w:jc w:val="both"/>
        <w:rPr>
          <w:rFonts w:ascii="Verdana" w:hAnsi="Verdana"/>
          <w:sz w:val="20"/>
        </w:rPr>
      </w:pPr>
    </w:p>
    <w:p w14:paraId="3B7995C4" w14:textId="33F0B3E6" w:rsidR="006733AE" w:rsidRPr="00765472" w:rsidRDefault="006733AE" w:rsidP="00002AB2">
      <w:pPr>
        <w:pStyle w:val="PargrafodaLista"/>
        <w:widowControl w:val="0"/>
        <w:numPr>
          <w:ilvl w:val="1"/>
          <w:numId w:val="10"/>
        </w:numPr>
        <w:tabs>
          <w:tab w:val="left" w:pos="426"/>
          <w:tab w:val="left" w:pos="1418"/>
        </w:tabs>
        <w:spacing w:line="320" w:lineRule="exact"/>
        <w:ind w:left="0" w:firstLine="0"/>
        <w:jc w:val="both"/>
        <w:rPr>
          <w:rFonts w:ascii="Verdana" w:hAnsi="Verdana"/>
          <w:sz w:val="20"/>
          <w:szCs w:val="20"/>
          <w:u w:val="single"/>
        </w:rPr>
      </w:pPr>
      <w:r w:rsidRPr="008B6037">
        <w:rPr>
          <w:rFonts w:ascii="Verdana" w:hAnsi="Verdana"/>
          <w:sz w:val="20"/>
          <w:u w:val="single"/>
        </w:rPr>
        <w:t>Forma</w:t>
      </w:r>
      <w:r w:rsidRPr="00765472">
        <w:rPr>
          <w:rFonts w:ascii="Verdana" w:hAnsi="Verdana"/>
          <w:sz w:val="20"/>
          <w:szCs w:val="20"/>
          <w:u w:val="single"/>
        </w:rPr>
        <w:t>, Tipo e Comprovação de Titularidade</w:t>
      </w:r>
    </w:p>
    <w:p w14:paraId="343243B7" w14:textId="30B39985" w:rsidR="003E6423" w:rsidRPr="008B6037" w:rsidRDefault="003E6423" w:rsidP="008B6037">
      <w:pPr>
        <w:pStyle w:val="PargrafodaLista"/>
        <w:widowControl w:val="0"/>
        <w:tabs>
          <w:tab w:val="left" w:pos="426"/>
          <w:tab w:val="left" w:pos="1418"/>
        </w:tabs>
        <w:spacing w:line="320" w:lineRule="exact"/>
        <w:ind w:left="0"/>
        <w:jc w:val="both"/>
        <w:rPr>
          <w:rFonts w:ascii="Verdana" w:hAnsi="Verdana"/>
          <w:sz w:val="20"/>
          <w:u w:val="single"/>
        </w:rPr>
      </w:pPr>
    </w:p>
    <w:p w14:paraId="751546AD" w14:textId="6640D837" w:rsidR="003E6423" w:rsidRPr="00765472" w:rsidRDefault="00AF4D02" w:rsidP="00002AB2">
      <w:pPr>
        <w:pStyle w:val="PargrafodaLista"/>
        <w:keepNext/>
        <w:numPr>
          <w:ilvl w:val="2"/>
          <w:numId w:val="10"/>
        </w:numPr>
        <w:tabs>
          <w:tab w:val="left" w:pos="709"/>
          <w:tab w:val="left" w:pos="1418"/>
        </w:tabs>
        <w:spacing w:line="320" w:lineRule="exact"/>
        <w:ind w:left="0" w:firstLine="0"/>
        <w:jc w:val="both"/>
        <w:rPr>
          <w:rFonts w:ascii="Verdana" w:hAnsi="Verdana"/>
          <w:sz w:val="20"/>
          <w:szCs w:val="20"/>
        </w:rPr>
      </w:pPr>
      <w:r w:rsidRPr="008B6037">
        <w:rPr>
          <w:rFonts w:ascii="Verdana" w:hAnsi="Verdana"/>
          <w:sz w:val="20"/>
        </w:rPr>
        <w:t xml:space="preserve">As Debêntures serão </w:t>
      </w:r>
      <w:r w:rsidRPr="00765472">
        <w:rPr>
          <w:rFonts w:ascii="Verdana" w:hAnsi="Verdana"/>
          <w:sz w:val="20"/>
          <w:szCs w:val="20"/>
        </w:rPr>
        <w:t>emitidas sob a forma nominativa e escritural, sem emissão de cautela ou certificados, sendo que, para todos os fins de direito, a titularidade das Debêntures será comprovada pelo extrato de conta de depósito emitido pelo Escriturador e, adicionalmente, com relação às Debêntures que estiverem custodiadas eletronicamente na B3, conforme o caso, será expedido por extrato em nome do Debenturista, que servirá como comprovante da titularidade de tais Debêntures.</w:t>
      </w:r>
    </w:p>
    <w:p w14:paraId="60B3B282" w14:textId="08222E05" w:rsidR="00AF4D02" w:rsidRPr="00765472" w:rsidRDefault="00AF4D02" w:rsidP="00765472">
      <w:pPr>
        <w:pStyle w:val="PargrafodaLista"/>
        <w:keepNext/>
        <w:tabs>
          <w:tab w:val="left" w:pos="709"/>
          <w:tab w:val="left" w:pos="1418"/>
        </w:tabs>
        <w:spacing w:line="320" w:lineRule="exact"/>
        <w:ind w:left="0"/>
        <w:jc w:val="both"/>
        <w:rPr>
          <w:rFonts w:ascii="Verdana" w:hAnsi="Verdana"/>
          <w:sz w:val="20"/>
          <w:szCs w:val="20"/>
        </w:rPr>
      </w:pPr>
    </w:p>
    <w:p w14:paraId="224C1E94" w14:textId="3C0D9929" w:rsidR="00AF4D02" w:rsidRPr="00765472" w:rsidRDefault="00AF4D02" w:rsidP="00002AB2">
      <w:pPr>
        <w:pStyle w:val="PargrafodaLista"/>
        <w:keepNext/>
        <w:numPr>
          <w:ilvl w:val="1"/>
          <w:numId w:val="10"/>
        </w:numPr>
        <w:tabs>
          <w:tab w:val="left" w:pos="426"/>
          <w:tab w:val="left" w:pos="709"/>
          <w:tab w:val="left" w:pos="1418"/>
        </w:tabs>
        <w:spacing w:line="320" w:lineRule="exact"/>
        <w:ind w:left="0" w:firstLine="0"/>
        <w:jc w:val="both"/>
        <w:rPr>
          <w:rFonts w:ascii="Verdana" w:hAnsi="Verdana"/>
          <w:sz w:val="20"/>
          <w:szCs w:val="20"/>
          <w:u w:val="single"/>
        </w:rPr>
      </w:pPr>
      <w:r w:rsidRPr="008B6037">
        <w:rPr>
          <w:rFonts w:ascii="Verdana" w:hAnsi="Verdana"/>
          <w:sz w:val="20"/>
          <w:u w:val="single"/>
        </w:rPr>
        <w:t>Conversibilidade</w:t>
      </w:r>
    </w:p>
    <w:p w14:paraId="70B97F33" w14:textId="4C0D38FA" w:rsidR="00AF4D02" w:rsidRPr="00765472" w:rsidRDefault="00AF4D02" w:rsidP="00765472">
      <w:pPr>
        <w:pStyle w:val="PargrafodaLista"/>
        <w:keepNext/>
        <w:tabs>
          <w:tab w:val="left" w:pos="709"/>
          <w:tab w:val="left" w:pos="1418"/>
        </w:tabs>
        <w:spacing w:line="320" w:lineRule="exact"/>
        <w:ind w:left="4265"/>
        <w:jc w:val="both"/>
        <w:rPr>
          <w:rFonts w:ascii="Verdana" w:hAnsi="Verdana"/>
          <w:sz w:val="20"/>
          <w:szCs w:val="20"/>
        </w:rPr>
      </w:pPr>
    </w:p>
    <w:p w14:paraId="324FA404" w14:textId="4A32DF43" w:rsidR="00AF4D02" w:rsidRPr="00765472" w:rsidRDefault="00AF4D02" w:rsidP="00002AB2">
      <w:pPr>
        <w:pStyle w:val="PargrafodaLista"/>
        <w:keepNext/>
        <w:numPr>
          <w:ilvl w:val="2"/>
          <w:numId w:val="10"/>
        </w:numPr>
        <w:tabs>
          <w:tab w:val="left" w:pos="0"/>
          <w:tab w:val="left" w:pos="709"/>
          <w:tab w:val="left" w:pos="1418"/>
        </w:tabs>
        <w:spacing w:line="320" w:lineRule="exact"/>
        <w:ind w:left="0" w:firstLine="0"/>
        <w:jc w:val="both"/>
        <w:rPr>
          <w:rFonts w:ascii="Verdana" w:hAnsi="Verdana"/>
          <w:sz w:val="20"/>
          <w:szCs w:val="20"/>
        </w:rPr>
      </w:pPr>
      <w:r w:rsidRPr="00765472">
        <w:rPr>
          <w:rFonts w:ascii="Verdana" w:hAnsi="Verdana"/>
          <w:sz w:val="20"/>
          <w:szCs w:val="20"/>
        </w:rPr>
        <w:t>As Debêntures serão simples, ou seja, não serão conversíveis em ações de emissão da Companhia.</w:t>
      </w:r>
    </w:p>
    <w:p w14:paraId="0C77D7F4" w14:textId="77777777" w:rsidR="00444FDC" w:rsidRPr="00765472" w:rsidRDefault="00444FDC" w:rsidP="00765472">
      <w:pPr>
        <w:pStyle w:val="PargrafodaLista"/>
        <w:keepNext/>
        <w:tabs>
          <w:tab w:val="left" w:pos="1418"/>
        </w:tabs>
        <w:spacing w:line="320" w:lineRule="exact"/>
        <w:ind w:left="720"/>
        <w:jc w:val="both"/>
        <w:rPr>
          <w:rFonts w:ascii="Verdana" w:hAnsi="Verdana"/>
          <w:b/>
          <w:bCs/>
          <w:sz w:val="20"/>
          <w:szCs w:val="20"/>
        </w:rPr>
      </w:pPr>
    </w:p>
    <w:p w14:paraId="44353F89" w14:textId="2F35AEE9" w:rsidR="008F21B4" w:rsidRPr="00765472" w:rsidRDefault="00FF654E" w:rsidP="00002AB2">
      <w:pPr>
        <w:pStyle w:val="PargrafodaLista"/>
        <w:keepNext/>
        <w:numPr>
          <w:ilvl w:val="1"/>
          <w:numId w:val="10"/>
        </w:numPr>
        <w:tabs>
          <w:tab w:val="left" w:pos="426"/>
          <w:tab w:val="left" w:pos="1418"/>
        </w:tabs>
        <w:spacing w:line="320" w:lineRule="exact"/>
        <w:ind w:left="0" w:firstLine="0"/>
        <w:jc w:val="both"/>
        <w:rPr>
          <w:rFonts w:ascii="Verdana" w:hAnsi="Verdana"/>
          <w:sz w:val="20"/>
          <w:szCs w:val="20"/>
          <w:u w:val="single"/>
        </w:rPr>
      </w:pPr>
      <w:r w:rsidRPr="00765472">
        <w:rPr>
          <w:rFonts w:ascii="Verdana" w:hAnsi="Verdana"/>
          <w:sz w:val="20"/>
          <w:szCs w:val="20"/>
        </w:rPr>
        <w:t xml:space="preserve"> </w:t>
      </w:r>
      <w:r w:rsidRPr="00765472">
        <w:rPr>
          <w:rFonts w:ascii="Verdana" w:hAnsi="Verdana"/>
          <w:sz w:val="20"/>
          <w:szCs w:val="20"/>
          <w:u w:val="single"/>
        </w:rPr>
        <w:t>Espécie</w:t>
      </w:r>
    </w:p>
    <w:p w14:paraId="3983F2EB" w14:textId="2AA71439" w:rsidR="00FF654E" w:rsidRPr="00765472" w:rsidRDefault="00FF654E" w:rsidP="00765472">
      <w:pPr>
        <w:pStyle w:val="PargrafodaLista"/>
        <w:keepNext/>
        <w:tabs>
          <w:tab w:val="left" w:pos="426"/>
          <w:tab w:val="left" w:pos="1418"/>
        </w:tabs>
        <w:spacing w:line="320" w:lineRule="exact"/>
        <w:ind w:left="0"/>
        <w:jc w:val="both"/>
        <w:rPr>
          <w:rFonts w:ascii="Verdana" w:hAnsi="Verdana"/>
          <w:sz w:val="20"/>
          <w:szCs w:val="20"/>
        </w:rPr>
      </w:pPr>
    </w:p>
    <w:p w14:paraId="573328E5" w14:textId="3A42AE99" w:rsidR="00FF654E" w:rsidRPr="00765472" w:rsidRDefault="00FF654E" w:rsidP="00002AB2">
      <w:pPr>
        <w:pStyle w:val="PargrafodaLista"/>
        <w:numPr>
          <w:ilvl w:val="2"/>
          <w:numId w:val="10"/>
        </w:numPr>
        <w:spacing w:line="320" w:lineRule="exact"/>
        <w:ind w:left="0" w:firstLine="0"/>
        <w:jc w:val="both"/>
        <w:rPr>
          <w:rFonts w:ascii="Verdana" w:hAnsi="Verdana"/>
          <w:sz w:val="20"/>
          <w:szCs w:val="20"/>
        </w:rPr>
      </w:pPr>
      <w:r w:rsidRPr="00765472">
        <w:rPr>
          <w:rFonts w:ascii="Verdana" w:hAnsi="Verdana"/>
          <w:sz w:val="20"/>
          <w:szCs w:val="20"/>
        </w:rPr>
        <w:t xml:space="preserve">As Debêntures serão da espécie quirografária, nos termos do artigo 58, caput, da Lei das Sociedades por Ações e não contarão com qualquer preferência ou garantia. </w:t>
      </w:r>
    </w:p>
    <w:p w14:paraId="66BF930A" w14:textId="2E995911" w:rsidR="00FF654E" w:rsidRPr="00765472" w:rsidRDefault="00FF654E" w:rsidP="00765472">
      <w:pPr>
        <w:pStyle w:val="PargrafodaLista"/>
        <w:keepNext/>
        <w:tabs>
          <w:tab w:val="left" w:pos="426"/>
          <w:tab w:val="left" w:pos="1418"/>
        </w:tabs>
        <w:spacing w:line="320" w:lineRule="exact"/>
        <w:ind w:left="720"/>
        <w:jc w:val="both"/>
        <w:rPr>
          <w:rFonts w:ascii="Verdana" w:hAnsi="Verdana"/>
          <w:sz w:val="20"/>
          <w:szCs w:val="20"/>
        </w:rPr>
      </w:pPr>
    </w:p>
    <w:p w14:paraId="60B2659D" w14:textId="60C09039" w:rsidR="00B25D71" w:rsidRPr="00765472" w:rsidRDefault="00FF654E" w:rsidP="00002AB2">
      <w:pPr>
        <w:pStyle w:val="PargrafodaLista"/>
        <w:numPr>
          <w:ilvl w:val="1"/>
          <w:numId w:val="10"/>
        </w:numPr>
        <w:tabs>
          <w:tab w:val="left" w:pos="426"/>
        </w:tabs>
        <w:spacing w:line="320" w:lineRule="exact"/>
        <w:ind w:left="0" w:firstLine="0"/>
        <w:jc w:val="both"/>
        <w:rPr>
          <w:rFonts w:ascii="Verdana" w:hAnsi="Verdana"/>
          <w:iCs/>
          <w:sz w:val="20"/>
          <w:szCs w:val="20"/>
          <w:u w:val="single"/>
        </w:rPr>
      </w:pPr>
      <w:r w:rsidRPr="00765472">
        <w:rPr>
          <w:rFonts w:ascii="Verdana" w:hAnsi="Verdana"/>
          <w:iCs/>
          <w:sz w:val="20"/>
          <w:szCs w:val="20"/>
        </w:rPr>
        <w:t xml:space="preserve"> </w:t>
      </w:r>
      <w:r w:rsidRPr="00765472">
        <w:rPr>
          <w:rFonts w:ascii="Verdana" w:hAnsi="Verdana"/>
          <w:iCs/>
          <w:sz w:val="20"/>
          <w:szCs w:val="20"/>
          <w:u w:val="single"/>
        </w:rPr>
        <w:t>Prazo e Data de Vencimento</w:t>
      </w:r>
    </w:p>
    <w:p w14:paraId="0B5BDACA" w14:textId="77777777" w:rsidR="00FF654E" w:rsidRPr="00765472" w:rsidRDefault="00FF654E" w:rsidP="00765472">
      <w:pPr>
        <w:spacing w:line="320" w:lineRule="exact"/>
        <w:jc w:val="both"/>
        <w:rPr>
          <w:rFonts w:ascii="Verdana" w:hAnsi="Verdana"/>
          <w:sz w:val="20"/>
          <w:szCs w:val="20"/>
        </w:rPr>
      </w:pPr>
    </w:p>
    <w:p w14:paraId="4D30A167" w14:textId="13F02CC1" w:rsidR="00FF654E" w:rsidRPr="00765472" w:rsidRDefault="00FF654E" w:rsidP="00002AB2">
      <w:pPr>
        <w:pStyle w:val="PargrafodaLista"/>
        <w:numPr>
          <w:ilvl w:val="2"/>
          <w:numId w:val="10"/>
        </w:numPr>
        <w:spacing w:line="320" w:lineRule="exact"/>
        <w:ind w:left="0" w:firstLine="0"/>
        <w:jc w:val="both"/>
        <w:rPr>
          <w:rFonts w:ascii="Verdana" w:hAnsi="Verdana"/>
          <w:sz w:val="20"/>
          <w:szCs w:val="20"/>
        </w:rPr>
      </w:pPr>
      <w:r w:rsidRPr="00765472">
        <w:rPr>
          <w:rFonts w:ascii="Verdana" w:hAnsi="Verdana"/>
          <w:sz w:val="20"/>
          <w:szCs w:val="20"/>
        </w:rPr>
        <w:t>Observado o disposto nesta Escritura de Emissão, as Debêntures da Primeira Série terão prazo de vencimento</w:t>
      </w:r>
      <w:r w:rsidR="00CF1B8F" w:rsidRPr="00765472">
        <w:rPr>
          <w:rFonts w:ascii="Verdana" w:hAnsi="Verdana"/>
          <w:sz w:val="20"/>
          <w:szCs w:val="20"/>
        </w:rPr>
        <w:t xml:space="preserve"> </w:t>
      </w:r>
      <w:r w:rsidRPr="00765472">
        <w:rPr>
          <w:rFonts w:ascii="Verdana" w:hAnsi="Verdana"/>
          <w:sz w:val="20"/>
          <w:szCs w:val="20"/>
        </w:rPr>
        <w:t>de 10 (dez) anos</w:t>
      </w:r>
      <w:r w:rsidR="009F6030" w:rsidRPr="00765472">
        <w:rPr>
          <w:rFonts w:ascii="Verdana" w:hAnsi="Verdana"/>
          <w:sz w:val="20"/>
          <w:szCs w:val="20"/>
        </w:rPr>
        <w:t>,</w:t>
      </w:r>
      <w:r w:rsidRPr="00765472">
        <w:rPr>
          <w:rFonts w:ascii="Verdana" w:hAnsi="Verdana"/>
          <w:sz w:val="20"/>
          <w:szCs w:val="20"/>
        </w:rPr>
        <w:t xml:space="preserve"> contados da Data de Emissão, vencendo-se, portanto, em </w:t>
      </w:r>
      <w:r w:rsidR="00B27B4C">
        <w:rPr>
          <w:rFonts w:ascii="Verdana" w:hAnsi="Verdana"/>
          <w:sz w:val="20"/>
          <w:szCs w:val="20"/>
        </w:rPr>
        <w:t>15</w:t>
      </w:r>
      <w:r w:rsidRPr="00765472">
        <w:rPr>
          <w:rFonts w:ascii="Verdana" w:hAnsi="Verdana"/>
          <w:sz w:val="20"/>
          <w:szCs w:val="20"/>
        </w:rPr>
        <w:t xml:space="preserve"> de </w:t>
      </w:r>
      <w:r w:rsidR="00B27B4C">
        <w:rPr>
          <w:rFonts w:ascii="Verdana" w:hAnsi="Verdana"/>
          <w:sz w:val="20"/>
          <w:szCs w:val="20"/>
        </w:rPr>
        <w:t>julho</w:t>
      </w:r>
      <w:r w:rsidRPr="00765472">
        <w:rPr>
          <w:rFonts w:ascii="Verdana" w:hAnsi="Verdana"/>
          <w:sz w:val="20"/>
          <w:szCs w:val="20"/>
        </w:rPr>
        <w:t xml:space="preserve"> de 20</w:t>
      </w:r>
      <w:r w:rsidR="005B4438" w:rsidRPr="00765472">
        <w:rPr>
          <w:rFonts w:ascii="Verdana" w:hAnsi="Verdana"/>
          <w:sz w:val="20"/>
          <w:szCs w:val="20"/>
        </w:rPr>
        <w:t>31</w:t>
      </w:r>
      <w:r w:rsidRPr="00765472">
        <w:rPr>
          <w:rFonts w:ascii="Verdana" w:hAnsi="Verdana"/>
          <w:sz w:val="20"/>
          <w:szCs w:val="20"/>
        </w:rPr>
        <w:t xml:space="preserve"> (“</w:t>
      </w:r>
      <w:r w:rsidRPr="00765472">
        <w:rPr>
          <w:rFonts w:ascii="Verdana" w:hAnsi="Verdana"/>
          <w:b/>
          <w:bCs/>
          <w:sz w:val="20"/>
          <w:szCs w:val="20"/>
        </w:rPr>
        <w:t>Data de Vencimento das Debêntures da Primeira Série</w:t>
      </w:r>
      <w:r w:rsidRPr="00765472">
        <w:rPr>
          <w:rFonts w:ascii="Verdana" w:hAnsi="Verdana"/>
          <w:sz w:val="20"/>
          <w:szCs w:val="20"/>
        </w:rPr>
        <w:t>”).</w:t>
      </w:r>
    </w:p>
    <w:p w14:paraId="5735EA35" w14:textId="77777777" w:rsidR="00CF1B8F" w:rsidRPr="00765472" w:rsidRDefault="00CF1B8F" w:rsidP="00765472">
      <w:pPr>
        <w:pStyle w:val="PargrafodaLista"/>
        <w:spacing w:line="320" w:lineRule="exact"/>
        <w:ind w:left="0"/>
        <w:jc w:val="both"/>
        <w:rPr>
          <w:rFonts w:ascii="Verdana" w:hAnsi="Verdana"/>
          <w:sz w:val="20"/>
          <w:szCs w:val="20"/>
        </w:rPr>
      </w:pPr>
    </w:p>
    <w:p w14:paraId="75C4704F" w14:textId="20D4E9C8" w:rsidR="00CF1B8F" w:rsidRPr="00765472" w:rsidRDefault="00CF1B8F" w:rsidP="00002AB2">
      <w:pPr>
        <w:pStyle w:val="PargrafodaLista"/>
        <w:numPr>
          <w:ilvl w:val="2"/>
          <w:numId w:val="10"/>
        </w:numPr>
        <w:spacing w:line="320" w:lineRule="exact"/>
        <w:ind w:left="0" w:firstLine="0"/>
        <w:jc w:val="both"/>
        <w:rPr>
          <w:rFonts w:ascii="Verdana" w:hAnsi="Verdana"/>
          <w:sz w:val="20"/>
          <w:szCs w:val="20"/>
        </w:rPr>
      </w:pPr>
      <w:r w:rsidRPr="00765472">
        <w:rPr>
          <w:rFonts w:ascii="Verdana" w:hAnsi="Verdana"/>
          <w:sz w:val="20"/>
          <w:szCs w:val="20"/>
        </w:rPr>
        <w:t>Observado o disposto nesta Escritura de Emissão, as Debêntures da Segunda Série terão prazo de vencimento</w:t>
      </w:r>
      <w:r w:rsidR="009F6030" w:rsidRPr="00765472">
        <w:rPr>
          <w:rFonts w:ascii="Verdana" w:hAnsi="Verdana"/>
          <w:sz w:val="20"/>
          <w:szCs w:val="20"/>
        </w:rPr>
        <w:t xml:space="preserve"> </w:t>
      </w:r>
      <w:r w:rsidRPr="00765472">
        <w:rPr>
          <w:rFonts w:ascii="Verdana" w:hAnsi="Verdana"/>
          <w:sz w:val="20"/>
          <w:szCs w:val="20"/>
        </w:rPr>
        <w:t xml:space="preserve">de 15 (quinze) anos, contados da Data de Emissão, vencendo-se, portanto, em </w:t>
      </w:r>
      <w:r w:rsidR="00AD2101">
        <w:rPr>
          <w:rFonts w:ascii="Verdana" w:hAnsi="Verdana"/>
          <w:sz w:val="20"/>
          <w:szCs w:val="20"/>
        </w:rPr>
        <w:t xml:space="preserve">15 </w:t>
      </w:r>
      <w:r w:rsidRPr="00765472">
        <w:rPr>
          <w:rFonts w:ascii="Verdana" w:hAnsi="Verdana"/>
          <w:sz w:val="20"/>
          <w:szCs w:val="20"/>
        </w:rPr>
        <w:t xml:space="preserve">de </w:t>
      </w:r>
      <w:r w:rsidR="00AD2101">
        <w:rPr>
          <w:rFonts w:ascii="Verdana" w:hAnsi="Verdana"/>
          <w:sz w:val="20"/>
          <w:szCs w:val="20"/>
        </w:rPr>
        <w:t>julho</w:t>
      </w:r>
      <w:r w:rsidRPr="00765472">
        <w:rPr>
          <w:rFonts w:ascii="Verdana" w:hAnsi="Verdana"/>
          <w:sz w:val="20"/>
          <w:szCs w:val="20"/>
        </w:rPr>
        <w:t xml:space="preserve"> de 2036</w:t>
      </w:r>
      <w:r w:rsidR="009F6030" w:rsidRPr="00765472">
        <w:rPr>
          <w:rFonts w:ascii="Verdana" w:hAnsi="Verdana"/>
          <w:sz w:val="20"/>
          <w:szCs w:val="20"/>
        </w:rPr>
        <w:t xml:space="preserve"> </w:t>
      </w:r>
      <w:r w:rsidRPr="00765472">
        <w:rPr>
          <w:rFonts w:ascii="Verdana" w:hAnsi="Verdana"/>
          <w:sz w:val="20"/>
          <w:szCs w:val="20"/>
        </w:rPr>
        <w:t>(“</w:t>
      </w:r>
      <w:r w:rsidRPr="00765472">
        <w:rPr>
          <w:rFonts w:ascii="Verdana" w:hAnsi="Verdana"/>
          <w:b/>
          <w:bCs/>
          <w:sz w:val="20"/>
          <w:szCs w:val="20"/>
        </w:rPr>
        <w:t>Data de Vencimento das Debêntures da Segunda Série</w:t>
      </w:r>
      <w:r w:rsidRPr="00765472">
        <w:rPr>
          <w:rFonts w:ascii="Verdana" w:hAnsi="Verdana"/>
          <w:sz w:val="20"/>
          <w:szCs w:val="20"/>
        </w:rPr>
        <w:t>”</w:t>
      </w:r>
      <w:r w:rsidR="009F6030" w:rsidRPr="00765472">
        <w:rPr>
          <w:rFonts w:ascii="Verdana" w:hAnsi="Verdana"/>
          <w:sz w:val="20"/>
          <w:szCs w:val="20"/>
        </w:rPr>
        <w:t xml:space="preserve"> e, </w:t>
      </w:r>
      <w:r w:rsidR="00CF7371">
        <w:rPr>
          <w:rFonts w:ascii="Verdana" w:hAnsi="Verdana"/>
          <w:sz w:val="20"/>
          <w:szCs w:val="20"/>
        </w:rPr>
        <w:t>quando referida</w:t>
      </w:r>
      <w:r w:rsidR="00CF7371" w:rsidRPr="00765472">
        <w:rPr>
          <w:rFonts w:ascii="Verdana" w:hAnsi="Verdana"/>
          <w:sz w:val="20"/>
          <w:szCs w:val="20"/>
        </w:rPr>
        <w:t xml:space="preserve"> </w:t>
      </w:r>
      <w:r w:rsidR="009F6030" w:rsidRPr="00765472">
        <w:rPr>
          <w:rFonts w:ascii="Verdana" w:hAnsi="Verdana"/>
          <w:sz w:val="20"/>
          <w:szCs w:val="20"/>
        </w:rPr>
        <w:t xml:space="preserve">em conjunto com a Data de Vencimento das Debêntures da Primeira Série, </w:t>
      </w:r>
      <w:r w:rsidRPr="00765472">
        <w:rPr>
          <w:rFonts w:ascii="Verdana" w:hAnsi="Verdana"/>
          <w:sz w:val="20"/>
          <w:szCs w:val="20"/>
        </w:rPr>
        <w:t>“</w:t>
      </w:r>
      <w:bookmarkStart w:id="19" w:name="_Hlk76253852"/>
      <w:r w:rsidRPr="00765472">
        <w:rPr>
          <w:rFonts w:ascii="Verdana" w:hAnsi="Verdana"/>
          <w:b/>
          <w:bCs/>
          <w:sz w:val="20"/>
          <w:szCs w:val="20"/>
        </w:rPr>
        <w:t>Data de Vencimento</w:t>
      </w:r>
      <w:bookmarkEnd w:id="19"/>
      <w:r w:rsidRPr="00765472">
        <w:rPr>
          <w:rFonts w:ascii="Verdana" w:hAnsi="Verdana"/>
          <w:sz w:val="20"/>
          <w:szCs w:val="20"/>
        </w:rPr>
        <w:t>”).</w:t>
      </w:r>
    </w:p>
    <w:p w14:paraId="7E2855D3" w14:textId="77777777" w:rsidR="00FF654E" w:rsidRPr="00765472" w:rsidRDefault="00FF654E" w:rsidP="00765472">
      <w:pPr>
        <w:pStyle w:val="PargrafodaLista"/>
        <w:spacing w:line="320" w:lineRule="exact"/>
        <w:ind w:left="0"/>
        <w:jc w:val="both"/>
        <w:rPr>
          <w:rFonts w:ascii="Verdana" w:hAnsi="Verdana"/>
          <w:sz w:val="20"/>
          <w:szCs w:val="20"/>
        </w:rPr>
      </w:pPr>
    </w:p>
    <w:p w14:paraId="1CC9E599" w14:textId="136B257E" w:rsidR="00FF654E" w:rsidRPr="00765472" w:rsidRDefault="005B4438" w:rsidP="00002AB2">
      <w:pPr>
        <w:pStyle w:val="PargrafodaLista"/>
        <w:keepNext/>
        <w:numPr>
          <w:ilvl w:val="1"/>
          <w:numId w:val="10"/>
        </w:numPr>
        <w:tabs>
          <w:tab w:val="left" w:pos="426"/>
          <w:tab w:val="left" w:pos="1418"/>
        </w:tabs>
        <w:spacing w:line="320" w:lineRule="exact"/>
        <w:ind w:left="0" w:hanging="11"/>
        <w:jc w:val="both"/>
        <w:rPr>
          <w:rFonts w:ascii="Verdana" w:hAnsi="Verdana"/>
          <w:sz w:val="20"/>
          <w:szCs w:val="20"/>
          <w:u w:val="single"/>
        </w:rPr>
      </w:pPr>
      <w:r w:rsidRPr="00765472">
        <w:rPr>
          <w:rFonts w:ascii="Verdana" w:hAnsi="Verdana"/>
          <w:sz w:val="20"/>
          <w:szCs w:val="20"/>
        </w:rPr>
        <w:t xml:space="preserve"> </w:t>
      </w:r>
      <w:r w:rsidRPr="00765472">
        <w:rPr>
          <w:rFonts w:ascii="Verdana" w:hAnsi="Verdana"/>
          <w:sz w:val="20"/>
          <w:szCs w:val="20"/>
          <w:u w:val="single"/>
        </w:rPr>
        <w:t>Valor Nominal Unitário</w:t>
      </w:r>
    </w:p>
    <w:p w14:paraId="108A165D" w14:textId="13B7672B" w:rsidR="005B4438" w:rsidRPr="00765472" w:rsidRDefault="005B4438" w:rsidP="00765472">
      <w:pPr>
        <w:pStyle w:val="PargrafodaLista"/>
        <w:keepNext/>
        <w:tabs>
          <w:tab w:val="left" w:pos="426"/>
          <w:tab w:val="left" w:pos="1418"/>
        </w:tabs>
        <w:spacing w:line="320" w:lineRule="exact"/>
        <w:ind w:left="0"/>
        <w:jc w:val="both"/>
        <w:rPr>
          <w:rFonts w:ascii="Verdana" w:hAnsi="Verdana"/>
          <w:sz w:val="20"/>
          <w:szCs w:val="20"/>
          <w:u w:val="single"/>
        </w:rPr>
      </w:pPr>
    </w:p>
    <w:p w14:paraId="345CC965" w14:textId="193F3B85" w:rsidR="005B4438" w:rsidRPr="00765472" w:rsidRDefault="00D63E1C" w:rsidP="00002AB2">
      <w:pPr>
        <w:pStyle w:val="PargrafodaLista"/>
        <w:numPr>
          <w:ilvl w:val="2"/>
          <w:numId w:val="10"/>
        </w:numPr>
        <w:spacing w:line="320" w:lineRule="exact"/>
        <w:ind w:left="0" w:firstLine="0"/>
        <w:jc w:val="both"/>
        <w:rPr>
          <w:rFonts w:ascii="Verdana" w:hAnsi="Verdana"/>
          <w:sz w:val="20"/>
          <w:szCs w:val="20"/>
        </w:rPr>
      </w:pPr>
      <w:r w:rsidRPr="00765472">
        <w:rPr>
          <w:rFonts w:ascii="Verdana" w:hAnsi="Verdana"/>
          <w:sz w:val="20"/>
          <w:szCs w:val="20"/>
        </w:rPr>
        <w:t xml:space="preserve">O valor nominal unitário das </w:t>
      </w:r>
      <w:r w:rsidR="005B4438" w:rsidRPr="00765472">
        <w:rPr>
          <w:rFonts w:ascii="Verdana" w:hAnsi="Verdana"/>
          <w:sz w:val="20"/>
          <w:szCs w:val="20"/>
        </w:rPr>
        <w:t xml:space="preserve">Debêntures </w:t>
      </w:r>
      <w:r w:rsidRPr="00765472">
        <w:rPr>
          <w:rFonts w:ascii="Verdana" w:hAnsi="Verdana"/>
          <w:sz w:val="20"/>
          <w:szCs w:val="20"/>
        </w:rPr>
        <w:t xml:space="preserve">será </w:t>
      </w:r>
      <w:r w:rsidR="005B4438" w:rsidRPr="00765472">
        <w:rPr>
          <w:rFonts w:ascii="Verdana" w:hAnsi="Verdana"/>
          <w:sz w:val="20"/>
          <w:szCs w:val="20"/>
        </w:rPr>
        <w:t>de R$ 1.000,00 (</w:t>
      </w:r>
      <w:r w:rsidRPr="00765472">
        <w:rPr>
          <w:rFonts w:ascii="Verdana" w:hAnsi="Verdana"/>
          <w:sz w:val="20"/>
          <w:szCs w:val="20"/>
        </w:rPr>
        <w:t xml:space="preserve">um </w:t>
      </w:r>
      <w:r w:rsidR="005B4438" w:rsidRPr="00765472">
        <w:rPr>
          <w:rFonts w:ascii="Verdana" w:hAnsi="Verdana"/>
          <w:sz w:val="20"/>
          <w:szCs w:val="20"/>
        </w:rPr>
        <w:t>mil reais), na Data de Emissão (“</w:t>
      </w:r>
      <w:r w:rsidR="005B4438" w:rsidRPr="00765472">
        <w:rPr>
          <w:rFonts w:ascii="Verdana" w:hAnsi="Verdana"/>
          <w:b/>
          <w:bCs/>
          <w:sz w:val="20"/>
          <w:szCs w:val="20"/>
        </w:rPr>
        <w:t>Valor Nominal Unitário</w:t>
      </w:r>
      <w:r w:rsidR="005B4438" w:rsidRPr="00765472">
        <w:rPr>
          <w:rFonts w:ascii="Verdana" w:hAnsi="Verdana"/>
          <w:sz w:val="20"/>
          <w:szCs w:val="20"/>
        </w:rPr>
        <w:t>”).</w:t>
      </w:r>
      <w:r w:rsidR="00B27B4C">
        <w:rPr>
          <w:rFonts w:ascii="Verdana" w:hAnsi="Verdana"/>
          <w:b/>
          <w:bCs/>
          <w:i/>
          <w:iCs/>
          <w:sz w:val="20"/>
          <w:szCs w:val="20"/>
        </w:rPr>
        <w:t xml:space="preserve"> </w:t>
      </w:r>
    </w:p>
    <w:p w14:paraId="53ACE84C" w14:textId="54B6203D" w:rsidR="005B4438" w:rsidRPr="00765472" w:rsidRDefault="005B4438" w:rsidP="00765472">
      <w:pPr>
        <w:pStyle w:val="PargrafodaLista"/>
        <w:spacing w:line="320" w:lineRule="exact"/>
        <w:ind w:left="0"/>
        <w:jc w:val="both"/>
        <w:rPr>
          <w:rFonts w:ascii="Verdana" w:hAnsi="Verdana"/>
          <w:sz w:val="20"/>
          <w:szCs w:val="20"/>
        </w:rPr>
      </w:pPr>
    </w:p>
    <w:p w14:paraId="69FF9E39" w14:textId="67A0E569" w:rsidR="005B4438" w:rsidRPr="00765472" w:rsidRDefault="005B4438" w:rsidP="00002AB2">
      <w:pPr>
        <w:pStyle w:val="PargrafodaLista"/>
        <w:numPr>
          <w:ilvl w:val="1"/>
          <w:numId w:val="10"/>
        </w:numPr>
        <w:tabs>
          <w:tab w:val="left" w:pos="426"/>
        </w:tabs>
        <w:spacing w:line="320" w:lineRule="exact"/>
        <w:ind w:left="0" w:firstLine="0"/>
        <w:jc w:val="both"/>
        <w:rPr>
          <w:rFonts w:ascii="Verdana" w:hAnsi="Verdana"/>
          <w:sz w:val="20"/>
          <w:szCs w:val="20"/>
          <w:u w:val="single"/>
        </w:rPr>
      </w:pPr>
      <w:r w:rsidRPr="00765472">
        <w:rPr>
          <w:rFonts w:ascii="Verdana" w:hAnsi="Verdana"/>
          <w:sz w:val="20"/>
          <w:szCs w:val="20"/>
        </w:rPr>
        <w:t xml:space="preserve"> </w:t>
      </w:r>
      <w:r w:rsidRPr="00765472">
        <w:rPr>
          <w:rFonts w:ascii="Verdana" w:hAnsi="Verdana"/>
          <w:sz w:val="20"/>
          <w:szCs w:val="20"/>
          <w:u w:val="single"/>
        </w:rPr>
        <w:t>Quantidade</w:t>
      </w:r>
      <w:r w:rsidR="00D63E1C" w:rsidRPr="00765472">
        <w:rPr>
          <w:rFonts w:ascii="Verdana" w:hAnsi="Verdana"/>
          <w:sz w:val="20"/>
          <w:szCs w:val="20"/>
          <w:u w:val="single"/>
        </w:rPr>
        <w:t xml:space="preserve"> de Debêntures Emitidas</w:t>
      </w:r>
    </w:p>
    <w:p w14:paraId="0601A39C" w14:textId="72BE3858" w:rsidR="005B4438" w:rsidRPr="00765472" w:rsidRDefault="005B4438" w:rsidP="00765472">
      <w:pPr>
        <w:pStyle w:val="PargrafodaLista"/>
        <w:tabs>
          <w:tab w:val="left" w:pos="426"/>
        </w:tabs>
        <w:spacing w:line="320" w:lineRule="exact"/>
        <w:ind w:left="0"/>
        <w:jc w:val="both"/>
        <w:rPr>
          <w:rFonts w:ascii="Verdana" w:hAnsi="Verdana"/>
          <w:sz w:val="20"/>
          <w:szCs w:val="20"/>
          <w:u w:val="single"/>
        </w:rPr>
      </w:pPr>
    </w:p>
    <w:p w14:paraId="53D144A9" w14:textId="04264708" w:rsidR="00EC7850" w:rsidRPr="00765472" w:rsidRDefault="005B4438" w:rsidP="00B577B6">
      <w:pPr>
        <w:pStyle w:val="PargrafodaLista"/>
        <w:numPr>
          <w:ilvl w:val="2"/>
          <w:numId w:val="10"/>
        </w:numPr>
        <w:spacing w:line="320" w:lineRule="exact"/>
        <w:ind w:left="0" w:firstLine="0"/>
        <w:jc w:val="both"/>
        <w:rPr>
          <w:rFonts w:ascii="Verdana" w:hAnsi="Verdana"/>
          <w:sz w:val="20"/>
          <w:szCs w:val="20"/>
        </w:rPr>
      </w:pPr>
      <w:r w:rsidRPr="00765472">
        <w:rPr>
          <w:rFonts w:ascii="Verdana" w:hAnsi="Verdana"/>
          <w:sz w:val="20"/>
          <w:szCs w:val="20"/>
        </w:rPr>
        <w:t xml:space="preserve">Serão emitidas 1.000.000 (um milhão) </w:t>
      </w:r>
      <w:r w:rsidR="00B27B4C">
        <w:rPr>
          <w:rFonts w:ascii="Verdana" w:hAnsi="Verdana"/>
          <w:sz w:val="20"/>
          <w:szCs w:val="20"/>
        </w:rPr>
        <w:t xml:space="preserve">de </w:t>
      </w:r>
      <w:r w:rsidRPr="00765472">
        <w:rPr>
          <w:rFonts w:ascii="Verdana" w:hAnsi="Verdana"/>
          <w:sz w:val="20"/>
          <w:szCs w:val="20"/>
        </w:rPr>
        <w:t>Debêntures,</w:t>
      </w:r>
      <w:r w:rsidR="00EC7850" w:rsidRPr="00765472">
        <w:rPr>
          <w:rFonts w:ascii="Verdana" w:hAnsi="Verdana"/>
          <w:sz w:val="20"/>
          <w:szCs w:val="20"/>
        </w:rPr>
        <w:t xml:space="preserve"> em até 2 (duas) séries.</w:t>
      </w:r>
      <w:r w:rsidRPr="00765472">
        <w:rPr>
          <w:rFonts w:ascii="Verdana" w:hAnsi="Verdana"/>
          <w:sz w:val="20"/>
          <w:szCs w:val="20"/>
        </w:rPr>
        <w:t xml:space="preserve"> </w:t>
      </w:r>
      <w:r w:rsidR="00EC7850" w:rsidRPr="00765472">
        <w:rPr>
          <w:rFonts w:ascii="Verdana" w:hAnsi="Verdana"/>
          <w:sz w:val="20"/>
          <w:szCs w:val="20"/>
        </w:rPr>
        <w:t xml:space="preserve">A </w:t>
      </w:r>
      <w:r w:rsidRPr="00765472">
        <w:rPr>
          <w:rFonts w:ascii="Verdana" w:hAnsi="Verdana"/>
          <w:sz w:val="20"/>
          <w:szCs w:val="20"/>
        </w:rPr>
        <w:t>quantidade</w:t>
      </w:r>
      <w:r w:rsidR="00EC7850" w:rsidRPr="00765472">
        <w:rPr>
          <w:rFonts w:ascii="Verdana" w:hAnsi="Verdana"/>
          <w:sz w:val="20"/>
          <w:szCs w:val="20"/>
        </w:rPr>
        <w:t xml:space="preserve"> de Debêntures</w:t>
      </w:r>
      <w:r w:rsidRPr="00765472">
        <w:rPr>
          <w:rFonts w:ascii="Verdana" w:hAnsi="Verdana"/>
          <w:sz w:val="20"/>
          <w:szCs w:val="20"/>
        </w:rPr>
        <w:t xml:space="preserve"> a ser</w:t>
      </w:r>
      <w:r w:rsidR="00EC7850" w:rsidRPr="00765472">
        <w:rPr>
          <w:rFonts w:ascii="Verdana" w:hAnsi="Verdana"/>
          <w:sz w:val="20"/>
          <w:szCs w:val="20"/>
        </w:rPr>
        <w:t xml:space="preserve"> </w:t>
      </w:r>
      <w:r w:rsidRPr="00765472">
        <w:rPr>
          <w:rFonts w:ascii="Verdana" w:hAnsi="Verdana"/>
          <w:sz w:val="20"/>
          <w:szCs w:val="20"/>
        </w:rPr>
        <w:t xml:space="preserve">alocada em cada série será definida </w:t>
      </w:r>
      <w:r w:rsidR="00EC7850" w:rsidRPr="00765472">
        <w:rPr>
          <w:rFonts w:ascii="Verdana" w:hAnsi="Verdana"/>
          <w:sz w:val="20"/>
          <w:szCs w:val="20"/>
        </w:rPr>
        <w:t xml:space="preserve">conforme demanda pelas Debêntures apurada por meio do Procedimento de </w:t>
      </w:r>
      <w:r w:rsidR="00EC7850" w:rsidRPr="00EA0CF5">
        <w:rPr>
          <w:rFonts w:ascii="Verdana" w:hAnsi="Verdana"/>
          <w:i/>
          <w:sz w:val="20"/>
        </w:rPr>
        <w:t>Bookbuilding</w:t>
      </w:r>
      <w:r w:rsidR="00EC7850" w:rsidRPr="00765472">
        <w:rPr>
          <w:rFonts w:ascii="Verdana" w:hAnsi="Verdana"/>
          <w:sz w:val="20"/>
          <w:szCs w:val="20"/>
        </w:rPr>
        <w:t>.</w:t>
      </w:r>
    </w:p>
    <w:p w14:paraId="06848866" w14:textId="3EF82BA4" w:rsidR="005B4438" w:rsidRPr="00765472" w:rsidRDefault="005B4438" w:rsidP="00765472">
      <w:pPr>
        <w:tabs>
          <w:tab w:val="left" w:pos="426"/>
        </w:tabs>
        <w:spacing w:line="320" w:lineRule="exact"/>
        <w:jc w:val="both"/>
        <w:rPr>
          <w:rFonts w:ascii="Verdana" w:hAnsi="Verdana"/>
          <w:sz w:val="20"/>
          <w:szCs w:val="20"/>
          <w:u w:val="single"/>
        </w:rPr>
      </w:pPr>
    </w:p>
    <w:p w14:paraId="7DFD8FCB" w14:textId="5CC7A63A" w:rsidR="005B4438" w:rsidRPr="00765472" w:rsidRDefault="005B4438" w:rsidP="00002AB2">
      <w:pPr>
        <w:pStyle w:val="PargrafodaLista"/>
        <w:keepNext/>
        <w:numPr>
          <w:ilvl w:val="1"/>
          <w:numId w:val="10"/>
        </w:numPr>
        <w:tabs>
          <w:tab w:val="left" w:pos="426"/>
          <w:tab w:val="left" w:pos="1418"/>
        </w:tabs>
        <w:spacing w:line="320" w:lineRule="exact"/>
        <w:ind w:left="0" w:firstLine="0"/>
        <w:jc w:val="both"/>
        <w:rPr>
          <w:rFonts w:ascii="Verdana" w:hAnsi="Verdana"/>
          <w:sz w:val="20"/>
          <w:szCs w:val="20"/>
          <w:u w:val="single"/>
        </w:rPr>
      </w:pPr>
      <w:r w:rsidRPr="00765472">
        <w:rPr>
          <w:rFonts w:ascii="Verdana" w:hAnsi="Verdana"/>
          <w:sz w:val="20"/>
          <w:szCs w:val="20"/>
        </w:rPr>
        <w:t xml:space="preserve"> </w:t>
      </w:r>
      <w:r w:rsidR="00F02583" w:rsidRPr="00765472">
        <w:rPr>
          <w:rFonts w:ascii="Verdana" w:hAnsi="Verdana"/>
          <w:sz w:val="20"/>
          <w:szCs w:val="20"/>
          <w:u w:val="single"/>
        </w:rPr>
        <w:t>Preço de Subscrição e Forma de Integralização</w:t>
      </w:r>
    </w:p>
    <w:p w14:paraId="7240E113" w14:textId="416B7953" w:rsidR="00F02583" w:rsidRPr="00765472" w:rsidRDefault="00F02583" w:rsidP="00765472">
      <w:pPr>
        <w:pStyle w:val="PargrafodaLista"/>
        <w:keepNext/>
        <w:tabs>
          <w:tab w:val="left" w:pos="426"/>
          <w:tab w:val="left" w:pos="1418"/>
        </w:tabs>
        <w:spacing w:line="320" w:lineRule="exact"/>
        <w:ind w:left="0"/>
        <w:jc w:val="both"/>
        <w:rPr>
          <w:rFonts w:ascii="Verdana" w:hAnsi="Verdana"/>
          <w:sz w:val="20"/>
          <w:szCs w:val="20"/>
          <w:u w:val="single"/>
        </w:rPr>
      </w:pPr>
    </w:p>
    <w:p w14:paraId="563DE62C" w14:textId="7BBFC4C8" w:rsidR="00E56456" w:rsidRPr="008B6037" w:rsidRDefault="00E56456" w:rsidP="00002AB2">
      <w:pPr>
        <w:pStyle w:val="PargrafodaLista"/>
        <w:keepNext/>
        <w:numPr>
          <w:ilvl w:val="2"/>
          <w:numId w:val="10"/>
        </w:numPr>
        <w:tabs>
          <w:tab w:val="left" w:pos="426"/>
          <w:tab w:val="left" w:pos="709"/>
          <w:tab w:val="left" w:pos="1418"/>
        </w:tabs>
        <w:spacing w:line="320" w:lineRule="exact"/>
        <w:ind w:left="0" w:firstLine="0"/>
        <w:jc w:val="both"/>
        <w:rPr>
          <w:rFonts w:ascii="Verdana" w:hAnsi="Verdana"/>
          <w:sz w:val="20"/>
        </w:rPr>
      </w:pPr>
      <w:r w:rsidRPr="00765472">
        <w:rPr>
          <w:rFonts w:ascii="Verdana" w:hAnsi="Verdana"/>
          <w:sz w:val="20"/>
          <w:szCs w:val="20"/>
        </w:rPr>
        <w:t>As Debêntures serão subscritas e integralizadas à vista, e em moeda corrente nacional, no ato da subscrição pelo Valor Nominal Unitário (cada uma, uma “</w:t>
      </w:r>
      <w:r w:rsidRPr="00765472">
        <w:rPr>
          <w:rFonts w:ascii="Verdana" w:hAnsi="Verdana"/>
          <w:b/>
          <w:bCs/>
          <w:sz w:val="20"/>
          <w:szCs w:val="20"/>
        </w:rPr>
        <w:t>Data de Integralização</w:t>
      </w:r>
      <w:r w:rsidRPr="00765472">
        <w:rPr>
          <w:rFonts w:ascii="Verdana" w:hAnsi="Verdana"/>
          <w:sz w:val="20"/>
          <w:szCs w:val="20"/>
        </w:rPr>
        <w:t>”), na Primeira Data de Integralização da Primeira Série (conforme termo definido abaixo) e na Primeira Data de Integralização da Segunda Série (conforme termo definido abaixo), de acordo com as normas de liquidação aplicáveis à B3. Caso qualquer Debênture venha a ser integralizada em data diversa e posterior à Primeira Data de Integralização da Primeira Série e/ou à Primeira Data de Integralização da Segunda Série, a integralização deverá considerar seu respectivo Valor Nominal Unitário</w:t>
      </w:r>
      <w:r w:rsidR="00D74232" w:rsidRPr="00765472">
        <w:rPr>
          <w:rFonts w:ascii="Verdana" w:hAnsi="Verdana"/>
          <w:sz w:val="20"/>
          <w:szCs w:val="20"/>
        </w:rPr>
        <w:t xml:space="preserve"> Atualizado</w:t>
      </w:r>
      <w:r w:rsidR="001D0767" w:rsidRPr="00765472">
        <w:rPr>
          <w:rFonts w:ascii="Verdana" w:hAnsi="Verdana"/>
          <w:sz w:val="20"/>
          <w:szCs w:val="20"/>
        </w:rPr>
        <w:t xml:space="preserve"> das Debêntures da Primeira Série ou Valor Nominal Unitário Atualizado das Debêntures da Segunda Série</w:t>
      </w:r>
      <w:r w:rsidRPr="00765472">
        <w:rPr>
          <w:rFonts w:ascii="Verdana" w:hAnsi="Verdana"/>
          <w:sz w:val="20"/>
          <w:szCs w:val="20"/>
        </w:rPr>
        <w:t xml:space="preserve">, acrescido da Remuneração </w:t>
      </w:r>
      <w:r w:rsidR="00DC7744">
        <w:rPr>
          <w:rFonts w:ascii="Verdana" w:eastAsia="Arial Unicode MS" w:hAnsi="Verdana"/>
          <w:bCs/>
          <w:w w:val="0"/>
          <w:sz w:val="20"/>
          <w:szCs w:val="20"/>
        </w:rPr>
        <w:t>da respectiva série</w:t>
      </w:r>
      <w:r w:rsidRPr="00765472">
        <w:rPr>
          <w:rFonts w:ascii="Verdana" w:hAnsi="Verdana"/>
          <w:sz w:val="20"/>
          <w:szCs w:val="20"/>
        </w:rPr>
        <w:t xml:space="preserve">, calculada </w:t>
      </w:r>
      <w:r w:rsidRPr="00765472">
        <w:rPr>
          <w:rFonts w:ascii="Verdana" w:hAnsi="Verdana"/>
          <w:i/>
          <w:iCs/>
          <w:sz w:val="20"/>
          <w:szCs w:val="20"/>
        </w:rPr>
        <w:t>pro rata temporis</w:t>
      </w:r>
      <w:r w:rsidRPr="00765472">
        <w:rPr>
          <w:rFonts w:ascii="Verdana" w:hAnsi="Verdana"/>
          <w:sz w:val="20"/>
          <w:szCs w:val="20"/>
        </w:rPr>
        <w:t xml:space="preserve"> desde a Data de Início de Rentabilidade até a respectiva e efetiva Data de Integralização</w:t>
      </w:r>
      <w:r w:rsidRPr="008B6037">
        <w:rPr>
          <w:rFonts w:ascii="Verdana" w:hAnsi="Verdana"/>
          <w:sz w:val="20"/>
        </w:rPr>
        <w:t>.</w:t>
      </w:r>
    </w:p>
    <w:p w14:paraId="52259D10" w14:textId="77777777" w:rsidR="00E56456" w:rsidRPr="008B6037" w:rsidRDefault="00E56456" w:rsidP="008B6037">
      <w:pPr>
        <w:pStyle w:val="PargrafodaLista"/>
        <w:keepNext/>
        <w:tabs>
          <w:tab w:val="left" w:pos="426"/>
          <w:tab w:val="left" w:pos="709"/>
          <w:tab w:val="left" w:pos="1418"/>
        </w:tabs>
        <w:spacing w:line="320" w:lineRule="exact"/>
        <w:ind w:left="0"/>
        <w:jc w:val="both"/>
        <w:rPr>
          <w:rFonts w:ascii="Verdana" w:hAnsi="Verdana"/>
          <w:sz w:val="20"/>
        </w:rPr>
      </w:pPr>
    </w:p>
    <w:p w14:paraId="15F2AA6E" w14:textId="0233DA03" w:rsidR="00E56456" w:rsidRPr="00765472" w:rsidRDefault="00E56456" w:rsidP="00002AB2">
      <w:pPr>
        <w:pStyle w:val="PargrafodaLista"/>
        <w:numPr>
          <w:ilvl w:val="2"/>
          <w:numId w:val="10"/>
        </w:numPr>
        <w:spacing w:line="320" w:lineRule="exact"/>
        <w:ind w:left="0" w:firstLine="0"/>
        <w:jc w:val="both"/>
        <w:rPr>
          <w:rFonts w:ascii="Verdana" w:hAnsi="Verdana"/>
          <w:sz w:val="20"/>
          <w:szCs w:val="20"/>
        </w:rPr>
      </w:pPr>
      <w:r w:rsidRPr="008B6037">
        <w:rPr>
          <w:rFonts w:ascii="Verdana" w:hAnsi="Verdana"/>
          <w:sz w:val="20"/>
        </w:rPr>
        <w:t xml:space="preserve">Para os </w:t>
      </w:r>
      <w:bookmarkStart w:id="20" w:name="_DV_M117"/>
      <w:bookmarkStart w:id="21" w:name="_DV_M118"/>
      <w:bookmarkStart w:id="22" w:name="_DV_M119"/>
      <w:bookmarkEnd w:id="20"/>
      <w:bookmarkEnd w:id="21"/>
      <w:bookmarkEnd w:id="22"/>
      <w:r w:rsidRPr="00765472">
        <w:rPr>
          <w:rFonts w:ascii="Verdana" w:hAnsi="Verdana"/>
          <w:sz w:val="20"/>
          <w:szCs w:val="20"/>
        </w:rPr>
        <w:t>fins desta Escritura de Emissão, define-se (i) “</w:t>
      </w:r>
      <w:r w:rsidRPr="00765472">
        <w:rPr>
          <w:rFonts w:ascii="Verdana" w:hAnsi="Verdana"/>
          <w:b/>
          <w:bCs/>
          <w:sz w:val="20"/>
          <w:szCs w:val="20"/>
        </w:rPr>
        <w:t>Primeira Data de Integralização da Primeira Série</w:t>
      </w:r>
      <w:r w:rsidRPr="00765472">
        <w:rPr>
          <w:rFonts w:ascii="Verdana" w:hAnsi="Verdana"/>
          <w:sz w:val="20"/>
          <w:szCs w:val="20"/>
        </w:rPr>
        <w:t>” a data em que ocorrerá a primeira subscrição e a integralização das Debêntures da Primeira Série; e (</w:t>
      </w:r>
      <w:proofErr w:type="spellStart"/>
      <w:r w:rsidRPr="00765472">
        <w:rPr>
          <w:rFonts w:ascii="Verdana" w:hAnsi="Verdana"/>
          <w:sz w:val="20"/>
          <w:szCs w:val="20"/>
        </w:rPr>
        <w:t>ii</w:t>
      </w:r>
      <w:proofErr w:type="spellEnd"/>
      <w:r w:rsidRPr="00765472">
        <w:rPr>
          <w:rFonts w:ascii="Verdana" w:hAnsi="Verdana"/>
          <w:sz w:val="20"/>
          <w:szCs w:val="20"/>
        </w:rPr>
        <w:t>) “</w:t>
      </w:r>
      <w:r w:rsidRPr="00765472">
        <w:rPr>
          <w:rFonts w:ascii="Verdana" w:hAnsi="Verdana"/>
          <w:b/>
          <w:bCs/>
          <w:sz w:val="20"/>
          <w:szCs w:val="20"/>
        </w:rPr>
        <w:t>Primeira Data de Integralização da Segunda Série</w:t>
      </w:r>
      <w:r w:rsidRPr="00765472">
        <w:rPr>
          <w:rFonts w:ascii="Verdana" w:hAnsi="Verdana"/>
          <w:sz w:val="20"/>
          <w:szCs w:val="20"/>
        </w:rPr>
        <w:t>” a data em que ocorrerá a primeira subscrição e a integralização das Debêntures da Segunda Série.</w:t>
      </w:r>
    </w:p>
    <w:p w14:paraId="14FDD915" w14:textId="77777777" w:rsidR="00E56456" w:rsidRPr="00765472" w:rsidRDefault="00E56456" w:rsidP="00765472">
      <w:pPr>
        <w:pStyle w:val="PargrafodaLista"/>
        <w:spacing w:line="320" w:lineRule="exact"/>
        <w:rPr>
          <w:rFonts w:ascii="Verdana" w:hAnsi="Verdana"/>
          <w:sz w:val="20"/>
          <w:szCs w:val="20"/>
        </w:rPr>
      </w:pPr>
    </w:p>
    <w:p w14:paraId="31463113" w14:textId="1B175E75" w:rsidR="00E56456" w:rsidRPr="00765472" w:rsidRDefault="00E56456" w:rsidP="00002AB2">
      <w:pPr>
        <w:pStyle w:val="PargrafodaLista"/>
        <w:numPr>
          <w:ilvl w:val="2"/>
          <w:numId w:val="10"/>
        </w:numPr>
        <w:spacing w:line="320" w:lineRule="exact"/>
        <w:ind w:left="0" w:firstLine="0"/>
        <w:jc w:val="both"/>
        <w:rPr>
          <w:rFonts w:ascii="Verdana" w:hAnsi="Verdana"/>
          <w:sz w:val="20"/>
          <w:szCs w:val="20"/>
        </w:rPr>
      </w:pPr>
      <w:r w:rsidRPr="00765472">
        <w:rPr>
          <w:rFonts w:ascii="Verdana" w:hAnsi="Verdana"/>
          <w:sz w:val="20"/>
          <w:szCs w:val="20"/>
        </w:rPr>
        <w:t xml:space="preserve">As Debêntures da Primeira Série ou as Debêntures da Segunda Série, conforme o caso, poderão ainda, em qualquer Data de Integralização, ser colocadas com ágio </w:t>
      </w:r>
      <w:r w:rsidR="00B27B4C" w:rsidRPr="00B27B4C">
        <w:rPr>
          <w:rFonts w:ascii="Verdana" w:hAnsi="Verdana"/>
          <w:sz w:val="20"/>
          <w:szCs w:val="20"/>
        </w:rPr>
        <w:t xml:space="preserve">(desde que aprovado pela Emissora) </w:t>
      </w:r>
      <w:r w:rsidRPr="00765472">
        <w:rPr>
          <w:rFonts w:ascii="Verdana" w:hAnsi="Verdana"/>
          <w:sz w:val="20"/>
          <w:szCs w:val="20"/>
        </w:rPr>
        <w:t>ou deságio, a ser definido</w:t>
      </w:r>
      <w:r w:rsidR="00B27B4C">
        <w:rPr>
          <w:rFonts w:ascii="Verdana" w:hAnsi="Verdana"/>
          <w:sz w:val="20"/>
          <w:szCs w:val="20"/>
        </w:rPr>
        <w:t xml:space="preserve"> </w:t>
      </w:r>
      <w:r w:rsidR="00B27B4C" w:rsidRPr="00B27B4C">
        <w:rPr>
          <w:rFonts w:ascii="Verdana" w:hAnsi="Verdana"/>
          <w:sz w:val="20"/>
          <w:szCs w:val="20"/>
        </w:rPr>
        <w:t xml:space="preserve">de comum acordo </w:t>
      </w:r>
      <w:r w:rsidRPr="00765472">
        <w:rPr>
          <w:rFonts w:ascii="Verdana" w:hAnsi="Verdana"/>
          <w:sz w:val="20"/>
          <w:szCs w:val="20"/>
        </w:rPr>
        <w:t>pelo</w:t>
      </w:r>
      <w:r w:rsidR="00B27B4C">
        <w:rPr>
          <w:rFonts w:ascii="Verdana" w:hAnsi="Verdana"/>
          <w:sz w:val="20"/>
          <w:szCs w:val="20"/>
        </w:rPr>
        <w:t>s</w:t>
      </w:r>
      <w:r w:rsidRPr="00765472">
        <w:rPr>
          <w:rFonts w:ascii="Verdana" w:hAnsi="Verdana"/>
          <w:sz w:val="20"/>
          <w:szCs w:val="20"/>
        </w:rPr>
        <w:t xml:space="preserve"> Coordenador</w:t>
      </w:r>
      <w:r w:rsidR="00B27B4C">
        <w:rPr>
          <w:rFonts w:ascii="Verdana" w:hAnsi="Verdana"/>
          <w:sz w:val="20"/>
          <w:szCs w:val="20"/>
        </w:rPr>
        <w:t>es</w:t>
      </w:r>
      <w:r w:rsidRPr="00765472">
        <w:rPr>
          <w:rFonts w:ascii="Verdana" w:hAnsi="Verdana"/>
          <w:sz w:val="20"/>
          <w:szCs w:val="20"/>
        </w:rPr>
        <w:t xml:space="preserve">, desde que </w:t>
      </w:r>
      <w:r w:rsidR="00B27B4C">
        <w:rPr>
          <w:rFonts w:ascii="Verdana" w:hAnsi="Verdana"/>
          <w:sz w:val="20"/>
          <w:szCs w:val="20"/>
        </w:rPr>
        <w:t xml:space="preserve">(i) </w:t>
      </w:r>
      <w:r w:rsidRPr="00765472">
        <w:rPr>
          <w:rFonts w:ascii="Verdana" w:hAnsi="Verdana"/>
          <w:sz w:val="20"/>
          <w:szCs w:val="20"/>
        </w:rPr>
        <w:t>aplicado de forma igualitária à totalidade das Debêntures da respectiva série subscritas e integralizadas em uma mesma Data de Integralização</w:t>
      </w:r>
      <w:r w:rsidR="00B27B4C">
        <w:rPr>
          <w:rFonts w:ascii="Verdana" w:hAnsi="Verdana"/>
          <w:sz w:val="20"/>
          <w:szCs w:val="20"/>
        </w:rPr>
        <w:t xml:space="preserve">, </w:t>
      </w:r>
      <w:r w:rsidR="00B27B4C" w:rsidRPr="00B27B4C">
        <w:rPr>
          <w:rFonts w:ascii="Verdana" w:hAnsi="Verdana"/>
          <w:sz w:val="20"/>
          <w:szCs w:val="20"/>
        </w:rPr>
        <w:t>e (</w:t>
      </w:r>
      <w:proofErr w:type="spellStart"/>
      <w:r w:rsidR="00B27B4C" w:rsidRPr="00B27B4C">
        <w:rPr>
          <w:rFonts w:ascii="Verdana" w:hAnsi="Verdana"/>
          <w:sz w:val="20"/>
          <w:szCs w:val="20"/>
        </w:rPr>
        <w:t>ii</w:t>
      </w:r>
      <w:proofErr w:type="spellEnd"/>
      <w:r w:rsidR="00B27B4C" w:rsidRPr="00B27B4C">
        <w:rPr>
          <w:rFonts w:ascii="Verdana" w:hAnsi="Verdana"/>
          <w:sz w:val="20"/>
          <w:szCs w:val="20"/>
        </w:rPr>
        <w:t xml:space="preserve">) neste caso, a Emissora receba, na respectiva Data de Integralização, o mesmo valor que receberia caso a integralização ocorresse pela integralidade do </w:t>
      </w:r>
      <w:r w:rsidR="00B577B6">
        <w:rPr>
          <w:rFonts w:ascii="Verdana" w:hAnsi="Verdana"/>
          <w:sz w:val="20"/>
          <w:szCs w:val="20"/>
        </w:rPr>
        <w:t>V</w:t>
      </w:r>
      <w:r w:rsidR="00B27B4C" w:rsidRPr="00B27B4C">
        <w:rPr>
          <w:rFonts w:ascii="Verdana" w:hAnsi="Verdana"/>
          <w:sz w:val="20"/>
          <w:szCs w:val="20"/>
        </w:rPr>
        <w:t xml:space="preserve">alor </w:t>
      </w:r>
      <w:r w:rsidR="00B577B6">
        <w:rPr>
          <w:rFonts w:ascii="Verdana" w:hAnsi="Verdana"/>
          <w:sz w:val="20"/>
          <w:szCs w:val="20"/>
        </w:rPr>
        <w:t>N</w:t>
      </w:r>
      <w:r w:rsidR="00B27B4C" w:rsidRPr="00B27B4C">
        <w:rPr>
          <w:rFonts w:ascii="Verdana" w:hAnsi="Verdana"/>
          <w:sz w:val="20"/>
          <w:szCs w:val="20"/>
        </w:rPr>
        <w:t xml:space="preserve">ominal </w:t>
      </w:r>
      <w:r w:rsidR="00B577B6">
        <w:rPr>
          <w:rFonts w:ascii="Verdana" w:hAnsi="Verdana"/>
          <w:sz w:val="20"/>
          <w:szCs w:val="20"/>
        </w:rPr>
        <w:t>U</w:t>
      </w:r>
      <w:r w:rsidR="00B27B4C" w:rsidRPr="00B27B4C">
        <w:rPr>
          <w:rFonts w:ascii="Verdana" w:hAnsi="Verdana"/>
          <w:sz w:val="20"/>
          <w:szCs w:val="20"/>
        </w:rPr>
        <w:t>nitário</w:t>
      </w:r>
      <w:r w:rsidRPr="00765472">
        <w:rPr>
          <w:rFonts w:ascii="Verdana" w:hAnsi="Verdana"/>
          <w:sz w:val="20"/>
          <w:szCs w:val="20"/>
        </w:rPr>
        <w:t>.</w:t>
      </w:r>
    </w:p>
    <w:p w14:paraId="531A321A" w14:textId="68569706" w:rsidR="00F02583" w:rsidRPr="00765472" w:rsidRDefault="00F02583" w:rsidP="00765472">
      <w:pPr>
        <w:pStyle w:val="PargrafodaLista"/>
        <w:keepNext/>
        <w:tabs>
          <w:tab w:val="left" w:pos="426"/>
          <w:tab w:val="left" w:pos="1418"/>
        </w:tabs>
        <w:spacing w:line="320" w:lineRule="exact"/>
        <w:ind w:left="720"/>
        <w:jc w:val="both"/>
        <w:rPr>
          <w:rFonts w:ascii="Verdana" w:hAnsi="Verdana"/>
          <w:sz w:val="20"/>
          <w:szCs w:val="20"/>
        </w:rPr>
      </w:pPr>
    </w:p>
    <w:p w14:paraId="5CEC9EB0" w14:textId="0B5AE2AC" w:rsidR="00E56456" w:rsidRPr="008B6037" w:rsidRDefault="00E56456" w:rsidP="00002AB2">
      <w:pPr>
        <w:pStyle w:val="PargrafodaLista"/>
        <w:keepNext/>
        <w:numPr>
          <w:ilvl w:val="1"/>
          <w:numId w:val="10"/>
        </w:numPr>
        <w:tabs>
          <w:tab w:val="left" w:pos="567"/>
          <w:tab w:val="left" w:pos="1418"/>
        </w:tabs>
        <w:spacing w:line="320" w:lineRule="exact"/>
        <w:ind w:left="0" w:firstLine="0"/>
        <w:jc w:val="both"/>
        <w:rPr>
          <w:rFonts w:ascii="Verdana" w:hAnsi="Verdana"/>
          <w:sz w:val="20"/>
          <w:u w:val="single"/>
        </w:rPr>
      </w:pPr>
      <w:r w:rsidRPr="008B6037">
        <w:rPr>
          <w:rFonts w:ascii="Verdana" w:hAnsi="Verdana"/>
          <w:sz w:val="20"/>
          <w:u w:val="single"/>
        </w:rPr>
        <w:t xml:space="preserve">Atualização </w:t>
      </w:r>
      <w:r w:rsidRPr="00765472">
        <w:rPr>
          <w:rFonts w:ascii="Verdana" w:hAnsi="Verdana"/>
          <w:sz w:val="20"/>
          <w:szCs w:val="20"/>
          <w:u w:val="single"/>
        </w:rPr>
        <w:t>Monetária</w:t>
      </w:r>
      <w:r w:rsidR="000F2032" w:rsidRPr="008B6037">
        <w:rPr>
          <w:rFonts w:ascii="Verdana" w:hAnsi="Verdana"/>
          <w:sz w:val="20"/>
          <w:u w:val="single"/>
        </w:rPr>
        <w:t xml:space="preserve"> das Debêntures</w:t>
      </w:r>
    </w:p>
    <w:p w14:paraId="6B00B98F" w14:textId="486ED53F" w:rsidR="00E56456" w:rsidRPr="008B6037" w:rsidRDefault="00E56456" w:rsidP="008B6037">
      <w:pPr>
        <w:pStyle w:val="PargrafodaLista"/>
        <w:keepNext/>
        <w:tabs>
          <w:tab w:val="left" w:pos="567"/>
          <w:tab w:val="left" w:pos="1418"/>
        </w:tabs>
        <w:spacing w:line="320" w:lineRule="exact"/>
        <w:ind w:left="0"/>
        <w:jc w:val="both"/>
        <w:rPr>
          <w:rFonts w:ascii="Verdana" w:hAnsi="Verdana"/>
          <w:sz w:val="20"/>
          <w:u w:val="single"/>
        </w:rPr>
      </w:pPr>
    </w:p>
    <w:p w14:paraId="48233404" w14:textId="009BAC67" w:rsidR="00E56456" w:rsidRPr="00765472" w:rsidRDefault="002518C2" w:rsidP="00002AB2">
      <w:pPr>
        <w:pStyle w:val="PargrafodaLista"/>
        <w:numPr>
          <w:ilvl w:val="2"/>
          <w:numId w:val="10"/>
        </w:numPr>
        <w:tabs>
          <w:tab w:val="left" w:pos="851"/>
        </w:tabs>
        <w:spacing w:line="320" w:lineRule="exact"/>
        <w:ind w:left="0" w:firstLine="0"/>
        <w:jc w:val="both"/>
        <w:rPr>
          <w:rFonts w:ascii="Verdana" w:hAnsi="Verdana"/>
          <w:sz w:val="20"/>
          <w:szCs w:val="20"/>
        </w:rPr>
      </w:pPr>
      <w:r w:rsidRPr="00182089">
        <w:rPr>
          <w:rFonts w:ascii="Verdana" w:hAnsi="Verdana"/>
          <w:sz w:val="20"/>
          <w:szCs w:val="20"/>
        </w:rPr>
        <w:t>O Valor Nominal Unitário das Debêntures da Primeira Série e</w:t>
      </w:r>
      <w:r w:rsidR="000F2032" w:rsidRPr="00182089">
        <w:rPr>
          <w:rFonts w:ascii="Verdana" w:hAnsi="Verdana"/>
          <w:sz w:val="20"/>
          <w:szCs w:val="20"/>
        </w:rPr>
        <w:t xml:space="preserve"> </w:t>
      </w:r>
      <w:r w:rsidR="00DC7744" w:rsidRPr="00182089">
        <w:rPr>
          <w:rFonts w:ascii="Verdana" w:hAnsi="Verdana"/>
          <w:sz w:val="20"/>
          <w:szCs w:val="20"/>
        </w:rPr>
        <w:t xml:space="preserve">o Valor Nominal Unitário </w:t>
      </w:r>
      <w:r w:rsidR="000F2032" w:rsidRPr="00182089">
        <w:rPr>
          <w:rFonts w:ascii="Verdana" w:hAnsi="Verdana"/>
          <w:sz w:val="20"/>
          <w:szCs w:val="20"/>
        </w:rPr>
        <w:t>das Debêntures</w:t>
      </w:r>
      <w:r w:rsidRPr="00182089">
        <w:rPr>
          <w:rFonts w:ascii="Verdana" w:hAnsi="Verdana"/>
          <w:sz w:val="20"/>
          <w:szCs w:val="20"/>
        </w:rPr>
        <w:t xml:space="preserve"> da Segunda Série (ou o </w:t>
      </w:r>
      <w:r w:rsidR="004F7336" w:rsidRPr="00182089">
        <w:rPr>
          <w:rFonts w:ascii="Verdana" w:hAnsi="Verdana"/>
          <w:sz w:val="20"/>
          <w:szCs w:val="20"/>
        </w:rPr>
        <w:t>s</w:t>
      </w:r>
      <w:r w:rsidRPr="00182089">
        <w:rPr>
          <w:rFonts w:ascii="Verdana" w:hAnsi="Verdana"/>
          <w:sz w:val="20"/>
          <w:szCs w:val="20"/>
        </w:rPr>
        <w:t>aldo do Valor Nominal Unitário</w:t>
      </w:r>
      <w:r w:rsidRPr="00765472">
        <w:rPr>
          <w:rFonts w:ascii="Verdana" w:hAnsi="Verdana"/>
          <w:sz w:val="20"/>
          <w:szCs w:val="20"/>
        </w:rPr>
        <w:t xml:space="preserve"> das Debêntures da Primeira Série </w:t>
      </w:r>
      <w:r w:rsidR="00DC7744">
        <w:rPr>
          <w:rFonts w:ascii="Verdana" w:hAnsi="Verdana"/>
          <w:sz w:val="20"/>
          <w:szCs w:val="20"/>
        </w:rPr>
        <w:t xml:space="preserve">ou </w:t>
      </w:r>
      <w:r w:rsidR="003E6DC1">
        <w:rPr>
          <w:rFonts w:ascii="Verdana" w:hAnsi="Verdana"/>
          <w:sz w:val="20"/>
          <w:szCs w:val="20"/>
        </w:rPr>
        <w:t xml:space="preserve">o saldo </w:t>
      </w:r>
      <w:r w:rsidR="00DC7744">
        <w:rPr>
          <w:rFonts w:ascii="Verdana" w:hAnsi="Verdana"/>
          <w:sz w:val="20"/>
          <w:szCs w:val="20"/>
        </w:rPr>
        <w:t>do</w:t>
      </w:r>
      <w:r w:rsidR="00DC7744" w:rsidRPr="00765472">
        <w:rPr>
          <w:rFonts w:ascii="Verdana" w:hAnsi="Verdana"/>
          <w:sz w:val="20"/>
          <w:szCs w:val="20"/>
        </w:rPr>
        <w:t xml:space="preserve"> Valor Nominal Unitário </w:t>
      </w:r>
      <w:r w:rsidR="00DC7744">
        <w:rPr>
          <w:rFonts w:ascii="Verdana" w:hAnsi="Verdana"/>
          <w:sz w:val="20"/>
          <w:szCs w:val="20"/>
        </w:rPr>
        <w:t>das</w:t>
      </w:r>
      <w:r w:rsidR="00DC7744" w:rsidRPr="00765472">
        <w:rPr>
          <w:rFonts w:ascii="Verdana" w:hAnsi="Verdana"/>
          <w:sz w:val="20"/>
          <w:szCs w:val="20"/>
        </w:rPr>
        <w:t xml:space="preserve"> </w:t>
      </w:r>
      <w:r w:rsidR="000F2032" w:rsidRPr="00765472">
        <w:rPr>
          <w:rFonts w:ascii="Verdana" w:hAnsi="Verdana"/>
          <w:sz w:val="20"/>
          <w:szCs w:val="20"/>
        </w:rPr>
        <w:t>Debêntures</w:t>
      </w:r>
      <w:r w:rsidRPr="00765472">
        <w:rPr>
          <w:rFonts w:ascii="Verdana" w:hAnsi="Verdana"/>
          <w:sz w:val="20"/>
          <w:szCs w:val="20"/>
        </w:rPr>
        <w:t xml:space="preserve"> Segunda Série, conforme aplicável) será atualizado </w:t>
      </w:r>
      <w:r w:rsidR="000F2032" w:rsidRPr="00765472">
        <w:rPr>
          <w:rFonts w:ascii="Verdana" w:hAnsi="Verdana"/>
          <w:sz w:val="20"/>
          <w:szCs w:val="20"/>
        </w:rPr>
        <w:t xml:space="preserve">monetariamente </w:t>
      </w:r>
      <w:r w:rsidRPr="00765472">
        <w:rPr>
          <w:rFonts w:ascii="Verdana" w:hAnsi="Verdana"/>
          <w:sz w:val="20"/>
          <w:szCs w:val="20"/>
        </w:rPr>
        <w:t>pela variação do Índice Nacional de Preços ao Consumidor Amplo, apurado e divulgado pelo Instituto Brasileiro de Geografia e Estatística - IBGE (“</w:t>
      </w:r>
      <w:r w:rsidRPr="00765472">
        <w:rPr>
          <w:rFonts w:ascii="Verdana" w:hAnsi="Verdana"/>
          <w:b/>
          <w:bCs/>
          <w:sz w:val="20"/>
          <w:szCs w:val="20"/>
        </w:rPr>
        <w:t>IPCA</w:t>
      </w:r>
      <w:r w:rsidRPr="00765472">
        <w:rPr>
          <w:rFonts w:ascii="Verdana" w:hAnsi="Verdana"/>
          <w:sz w:val="20"/>
          <w:szCs w:val="20"/>
        </w:rPr>
        <w:t>”), desde a</w:t>
      </w:r>
      <w:r w:rsidR="00DC7744">
        <w:rPr>
          <w:rFonts w:ascii="Verdana" w:hAnsi="Verdana"/>
          <w:sz w:val="20"/>
          <w:szCs w:val="20"/>
        </w:rPr>
        <w:t xml:space="preserve"> respectiva</w:t>
      </w:r>
      <w:r w:rsidRPr="00765472">
        <w:rPr>
          <w:rFonts w:ascii="Verdana" w:hAnsi="Verdana"/>
          <w:sz w:val="20"/>
          <w:szCs w:val="20"/>
        </w:rPr>
        <w:t xml:space="preserve"> Data de Início da Rentabilidade até a data de seu efetivo pagamento (“</w:t>
      </w:r>
      <w:r w:rsidRPr="00765472">
        <w:rPr>
          <w:rFonts w:ascii="Verdana" w:hAnsi="Verdana"/>
          <w:b/>
          <w:bCs/>
          <w:sz w:val="20"/>
          <w:szCs w:val="20"/>
        </w:rPr>
        <w:t>Atualização Monetária das Debêntures da Primeira Série</w:t>
      </w:r>
      <w:r w:rsidRPr="00765472">
        <w:rPr>
          <w:rFonts w:ascii="Verdana" w:hAnsi="Verdana"/>
          <w:sz w:val="20"/>
          <w:szCs w:val="20"/>
        </w:rPr>
        <w:t>” e “</w:t>
      </w:r>
      <w:r w:rsidRPr="00765472">
        <w:rPr>
          <w:rFonts w:ascii="Verdana" w:hAnsi="Verdana"/>
          <w:b/>
          <w:bCs/>
          <w:sz w:val="20"/>
          <w:szCs w:val="20"/>
        </w:rPr>
        <w:t>Atualização Monetária das Debêntures da Segunda Série</w:t>
      </w:r>
      <w:r w:rsidRPr="00765472">
        <w:rPr>
          <w:rFonts w:ascii="Verdana" w:hAnsi="Verdana"/>
          <w:sz w:val="20"/>
          <w:szCs w:val="20"/>
        </w:rPr>
        <w:t>”, respectivamente), sendo o produto da Atualização Monetária das Debêntures da Primeira Série e/ou da</w:t>
      </w:r>
      <w:r w:rsidR="000F2032" w:rsidRPr="00765472">
        <w:rPr>
          <w:rFonts w:ascii="Verdana" w:hAnsi="Verdana"/>
          <w:sz w:val="20"/>
          <w:szCs w:val="20"/>
        </w:rPr>
        <w:t xml:space="preserve"> Atualização Monetária das Debêntures da</w:t>
      </w:r>
      <w:r w:rsidRPr="00765472">
        <w:rPr>
          <w:rFonts w:ascii="Verdana" w:hAnsi="Verdana"/>
          <w:sz w:val="20"/>
          <w:szCs w:val="20"/>
        </w:rPr>
        <w:t xml:space="preserve"> Segunda Série, conforme aplicável, incorporado ao Valor Nominal Unitário das Debêntures da Primeira Série e/ou</w:t>
      </w:r>
      <w:r w:rsidR="000F2032" w:rsidRPr="00765472">
        <w:rPr>
          <w:rFonts w:ascii="Verdana" w:hAnsi="Verdana"/>
          <w:sz w:val="20"/>
          <w:szCs w:val="20"/>
        </w:rPr>
        <w:t xml:space="preserve"> </w:t>
      </w:r>
      <w:r w:rsidR="00C523B0">
        <w:rPr>
          <w:rFonts w:ascii="Verdana" w:hAnsi="Verdana"/>
          <w:sz w:val="20"/>
          <w:szCs w:val="20"/>
        </w:rPr>
        <w:t xml:space="preserve">ao </w:t>
      </w:r>
      <w:r w:rsidR="00C523B0" w:rsidRPr="00765472">
        <w:rPr>
          <w:rFonts w:ascii="Verdana" w:hAnsi="Verdana"/>
          <w:sz w:val="20"/>
          <w:szCs w:val="20"/>
        </w:rPr>
        <w:t xml:space="preserve">Valor Nominal Unitário </w:t>
      </w:r>
      <w:r w:rsidR="000F2032" w:rsidRPr="00765472">
        <w:rPr>
          <w:rFonts w:ascii="Verdana" w:hAnsi="Verdana"/>
          <w:sz w:val="20"/>
          <w:szCs w:val="20"/>
        </w:rPr>
        <w:t>das Debêntures da</w:t>
      </w:r>
      <w:r w:rsidRPr="00765472">
        <w:rPr>
          <w:rFonts w:ascii="Verdana" w:hAnsi="Verdana"/>
          <w:sz w:val="20"/>
          <w:szCs w:val="20"/>
        </w:rPr>
        <w:t xml:space="preserve"> Segunda Série, conforme aplicável (ou ao saldo do Valor Nominal Unitário das Debêntures da Primeira Série e/ou </w:t>
      </w:r>
      <w:r w:rsidR="00C523B0">
        <w:rPr>
          <w:rFonts w:ascii="Verdana" w:hAnsi="Verdana"/>
          <w:sz w:val="20"/>
          <w:szCs w:val="20"/>
        </w:rPr>
        <w:t>do</w:t>
      </w:r>
      <w:r w:rsidR="00C523B0" w:rsidRPr="00C523B0">
        <w:rPr>
          <w:rFonts w:ascii="Verdana" w:hAnsi="Verdana"/>
          <w:sz w:val="20"/>
          <w:szCs w:val="20"/>
        </w:rPr>
        <w:t xml:space="preserve"> </w:t>
      </w:r>
      <w:r w:rsidR="00C523B0" w:rsidRPr="00765472">
        <w:rPr>
          <w:rFonts w:ascii="Verdana" w:hAnsi="Verdana"/>
          <w:sz w:val="20"/>
          <w:szCs w:val="20"/>
        </w:rPr>
        <w:t xml:space="preserve">Valor Nominal Unitário </w:t>
      </w:r>
      <w:r w:rsidR="000F2032" w:rsidRPr="00765472">
        <w:rPr>
          <w:rFonts w:ascii="Verdana" w:hAnsi="Verdana"/>
          <w:sz w:val="20"/>
          <w:szCs w:val="20"/>
        </w:rPr>
        <w:t xml:space="preserve">das Debêntures </w:t>
      </w:r>
      <w:r w:rsidRPr="00765472">
        <w:rPr>
          <w:rFonts w:ascii="Verdana" w:hAnsi="Verdana"/>
          <w:sz w:val="20"/>
          <w:szCs w:val="20"/>
        </w:rPr>
        <w:t>da Segunda Série, conforme aplicável) (“</w:t>
      </w:r>
      <w:bookmarkStart w:id="23" w:name="_Hlk76260265"/>
      <w:bookmarkStart w:id="24" w:name="_Hlk76243872"/>
      <w:r w:rsidRPr="00765472">
        <w:rPr>
          <w:rFonts w:ascii="Verdana" w:hAnsi="Verdana"/>
          <w:b/>
          <w:bCs/>
          <w:sz w:val="20"/>
          <w:szCs w:val="20"/>
        </w:rPr>
        <w:t xml:space="preserve">Valor Nominal Unitário Atualizado das Debêntures da </w:t>
      </w:r>
      <w:r w:rsidR="000F2032" w:rsidRPr="00765472">
        <w:rPr>
          <w:rFonts w:ascii="Verdana" w:hAnsi="Verdana"/>
          <w:b/>
          <w:bCs/>
          <w:sz w:val="20"/>
          <w:szCs w:val="20"/>
        </w:rPr>
        <w:t xml:space="preserve">Primeira </w:t>
      </w:r>
      <w:r w:rsidRPr="00765472">
        <w:rPr>
          <w:rFonts w:ascii="Verdana" w:hAnsi="Verdana"/>
          <w:b/>
          <w:bCs/>
          <w:sz w:val="20"/>
          <w:szCs w:val="20"/>
        </w:rPr>
        <w:t>Série</w:t>
      </w:r>
      <w:bookmarkEnd w:id="23"/>
      <w:r w:rsidRPr="00765472">
        <w:rPr>
          <w:rFonts w:ascii="Verdana" w:hAnsi="Verdana"/>
          <w:sz w:val="20"/>
          <w:szCs w:val="20"/>
        </w:rPr>
        <w:t>”</w:t>
      </w:r>
      <w:r w:rsidR="000F2032" w:rsidRPr="00765472">
        <w:rPr>
          <w:rFonts w:ascii="Verdana" w:hAnsi="Verdana"/>
          <w:sz w:val="20"/>
          <w:szCs w:val="20"/>
        </w:rPr>
        <w:t xml:space="preserve"> e/ou “</w:t>
      </w:r>
      <w:r w:rsidR="000F2032" w:rsidRPr="00765472">
        <w:rPr>
          <w:rFonts w:ascii="Verdana" w:hAnsi="Verdana"/>
          <w:b/>
          <w:bCs/>
          <w:sz w:val="20"/>
          <w:szCs w:val="20"/>
        </w:rPr>
        <w:t>Valor Nominal Unitário Atualizado das Debêntures da Segunda Série</w:t>
      </w:r>
      <w:bookmarkEnd w:id="24"/>
      <w:r w:rsidR="000F2032" w:rsidRPr="00765472">
        <w:rPr>
          <w:rFonts w:ascii="Verdana" w:hAnsi="Verdana"/>
          <w:sz w:val="20"/>
          <w:szCs w:val="20"/>
        </w:rPr>
        <w:t>” e, “</w:t>
      </w:r>
      <w:r w:rsidR="003D6CC8" w:rsidRPr="00765472">
        <w:rPr>
          <w:rFonts w:ascii="Verdana" w:hAnsi="Verdana"/>
          <w:b/>
          <w:bCs/>
          <w:sz w:val="20"/>
          <w:szCs w:val="20"/>
        </w:rPr>
        <w:t>Saldo do</w:t>
      </w:r>
      <w:r w:rsidR="003D6CC8" w:rsidRPr="00765472">
        <w:rPr>
          <w:rFonts w:ascii="Verdana" w:hAnsi="Verdana"/>
          <w:sz w:val="20"/>
          <w:szCs w:val="20"/>
        </w:rPr>
        <w:t xml:space="preserve"> </w:t>
      </w:r>
      <w:r w:rsidR="000F2032" w:rsidRPr="00765472">
        <w:rPr>
          <w:rFonts w:ascii="Verdana" w:hAnsi="Verdana"/>
          <w:b/>
          <w:bCs/>
          <w:sz w:val="20"/>
          <w:szCs w:val="20"/>
        </w:rPr>
        <w:t>Valor Nominal Unitário Atualizado das Debêntures da Primeira Série</w:t>
      </w:r>
      <w:r w:rsidR="000F2032" w:rsidRPr="00765472">
        <w:rPr>
          <w:rFonts w:ascii="Verdana" w:hAnsi="Verdana"/>
          <w:sz w:val="20"/>
          <w:szCs w:val="20"/>
        </w:rPr>
        <w:t>” e/ou “</w:t>
      </w:r>
      <w:r w:rsidR="003D6CC8" w:rsidRPr="00765472">
        <w:rPr>
          <w:rFonts w:ascii="Verdana" w:hAnsi="Verdana"/>
          <w:b/>
          <w:bCs/>
          <w:sz w:val="20"/>
          <w:szCs w:val="20"/>
        </w:rPr>
        <w:t>Saldo do</w:t>
      </w:r>
      <w:r w:rsidR="003D6CC8" w:rsidRPr="00765472">
        <w:rPr>
          <w:rFonts w:ascii="Verdana" w:hAnsi="Verdana"/>
          <w:sz w:val="20"/>
          <w:szCs w:val="20"/>
        </w:rPr>
        <w:t xml:space="preserve"> </w:t>
      </w:r>
      <w:r w:rsidR="000F2032" w:rsidRPr="00765472">
        <w:rPr>
          <w:rFonts w:ascii="Verdana" w:hAnsi="Verdana"/>
          <w:b/>
          <w:bCs/>
          <w:sz w:val="20"/>
          <w:szCs w:val="20"/>
        </w:rPr>
        <w:t>Valor Nominal Unitário Atualizado das Debêntures da Segunda Série</w:t>
      </w:r>
      <w:r w:rsidR="000F2032" w:rsidRPr="00765472">
        <w:rPr>
          <w:rFonts w:ascii="Verdana" w:hAnsi="Verdana"/>
          <w:sz w:val="20"/>
          <w:szCs w:val="20"/>
        </w:rPr>
        <w:t>”, respectivamente</w:t>
      </w:r>
      <w:r w:rsidRPr="00765472">
        <w:rPr>
          <w:rFonts w:ascii="Verdana" w:hAnsi="Verdana"/>
          <w:sz w:val="20"/>
          <w:szCs w:val="20"/>
        </w:rPr>
        <w:t>). A Atualização Monetária das Debêntures da Primeira Série e</w:t>
      </w:r>
      <w:r w:rsidR="003D6CC8" w:rsidRPr="00765472">
        <w:rPr>
          <w:rFonts w:ascii="Verdana" w:hAnsi="Verdana"/>
          <w:sz w:val="20"/>
          <w:szCs w:val="20"/>
        </w:rPr>
        <w:t xml:space="preserve">/ou </w:t>
      </w:r>
      <w:r w:rsidR="00C523B0">
        <w:rPr>
          <w:rFonts w:ascii="Verdana" w:hAnsi="Verdana"/>
          <w:sz w:val="20"/>
          <w:szCs w:val="20"/>
        </w:rPr>
        <w:t xml:space="preserve">a </w:t>
      </w:r>
      <w:r w:rsidR="00C523B0" w:rsidRPr="00765472">
        <w:rPr>
          <w:rFonts w:ascii="Verdana" w:hAnsi="Verdana"/>
          <w:sz w:val="20"/>
          <w:szCs w:val="20"/>
        </w:rPr>
        <w:t xml:space="preserve">Atualização Monetária </w:t>
      </w:r>
      <w:r w:rsidR="003D6CC8" w:rsidRPr="00765472">
        <w:rPr>
          <w:rFonts w:ascii="Verdana" w:hAnsi="Verdana"/>
          <w:sz w:val="20"/>
          <w:szCs w:val="20"/>
        </w:rPr>
        <w:t>das Debêntures</w:t>
      </w:r>
      <w:r w:rsidRPr="00765472">
        <w:rPr>
          <w:rFonts w:ascii="Verdana" w:hAnsi="Verdana"/>
          <w:sz w:val="20"/>
          <w:szCs w:val="20"/>
        </w:rPr>
        <w:t xml:space="preserve"> da Segunda Série será calculada conforme a fórmula abaixo:</w:t>
      </w:r>
    </w:p>
    <w:p w14:paraId="20468D2F" w14:textId="6DB13D24" w:rsidR="002518C2" w:rsidRPr="00765472" w:rsidRDefault="002518C2" w:rsidP="00765472">
      <w:pPr>
        <w:pStyle w:val="PargrafodaLista"/>
        <w:tabs>
          <w:tab w:val="left" w:pos="851"/>
        </w:tabs>
        <w:spacing w:line="320" w:lineRule="exact"/>
        <w:ind w:left="0"/>
        <w:jc w:val="both"/>
        <w:rPr>
          <w:rFonts w:ascii="Verdana" w:hAnsi="Verdana"/>
          <w:sz w:val="20"/>
          <w:szCs w:val="20"/>
        </w:rPr>
      </w:pPr>
    </w:p>
    <w:p w14:paraId="43838969" w14:textId="33341FA9" w:rsidR="002518C2" w:rsidRPr="00765472" w:rsidRDefault="002518C2" w:rsidP="00765472">
      <w:pPr>
        <w:pStyle w:val="PargrafodaLista"/>
        <w:tabs>
          <w:tab w:val="left" w:pos="851"/>
        </w:tabs>
        <w:spacing w:line="320" w:lineRule="exact"/>
        <w:ind w:left="0"/>
        <w:jc w:val="center"/>
        <w:rPr>
          <w:rFonts w:ascii="Verdana" w:hAnsi="Verdana"/>
          <w:sz w:val="20"/>
          <w:szCs w:val="20"/>
        </w:rPr>
      </w:pPr>
      <w:r w:rsidRPr="00765472">
        <w:rPr>
          <w:rFonts w:ascii="Verdana" w:hAnsi="Verdana" w:cs="Verdana"/>
          <w:b/>
          <w:bCs/>
          <w:noProof/>
          <w:sz w:val="20"/>
          <w:szCs w:val="20"/>
        </w:rPr>
        <w:drawing>
          <wp:inline distT="0" distB="0" distL="0" distR="0" wp14:anchorId="1DC61E07" wp14:editId="547ABF91">
            <wp:extent cx="1073785" cy="1593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785" cy="159385"/>
                    </a:xfrm>
                    <a:prstGeom prst="rect">
                      <a:avLst/>
                    </a:prstGeom>
                    <a:noFill/>
                    <a:ln>
                      <a:noFill/>
                    </a:ln>
                  </pic:spPr>
                </pic:pic>
              </a:graphicData>
            </a:graphic>
          </wp:inline>
        </w:drawing>
      </w:r>
    </w:p>
    <w:p w14:paraId="71AF7207" w14:textId="02B27704" w:rsidR="002518C2" w:rsidRPr="00765472" w:rsidRDefault="002518C2" w:rsidP="00765472">
      <w:pPr>
        <w:pStyle w:val="PargrafodaLista"/>
        <w:tabs>
          <w:tab w:val="left" w:pos="851"/>
        </w:tabs>
        <w:spacing w:line="320" w:lineRule="exact"/>
        <w:ind w:left="0"/>
        <w:jc w:val="center"/>
        <w:rPr>
          <w:rFonts w:ascii="Verdana" w:hAnsi="Verdana"/>
          <w:sz w:val="20"/>
          <w:szCs w:val="20"/>
        </w:rPr>
      </w:pPr>
    </w:p>
    <w:p w14:paraId="369BCE94" w14:textId="0CA0C53F" w:rsidR="002518C2" w:rsidRPr="00765472" w:rsidRDefault="00983FD2" w:rsidP="00765472">
      <w:pPr>
        <w:pStyle w:val="Recuodecorpodetexto"/>
        <w:spacing w:after="0" w:line="320" w:lineRule="exact"/>
        <w:ind w:left="0"/>
        <w:rPr>
          <w:rFonts w:ascii="Verdana" w:hAnsi="Verdana" w:cs="Verdana"/>
          <w:i/>
          <w:iCs/>
          <w:sz w:val="20"/>
          <w:szCs w:val="20"/>
        </w:rPr>
      </w:pPr>
      <w:r w:rsidRPr="00765472">
        <w:rPr>
          <w:rFonts w:ascii="Verdana" w:hAnsi="Verdana" w:cs="Verdana"/>
          <w:i/>
          <w:iCs/>
          <w:sz w:val="20"/>
          <w:szCs w:val="20"/>
        </w:rPr>
        <w:t>o</w:t>
      </w:r>
      <w:r w:rsidR="002518C2" w:rsidRPr="00765472">
        <w:rPr>
          <w:rFonts w:ascii="Verdana" w:hAnsi="Verdana" w:cs="Verdana"/>
          <w:i/>
          <w:iCs/>
          <w:sz w:val="20"/>
          <w:szCs w:val="20"/>
        </w:rPr>
        <w:t>nde</w:t>
      </w:r>
      <w:r w:rsidRPr="00765472">
        <w:rPr>
          <w:rFonts w:ascii="Verdana" w:hAnsi="Verdana" w:cs="Verdana"/>
          <w:i/>
          <w:iCs/>
          <w:sz w:val="20"/>
          <w:szCs w:val="20"/>
        </w:rPr>
        <w:t>:</w:t>
      </w:r>
    </w:p>
    <w:p w14:paraId="3E486093" w14:textId="77777777" w:rsidR="00983FD2" w:rsidRPr="00765472" w:rsidRDefault="00983FD2" w:rsidP="00765472">
      <w:pPr>
        <w:pStyle w:val="Recuodecorpodetexto"/>
        <w:spacing w:after="0" w:line="320" w:lineRule="exact"/>
        <w:ind w:left="0"/>
        <w:rPr>
          <w:rFonts w:ascii="Verdana" w:hAnsi="Verdana" w:cs="Verdana"/>
          <w:i/>
          <w:iCs/>
          <w:sz w:val="20"/>
          <w:szCs w:val="20"/>
        </w:rPr>
      </w:pPr>
    </w:p>
    <w:p w14:paraId="1250D3A4" w14:textId="5189F9A2" w:rsidR="002518C2" w:rsidRPr="00765472" w:rsidRDefault="002518C2" w:rsidP="00765472">
      <w:pPr>
        <w:pStyle w:val="p0"/>
        <w:widowControl/>
        <w:tabs>
          <w:tab w:val="clear" w:pos="720"/>
        </w:tabs>
        <w:spacing w:line="320" w:lineRule="exact"/>
        <w:rPr>
          <w:rFonts w:ascii="Verdana" w:hAnsi="Verdana" w:cs="Verdana"/>
          <w:i/>
          <w:iCs/>
          <w:sz w:val="20"/>
        </w:rPr>
      </w:pPr>
      <w:proofErr w:type="spellStart"/>
      <w:r w:rsidRPr="00765472">
        <w:rPr>
          <w:rFonts w:ascii="Verdana" w:hAnsi="Verdana" w:cs="Verdana"/>
          <w:i/>
          <w:iCs/>
          <w:sz w:val="20"/>
        </w:rPr>
        <w:t>VNa</w:t>
      </w:r>
      <w:proofErr w:type="spellEnd"/>
      <w:r w:rsidRPr="00765472">
        <w:rPr>
          <w:rFonts w:ascii="Verdana" w:hAnsi="Verdana" w:cs="Verdana"/>
          <w:i/>
          <w:iCs/>
          <w:sz w:val="20"/>
        </w:rPr>
        <w:t xml:space="preserve"> = Valor Nominal Unitário Atualizado das Debêntures da </w:t>
      </w:r>
      <w:r w:rsidR="00983FD2" w:rsidRPr="00765472">
        <w:rPr>
          <w:rFonts w:ascii="Verdana" w:hAnsi="Verdana" w:cs="Verdana"/>
          <w:i/>
          <w:iCs/>
          <w:sz w:val="20"/>
        </w:rPr>
        <w:t xml:space="preserve">Primeira </w:t>
      </w:r>
      <w:r w:rsidRPr="00765472">
        <w:rPr>
          <w:rFonts w:ascii="Verdana" w:hAnsi="Verdana" w:cs="Verdana"/>
          <w:i/>
          <w:iCs/>
          <w:sz w:val="20"/>
        </w:rPr>
        <w:t>Série</w:t>
      </w:r>
      <w:r w:rsidR="00983FD2" w:rsidRPr="00765472">
        <w:rPr>
          <w:rFonts w:ascii="Verdana" w:hAnsi="Verdana" w:cs="Verdana"/>
          <w:i/>
          <w:iCs/>
          <w:sz w:val="20"/>
        </w:rPr>
        <w:t xml:space="preserve"> ou Valor Nominal Unitário Atualizado das Debêntures da Segunda Série</w:t>
      </w:r>
      <w:r w:rsidRPr="00765472">
        <w:rPr>
          <w:rFonts w:ascii="Verdana" w:hAnsi="Verdana" w:cs="Verdana"/>
          <w:i/>
          <w:iCs/>
          <w:sz w:val="20"/>
        </w:rPr>
        <w:t>, calculado com 8 (oito) casas decimais sem arredondamento;</w:t>
      </w:r>
    </w:p>
    <w:p w14:paraId="41D4062E" w14:textId="77777777" w:rsidR="002518C2" w:rsidRPr="00765472" w:rsidRDefault="002518C2" w:rsidP="00765472">
      <w:pPr>
        <w:pStyle w:val="p0"/>
        <w:widowControl/>
        <w:tabs>
          <w:tab w:val="clear" w:pos="720"/>
        </w:tabs>
        <w:spacing w:line="320" w:lineRule="exact"/>
        <w:rPr>
          <w:rFonts w:ascii="Verdana" w:hAnsi="Verdana" w:cs="Verdana"/>
          <w:i/>
          <w:iCs/>
          <w:sz w:val="20"/>
        </w:rPr>
      </w:pPr>
    </w:p>
    <w:p w14:paraId="7DFDF71D" w14:textId="238BFA3B" w:rsidR="002518C2" w:rsidRPr="00765472" w:rsidRDefault="002518C2" w:rsidP="00765472">
      <w:pPr>
        <w:pStyle w:val="p0"/>
        <w:widowControl/>
        <w:tabs>
          <w:tab w:val="clear" w:pos="720"/>
        </w:tabs>
        <w:spacing w:line="320" w:lineRule="exact"/>
        <w:rPr>
          <w:rFonts w:ascii="Verdana" w:hAnsi="Verdana" w:cs="Verdana"/>
          <w:i/>
          <w:iCs/>
          <w:sz w:val="20"/>
        </w:rPr>
      </w:pPr>
      <w:proofErr w:type="spellStart"/>
      <w:r w:rsidRPr="00765472">
        <w:rPr>
          <w:rFonts w:ascii="Verdana" w:hAnsi="Verdana" w:cs="Verdana"/>
          <w:i/>
          <w:iCs/>
          <w:sz w:val="20"/>
        </w:rPr>
        <w:t>VNe</w:t>
      </w:r>
      <w:proofErr w:type="spellEnd"/>
      <w:r w:rsidRPr="00765472">
        <w:rPr>
          <w:rFonts w:ascii="Verdana" w:hAnsi="Verdana" w:cs="Verdana"/>
          <w:i/>
          <w:iCs/>
          <w:sz w:val="20"/>
        </w:rPr>
        <w:t xml:space="preserve"> = Valor Nominal Unitário </w:t>
      </w:r>
      <w:r w:rsidR="00C35053" w:rsidRPr="00765472">
        <w:rPr>
          <w:rFonts w:ascii="Verdana" w:hAnsi="Verdana" w:cs="Verdana"/>
          <w:i/>
          <w:iCs/>
          <w:sz w:val="20"/>
        </w:rPr>
        <w:t>das Debêntures da Primeira Série</w:t>
      </w:r>
      <w:r w:rsidR="00C35053">
        <w:rPr>
          <w:rFonts w:ascii="Verdana" w:hAnsi="Verdana" w:cs="Verdana"/>
          <w:i/>
          <w:iCs/>
          <w:sz w:val="20"/>
        </w:rPr>
        <w:t xml:space="preserve"> </w:t>
      </w:r>
      <w:r w:rsidR="00A45D41" w:rsidRPr="00A45D41">
        <w:rPr>
          <w:rFonts w:ascii="Verdana" w:hAnsi="Verdana" w:cs="Verdana"/>
          <w:i/>
          <w:iCs/>
          <w:sz w:val="20"/>
        </w:rPr>
        <w:t xml:space="preserve">ou Valor Nominal Unitário </w:t>
      </w:r>
      <w:r w:rsidR="00C35053" w:rsidRPr="00765472">
        <w:rPr>
          <w:rFonts w:ascii="Verdana" w:hAnsi="Verdana" w:cs="Verdana"/>
          <w:i/>
          <w:iCs/>
          <w:sz w:val="20"/>
        </w:rPr>
        <w:t xml:space="preserve">das Debêntures da Segunda Série </w:t>
      </w:r>
      <w:r w:rsidRPr="00765472">
        <w:rPr>
          <w:rFonts w:ascii="Verdana" w:hAnsi="Verdana" w:cs="Verdana"/>
          <w:i/>
          <w:iCs/>
          <w:sz w:val="20"/>
        </w:rPr>
        <w:t xml:space="preserve">(ou </w:t>
      </w:r>
      <w:r w:rsidR="004F7336" w:rsidRPr="00765472">
        <w:rPr>
          <w:rFonts w:ascii="Verdana" w:hAnsi="Verdana" w:cs="Verdana"/>
          <w:i/>
          <w:iCs/>
          <w:sz w:val="20"/>
        </w:rPr>
        <w:t>s</w:t>
      </w:r>
      <w:r w:rsidRPr="00765472">
        <w:rPr>
          <w:rFonts w:ascii="Verdana" w:hAnsi="Verdana" w:cs="Verdana"/>
          <w:i/>
          <w:iCs/>
          <w:sz w:val="20"/>
        </w:rPr>
        <w:t xml:space="preserve">aldo do Valor Nominal Unitário das Debêntures da </w:t>
      </w:r>
      <w:r w:rsidR="00983FD2" w:rsidRPr="00765472">
        <w:rPr>
          <w:rFonts w:ascii="Verdana" w:hAnsi="Verdana" w:cs="Verdana"/>
          <w:i/>
          <w:iCs/>
          <w:sz w:val="20"/>
        </w:rPr>
        <w:t xml:space="preserve">Primeira </w:t>
      </w:r>
      <w:r w:rsidRPr="00765472">
        <w:rPr>
          <w:rFonts w:ascii="Verdana" w:hAnsi="Verdana" w:cs="Verdana"/>
          <w:i/>
          <w:iCs/>
          <w:sz w:val="20"/>
        </w:rPr>
        <w:t>Série</w:t>
      </w:r>
      <w:r w:rsidR="001D0767" w:rsidRPr="00765472">
        <w:rPr>
          <w:rFonts w:ascii="Verdana" w:hAnsi="Verdana" w:cs="Verdana"/>
          <w:i/>
          <w:iCs/>
          <w:sz w:val="20"/>
        </w:rPr>
        <w:t xml:space="preserve"> </w:t>
      </w:r>
      <w:r w:rsidR="00983FD2" w:rsidRPr="00765472">
        <w:rPr>
          <w:rFonts w:ascii="Verdana" w:hAnsi="Verdana" w:cs="Verdana"/>
          <w:i/>
          <w:iCs/>
          <w:sz w:val="20"/>
        </w:rPr>
        <w:t xml:space="preserve">ou </w:t>
      </w:r>
      <w:r w:rsidR="004F7336" w:rsidRPr="00765472">
        <w:rPr>
          <w:rFonts w:ascii="Verdana" w:hAnsi="Verdana" w:cs="Verdana"/>
          <w:i/>
          <w:iCs/>
          <w:sz w:val="20"/>
        </w:rPr>
        <w:t>s</w:t>
      </w:r>
      <w:r w:rsidR="00983FD2" w:rsidRPr="00765472">
        <w:rPr>
          <w:rFonts w:ascii="Verdana" w:hAnsi="Verdana" w:cs="Verdana"/>
          <w:i/>
          <w:iCs/>
          <w:sz w:val="20"/>
        </w:rPr>
        <w:t xml:space="preserve">aldo do Valor Nominal Unitário das Debêntures da Segunda Série, conforme o caso) </w:t>
      </w:r>
      <w:r w:rsidRPr="00765472">
        <w:rPr>
          <w:rFonts w:ascii="Verdana" w:hAnsi="Verdana" w:cs="Verdana"/>
          <w:i/>
          <w:iCs/>
          <w:sz w:val="20"/>
        </w:rPr>
        <w:t>informado/calculado com 8 (oito) casas decimais, sem arredondamento;</w:t>
      </w:r>
    </w:p>
    <w:p w14:paraId="12FDFCAA" w14:textId="77777777" w:rsidR="002518C2" w:rsidRPr="00765472" w:rsidRDefault="002518C2" w:rsidP="00765472">
      <w:pPr>
        <w:pStyle w:val="p0"/>
        <w:widowControl/>
        <w:tabs>
          <w:tab w:val="clear" w:pos="720"/>
        </w:tabs>
        <w:spacing w:line="320" w:lineRule="exact"/>
        <w:rPr>
          <w:rFonts w:ascii="Verdana" w:hAnsi="Verdana" w:cs="Verdana"/>
          <w:i/>
          <w:iCs/>
          <w:sz w:val="20"/>
        </w:rPr>
      </w:pPr>
    </w:p>
    <w:p w14:paraId="34D2B33E" w14:textId="72BCB8A5" w:rsidR="002518C2" w:rsidRPr="00765472" w:rsidRDefault="002518C2" w:rsidP="00765472">
      <w:pPr>
        <w:pStyle w:val="p0"/>
        <w:widowControl/>
        <w:tabs>
          <w:tab w:val="clear" w:pos="720"/>
        </w:tabs>
        <w:spacing w:line="320" w:lineRule="exact"/>
        <w:rPr>
          <w:rFonts w:ascii="Verdana" w:hAnsi="Verdana" w:cs="Verdana"/>
          <w:i/>
          <w:iCs/>
          <w:sz w:val="20"/>
        </w:rPr>
      </w:pPr>
      <w:r w:rsidRPr="00765472">
        <w:rPr>
          <w:rFonts w:ascii="Verdana" w:hAnsi="Verdana" w:cs="Verdana"/>
          <w:i/>
          <w:iCs/>
          <w:sz w:val="20"/>
        </w:rPr>
        <w:lastRenderedPageBreak/>
        <w:t>C = fator acumulado das variações mensais do IPCA, calculado com 8 (oito) casas decimais, sem arredondamento, apurado da seguinte forma:</w:t>
      </w:r>
    </w:p>
    <w:p w14:paraId="05E1C019" w14:textId="0E901BA8" w:rsidR="002518C2" w:rsidRPr="00765472" w:rsidRDefault="00F95278" w:rsidP="00765472">
      <w:pPr>
        <w:pStyle w:val="p0"/>
        <w:widowControl/>
        <w:tabs>
          <w:tab w:val="clear" w:pos="720"/>
        </w:tabs>
        <w:spacing w:line="320" w:lineRule="exact"/>
        <w:rPr>
          <w:rFonts w:ascii="Verdana" w:hAnsi="Verdana" w:cs="Verdana"/>
          <w:i/>
          <w:iCs/>
          <w:sz w:val="20"/>
        </w:rPr>
      </w:pPr>
      <w:r w:rsidRPr="00765472">
        <w:rPr>
          <w:rFonts w:ascii="Verdana" w:hAnsi="Verdana"/>
          <w:noProof/>
          <w:sz w:val="20"/>
        </w:rPr>
        <w:drawing>
          <wp:anchor distT="0" distB="0" distL="114300" distR="114300" simplePos="0" relativeHeight="251659264" behindDoc="0" locked="0" layoutInCell="0" allowOverlap="1" wp14:anchorId="7E9AC259" wp14:editId="29DAD546">
            <wp:simplePos x="0" y="0"/>
            <wp:positionH relativeFrom="column">
              <wp:posOffset>2263292</wp:posOffset>
            </wp:positionH>
            <wp:positionV relativeFrom="paragraph">
              <wp:posOffset>127737</wp:posOffset>
            </wp:positionV>
            <wp:extent cx="1219200" cy="683260"/>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683260"/>
                    </a:xfrm>
                    <a:prstGeom prst="rect">
                      <a:avLst/>
                    </a:prstGeom>
                    <a:noFill/>
                  </pic:spPr>
                </pic:pic>
              </a:graphicData>
            </a:graphic>
            <wp14:sizeRelH relativeFrom="page">
              <wp14:pctWidth>0</wp14:pctWidth>
            </wp14:sizeRelH>
            <wp14:sizeRelV relativeFrom="page">
              <wp14:pctHeight>0</wp14:pctHeight>
            </wp14:sizeRelV>
          </wp:anchor>
        </w:drawing>
      </w:r>
    </w:p>
    <w:p w14:paraId="617A807B" w14:textId="0C32A928" w:rsidR="002518C2" w:rsidRPr="00765472" w:rsidRDefault="002518C2" w:rsidP="00765472">
      <w:pPr>
        <w:pStyle w:val="p0"/>
        <w:widowControl/>
        <w:tabs>
          <w:tab w:val="clear" w:pos="720"/>
        </w:tabs>
        <w:spacing w:line="320" w:lineRule="exact"/>
        <w:jc w:val="center"/>
        <w:rPr>
          <w:rFonts w:ascii="Verdana" w:hAnsi="Verdana" w:cs="Verdana"/>
          <w:i/>
          <w:iCs/>
          <w:sz w:val="20"/>
        </w:rPr>
      </w:pPr>
    </w:p>
    <w:p w14:paraId="138C8A2E" w14:textId="77777777" w:rsidR="002518C2" w:rsidRPr="00765472" w:rsidRDefault="002518C2" w:rsidP="00765472">
      <w:pPr>
        <w:pStyle w:val="PargrafodaLista"/>
        <w:tabs>
          <w:tab w:val="left" w:pos="851"/>
        </w:tabs>
        <w:spacing w:line="320" w:lineRule="exact"/>
        <w:ind w:left="0"/>
        <w:jc w:val="both"/>
        <w:rPr>
          <w:rFonts w:ascii="Verdana" w:hAnsi="Verdana"/>
          <w:sz w:val="20"/>
          <w:szCs w:val="20"/>
        </w:rPr>
      </w:pPr>
    </w:p>
    <w:p w14:paraId="5EF7BC95" w14:textId="7063E694" w:rsidR="00E56456" w:rsidRPr="00765472" w:rsidRDefault="00E56456" w:rsidP="00765472">
      <w:pPr>
        <w:pStyle w:val="PargrafodaLista"/>
        <w:keepNext/>
        <w:tabs>
          <w:tab w:val="left" w:pos="567"/>
          <w:tab w:val="left" w:pos="1418"/>
        </w:tabs>
        <w:spacing w:line="320" w:lineRule="exact"/>
        <w:ind w:left="0"/>
        <w:jc w:val="center"/>
        <w:rPr>
          <w:rFonts w:ascii="Verdana" w:hAnsi="Verdana"/>
          <w:sz w:val="20"/>
          <w:szCs w:val="20"/>
          <w:u w:val="single"/>
        </w:rPr>
      </w:pPr>
    </w:p>
    <w:p w14:paraId="0D6F1BB9" w14:textId="77777777" w:rsidR="00FF654E" w:rsidRPr="00765472" w:rsidRDefault="00FF654E" w:rsidP="00765472">
      <w:pPr>
        <w:pStyle w:val="PargrafodaLista"/>
        <w:keepNext/>
        <w:tabs>
          <w:tab w:val="left" w:pos="1418"/>
        </w:tabs>
        <w:spacing w:line="320" w:lineRule="exact"/>
        <w:ind w:left="0"/>
        <w:jc w:val="both"/>
        <w:rPr>
          <w:rFonts w:ascii="Verdana" w:hAnsi="Verdana"/>
          <w:i/>
          <w:sz w:val="20"/>
          <w:szCs w:val="20"/>
        </w:rPr>
      </w:pPr>
    </w:p>
    <w:p w14:paraId="7348E6FB" w14:textId="1582E6A0" w:rsidR="002518C2" w:rsidRPr="00765472" w:rsidRDefault="00F95278" w:rsidP="00765472">
      <w:pPr>
        <w:pStyle w:val="Recuodecorpodetexto"/>
        <w:spacing w:after="0" w:line="320" w:lineRule="exact"/>
        <w:ind w:left="0"/>
        <w:rPr>
          <w:rFonts w:ascii="Verdana" w:hAnsi="Verdana" w:cs="Verdana"/>
          <w:i/>
          <w:iCs/>
          <w:sz w:val="20"/>
          <w:szCs w:val="20"/>
        </w:rPr>
      </w:pPr>
      <w:r w:rsidRPr="00765472">
        <w:rPr>
          <w:rFonts w:ascii="Verdana" w:hAnsi="Verdana" w:cs="Verdana"/>
          <w:i/>
          <w:iCs/>
          <w:sz w:val="20"/>
          <w:szCs w:val="20"/>
        </w:rPr>
        <w:t>o</w:t>
      </w:r>
      <w:r w:rsidR="002518C2" w:rsidRPr="00765472">
        <w:rPr>
          <w:rFonts w:ascii="Verdana" w:hAnsi="Verdana" w:cs="Verdana"/>
          <w:i/>
          <w:iCs/>
          <w:sz w:val="20"/>
          <w:szCs w:val="20"/>
        </w:rPr>
        <w:t>nde</w:t>
      </w:r>
      <w:r w:rsidRPr="00765472">
        <w:rPr>
          <w:rFonts w:ascii="Verdana" w:hAnsi="Verdana" w:cs="Verdana"/>
          <w:i/>
          <w:iCs/>
          <w:sz w:val="20"/>
          <w:szCs w:val="20"/>
        </w:rPr>
        <w:t>:</w:t>
      </w:r>
    </w:p>
    <w:p w14:paraId="4ED2198D" w14:textId="77777777" w:rsidR="002518C2" w:rsidRPr="00765472" w:rsidRDefault="002518C2" w:rsidP="00765472">
      <w:pPr>
        <w:pStyle w:val="p0"/>
        <w:widowControl/>
        <w:tabs>
          <w:tab w:val="clear" w:pos="720"/>
        </w:tabs>
        <w:spacing w:line="320" w:lineRule="exact"/>
        <w:rPr>
          <w:rFonts w:ascii="Verdana" w:hAnsi="Verdana" w:cs="Verdana"/>
          <w:sz w:val="20"/>
        </w:rPr>
      </w:pPr>
    </w:p>
    <w:p w14:paraId="6D2B257D" w14:textId="6FD15F90" w:rsidR="002518C2" w:rsidRDefault="002518C2" w:rsidP="00765472">
      <w:pPr>
        <w:pStyle w:val="p0"/>
        <w:widowControl/>
        <w:tabs>
          <w:tab w:val="clear" w:pos="720"/>
        </w:tabs>
        <w:spacing w:line="320" w:lineRule="exact"/>
        <w:rPr>
          <w:rFonts w:ascii="Verdana" w:hAnsi="Verdana" w:cs="Verdana"/>
          <w:sz w:val="20"/>
        </w:rPr>
      </w:pPr>
      <w:r w:rsidRPr="00765472">
        <w:rPr>
          <w:rFonts w:ascii="Verdana" w:hAnsi="Verdana" w:cs="Verdana"/>
          <w:sz w:val="20"/>
        </w:rPr>
        <w:t xml:space="preserve">n = número total de índices considerados na Atualização Monetária das Debêntures da </w:t>
      </w:r>
      <w:r w:rsidR="00F95278" w:rsidRPr="00765472">
        <w:rPr>
          <w:rFonts w:ascii="Verdana" w:hAnsi="Verdana" w:cs="Verdana"/>
          <w:sz w:val="20"/>
        </w:rPr>
        <w:t xml:space="preserve">Primeira </w:t>
      </w:r>
      <w:r w:rsidRPr="00765472">
        <w:rPr>
          <w:rFonts w:ascii="Verdana" w:hAnsi="Verdana" w:cs="Verdana"/>
          <w:sz w:val="20"/>
        </w:rPr>
        <w:t>Série</w:t>
      </w:r>
      <w:r w:rsidR="00F95278" w:rsidRPr="00765472">
        <w:rPr>
          <w:rFonts w:ascii="Verdana" w:hAnsi="Verdana" w:cs="Verdana"/>
          <w:sz w:val="20"/>
        </w:rPr>
        <w:t xml:space="preserve"> ou Atualização Monetária das Debêntures da Segunda Série</w:t>
      </w:r>
      <w:r w:rsidRPr="00765472">
        <w:rPr>
          <w:rFonts w:ascii="Verdana" w:hAnsi="Verdana" w:cs="Verdana"/>
          <w:sz w:val="20"/>
        </w:rPr>
        <w:t>, sendo “n” um número inteiro;</w:t>
      </w:r>
    </w:p>
    <w:p w14:paraId="4E4C02C2" w14:textId="51007A9B" w:rsidR="00B27B4C" w:rsidRDefault="00B27B4C" w:rsidP="00765472">
      <w:pPr>
        <w:pStyle w:val="p0"/>
        <w:widowControl/>
        <w:tabs>
          <w:tab w:val="clear" w:pos="720"/>
        </w:tabs>
        <w:spacing w:line="320" w:lineRule="exact"/>
        <w:rPr>
          <w:rFonts w:ascii="Verdana" w:hAnsi="Verdana" w:cs="Verdana"/>
          <w:sz w:val="20"/>
        </w:rPr>
      </w:pPr>
    </w:p>
    <w:p w14:paraId="1A6C628E" w14:textId="694B176F" w:rsidR="00B27B4C" w:rsidRPr="00765472" w:rsidRDefault="00B27B4C" w:rsidP="00765472">
      <w:pPr>
        <w:pStyle w:val="p0"/>
        <w:widowControl/>
        <w:tabs>
          <w:tab w:val="clear" w:pos="720"/>
        </w:tabs>
        <w:spacing w:line="320" w:lineRule="exact"/>
        <w:rPr>
          <w:rFonts w:ascii="Verdana" w:hAnsi="Verdana" w:cs="Verdana"/>
          <w:sz w:val="20"/>
        </w:rPr>
      </w:pPr>
      <w:r>
        <w:rPr>
          <w:rFonts w:ascii="Verdana" w:hAnsi="Verdana" w:cs="Verdana"/>
          <w:sz w:val="20"/>
        </w:rPr>
        <w:t xml:space="preserve">k = </w:t>
      </w:r>
      <w:r w:rsidRPr="00332E4E">
        <w:rPr>
          <w:rFonts w:ascii="Verdana" w:hAnsi="Verdana" w:cs="Verdana"/>
          <w:sz w:val="20"/>
        </w:rPr>
        <w:t xml:space="preserve">número de ordem de </w:t>
      </w:r>
      <w:proofErr w:type="spellStart"/>
      <w:r w:rsidRPr="00765472">
        <w:rPr>
          <w:rFonts w:ascii="Verdana" w:hAnsi="Verdana" w:cs="Verdana"/>
          <w:sz w:val="20"/>
        </w:rPr>
        <w:t>NI</w:t>
      </w:r>
      <w:r w:rsidRPr="00765472">
        <w:rPr>
          <w:rFonts w:ascii="Verdana" w:hAnsi="Verdana" w:cs="Verdana"/>
          <w:sz w:val="20"/>
          <w:vertAlign w:val="subscript"/>
        </w:rPr>
        <w:t>k</w:t>
      </w:r>
      <w:proofErr w:type="spellEnd"/>
      <w:r w:rsidRPr="00332E4E">
        <w:rPr>
          <w:rFonts w:ascii="Verdana" w:hAnsi="Verdana" w:cs="Verdana"/>
          <w:sz w:val="20"/>
        </w:rPr>
        <w:t>, variando de 1 até n</w:t>
      </w:r>
      <w:r>
        <w:rPr>
          <w:rFonts w:ascii="Verdana" w:hAnsi="Verdana" w:cs="Verdana"/>
          <w:sz w:val="20"/>
        </w:rPr>
        <w:t>;</w:t>
      </w:r>
    </w:p>
    <w:p w14:paraId="2B4A2280" w14:textId="77777777" w:rsidR="002518C2" w:rsidRPr="00765472" w:rsidRDefault="002518C2" w:rsidP="00765472">
      <w:pPr>
        <w:pStyle w:val="p0"/>
        <w:widowControl/>
        <w:tabs>
          <w:tab w:val="clear" w:pos="720"/>
        </w:tabs>
        <w:spacing w:line="320" w:lineRule="exact"/>
        <w:rPr>
          <w:rFonts w:ascii="Verdana" w:hAnsi="Verdana" w:cs="Verdana"/>
          <w:sz w:val="20"/>
        </w:rPr>
      </w:pPr>
    </w:p>
    <w:p w14:paraId="561A462A" w14:textId="76F7F5BC" w:rsidR="002518C2" w:rsidRPr="00765472" w:rsidRDefault="002518C2" w:rsidP="00765472">
      <w:pPr>
        <w:pStyle w:val="p0"/>
        <w:widowControl/>
        <w:spacing w:line="320" w:lineRule="exact"/>
        <w:rPr>
          <w:rFonts w:ascii="Verdana" w:hAnsi="Verdana" w:cs="Verdana"/>
          <w:sz w:val="20"/>
        </w:rPr>
      </w:pPr>
      <w:proofErr w:type="spellStart"/>
      <w:r w:rsidRPr="00783491">
        <w:rPr>
          <w:rFonts w:ascii="Verdana" w:hAnsi="Verdana"/>
          <w:sz w:val="20"/>
        </w:rPr>
        <w:t>NI</w:t>
      </w:r>
      <w:r w:rsidRPr="00783491">
        <w:rPr>
          <w:rFonts w:ascii="Verdana" w:hAnsi="Verdana"/>
          <w:sz w:val="20"/>
          <w:vertAlign w:val="subscript"/>
        </w:rPr>
        <w:t>k</w:t>
      </w:r>
      <w:proofErr w:type="spellEnd"/>
      <w:r w:rsidRPr="00783491">
        <w:rPr>
          <w:rFonts w:ascii="Verdana" w:hAnsi="Verdana"/>
          <w:sz w:val="20"/>
        </w:rPr>
        <w:t xml:space="preserve"> = valor do número-índice do IPCA do mês anterior ao mês de atualização</w:t>
      </w:r>
      <w:r w:rsidR="00783491" w:rsidRPr="00783491">
        <w:rPr>
          <w:rFonts w:ascii="Verdana" w:hAnsi="Verdana"/>
          <w:sz w:val="20"/>
        </w:rPr>
        <w:t>, caso a atualização seja em data anterior ou na própria data de aniversário das Debêntures. Após a data de aniversário, valor do número-índice do mês de atualização. O mês de atualização refere-se à data de cálculo das Debêntures</w:t>
      </w:r>
      <w:r w:rsidRPr="00783491">
        <w:rPr>
          <w:rFonts w:ascii="Verdana" w:hAnsi="Verdana"/>
          <w:sz w:val="20"/>
        </w:rPr>
        <w:t>;</w:t>
      </w:r>
    </w:p>
    <w:p w14:paraId="76C3587B" w14:textId="7063E694" w:rsidR="00625E15" w:rsidRPr="00765472" w:rsidRDefault="00625E15" w:rsidP="00765472">
      <w:pPr>
        <w:keepNext/>
        <w:spacing w:line="320" w:lineRule="exact"/>
        <w:jc w:val="both"/>
        <w:rPr>
          <w:rFonts w:ascii="Verdana" w:hAnsi="Verdana"/>
          <w:sz w:val="20"/>
          <w:szCs w:val="20"/>
        </w:rPr>
      </w:pPr>
    </w:p>
    <w:p w14:paraId="27143B0F" w14:textId="77777777" w:rsidR="002518C2" w:rsidRPr="00765472" w:rsidRDefault="002518C2" w:rsidP="00765472">
      <w:pPr>
        <w:pStyle w:val="p0"/>
        <w:widowControl/>
        <w:tabs>
          <w:tab w:val="clear" w:pos="720"/>
        </w:tabs>
        <w:spacing w:line="320" w:lineRule="exact"/>
        <w:rPr>
          <w:rFonts w:ascii="Verdana" w:hAnsi="Verdana" w:cs="Verdana"/>
          <w:sz w:val="20"/>
        </w:rPr>
      </w:pPr>
      <w:r w:rsidRPr="00765472">
        <w:rPr>
          <w:rFonts w:ascii="Verdana" w:hAnsi="Verdana" w:cs="Verdana"/>
          <w:sz w:val="20"/>
        </w:rPr>
        <w:t>NI</w:t>
      </w:r>
      <w:r w:rsidRPr="00765472">
        <w:rPr>
          <w:rFonts w:ascii="Verdana" w:hAnsi="Verdana" w:cs="Verdana"/>
          <w:sz w:val="20"/>
          <w:vertAlign w:val="subscript"/>
        </w:rPr>
        <w:t>k-1</w:t>
      </w:r>
      <w:r w:rsidRPr="00765472">
        <w:rPr>
          <w:rFonts w:ascii="Verdana" w:hAnsi="Verdana" w:cs="Verdana"/>
          <w:sz w:val="20"/>
        </w:rPr>
        <w:t xml:space="preserve"> = valor do número-índice do IPCA do mês anterior ao mês “k”;</w:t>
      </w:r>
    </w:p>
    <w:p w14:paraId="4E2A6A3E" w14:textId="77777777" w:rsidR="002518C2" w:rsidRPr="00765472" w:rsidRDefault="002518C2" w:rsidP="00765472">
      <w:pPr>
        <w:pStyle w:val="p0"/>
        <w:widowControl/>
        <w:tabs>
          <w:tab w:val="clear" w:pos="720"/>
        </w:tabs>
        <w:spacing w:line="320" w:lineRule="exact"/>
        <w:rPr>
          <w:rFonts w:ascii="Verdana" w:hAnsi="Verdana" w:cs="Verdana"/>
          <w:sz w:val="20"/>
        </w:rPr>
      </w:pPr>
    </w:p>
    <w:p w14:paraId="4C3AA46A" w14:textId="4E460241" w:rsidR="002518C2" w:rsidRPr="00765472" w:rsidRDefault="002518C2" w:rsidP="00765472">
      <w:pPr>
        <w:pStyle w:val="p0"/>
        <w:widowControl/>
        <w:spacing w:line="320" w:lineRule="exact"/>
        <w:rPr>
          <w:rFonts w:ascii="Verdana" w:hAnsi="Verdana" w:cs="Verdana"/>
          <w:sz w:val="20"/>
        </w:rPr>
      </w:pPr>
      <w:proofErr w:type="spellStart"/>
      <w:r w:rsidRPr="00765472">
        <w:rPr>
          <w:rFonts w:ascii="Verdana" w:hAnsi="Verdana" w:cs="Verdana"/>
          <w:sz w:val="20"/>
        </w:rPr>
        <w:t>dup</w:t>
      </w:r>
      <w:proofErr w:type="spellEnd"/>
      <w:r w:rsidRPr="00765472">
        <w:rPr>
          <w:rFonts w:ascii="Verdana" w:hAnsi="Verdana" w:cs="Verdana"/>
          <w:sz w:val="20"/>
        </w:rPr>
        <w:t xml:space="preserve"> = número de Dias Úteis entre a Data de Início da Rentabilidade </w:t>
      </w:r>
      <w:r w:rsidR="00C35053" w:rsidRPr="00C35053">
        <w:rPr>
          <w:rFonts w:ascii="Verdana" w:hAnsi="Verdana" w:cs="Verdana"/>
          <w:sz w:val="20"/>
        </w:rPr>
        <w:t xml:space="preserve">da respectiva série </w:t>
      </w:r>
      <w:r w:rsidRPr="00765472">
        <w:rPr>
          <w:rFonts w:ascii="Verdana" w:hAnsi="Verdana" w:cs="Verdana"/>
          <w:sz w:val="20"/>
        </w:rPr>
        <w:t xml:space="preserve">ou a última data de aniversário das Debêntures da </w:t>
      </w:r>
      <w:r w:rsidR="00F95278" w:rsidRPr="00765472">
        <w:rPr>
          <w:rFonts w:ascii="Verdana" w:hAnsi="Verdana" w:cs="Verdana"/>
          <w:sz w:val="20"/>
        </w:rPr>
        <w:t xml:space="preserve">Primeira </w:t>
      </w:r>
      <w:r w:rsidRPr="00765472">
        <w:rPr>
          <w:rFonts w:ascii="Verdana" w:hAnsi="Verdana" w:cs="Verdana"/>
          <w:sz w:val="20"/>
        </w:rPr>
        <w:t>Série</w:t>
      </w:r>
      <w:r w:rsidR="00F95278" w:rsidRPr="00765472">
        <w:rPr>
          <w:rFonts w:ascii="Verdana" w:hAnsi="Verdana" w:cs="Verdana"/>
          <w:sz w:val="20"/>
        </w:rPr>
        <w:t xml:space="preserve"> ou das Debêntures da Segunda Série</w:t>
      </w:r>
      <w:r w:rsidRPr="00765472">
        <w:rPr>
          <w:rFonts w:ascii="Verdana" w:hAnsi="Verdana" w:cs="Verdana"/>
          <w:sz w:val="20"/>
        </w:rPr>
        <w:t xml:space="preserve"> e a data de cálculo, limitado ao número total de Dias Úteis de vigência do IPCA, sendo “</w:t>
      </w:r>
      <w:proofErr w:type="spellStart"/>
      <w:r w:rsidRPr="00765472">
        <w:rPr>
          <w:rFonts w:ascii="Verdana" w:hAnsi="Verdana" w:cs="Verdana"/>
          <w:sz w:val="20"/>
        </w:rPr>
        <w:t>dup</w:t>
      </w:r>
      <w:proofErr w:type="spellEnd"/>
      <w:r w:rsidRPr="00765472">
        <w:rPr>
          <w:rFonts w:ascii="Verdana" w:hAnsi="Verdana" w:cs="Verdana"/>
          <w:sz w:val="20"/>
        </w:rPr>
        <w:t>” um número inteiro;</w:t>
      </w:r>
    </w:p>
    <w:p w14:paraId="00C252D3" w14:textId="77777777" w:rsidR="002518C2" w:rsidRPr="00765472" w:rsidRDefault="002518C2" w:rsidP="00765472">
      <w:pPr>
        <w:pStyle w:val="p0"/>
        <w:widowControl/>
        <w:tabs>
          <w:tab w:val="clear" w:pos="720"/>
        </w:tabs>
        <w:spacing w:line="320" w:lineRule="exact"/>
        <w:rPr>
          <w:rFonts w:ascii="Verdana" w:hAnsi="Verdana" w:cs="Verdana"/>
          <w:sz w:val="20"/>
        </w:rPr>
      </w:pPr>
    </w:p>
    <w:p w14:paraId="39F013BD" w14:textId="01A6F5B5" w:rsidR="002518C2" w:rsidRPr="00765472" w:rsidRDefault="002518C2" w:rsidP="00765472">
      <w:pPr>
        <w:pStyle w:val="p0"/>
        <w:widowControl/>
        <w:tabs>
          <w:tab w:val="clear" w:pos="720"/>
        </w:tabs>
        <w:spacing w:line="320" w:lineRule="exact"/>
        <w:rPr>
          <w:rFonts w:ascii="Verdana" w:hAnsi="Verdana" w:cs="Verdana"/>
          <w:sz w:val="20"/>
        </w:rPr>
      </w:pPr>
      <w:proofErr w:type="spellStart"/>
      <w:r w:rsidRPr="00134EE6">
        <w:rPr>
          <w:rFonts w:ascii="Verdana" w:hAnsi="Verdana"/>
          <w:sz w:val="20"/>
        </w:rPr>
        <w:t>dut</w:t>
      </w:r>
      <w:proofErr w:type="spellEnd"/>
      <w:r w:rsidRPr="00134EE6">
        <w:rPr>
          <w:rFonts w:ascii="Verdana" w:hAnsi="Verdana"/>
          <w:sz w:val="20"/>
        </w:rPr>
        <w:t xml:space="preserve"> = número de Dias Úteis contidos entre a última</w:t>
      </w:r>
      <w:r w:rsidR="00A5480D" w:rsidRPr="00134EE6">
        <w:rPr>
          <w:rFonts w:ascii="Verdana" w:hAnsi="Verdana"/>
          <w:sz w:val="20"/>
        </w:rPr>
        <w:t xml:space="preserve"> </w:t>
      </w:r>
      <w:r w:rsidRPr="00134EE6">
        <w:rPr>
          <w:rFonts w:ascii="Verdana" w:hAnsi="Verdana"/>
          <w:sz w:val="20"/>
        </w:rPr>
        <w:t>e próxima data de aniversário das Debêntures d</w:t>
      </w:r>
      <w:r w:rsidR="00F95278" w:rsidRPr="00134EE6">
        <w:rPr>
          <w:rFonts w:ascii="Verdana" w:hAnsi="Verdana"/>
          <w:sz w:val="20"/>
        </w:rPr>
        <w:t>a</w:t>
      </w:r>
      <w:r w:rsidRPr="00134EE6">
        <w:rPr>
          <w:rFonts w:ascii="Verdana" w:hAnsi="Verdana"/>
          <w:sz w:val="20"/>
        </w:rPr>
        <w:t xml:space="preserve"> </w:t>
      </w:r>
      <w:r w:rsidR="00F95278" w:rsidRPr="00134EE6">
        <w:rPr>
          <w:rFonts w:ascii="Verdana" w:hAnsi="Verdana"/>
          <w:sz w:val="20"/>
        </w:rPr>
        <w:t xml:space="preserve">Primeira </w:t>
      </w:r>
      <w:r w:rsidRPr="00134EE6">
        <w:rPr>
          <w:rFonts w:ascii="Verdana" w:hAnsi="Verdana"/>
          <w:sz w:val="20"/>
        </w:rPr>
        <w:t>Série</w:t>
      </w:r>
      <w:r w:rsidR="00F95278" w:rsidRPr="00134EE6">
        <w:rPr>
          <w:rFonts w:ascii="Verdana" w:hAnsi="Verdana"/>
          <w:sz w:val="20"/>
        </w:rPr>
        <w:t xml:space="preserve"> ou da Segunda Série</w:t>
      </w:r>
      <w:r w:rsidRPr="00134EE6">
        <w:rPr>
          <w:rFonts w:ascii="Verdana" w:hAnsi="Verdana"/>
          <w:sz w:val="20"/>
        </w:rPr>
        <w:t>, sendo “</w:t>
      </w:r>
      <w:proofErr w:type="spellStart"/>
      <w:r w:rsidRPr="00134EE6">
        <w:rPr>
          <w:rFonts w:ascii="Verdana" w:hAnsi="Verdana"/>
          <w:sz w:val="20"/>
        </w:rPr>
        <w:t>dut</w:t>
      </w:r>
      <w:proofErr w:type="spellEnd"/>
      <w:r w:rsidRPr="00134EE6">
        <w:rPr>
          <w:rFonts w:ascii="Verdana" w:hAnsi="Verdana"/>
          <w:sz w:val="20"/>
        </w:rPr>
        <w:t>” um número inteiro.</w:t>
      </w:r>
    </w:p>
    <w:p w14:paraId="4A31FE25" w14:textId="3FF4FE84" w:rsidR="002518C2" w:rsidRPr="00765472" w:rsidRDefault="002518C2" w:rsidP="00765472">
      <w:pPr>
        <w:pStyle w:val="PargrafodaLista"/>
        <w:tabs>
          <w:tab w:val="left" w:pos="810"/>
        </w:tabs>
        <w:spacing w:line="320" w:lineRule="exact"/>
        <w:ind w:left="0" w:right="76"/>
        <w:rPr>
          <w:rFonts w:ascii="Verdana" w:hAnsi="Verdana" w:cs="Tahoma"/>
          <w:sz w:val="20"/>
          <w:szCs w:val="20"/>
        </w:rPr>
      </w:pPr>
    </w:p>
    <w:p w14:paraId="7AEFB77E" w14:textId="77777777" w:rsidR="002518C2" w:rsidRPr="00765472" w:rsidRDefault="002518C2" w:rsidP="00765472">
      <w:pPr>
        <w:adjustRightInd w:val="0"/>
        <w:spacing w:line="320" w:lineRule="exact"/>
        <w:rPr>
          <w:rFonts w:ascii="Verdana" w:hAnsi="Verdana" w:cs="Verdana"/>
          <w:i/>
          <w:iCs/>
          <w:sz w:val="20"/>
          <w:szCs w:val="20"/>
        </w:rPr>
      </w:pPr>
      <w:r w:rsidRPr="00765472">
        <w:rPr>
          <w:rFonts w:ascii="Verdana" w:hAnsi="Verdana" w:cs="Verdana"/>
          <w:sz w:val="20"/>
          <w:szCs w:val="20"/>
        </w:rPr>
        <w:t>Observações</w:t>
      </w:r>
      <w:r w:rsidRPr="00765472">
        <w:rPr>
          <w:rFonts w:ascii="Verdana" w:hAnsi="Verdana" w:cs="Verdana"/>
          <w:i/>
          <w:iCs/>
          <w:sz w:val="20"/>
          <w:szCs w:val="20"/>
        </w:rPr>
        <w:t>:</w:t>
      </w:r>
    </w:p>
    <w:p w14:paraId="595F45BF" w14:textId="77777777" w:rsidR="002518C2" w:rsidRPr="00765472" w:rsidRDefault="002518C2" w:rsidP="00765472">
      <w:pPr>
        <w:pStyle w:val="PargrafodaLista"/>
        <w:tabs>
          <w:tab w:val="left" w:pos="810"/>
        </w:tabs>
        <w:spacing w:line="320" w:lineRule="exact"/>
        <w:ind w:left="0" w:right="76"/>
        <w:rPr>
          <w:rFonts w:ascii="Verdana" w:hAnsi="Verdana" w:cs="Tahoma"/>
          <w:sz w:val="20"/>
          <w:szCs w:val="20"/>
        </w:rPr>
      </w:pPr>
    </w:p>
    <w:p w14:paraId="23555C4C" w14:textId="0EDE8294" w:rsidR="00F95278" w:rsidRPr="00765472" w:rsidRDefault="002518C2" w:rsidP="00765472">
      <w:pPr>
        <w:pStyle w:val="PargrafodaLista"/>
        <w:spacing w:line="320" w:lineRule="exact"/>
        <w:ind w:left="0" w:right="76"/>
        <w:jc w:val="both"/>
        <w:rPr>
          <w:rFonts w:ascii="Verdana" w:hAnsi="Verdana" w:cs="Tahoma"/>
          <w:sz w:val="20"/>
          <w:szCs w:val="20"/>
        </w:rPr>
      </w:pPr>
      <w:r w:rsidRPr="00765472">
        <w:rPr>
          <w:rFonts w:ascii="Verdana" w:hAnsi="Verdana" w:cs="Tahoma"/>
          <w:sz w:val="20"/>
          <w:szCs w:val="20"/>
        </w:rPr>
        <w:t>(i) A aplicação do IPCA incidirá no menor período permitido pela legislação em vigor, sem necessidade de ajuste à Escritura de Emissão ou qualquer outra formalidade;</w:t>
      </w:r>
    </w:p>
    <w:p w14:paraId="209DC4EE" w14:textId="77777777" w:rsidR="002518C2" w:rsidRPr="00765472" w:rsidRDefault="002518C2" w:rsidP="00765472">
      <w:pPr>
        <w:pStyle w:val="PargrafodaLista"/>
        <w:spacing w:line="320" w:lineRule="exact"/>
        <w:ind w:left="0" w:right="76"/>
        <w:jc w:val="both"/>
        <w:rPr>
          <w:rFonts w:ascii="Verdana" w:hAnsi="Verdana" w:cs="Tahoma"/>
          <w:sz w:val="20"/>
          <w:szCs w:val="20"/>
        </w:rPr>
      </w:pPr>
      <w:r w:rsidRPr="00765472">
        <w:rPr>
          <w:rFonts w:ascii="Verdana" w:hAnsi="Verdana" w:cs="Tahoma"/>
          <w:sz w:val="20"/>
          <w:szCs w:val="20"/>
        </w:rPr>
        <w:t>(</w:t>
      </w:r>
      <w:proofErr w:type="spellStart"/>
      <w:r w:rsidRPr="00765472">
        <w:rPr>
          <w:rFonts w:ascii="Verdana" w:hAnsi="Verdana" w:cs="Tahoma"/>
          <w:sz w:val="20"/>
          <w:szCs w:val="20"/>
        </w:rPr>
        <w:t>ii</w:t>
      </w:r>
      <w:proofErr w:type="spellEnd"/>
      <w:r w:rsidRPr="00765472">
        <w:rPr>
          <w:rFonts w:ascii="Verdana" w:hAnsi="Verdana" w:cs="Tahoma"/>
          <w:sz w:val="20"/>
          <w:szCs w:val="20"/>
        </w:rPr>
        <w:t>) O IPCA deverá ser utilizado considerando idêntico número de casas decimais divulgado pelo IBGE;</w:t>
      </w:r>
    </w:p>
    <w:p w14:paraId="5F98A784" w14:textId="5EBE45CD" w:rsidR="002518C2" w:rsidRPr="00765472" w:rsidRDefault="002518C2" w:rsidP="00765472">
      <w:pPr>
        <w:spacing w:line="320" w:lineRule="exact"/>
        <w:ind w:right="76"/>
        <w:jc w:val="both"/>
        <w:rPr>
          <w:rFonts w:ascii="Verdana" w:hAnsi="Verdana" w:cs="Tahoma"/>
          <w:bCs/>
          <w:sz w:val="20"/>
          <w:szCs w:val="20"/>
          <w:lang w:val="pt-PT"/>
        </w:rPr>
      </w:pPr>
      <w:r w:rsidRPr="00765472">
        <w:rPr>
          <w:rFonts w:ascii="Verdana" w:hAnsi="Verdana" w:cs="Tahoma"/>
          <w:sz w:val="20"/>
          <w:szCs w:val="20"/>
        </w:rPr>
        <w:t>(</w:t>
      </w:r>
      <w:proofErr w:type="spellStart"/>
      <w:r w:rsidRPr="00765472">
        <w:rPr>
          <w:rFonts w:ascii="Verdana" w:hAnsi="Verdana" w:cs="Tahoma"/>
          <w:sz w:val="20"/>
          <w:szCs w:val="20"/>
        </w:rPr>
        <w:t>iii</w:t>
      </w:r>
      <w:proofErr w:type="spellEnd"/>
      <w:r w:rsidRPr="00765472">
        <w:rPr>
          <w:rFonts w:ascii="Verdana" w:hAnsi="Verdana" w:cs="Tahoma"/>
          <w:sz w:val="20"/>
          <w:szCs w:val="20"/>
        </w:rPr>
        <w:t xml:space="preserve">) Considera-se “data de aniversário” todo dia 15 (quinze) de cada </w:t>
      </w:r>
      <w:r w:rsidRPr="00765472">
        <w:rPr>
          <w:rFonts w:ascii="Verdana" w:hAnsi="Verdana" w:cs="Tahoma"/>
          <w:bCs/>
          <w:sz w:val="20"/>
          <w:szCs w:val="20"/>
          <w:lang w:val="pt-PT"/>
        </w:rPr>
        <w:t>mês</w:t>
      </w:r>
      <w:r w:rsidR="00F95278" w:rsidRPr="00765472">
        <w:rPr>
          <w:rFonts w:ascii="Verdana" w:hAnsi="Verdana" w:cs="Tahoma"/>
          <w:bCs/>
          <w:sz w:val="20"/>
          <w:szCs w:val="20"/>
          <w:lang w:val="pt-PT"/>
        </w:rPr>
        <w:t>;</w:t>
      </w:r>
    </w:p>
    <w:p w14:paraId="7E5F509C" w14:textId="1AC3A35B" w:rsidR="002518C2" w:rsidRPr="00765472" w:rsidRDefault="002518C2" w:rsidP="00765472">
      <w:pPr>
        <w:pStyle w:val="PargrafodaLista"/>
        <w:spacing w:line="320" w:lineRule="exact"/>
        <w:ind w:left="0" w:right="76"/>
        <w:jc w:val="both"/>
        <w:rPr>
          <w:rFonts w:ascii="Verdana" w:hAnsi="Verdana" w:cs="Tahoma"/>
          <w:sz w:val="20"/>
          <w:szCs w:val="20"/>
        </w:rPr>
      </w:pPr>
      <w:r w:rsidRPr="00765472">
        <w:rPr>
          <w:rFonts w:ascii="Verdana" w:hAnsi="Verdana" w:cs="Tahoma"/>
          <w:sz w:val="20"/>
          <w:szCs w:val="20"/>
        </w:rPr>
        <w:lastRenderedPageBreak/>
        <w:t>(</w:t>
      </w:r>
      <w:proofErr w:type="spellStart"/>
      <w:r w:rsidRPr="00765472">
        <w:rPr>
          <w:rFonts w:ascii="Verdana" w:hAnsi="Verdana" w:cs="Tahoma"/>
          <w:sz w:val="20"/>
          <w:szCs w:val="20"/>
        </w:rPr>
        <w:t>iv</w:t>
      </w:r>
      <w:proofErr w:type="spellEnd"/>
      <w:r w:rsidRPr="00765472">
        <w:rPr>
          <w:rFonts w:ascii="Verdana" w:hAnsi="Verdana" w:cs="Tahoma"/>
          <w:sz w:val="20"/>
          <w:szCs w:val="20"/>
        </w:rPr>
        <w:t xml:space="preserve">) Considera-se como mês de atualização, o período mensal compreendido entre duas datas de aniversários consecutivas das Debêntures da </w:t>
      </w:r>
      <w:r w:rsidR="00F95278" w:rsidRPr="00765472">
        <w:rPr>
          <w:rFonts w:ascii="Verdana" w:hAnsi="Verdana" w:cs="Tahoma"/>
          <w:sz w:val="20"/>
          <w:szCs w:val="20"/>
        </w:rPr>
        <w:t xml:space="preserve">Primeira </w:t>
      </w:r>
      <w:r w:rsidRPr="00765472">
        <w:rPr>
          <w:rFonts w:ascii="Verdana" w:hAnsi="Verdana" w:cs="Tahoma"/>
          <w:sz w:val="20"/>
          <w:szCs w:val="20"/>
        </w:rPr>
        <w:t>Série</w:t>
      </w:r>
      <w:r w:rsidR="00F95278" w:rsidRPr="00765472">
        <w:rPr>
          <w:rFonts w:ascii="Verdana" w:hAnsi="Verdana" w:cs="Tahoma"/>
          <w:sz w:val="20"/>
          <w:szCs w:val="20"/>
        </w:rPr>
        <w:t xml:space="preserve"> ou das Debêntures da Segunda Série</w:t>
      </w:r>
      <w:r w:rsidRPr="00765472">
        <w:rPr>
          <w:rFonts w:ascii="Verdana" w:hAnsi="Verdana" w:cs="Tahoma"/>
          <w:sz w:val="20"/>
          <w:szCs w:val="20"/>
        </w:rPr>
        <w:t>;</w:t>
      </w:r>
    </w:p>
    <w:p w14:paraId="29A472D3" w14:textId="07BDB1B9" w:rsidR="002518C2" w:rsidRPr="00765472" w:rsidRDefault="002518C2" w:rsidP="00765472">
      <w:pPr>
        <w:pStyle w:val="PargrafodaLista"/>
        <w:spacing w:line="320" w:lineRule="exact"/>
        <w:ind w:left="0" w:right="76"/>
        <w:jc w:val="both"/>
        <w:rPr>
          <w:rFonts w:ascii="Verdana" w:hAnsi="Verdana" w:cs="Tahoma"/>
          <w:sz w:val="20"/>
          <w:szCs w:val="20"/>
        </w:rPr>
      </w:pPr>
      <w:r w:rsidRPr="00765472">
        <w:rPr>
          <w:rFonts w:ascii="Verdana" w:hAnsi="Verdana" w:cs="Tahoma"/>
          <w:noProof/>
          <w:sz w:val="20"/>
          <w:szCs w:val="20"/>
        </w:rPr>
        <w:drawing>
          <wp:anchor distT="0" distB="0" distL="114300" distR="114300" simplePos="0" relativeHeight="251661312" behindDoc="0" locked="0" layoutInCell="1" allowOverlap="1" wp14:anchorId="6B38FF23" wp14:editId="04A0C560">
            <wp:simplePos x="0" y="0"/>
            <wp:positionH relativeFrom="column">
              <wp:posOffset>2568939</wp:posOffset>
            </wp:positionH>
            <wp:positionV relativeFrom="paragraph">
              <wp:posOffset>13583</wp:posOffset>
            </wp:positionV>
            <wp:extent cx="461175" cy="361094"/>
            <wp:effectExtent l="0" t="0" r="0" b="127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75" cy="361094"/>
                    </a:xfrm>
                    <a:prstGeom prst="rect">
                      <a:avLst/>
                    </a:prstGeom>
                    <a:noFill/>
                  </pic:spPr>
                </pic:pic>
              </a:graphicData>
            </a:graphic>
            <wp14:sizeRelH relativeFrom="page">
              <wp14:pctWidth>0</wp14:pctWidth>
            </wp14:sizeRelH>
            <wp14:sizeRelV relativeFrom="page">
              <wp14:pctHeight>0</wp14:pctHeight>
            </wp14:sizeRelV>
          </wp:anchor>
        </w:drawing>
      </w:r>
      <w:r w:rsidRPr="00765472">
        <w:rPr>
          <w:rFonts w:ascii="Verdana" w:hAnsi="Verdana" w:cs="Tahoma"/>
          <w:sz w:val="20"/>
          <w:szCs w:val="20"/>
        </w:rPr>
        <w:t>(v)</w:t>
      </w:r>
      <w:r w:rsidRPr="00765472">
        <w:rPr>
          <w:rFonts w:ascii="Verdana" w:hAnsi="Verdana"/>
          <w:sz w:val="20"/>
          <w:szCs w:val="20"/>
        </w:rPr>
        <w:t xml:space="preserve"> </w:t>
      </w:r>
      <w:r w:rsidRPr="00765472">
        <w:rPr>
          <w:rFonts w:ascii="Verdana" w:hAnsi="Verdana" w:cs="Tahoma"/>
          <w:sz w:val="20"/>
          <w:szCs w:val="20"/>
        </w:rPr>
        <w:t>O fator resultante da expressão:                     é considerado com 8 (oito) casas decimais, sem arredondamento;</w:t>
      </w:r>
    </w:p>
    <w:p w14:paraId="24D5CFC3" w14:textId="77777777" w:rsidR="002518C2" w:rsidRPr="00765472" w:rsidRDefault="002518C2" w:rsidP="00765472">
      <w:pPr>
        <w:pStyle w:val="PargrafodaLista"/>
        <w:spacing w:line="320" w:lineRule="exact"/>
        <w:ind w:left="0" w:right="76"/>
        <w:jc w:val="both"/>
        <w:rPr>
          <w:rFonts w:ascii="Verdana" w:hAnsi="Verdana" w:cs="Tahoma"/>
          <w:sz w:val="20"/>
          <w:szCs w:val="20"/>
        </w:rPr>
      </w:pPr>
      <w:r w:rsidRPr="00765472">
        <w:rPr>
          <w:rFonts w:ascii="Verdana" w:hAnsi="Verdana" w:cs="Tahoma"/>
          <w:sz w:val="20"/>
          <w:szCs w:val="20"/>
        </w:rPr>
        <w:t>(vi) O produtório é executado a partir do fator mais recente, acrescentando-se, em seguida, os mais remotos. Os resultados intermediários são calculados com 16 (dezesseis) casas decimais, sem arredondamento; e</w:t>
      </w:r>
    </w:p>
    <w:p w14:paraId="4391C123" w14:textId="39902DC7" w:rsidR="002518C2" w:rsidRPr="00765472" w:rsidRDefault="002518C2" w:rsidP="00765472">
      <w:pPr>
        <w:keepNext/>
        <w:spacing w:line="320" w:lineRule="exact"/>
        <w:jc w:val="both"/>
        <w:rPr>
          <w:rFonts w:ascii="Verdana" w:hAnsi="Verdana"/>
          <w:sz w:val="20"/>
          <w:szCs w:val="20"/>
        </w:rPr>
      </w:pPr>
      <w:r w:rsidRPr="00765472">
        <w:rPr>
          <w:rFonts w:ascii="Verdana" w:hAnsi="Verdana" w:cs="Tahoma"/>
          <w:sz w:val="20"/>
          <w:szCs w:val="20"/>
        </w:rPr>
        <w:t>(</w:t>
      </w:r>
      <w:proofErr w:type="spellStart"/>
      <w:r w:rsidRPr="00765472">
        <w:rPr>
          <w:rFonts w:ascii="Verdana" w:hAnsi="Verdana" w:cs="Tahoma"/>
          <w:sz w:val="20"/>
          <w:szCs w:val="20"/>
        </w:rPr>
        <w:t>vii</w:t>
      </w:r>
      <w:proofErr w:type="spellEnd"/>
      <w:r w:rsidRPr="00765472">
        <w:rPr>
          <w:rFonts w:ascii="Verdana" w:hAnsi="Verdana" w:cs="Tahoma"/>
          <w:sz w:val="20"/>
          <w:szCs w:val="20"/>
        </w:rPr>
        <w:t>) Os valores dos finais de semana ou feriados serão iguais ao valor do Dia Útil subsequente, apropriando o “pro rata” do último Dia Útil anterior</w:t>
      </w:r>
    </w:p>
    <w:p w14:paraId="65FDD3B9" w14:textId="1C6DE425" w:rsidR="002518C2" w:rsidRPr="008B6037" w:rsidRDefault="002518C2" w:rsidP="008B6037">
      <w:pPr>
        <w:keepNext/>
        <w:spacing w:line="320" w:lineRule="exact"/>
        <w:jc w:val="both"/>
        <w:rPr>
          <w:rFonts w:ascii="Verdana" w:hAnsi="Verdana"/>
          <w:sz w:val="20"/>
        </w:rPr>
      </w:pPr>
    </w:p>
    <w:p w14:paraId="72CDF1A2" w14:textId="0FAB3DAE" w:rsidR="00A5480D" w:rsidRDefault="002518C2" w:rsidP="00002AB2">
      <w:pPr>
        <w:pStyle w:val="PargrafodaLista"/>
        <w:numPr>
          <w:ilvl w:val="3"/>
          <w:numId w:val="10"/>
        </w:numPr>
        <w:spacing w:line="320" w:lineRule="exact"/>
        <w:ind w:left="0" w:firstLine="0"/>
        <w:jc w:val="both"/>
        <w:rPr>
          <w:rFonts w:ascii="Verdana" w:hAnsi="Verdana"/>
          <w:sz w:val="20"/>
        </w:rPr>
      </w:pPr>
      <w:r w:rsidRPr="008B6037">
        <w:rPr>
          <w:rFonts w:ascii="Verdana" w:hAnsi="Verdana"/>
          <w:sz w:val="20"/>
        </w:rPr>
        <w:t xml:space="preserve">No caso de </w:t>
      </w:r>
      <w:r w:rsidRPr="00765472">
        <w:rPr>
          <w:rFonts w:ascii="Verdana" w:hAnsi="Verdana"/>
          <w:sz w:val="20"/>
          <w:szCs w:val="20"/>
        </w:rPr>
        <w:t>indisponibilidade temporária do IPCA quando do pagamento de qualquer obrigação pecuniária prevista nesta Escritura de Emissão para as Debêntures, será utilizada, em sua substituição</w:t>
      </w:r>
      <w:r w:rsidR="00A5480D">
        <w:rPr>
          <w:rFonts w:ascii="Verdana" w:hAnsi="Verdana"/>
          <w:sz w:val="20"/>
          <w:szCs w:val="20"/>
        </w:rPr>
        <w:t xml:space="preserve"> e </w:t>
      </w:r>
      <w:r w:rsidR="00A5480D" w:rsidRPr="005F23D7">
        <w:rPr>
          <w:rFonts w:ascii="Verdana" w:hAnsi="Verdana"/>
          <w:sz w:val="20"/>
          <w:szCs w:val="20"/>
        </w:rPr>
        <w:t>provisoriamente, enquanto não houver sido divulgado o número índice correspondente ao mês de atualização</w:t>
      </w:r>
      <w:r w:rsidRPr="00765472">
        <w:rPr>
          <w:rFonts w:ascii="Verdana" w:hAnsi="Verdana"/>
          <w:sz w:val="20"/>
          <w:szCs w:val="20"/>
        </w:rPr>
        <w:t>, para a apuração do IPCA, a projeção do IPCA calculada com base na média coletada junto ao Comitê de Acompanhamento Macroeconômico da ANBIMA, informadas e coletadas a cada projeção do IPCA-I5 e IPCA Final</w:t>
      </w:r>
      <w:r w:rsidR="00A5480D">
        <w:rPr>
          <w:rFonts w:ascii="Verdana" w:hAnsi="Verdana"/>
          <w:sz w:val="20"/>
          <w:szCs w:val="20"/>
        </w:rPr>
        <w:t>, conforme fórmula a seguir:</w:t>
      </w:r>
    </w:p>
    <w:p w14:paraId="3769FD66" w14:textId="37604D04" w:rsidR="00A5480D" w:rsidRDefault="00A5480D" w:rsidP="00A5480D">
      <w:pPr>
        <w:pStyle w:val="PargrafodaLista"/>
        <w:spacing w:line="320" w:lineRule="exact"/>
        <w:ind w:left="0"/>
        <w:jc w:val="both"/>
        <w:rPr>
          <w:rFonts w:ascii="Verdana" w:hAnsi="Verdana"/>
          <w:sz w:val="20"/>
        </w:rPr>
      </w:pPr>
    </w:p>
    <w:p w14:paraId="04776D92" w14:textId="3DD32C86" w:rsidR="00A5480D" w:rsidRPr="00A5480D" w:rsidRDefault="00256AC7" w:rsidP="00A5480D">
      <w:pPr>
        <w:pStyle w:val="PargrafodaLista"/>
        <w:spacing w:line="320" w:lineRule="exact"/>
        <w:ind w:left="0"/>
        <w:jc w:val="both"/>
        <w:rPr>
          <w:rFonts w:ascii="Verdana" w:hAnsi="Verdana"/>
          <w:sz w:val="20"/>
        </w:rPr>
      </w:pPr>
      <m:oMathPara>
        <m:oMath>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1+Projeção</m:t>
              </m:r>
            </m:e>
          </m:d>
        </m:oMath>
      </m:oMathPara>
    </w:p>
    <w:p w14:paraId="56E330AA" w14:textId="67F91076" w:rsidR="00A5480D" w:rsidRDefault="00A5480D" w:rsidP="00A5480D">
      <w:pPr>
        <w:pStyle w:val="PargrafodaLista"/>
        <w:spacing w:line="320" w:lineRule="exact"/>
        <w:ind w:left="0"/>
        <w:jc w:val="both"/>
        <w:rPr>
          <w:rFonts w:ascii="Verdana" w:hAnsi="Verdana"/>
          <w:sz w:val="20"/>
          <w:szCs w:val="20"/>
        </w:rPr>
      </w:pPr>
    </w:p>
    <w:p w14:paraId="1DFCD047" w14:textId="77777777" w:rsidR="00A5480D" w:rsidRPr="00A5480D" w:rsidRDefault="00A5480D" w:rsidP="00A5480D">
      <w:pPr>
        <w:spacing w:line="320" w:lineRule="exact"/>
        <w:jc w:val="both"/>
        <w:rPr>
          <w:rFonts w:ascii="Verdana" w:hAnsi="Verdana"/>
          <w:sz w:val="20"/>
          <w:szCs w:val="20"/>
        </w:rPr>
      </w:pPr>
      <w:r w:rsidRPr="00A5480D">
        <w:rPr>
          <w:rFonts w:ascii="Verdana" w:hAnsi="Verdana"/>
          <w:sz w:val="20"/>
          <w:szCs w:val="20"/>
        </w:rPr>
        <w:t>onde:</w:t>
      </w:r>
    </w:p>
    <w:p w14:paraId="06CEFD74" w14:textId="77777777" w:rsidR="00A5480D" w:rsidRPr="00A5480D" w:rsidRDefault="00A5480D" w:rsidP="00A5480D">
      <w:pPr>
        <w:pStyle w:val="PargrafodaLista"/>
        <w:spacing w:line="320" w:lineRule="exact"/>
        <w:jc w:val="both"/>
        <w:rPr>
          <w:rFonts w:ascii="Verdana" w:hAnsi="Verdana"/>
          <w:sz w:val="20"/>
          <w:szCs w:val="20"/>
        </w:rPr>
      </w:pPr>
    </w:p>
    <w:p w14:paraId="4DDDED75" w14:textId="77777777" w:rsidR="00A5480D" w:rsidRPr="00A5480D" w:rsidRDefault="00A5480D" w:rsidP="00A5480D">
      <w:pPr>
        <w:spacing w:line="320" w:lineRule="exact"/>
        <w:jc w:val="both"/>
        <w:rPr>
          <w:rFonts w:ascii="Verdana" w:hAnsi="Verdana"/>
          <w:sz w:val="20"/>
          <w:szCs w:val="20"/>
        </w:rPr>
      </w:pPr>
      <w:proofErr w:type="spellStart"/>
      <w:r w:rsidRPr="00A5480D">
        <w:rPr>
          <w:rFonts w:ascii="Verdana" w:hAnsi="Verdana"/>
          <w:sz w:val="20"/>
          <w:szCs w:val="20"/>
        </w:rPr>
        <w:t>NIkp</w:t>
      </w:r>
      <w:proofErr w:type="spellEnd"/>
      <w:r w:rsidRPr="00A5480D">
        <w:rPr>
          <w:rFonts w:ascii="Verdana" w:hAnsi="Verdana"/>
          <w:sz w:val="20"/>
          <w:szCs w:val="20"/>
        </w:rPr>
        <w:t xml:space="preserve"> = número-índice projetado do IPCA para o mês de atualização, calculado com 2 (duas) casas decimais, com arredondamento;</w:t>
      </w:r>
    </w:p>
    <w:p w14:paraId="55EB82AF" w14:textId="77777777" w:rsidR="00A5480D" w:rsidRPr="00A5480D" w:rsidRDefault="00A5480D" w:rsidP="00A5480D">
      <w:pPr>
        <w:pStyle w:val="PargrafodaLista"/>
        <w:spacing w:line="320" w:lineRule="exact"/>
        <w:jc w:val="both"/>
        <w:rPr>
          <w:rFonts w:ascii="Verdana" w:hAnsi="Verdana"/>
          <w:sz w:val="20"/>
          <w:szCs w:val="20"/>
        </w:rPr>
      </w:pPr>
    </w:p>
    <w:p w14:paraId="470163F7" w14:textId="77777777" w:rsidR="00A5480D" w:rsidRPr="00A5480D" w:rsidRDefault="00A5480D" w:rsidP="00A5480D">
      <w:pPr>
        <w:spacing w:line="320" w:lineRule="exact"/>
        <w:jc w:val="both"/>
        <w:rPr>
          <w:rFonts w:ascii="Verdana" w:hAnsi="Verdana"/>
          <w:sz w:val="20"/>
          <w:szCs w:val="20"/>
        </w:rPr>
      </w:pPr>
      <w:r w:rsidRPr="00A5480D">
        <w:rPr>
          <w:rFonts w:ascii="Verdana" w:hAnsi="Verdana"/>
          <w:sz w:val="20"/>
          <w:szCs w:val="20"/>
        </w:rPr>
        <w:t>Projeção = variação percentual projetada pela ANBIMA referente ao mês de atualização.</w:t>
      </w:r>
    </w:p>
    <w:p w14:paraId="1B64E641" w14:textId="77777777" w:rsidR="00A5480D" w:rsidRPr="00A5480D" w:rsidRDefault="00A5480D" w:rsidP="00A5480D">
      <w:pPr>
        <w:pStyle w:val="PargrafodaLista"/>
        <w:spacing w:line="320" w:lineRule="exact"/>
        <w:jc w:val="both"/>
        <w:rPr>
          <w:rFonts w:ascii="Verdana" w:hAnsi="Verdana"/>
          <w:sz w:val="20"/>
          <w:szCs w:val="20"/>
        </w:rPr>
      </w:pPr>
    </w:p>
    <w:p w14:paraId="58F9631F" w14:textId="69A54E8C" w:rsidR="00A5480D" w:rsidRDefault="00A5480D" w:rsidP="00A5480D">
      <w:pPr>
        <w:pStyle w:val="PargrafodaLista"/>
        <w:spacing w:line="320" w:lineRule="exact"/>
        <w:ind w:left="0"/>
        <w:jc w:val="both"/>
        <w:rPr>
          <w:rFonts w:ascii="Verdana" w:hAnsi="Verdana"/>
          <w:sz w:val="20"/>
          <w:szCs w:val="20"/>
        </w:rPr>
      </w:pPr>
      <w:r w:rsidRPr="00A5480D">
        <w:rPr>
          <w:rFonts w:ascii="Verdana" w:hAnsi="Verdana"/>
          <w:sz w:val="20"/>
          <w:szCs w:val="20"/>
        </w:rPr>
        <w:t>Observações:</w:t>
      </w:r>
    </w:p>
    <w:p w14:paraId="05C34753" w14:textId="77777777" w:rsidR="00A5480D" w:rsidRDefault="00A5480D" w:rsidP="00A5480D">
      <w:pPr>
        <w:pStyle w:val="PargrafodaLista"/>
        <w:spacing w:line="320" w:lineRule="exact"/>
        <w:ind w:left="0"/>
        <w:jc w:val="both"/>
        <w:rPr>
          <w:rFonts w:ascii="Verdana" w:hAnsi="Verdana"/>
          <w:sz w:val="20"/>
          <w:szCs w:val="20"/>
        </w:rPr>
      </w:pPr>
    </w:p>
    <w:p w14:paraId="64560D45" w14:textId="4FA1136B" w:rsidR="002518C2" w:rsidRDefault="00A5480D" w:rsidP="00A5480D">
      <w:pPr>
        <w:spacing w:line="320" w:lineRule="exact"/>
        <w:jc w:val="both"/>
        <w:rPr>
          <w:rFonts w:ascii="Verdana" w:hAnsi="Verdana"/>
          <w:sz w:val="20"/>
        </w:rPr>
      </w:pPr>
      <w:r>
        <w:rPr>
          <w:rFonts w:ascii="Verdana" w:hAnsi="Verdana"/>
          <w:sz w:val="20"/>
          <w:szCs w:val="20"/>
        </w:rPr>
        <w:t>(i)</w:t>
      </w:r>
      <w:r w:rsidR="00B577B6">
        <w:rPr>
          <w:rFonts w:ascii="Verdana" w:hAnsi="Verdana"/>
          <w:sz w:val="20"/>
          <w:szCs w:val="20"/>
        </w:rPr>
        <w:t xml:space="preserve"> </w:t>
      </w:r>
      <w:r w:rsidRPr="00A5480D">
        <w:rPr>
          <w:rFonts w:ascii="Verdana" w:hAnsi="Verdana"/>
          <w:sz w:val="20"/>
          <w:szCs w:val="20"/>
        </w:rPr>
        <w:t>N</w:t>
      </w:r>
      <w:r w:rsidR="002518C2" w:rsidRPr="00A5480D">
        <w:rPr>
          <w:rFonts w:ascii="Verdana" w:hAnsi="Verdana"/>
          <w:sz w:val="20"/>
          <w:szCs w:val="20"/>
        </w:rPr>
        <w:t>ão sendo devidas quaisquer compensações financeiras, tanto por parte da Emissora quanto pelos Debenturistas d</w:t>
      </w:r>
      <w:r w:rsidR="00842855" w:rsidRPr="00A5480D">
        <w:rPr>
          <w:rFonts w:ascii="Verdana" w:hAnsi="Verdana"/>
          <w:sz w:val="20"/>
          <w:szCs w:val="20"/>
        </w:rPr>
        <w:t>etentores de Debêntures da</w:t>
      </w:r>
      <w:r w:rsidR="002518C2" w:rsidRPr="00A5480D">
        <w:rPr>
          <w:rFonts w:ascii="Verdana" w:hAnsi="Verdana"/>
          <w:sz w:val="20"/>
          <w:szCs w:val="20"/>
        </w:rPr>
        <w:t xml:space="preserve"> Primeira Série e/ou </w:t>
      </w:r>
      <w:r w:rsidR="00842855" w:rsidRPr="00A5480D">
        <w:rPr>
          <w:rFonts w:ascii="Verdana" w:hAnsi="Verdana"/>
          <w:sz w:val="20"/>
          <w:szCs w:val="20"/>
        </w:rPr>
        <w:t xml:space="preserve">de Debêntures </w:t>
      </w:r>
      <w:r w:rsidR="002518C2" w:rsidRPr="00A5480D">
        <w:rPr>
          <w:rFonts w:ascii="Verdana" w:hAnsi="Verdana"/>
          <w:sz w:val="20"/>
          <w:szCs w:val="20"/>
        </w:rPr>
        <w:t>da Segunda Série, conforme aplicável, quando da divulgação posterior do IPCA</w:t>
      </w:r>
      <w:r w:rsidR="002518C2" w:rsidRPr="00A5480D">
        <w:rPr>
          <w:rFonts w:ascii="Verdana" w:hAnsi="Verdana"/>
          <w:sz w:val="20"/>
        </w:rPr>
        <w:t>.</w:t>
      </w:r>
    </w:p>
    <w:p w14:paraId="2A18E808" w14:textId="2B9E0E72" w:rsidR="00A5480D" w:rsidRDefault="00A5480D" w:rsidP="00A5480D">
      <w:pPr>
        <w:spacing w:line="320" w:lineRule="exact"/>
        <w:jc w:val="both"/>
        <w:rPr>
          <w:rFonts w:ascii="Verdana" w:hAnsi="Verdana"/>
          <w:sz w:val="20"/>
        </w:rPr>
      </w:pPr>
    </w:p>
    <w:p w14:paraId="699CEEB3" w14:textId="6267FF20" w:rsidR="00A5480D" w:rsidRPr="00A5480D" w:rsidRDefault="00A5480D" w:rsidP="00A5480D">
      <w:pPr>
        <w:spacing w:line="320" w:lineRule="exact"/>
        <w:jc w:val="both"/>
        <w:rPr>
          <w:rFonts w:ascii="Verdana" w:hAnsi="Verdana"/>
          <w:sz w:val="20"/>
        </w:rPr>
      </w:pPr>
      <w:r>
        <w:rPr>
          <w:rFonts w:ascii="Verdana" w:hAnsi="Verdana"/>
          <w:sz w:val="20"/>
        </w:rPr>
        <w:t>(</w:t>
      </w:r>
      <w:proofErr w:type="spellStart"/>
      <w:r>
        <w:rPr>
          <w:rFonts w:ascii="Verdana" w:hAnsi="Verdana"/>
          <w:sz w:val="20"/>
        </w:rPr>
        <w:t>ii</w:t>
      </w:r>
      <w:proofErr w:type="spellEnd"/>
      <w:r>
        <w:rPr>
          <w:rFonts w:ascii="Verdana" w:hAnsi="Verdana"/>
          <w:sz w:val="20"/>
        </w:rPr>
        <w:t xml:space="preserve">) </w:t>
      </w:r>
      <w:r w:rsidRPr="00A5480D">
        <w:rPr>
          <w:rFonts w:ascii="Verdana" w:hAnsi="Verdana"/>
          <w:sz w:val="20"/>
        </w:rPr>
        <w:t>O número-índice do IPCA, bem como as projeções de sua variação, deverão ser utilizados considerando idêntico o número de casas decimais divulgado pelo órgão responsável por seu cálculo/apuração.</w:t>
      </w:r>
    </w:p>
    <w:p w14:paraId="0FBAC354" w14:textId="77777777" w:rsidR="002518C2" w:rsidRPr="008B6037" w:rsidRDefault="002518C2" w:rsidP="008B6037">
      <w:pPr>
        <w:pStyle w:val="PargrafodaLista"/>
        <w:tabs>
          <w:tab w:val="left" w:pos="851"/>
        </w:tabs>
        <w:spacing w:line="320" w:lineRule="exact"/>
        <w:ind w:left="0"/>
        <w:jc w:val="both"/>
        <w:rPr>
          <w:rFonts w:ascii="Verdana" w:hAnsi="Verdana"/>
          <w:sz w:val="20"/>
        </w:rPr>
      </w:pPr>
    </w:p>
    <w:p w14:paraId="3E73D048" w14:textId="00BC938A" w:rsidR="002518C2" w:rsidRPr="00765472" w:rsidRDefault="002518C2" w:rsidP="00002AB2">
      <w:pPr>
        <w:pStyle w:val="PargrafodaLista"/>
        <w:numPr>
          <w:ilvl w:val="3"/>
          <w:numId w:val="10"/>
        </w:numPr>
        <w:spacing w:line="320" w:lineRule="exact"/>
        <w:ind w:left="0" w:firstLine="0"/>
        <w:jc w:val="both"/>
        <w:rPr>
          <w:rFonts w:ascii="Verdana" w:hAnsi="Verdana" w:cs="Tahoma"/>
          <w:sz w:val="20"/>
          <w:szCs w:val="20"/>
        </w:rPr>
      </w:pPr>
      <w:r w:rsidRPr="008B6037">
        <w:rPr>
          <w:rFonts w:ascii="Verdana" w:hAnsi="Verdana"/>
          <w:sz w:val="20"/>
        </w:rPr>
        <w:lastRenderedPageBreak/>
        <w:t xml:space="preserve">Na </w:t>
      </w:r>
      <w:r w:rsidRPr="00765472">
        <w:rPr>
          <w:rFonts w:ascii="Verdana" w:hAnsi="Verdana" w:cs="Tahoma"/>
          <w:sz w:val="20"/>
          <w:szCs w:val="20"/>
        </w:rPr>
        <w:t xml:space="preserve">ausência de apuração e/ou divulgação do IPCA por prazo superior a </w:t>
      </w:r>
      <w:r w:rsidR="00A5480D">
        <w:rPr>
          <w:rFonts w:ascii="Verdana" w:hAnsi="Verdana" w:cs="Tahoma"/>
          <w:sz w:val="20"/>
          <w:szCs w:val="20"/>
        </w:rPr>
        <w:t>1</w:t>
      </w:r>
      <w:r w:rsidRPr="00765472">
        <w:rPr>
          <w:rFonts w:ascii="Verdana" w:hAnsi="Verdana" w:cs="Tahoma"/>
          <w:sz w:val="20"/>
          <w:szCs w:val="20"/>
        </w:rPr>
        <w:t>0 (</w:t>
      </w:r>
      <w:r w:rsidR="00A5480D">
        <w:rPr>
          <w:rFonts w:ascii="Verdana" w:hAnsi="Verdana" w:cs="Tahoma"/>
          <w:sz w:val="20"/>
          <w:szCs w:val="20"/>
        </w:rPr>
        <w:t>dez</w:t>
      </w:r>
      <w:r w:rsidRPr="00765472">
        <w:rPr>
          <w:rFonts w:ascii="Verdana" w:hAnsi="Verdana" w:cs="Tahoma"/>
          <w:sz w:val="20"/>
          <w:szCs w:val="20"/>
        </w:rPr>
        <w:t xml:space="preserve">) </w:t>
      </w:r>
      <w:r w:rsidR="00A5480D">
        <w:rPr>
          <w:rFonts w:ascii="Verdana" w:hAnsi="Verdana" w:cs="Tahoma"/>
          <w:sz w:val="20"/>
          <w:szCs w:val="20"/>
        </w:rPr>
        <w:t>D</w:t>
      </w:r>
      <w:r w:rsidRPr="00765472">
        <w:rPr>
          <w:rFonts w:ascii="Verdana" w:hAnsi="Verdana" w:cs="Tahoma"/>
          <w:sz w:val="20"/>
          <w:szCs w:val="20"/>
        </w:rPr>
        <w:t xml:space="preserve">ias </w:t>
      </w:r>
      <w:r w:rsidR="00A5480D">
        <w:rPr>
          <w:rFonts w:ascii="Verdana" w:hAnsi="Verdana" w:cs="Tahoma"/>
          <w:sz w:val="20"/>
          <w:szCs w:val="20"/>
        </w:rPr>
        <w:t xml:space="preserve">Úteis consecutivos </w:t>
      </w:r>
      <w:r w:rsidRPr="00765472">
        <w:rPr>
          <w:rFonts w:ascii="Verdana" w:hAnsi="Verdana" w:cs="Tahoma"/>
          <w:sz w:val="20"/>
          <w:szCs w:val="20"/>
        </w:rPr>
        <w:t>contados da data esperada para sua apuração e/ou divulgação (“</w:t>
      </w:r>
      <w:r w:rsidRPr="00765472">
        <w:rPr>
          <w:rFonts w:ascii="Verdana" w:hAnsi="Verdana" w:cs="Tahoma"/>
          <w:b/>
          <w:bCs/>
          <w:sz w:val="20"/>
          <w:szCs w:val="20"/>
        </w:rPr>
        <w:t>Período de Ausência do IPCA</w:t>
      </w:r>
      <w:r w:rsidRPr="00765472">
        <w:rPr>
          <w:rFonts w:ascii="Verdana" w:hAnsi="Verdana" w:cs="Tahoma"/>
          <w:sz w:val="20"/>
          <w:szCs w:val="20"/>
        </w:rPr>
        <w:t xml:space="preserve">”) ou, ainda, na hipótese de extinção ou inaplicabilidade por disposição legal ou determinação judicial, o IPCA deverá ser substituído pelo seu substituto legal </w:t>
      </w:r>
      <w:bookmarkStart w:id="25" w:name="_Hlk77290969"/>
      <w:r w:rsidRPr="00765472">
        <w:rPr>
          <w:rFonts w:ascii="Verdana" w:hAnsi="Verdana" w:cs="Tahoma"/>
          <w:sz w:val="20"/>
          <w:szCs w:val="20"/>
        </w:rPr>
        <w:t xml:space="preserve">ou, no caso de inexistir substituto legal para o IPCA, o Agente Fiduciário deverá, no prazo máximo de até 5 (cinco) Dias Úteis a contar do final do prazo de </w:t>
      </w:r>
      <w:r w:rsidR="00A5480D">
        <w:rPr>
          <w:rFonts w:ascii="Verdana" w:hAnsi="Verdana" w:cs="Tahoma"/>
          <w:sz w:val="20"/>
          <w:szCs w:val="20"/>
        </w:rPr>
        <w:t>1</w:t>
      </w:r>
      <w:r w:rsidRPr="00765472">
        <w:rPr>
          <w:rFonts w:ascii="Verdana" w:hAnsi="Verdana" w:cs="Tahoma"/>
          <w:sz w:val="20"/>
          <w:szCs w:val="20"/>
        </w:rPr>
        <w:t>0 (</w:t>
      </w:r>
      <w:r w:rsidR="00A5480D">
        <w:rPr>
          <w:rFonts w:ascii="Verdana" w:hAnsi="Verdana" w:cs="Tahoma"/>
          <w:sz w:val="20"/>
          <w:szCs w:val="20"/>
        </w:rPr>
        <w:t xml:space="preserve">dez </w:t>
      </w:r>
      <w:r w:rsidRPr="00765472">
        <w:rPr>
          <w:rFonts w:ascii="Verdana" w:hAnsi="Verdana" w:cs="Tahoma"/>
          <w:sz w:val="20"/>
          <w:szCs w:val="20"/>
        </w:rPr>
        <w:t xml:space="preserve">) </w:t>
      </w:r>
      <w:r w:rsidR="00A5480D">
        <w:rPr>
          <w:rFonts w:ascii="Verdana" w:hAnsi="Verdana" w:cs="Tahoma"/>
          <w:sz w:val="20"/>
          <w:szCs w:val="20"/>
        </w:rPr>
        <w:t>D</w:t>
      </w:r>
      <w:r w:rsidRPr="00765472">
        <w:rPr>
          <w:rFonts w:ascii="Verdana" w:hAnsi="Verdana" w:cs="Tahoma"/>
          <w:sz w:val="20"/>
          <w:szCs w:val="20"/>
        </w:rPr>
        <w:t>ias</w:t>
      </w:r>
      <w:r w:rsidR="00A5480D">
        <w:rPr>
          <w:rFonts w:ascii="Verdana" w:hAnsi="Verdana" w:cs="Tahoma"/>
          <w:sz w:val="20"/>
          <w:szCs w:val="20"/>
        </w:rPr>
        <w:t xml:space="preserve"> Úteis</w:t>
      </w:r>
      <w:r w:rsidRPr="00765472">
        <w:rPr>
          <w:rFonts w:ascii="Verdana" w:hAnsi="Verdana" w:cs="Tahoma"/>
          <w:sz w:val="20"/>
          <w:szCs w:val="20"/>
        </w:rPr>
        <w:t xml:space="preserve"> acima mencionado ou do evento de extinção ou inaplicabilidade, conforme o caso, convocar Assembleia Geral de Debenturistas, na forma e nos prazos estipulados no artigo 124 da Lei das Sociedades por Ações e nesta Escritura de Emissão, conforme definidos nesta Escritura de Emissão, para os Debenturistas definirem, de comum acordo com a Emissora, observada a regulamentação aplicável, o novo parâmetro a ser aplicado, o qual deverá refletir parâmetros utilizados em operações similares existentes à época (“</w:t>
      </w:r>
      <w:r w:rsidRPr="00765472">
        <w:rPr>
          <w:rFonts w:ascii="Verdana" w:hAnsi="Verdana" w:cs="Tahoma"/>
          <w:b/>
          <w:bCs/>
          <w:sz w:val="20"/>
          <w:szCs w:val="20"/>
        </w:rPr>
        <w:t>Taxa Substitutiva</w:t>
      </w:r>
      <w:r w:rsidRPr="00765472">
        <w:rPr>
          <w:rFonts w:ascii="Verdana" w:hAnsi="Verdana" w:cs="Tahoma"/>
          <w:sz w:val="20"/>
          <w:szCs w:val="20"/>
        </w:rPr>
        <w:t>”). Até a deliberação desse parâmetro será utilizada, para o cálculo do valor de quaisquer obrigações pecuniárias previstas nesta Escritura de Emissão, as projeções ANBIMA para o IPCA, coletadas junto ao Comitê de Acompanhamento Macroeconômico da ANBIMA, não sendo devidas quaisquer compensações financeiras, multas ou penalidades, tanto por parte da Emissora quanto pelos Debenturistas, quando da divulgação posterior do IPCA.</w:t>
      </w:r>
    </w:p>
    <w:bookmarkEnd w:id="25"/>
    <w:p w14:paraId="3DB1ABA0" w14:textId="77777777" w:rsidR="002518C2" w:rsidRPr="00765472" w:rsidRDefault="002518C2" w:rsidP="00765472">
      <w:pPr>
        <w:pStyle w:val="PargrafodaLista"/>
        <w:widowControl w:val="0"/>
        <w:tabs>
          <w:tab w:val="left" w:pos="0"/>
          <w:tab w:val="left" w:pos="851"/>
        </w:tabs>
        <w:autoSpaceDE w:val="0"/>
        <w:autoSpaceDN w:val="0"/>
        <w:spacing w:line="320" w:lineRule="exact"/>
        <w:ind w:left="0" w:right="76"/>
        <w:jc w:val="both"/>
        <w:rPr>
          <w:rFonts w:ascii="Verdana" w:hAnsi="Verdana" w:cs="Tahoma"/>
          <w:sz w:val="20"/>
          <w:szCs w:val="20"/>
        </w:rPr>
      </w:pPr>
    </w:p>
    <w:p w14:paraId="33856E56" w14:textId="2F507D83" w:rsidR="002518C2" w:rsidRPr="00765472" w:rsidRDefault="002518C2" w:rsidP="00002AB2">
      <w:pPr>
        <w:pStyle w:val="PargrafodaLista"/>
        <w:numPr>
          <w:ilvl w:val="3"/>
          <w:numId w:val="10"/>
        </w:numPr>
        <w:spacing w:line="320" w:lineRule="exact"/>
        <w:ind w:left="0" w:firstLine="0"/>
        <w:jc w:val="both"/>
        <w:rPr>
          <w:rFonts w:ascii="Verdana" w:hAnsi="Verdana" w:cs="Tahoma"/>
          <w:sz w:val="20"/>
          <w:szCs w:val="20"/>
        </w:rPr>
      </w:pPr>
      <w:r w:rsidRPr="00765472">
        <w:rPr>
          <w:rFonts w:ascii="Verdana" w:hAnsi="Verdana" w:cs="Tahoma"/>
          <w:sz w:val="20"/>
          <w:szCs w:val="20"/>
        </w:rPr>
        <w:t xml:space="preserve">Caso o IPCA venha a ser divulgado antes da realização da Assembleia Geral de Debenturistas, a referida Assembleia Geral de Debenturistas não será mais realizada, e o IPCA a partir de sua divulgação, voltará a ser utilizado para o cálculo do Valor Nominal Unitário Atualizado das Debêntures da Primeira Série e/ou </w:t>
      </w:r>
      <w:r w:rsidR="0033725B" w:rsidRPr="00765472">
        <w:rPr>
          <w:rFonts w:ascii="Verdana" w:hAnsi="Verdana" w:cs="Tahoma"/>
          <w:sz w:val="20"/>
          <w:szCs w:val="20"/>
        </w:rPr>
        <w:t xml:space="preserve">Valor Nominal Unitário Atualizado das Debêntures da </w:t>
      </w:r>
      <w:r w:rsidRPr="00765472">
        <w:rPr>
          <w:rFonts w:ascii="Verdana" w:hAnsi="Verdana" w:cs="Tahoma"/>
          <w:sz w:val="20"/>
          <w:szCs w:val="20"/>
        </w:rPr>
        <w:t>Segunda Série, conforme aplicável, desde o dia de sua indisponibilidade.</w:t>
      </w:r>
    </w:p>
    <w:p w14:paraId="08FD17E8" w14:textId="77777777" w:rsidR="002518C2" w:rsidRPr="00765472" w:rsidRDefault="002518C2" w:rsidP="00765472">
      <w:pPr>
        <w:pStyle w:val="PargrafodaLista"/>
        <w:tabs>
          <w:tab w:val="left" w:pos="851"/>
        </w:tabs>
        <w:spacing w:line="320" w:lineRule="exact"/>
        <w:ind w:left="0"/>
        <w:jc w:val="both"/>
        <w:rPr>
          <w:rFonts w:ascii="Verdana" w:hAnsi="Verdana" w:cs="Tahoma"/>
          <w:sz w:val="20"/>
          <w:szCs w:val="20"/>
        </w:rPr>
      </w:pPr>
    </w:p>
    <w:p w14:paraId="17D23ECF" w14:textId="422271E7" w:rsidR="002518C2" w:rsidRPr="00A5480D" w:rsidRDefault="00FE58DC" w:rsidP="00002AB2">
      <w:pPr>
        <w:pStyle w:val="PargrafodaLista"/>
        <w:numPr>
          <w:ilvl w:val="3"/>
          <w:numId w:val="10"/>
        </w:numPr>
        <w:spacing w:line="320" w:lineRule="exact"/>
        <w:ind w:left="0" w:firstLine="0"/>
        <w:jc w:val="both"/>
        <w:rPr>
          <w:rFonts w:ascii="Verdana" w:hAnsi="Verdana" w:cs="Tahoma"/>
          <w:sz w:val="20"/>
          <w:szCs w:val="20"/>
        </w:rPr>
      </w:pPr>
      <w:r w:rsidRPr="00DA4388">
        <w:rPr>
          <w:rFonts w:ascii="Verdana" w:hAnsi="Verdana" w:cs="Tahoma"/>
          <w:sz w:val="20"/>
          <w:szCs w:val="20"/>
        </w:rPr>
        <w:t>Caso a Taxa Substitutiva venha a acarretar a perda do benefício gerado pelo tratamento tributário previsto na Lei 12.431 ou c</w:t>
      </w:r>
      <w:r w:rsidR="002518C2" w:rsidRPr="00DA4388">
        <w:rPr>
          <w:rFonts w:ascii="Verdana" w:hAnsi="Verdana" w:cs="Tahoma"/>
          <w:sz w:val="20"/>
          <w:szCs w:val="20"/>
        </w:rPr>
        <w:t>aso não haja acordo sobre a Taxa Substitutiva</w:t>
      </w:r>
      <w:r w:rsidR="00603D23" w:rsidRPr="00DA4388">
        <w:rPr>
          <w:rFonts w:ascii="Verdana" w:hAnsi="Verdana" w:cs="Tahoma"/>
          <w:sz w:val="20"/>
          <w:szCs w:val="20"/>
        </w:rPr>
        <w:t>,</w:t>
      </w:r>
      <w:r w:rsidR="002518C2" w:rsidRPr="00DA4388">
        <w:rPr>
          <w:rFonts w:ascii="Verdana" w:hAnsi="Verdana" w:cs="Tahoma"/>
          <w:sz w:val="20"/>
          <w:szCs w:val="20"/>
        </w:rPr>
        <w:t xml:space="preserve"> entre a Emissora e os Debenturistas</w:t>
      </w:r>
      <w:bookmarkStart w:id="26" w:name="_Hlk76176986"/>
      <w:r w:rsidR="002518C2" w:rsidRPr="00DA4388">
        <w:rPr>
          <w:rFonts w:ascii="Verdana" w:hAnsi="Verdana" w:cs="Tahoma"/>
          <w:sz w:val="20"/>
          <w:szCs w:val="20"/>
        </w:rPr>
        <w:t xml:space="preserve">, conforme aplicável, </w:t>
      </w:r>
      <w:bookmarkEnd w:id="26"/>
      <w:r w:rsidR="002518C2" w:rsidRPr="00DA4388">
        <w:rPr>
          <w:rFonts w:ascii="Verdana" w:hAnsi="Verdana" w:cs="Tahoma"/>
          <w:sz w:val="20"/>
          <w:szCs w:val="20"/>
        </w:rPr>
        <w:t xml:space="preserve">representando, no </w:t>
      </w:r>
      <w:r w:rsidR="002518C2" w:rsidRPr="009F5BF6">
        <w:rPr>
          <w:rFonts w:ascii="Verdana" w:hAnsi="Verdana" w:cs="Tahoma"/>
          <w:sz w:val="20"/>
          <w:szCs w:val="20"/>
        </w:rPr>
        <w:t xml:space="preserve">mínimo, </w:t>
      </w:r>
      <w:bookmarkStart w:id="27" w:name="_Hlk77291145"/>
      <w:r w:rsidR="00F00FC3">
        <w:rPr>
          <w:rFonts w:ascii="Verdana" w:hAnsi="Verdana" w:cs="Tahoma"/>
          <w:sz w:val="20"/>
          <w:szCs w:val="20"/>
        </w:rPr>
        <w:t>75% (setenta e cinco por cento)</w:t>
      </w:r>
      <w:r w:rsidR="009F5BF6" w:rsidRPr="009F5BF6">
        <w:rPr>
          <w:rFonts w:ascii="Verdana" w:hAnsi="Verdana" w:cs="Tahoma"/>
          <w:sz w:val="20"/>
          <w:szCs w:val="20"/>
        </w:rPr>
        <w:t xml:space="preserve"> </w:t>
      </w:r>
      <w:r w:rsidR="002518C2" w:rsidRPr="009F5BF6">
        <w:rPr>
          <w:rFonts w:ascii="Verdana" w:hAnsi="Verdana" w:cs="Tahoma"/>
          <w:sz w:val="20"/>
          <w:szCs w:val="20"/>
        </w:rPr>
        <w:t>das</w:t>
      </w:r>
      <w:r w:rsidR="002518C2" w:rsidRPr="00765472">
        <w:rPr>
          <w:rFonts w:ascii="Verdana" w:hAnsi="Verdana" w:cs="Tahoma"/>
          <w:sz w:val="20"/>
          <w:szCs w:val="20"/>
        </w:rPr>
        <w:t xml:space="preserve"> Debêntures da Primeira Série e/ou </w:t>
      </w:r>
      <w:r w:rsidR="00603D23" w:rsidRPr="00765472">
        <w:rPr>
          <w:rFonts w:ascii="Verdana" w:hAnsi="Verdana" w:cs="Tahoma"/>
          <w:sz w:val="20"/>
          <w:szCs w:val="20"/>
        </w:rPr>
        <w:t>das Debêntures da</w:t>
      </w:r>
      <w:r w:rsidR="00603D23" w:rsidRPr="00765472" w:rsidDel="00603D23">
        <w:rPr>
          <w:rFonts w:ascii="Verdana" w:hAnsi="Verdana" w:cs="Tahoma"/>
          <w:sz w:val="20"/>
          <w:szCs w:val="20"/>
        </w:rPr>
        <w:t xml:space="preserve"> </w:t>
      </w:r>
      <w:r w:rsidR="002518C2" w:rsidRPr="00765472">
        <w:rPr>
          <w:rFonts w:ascii="Verdana" w:hAnsi="Verdana" w:cs="Tahoma"/>
          <w:sz w:val="20"/>
          <w:szCs w:val="20"/>
        </w:rPr>
        <w:t xml:space="preserve">Segunda Série, conforme aplicável, em </w:t>
      </w:r>
      <w:r w:rsidR="00CE03DD" w:rsidRPr="00765472">
        <w:rPr>
          <w:rFonts w:ascii="Verdana" w:hAnsi="Verdana" w:cs="Tahoma"/>
          <w:sz w:val="20"/>
          <w:szCs w:val="20"/>
        </w:rPr>
        <w:t>circulação</w:t>
      </w:r>
      <w:r w:rsidR="002518C2" w:rsidRPr="00765472">
        <w:rPr>
          <w:rFonts w:ascii="Verdana" w:hAnsi="Verdana" w:cs="Tahoma"/>
          <w:sz w:val="20"/>
          <w:szCs w:val="20"/>
        </w:rPr>
        <w:t xml:space="preserve"> em primeira convocação ou, caso não haja quórum de instalação em segunda convocação, a Emissora deverá</w:t>
      </w:r>
      <w:r w:rsidRPr="00765472">
        <w:rPr>
          <w:rFonts w:ascii="Verdana" w:hAnsi="Verdana" w:cs="Tahoma"/>
          <w:sz w:val="20"/>
          <w:szCs w:val="20"/>
        </w:rPr>
        <w:t>, (i) caso seja legalmente permitida a realização do resgate antecipado das Debêntures, nos termos da Lei 12.431, da Resolução CMN 4.751, bem como as regras que vierem a ser expedidas pelo CMN e as demais regulamentações aplicáveis, inclusive em relação ao prazo mínimo para o referido resgate antecipado, se houver,</w:t>
      </w:r>
      <w:r w:rsidR="002518C2" w:rsidRPr="00765472">
        <w:rPr>
          <w:rFonts w:ascii="Verdana" w:hAnsi="Verdana" w:cs="Tahoma"/>
          <w:sz w:val="20"/>
          <w:szCs w:val="20"/>
        </w:rPr>
        <w:t xml:space="preserve"> resgatar antecipadamente a totalidade das Debêntures </w:t>
      </w:r>
      <w:r w:rsidR="00F930B1" w:rsidRPr="00765472">
        <w:rPr>
          <w:rFonts w:ascii="Verdana" w:hAnsi="Verdana" w:cs="Tahoma"/>
          <w:sz w:val="20"/>
          <w:szCs w:val="20"/>
        </w:rPr>
        <w:t xml:space="preserve">da </w:t>
      </w:r>
      <w:r w:rsidR="002518C2" w:rsidRPr="00765472">
        <w:rPr>
          <w:rFonts w:ascii="Verdana" w:hAnsi="Verdana" w:cs="Tahoma"/>
          <w:sz w:val="20"/>
          <w:szCs w:val="20"/>
        </w:rPr>
        <w:t>Primeira Série e/ou</w:t>
      </w:r>
      <w:r w:rsidR="00F930B1" w:rsidRPr="00765472">
        <w:rPr>
          <w:rFonts w:ascii="Verdana" w:hAnsi="Verdana" w:cs="Tahoma"/>
          <w:sz w:val="20"/>
          <w:szCs w:val="20"/>
        </w:rPr>
        <w:t xml:space="preserve"> das Debêntures</w:t>
      </w:r>
      <w:r w:rsidR="002518C2" w:rsidRPr="00765472">
        <w:rPr>
          <w:rFonts w:ascii="Verdana" w:hAnsi="Verdana" w:cs="Tahoma"/>
          <w:sz w:val="20"/>
          <w:szCs w:val="20"/>
        </w:rPr>
        <w:t xml:space="preserve"> da Segunda Série, conforme aplicável, sem multa ou prêmio de qualquer natureza, no prazo </w:t>
      </w:r>
      <w:r w:rsidR="002518C2" w:rsidRPr="00765472">
        <w:rPr>
          <w:rFonts w:ascii="Verdana" w:hAnsi="Verdana" w:cs="Tahoma"/>
          <w:sz w:val="20"/>
          <w:szCs w:val="20"/>
        </w:rPr>
        <w:lastRenderedPageBreak/>
        <w:t xml:space="preserve">de </w:t>
      </w:r>
      <w:r w:rsidR="006C1ED9">
        <w:rPr>
          <w:rFonts w:ascii="Verdana" w:hAnsi="Verdana" w:cs="Tahoma"/>
          <w:sz w:val="20"/>
          <w:szCs w:val="20"/>
        </w:rPr>
        <w:t xml:space="preserve">60 (sessenta) </w:t>
      </w:r>
      <w:r w:rsidR="002518C2" w:rsidRPr="00765472">
        <w:rPr>
          <w:rFonts w:ascii="Verdana" w:hAnsi="Verdana" w:cs="Tahoma"/>
          <w:sz w:val="20"/>
          <w:szCs w:val="20"/>
        </w:rPr>
        <w:t xml:space="preserve">dias contados da data da realização da respectiva Assembleia Geral de Debenturistas, pelo </w:t>
      </w:r>
      <w:r w:rsidR="001D0767" w:rsidRPr="00765472">
        <w:rPr>
          <w:rFonts w:ascii="Verdana" w:hAnsi="Verdana" w:cs="Tahoma"/>
          <w:sz w:val="20"/>
          <w:szCs w:val="20"/>
        </w:rPr>
        <w:t>Valor Nominal Unitário Atualizado das Debêntures da Primeira Série</w:t>
      </w:r>
      <w:r w:rsidR="001D0767" w:rsidRPr="00765472" w:rsidDel="001D0767">
        <w:rPr>
          <w:rFonts w:ascii="Verdana" w:hAnsi="Verdana" w:cs="Tahoma"/>
          <w:sz w:val="20"/>
          <w:szCs w:val="20"/>
        </w:rPr>
        <w:t xml:space="preserve"> </w:t>
      </w:r>
      <w:r w:rsidR="001D0767" w:rsidRPr="00765472">
        <w:rPr>
          <w:rFonts w:ascii="Verdana" w:hAnsi="Verdana" w:cs="Tahoma"/>
          <w:sz w:val="20"/>
          <w:szCs w:val="20"/>
        </w:rPr>
        <w:t>ou Valor Nominal Unitário Atualizado das Debêntures da Segunda Série</w:t>
      </w:r>
      <w:r w:rsidR="002518C2" w:rsidRPr="00765472">
        <w:rPr>
          <w:rFonts w:ascii="Verdana" w:hAnsi="Verdana" w:cs="Tahoma"/>
          <w:sz w:val="20"/>
          <w:szCs w:val="20"/>
        </w:rPr>
        <w:t xml:space="preserve">, </w:t>
      </w:r>
      <w:r w:rsidR="00A5480D">
        <w:rPr>
          <w:rFonts w:ascii="Verdana" w:hAnsi="Verdana" w:cs="Tahoma"/>
          <w:sz w:val="20"/>
          <w:szCs w:val="20"/>
        </w:rPr>
        <w:t xml:space="preserve">(a) </w:t>
      </w:r>
      <w:r w:rsidR="002518C2" w:rsidRPr="00765472">
        <w:rPr>
          <w:rFonts w:ascii="Verdana" w:hAnsi="Verdana" w:cs="Tahoma"/>
          <w:sz w:val="20"/>
          <w:szCs w:val="20"/>
        </w:rPr>
        <w:t xml:space="preserve">acrescido da Remuneração das Debêntures da Primeira Série e/ou </w:t>
      </w:r>
      <w:r w:rsidR="00F930B1" w:rsidRPr="00765472">
        <w:rPr>
          <w:rFonts w:ascii="Verdana" w:hAnsi="Verdana" w:cs="Tahoma"/>
          <w:sz w:val="20"/>
          <w:szCs w:val="20"/>
        </w:rPr>
        <w:t xml:space="preserve">da Remuneração das Debêntures da </w:t>
      </w:r>
      <w:r w:rsidR="002518C2" w:rsidRPr="00765472">
        <w:rPr>
          <w:rFonts w:ascii="Verdana" w:hAnsi="Verdana" w:cs="Tahoma"/>
          <w:sz w:val="20"/>
          <w:szCs w:val="20"/>
        </w:rPr>
        <w:t xml:space="preserve">Segunda Série, conforme aplicável, devida calculada </w:t>
      </w:r>
      <w:r w:rsidR="002518C2" w:rsidRPr="00EA0CF5">
        <w:rPr>
          <w:rFonts w:ascii="Verdana" w:hAnsi="Verdana"/>
          <w:i/>
          <w:sz w:val="20"/>
        </w:rPr>
        <w:t>pro rata temporis</w:t>
      </w:r>
      <w:r w:rsidR="002518C2" w:rsidRPr="00765472">
        <w:rPr>
          <w:rFonts w:ascii="Verdana" w:hAnsi="Verdana" w:cs="Tahoma"/>
          <w:sz w:val="20"/>
          <w:szCs w:val="20"/>
        </w:rPr>
        <w:t xml:space="preserve"> desde a Data de Início da Rentabilidade ou data de pagamento da Remuneração das Debêntures da Primeira Série e/ou da </w:t>
      </w:r>
      <w:r w:rsidR="00F930B1" w:rsidRPr="00765472">
        <w:rPr>
          <w:rFonts w:ascii="Verdana" w:hAnsi="Verdana" w:cs="Tahoma"/>
          <w:sz w:val="20"/>
          <w:szCs w:val="20"/>
        </w:rPr>
        <w:t xml:space="preserve">Remuneração das Debêntures da </w:t>
      </w:r>
      <w:r w:rsidR="002518C2" w:rsidRPr="00765472">
        <w:rPr>
          <w:rFonts w:ascii="Verdana" w:hAnsi="Verdana" w:cs="Tahoma"/>
          <w:sz w:val="20"/>
          <w:szCs w:val="20"/>
        </w:rPr>
        <w:t>Segunda Série, conforme aplicável, imediatamente anterior, conforme o caso, até a data do efetivo pagamento</w:t>
      </w:r>
      <w:r w:rsidR="00A5480D">
        <w:rPr>
          <w:rFonts w:ascii="Verdana" w:hAnsi="Verdana" w:cs="Tahoma"/>
          <w:sz w:val="20"/>
          <w:szCs w:val="20"/>
        </w:rPr>
        <w:t>;</w:t>
      </w:r>
      <w:r w:rsidRPr="00765472">
        <w:rPr>
          <w:rFonts w:ascii="Verdana" w:hAnsi="Verdana" w:cs="Tahoma"/>
          <w:sz w:val="20"/>
          <w:szCs w:val="20"/>
        </w:rPr>
        <w:t xml:space="preserve"> </w:t>
      </w:r>
      <w:r w:rsidR="00A5480D" w:rsidRPr="00A5480D">
        <w:rPr>
          <w:rFonts w:ascii="Verdana" w:hAnsi="Verdana" w:cs="Tahoma"/>
          <w:sz w:val="20"/>
          <w:szCs w:val="20"/>
        </w:rPr>
        <w:t xml:space="preserve">(b) dos Encargos Moratórios, se houver; e (c) de quaisquer obrigações pecuniárias e outros acréscimos referentes às Debêntures da respectiva série, </w:t>
      </w:r>
      <w:r w:rsidR="001A59AA" w:rsidRPr="00765472">
        <w:rPr>
          <w:rFonts w:ascii="Verdana" w:hAnsi="Verdana" w:cs="Tahoma"/>
          <w:sz w:val="20"/>
          <w:szCs w:val="20"/>
        </w:rPr>
        <w:t>e (</w:t>
      </w:r>
      <w:proofErr w:type="spellStart"/>
      <w:r w:rsidR="001A59AA" w:rsidRPr="00765472">
        <w:rPr>
          <w:rFonts w:ascii="Verdana" w:hAnsi="Verdana" w:cs="Tahoma"/>
          <w:sz w:val="20"/>
          <w:szCs w:val="20"/>
        </w:rPr>
        <w:t>ii</w:t>
      </w:r>
      <w:proofErr w:type="spellEnd"/>
      <w:r w:rsidR="001A59AA" w:rsidRPr="00765472">
        <w:rPr>
          <w:rFonts w:ascii="Verdana" w:hAnsi="Verdana" w:cs="Tahoma"/>
          <w:sz w:val="20"/>
          <w:szCs w:val="20"/>
        </w:rPr>
        <w:t xml:space="preserve">) caso não seja legalmente permitida a realização do resgate antecipado das Debêntures, nos termos da Lei 12.431, da Resolução CMN 4.751, bem como as regras que vierem a ser expedidas pelo CMN e as demais regulamentações aplicáveis, resgatar a totalidade das Debêntures com o consequente cancelamento de tais Debentures no prazo de até </w:t>
      </w:r>
      <w:r w:rsidR="00DA4388">
        <w:rPr>
          <w:rFonts w:ascii="Verdana" w:hAnsi="Verdana" w:cs="Tahoma"/>
          <w:sz w:val="20"/>
          <w:szCs w:val="20"/>
        </w:rPr>
        <w:t>3</w:t>
      </w:r>
      <w:r w:rsidR="006C1ED9">
        <w:rPr>
          <w:rFonts w:ascii="Verdana" w:hAnsi="Verdana" w:cs="Tahoma"/>
          <w:sz w:val="20"/>
          <w:szCs w:val="20"/>
        </w:rPr>
        <w:t>0 (</w:t>
      </w:r>
      <w:r w:rsidR="00DA4388">
        <w:rPr>
          <w:rFonts w:ascii="Verdana" w:hAnsi="Verdana" w:cs="Tahoma"/>
          <w:sz w:val="20"/>
          <w:szCs w:val="20"/>
        </w:rPr>
        <w:t>trinta</w:t>
      </w:r>
      <w:r w:rsidR="006C1ED9">
        <w:rPr>
          <w:rFonts w:ascii="Verdana" w:hAnsi="Verdana" w:cs="Tahoma"/>
          <w:sz w:val="20"/>
          <w:szCs w:val="20"/>
        </w:rPr>
        <w:t>)</w:t>
      </w:r>
      <w:r w:rsidR="002F4A0D">
        <w:rPr>
          <w:rFonts w:ascii="Verdana" w:hAnsi="Verdana" w:cs="Tahoma"/>
          <w:sz w:val="20"/>
          <w:szCs w:val="20"/>
        </w:rPr>
        <w:t xml:space="preserve"> </w:t>
      </w:r>
      <w:r w:rsidR="001A59AA" w:rsidRPr="00765472">
        <w:rPr>
          <w:rFonts w:ascii="Verdana" w:hAnsi="Verdana" w:cs="Tahoma"/>
          <w:sz w:val="20"/>
          <w:szCs w:val="20"/>
        </w:rPr>
        <w:t>dias corridos contados da data em que se torne legalmente permitido à Emissora realizar o resgate antecipado das Debêntures, nos termos da Lei 12.431, da Resolução CMN 4.751, bem como as regras que vierem a ser expedidas pelo CMN e as demais regulamentações aplicáveis, ou ainda na Data de Vencimento, o que ocorrer primeiro.</w:t>
      </w:r>
      <w:r w:rsidR="002F4A0D">
        <w:rPr>
          <w:rFonts w:ascii="Verdana" w:hAnsi="Verdana" w:cs="Tahoma"/>
          <w:sz w:val="20"/>
          <w:szCs w:val="20"/>
        </w:rPr>
        <w:t xml:space="preserve"> </w:t>
      </w:r>
      <w:r w:rsidR="001A59AA" w:rsidRPr="00765472">
        <w:rPr>
          <w:rFonts w:ascii="Verdana" w:hAnsi="Verdana" w:cs="Tahoma"/>
          <w:sz w:val="20"/>
          <w:szCs w:val="20"/>
        </w:rPr>
        <w:t>Nas hipóteses previstas acima, para cálculo da Remuneração das Debêntures da Primeira Série e/ou da Remuneração das Debêntures da Segunda Série, conforme aplicável, aplicável às Debêntures da Primeira Série e/ou às Debêntures da Segunda Série, conforme aplicável, a serem resgatadas e, consequentemente, canceladas, para cada dia do Período de Ausência do IPCA será utilizada as projeções ANBIMA para o IPCA, coletadas junto ao Comitê de Acompanhamento Macroeconômico da ANBIMA</w:t>
      </w:r>
      <w:bookmarkEnd w:id="27"/>
      <w:r w:rsidR="00A5480D">
        <w:rPr>
          <w:rFonts w:ascii="Verdana" w:hAnsi="Verdana" w:cs="Tahoma"/>
          <w:sz w:val="20"/>
          <w:szCs w:val="20"/>
        </w:rPr>
        <w:t xml:space="preserve">, </w:t>
      </w:r>
      <w:r w:rsidR="00A5480D" w:rsidRPr="00C02335">
        <w:rPr>
          <w:rFonts w:ascii="Verdana" w:hAnsi="Verdana" w:cs="Tahoma"/>
          <w:sz w:val="20"/>
          <w:szCs w:val="20"/>
        </w:rPr>
        <w:t>conforme Cláusula 4.10.1.1</w:t>
      </w:r>
      <w:r w:rsidR="00A5480D">
        <w:rPr>
          <w:rFonts w:ascii="Verdana" w:hAnsi="Verdana" w:cs="Tahoma"/>
          <w:sz w:val="20"/>
          <w:szCs w:val="20"/>
        </w:rPr>
        <w:t xml:space="preserve"> acima</w:t>
      </w:r>
      <w:r w:rsidR="00A5480D" w:rsidRPr="00765472">
        <w:rPr>
          <w:rFonts w:ascii="Verdana" w:hAnsi="Verdana" w:cs="Tahoma"/>
          <w:sz w:val="20"/>
          <w:szCs w:val="20"/>
        </w:rPr>
        <w:t>.</w:t>
      </w:r>
    </w:p>
    <w:p w14:paraId="6A53F088" w14:textId="77777777" w:rsidR="002518C2" w:rsidRPr="00765472" w:rsidRDefault="002518C2" w:rsidP="00765472">
      <w:pPr>
        <w:keepNext/>
        <w:spacing w:line="320" w:lineRule="exact"/>
        <w:jc w:val="both"/>
        <w:rPr>
          <w:rFonts w:ascii="Verdana" w:hAnsi="Verdana"/>
          <w:sz w:val="20"/>
          <w:szCs w:val="20"/>
        </w:rPr>
      </w:pPr>
    </w:p>
    <w:p w14:paraId="089516D6" w14:textId="4B922D12" w:rsidR="00EA1B21" w:rsidRPr="00765472" w:rsidRDefault="00EA1B21" w:rsidP="00002AB2">
      <w:pPr>
        <w:pStyle w:val="PargrafodaLista"/>
        <w:keepNext/>
        <w:numPr>
          <w:ilvl w:val="1"/>
          <w:numId w:val="10"/>
        </w:numPr>
        <w:tabs>
          <w:tab w:val="left" w:pos="709"/>
          <w:tab w:val="left" w:pos="1418"/>
        </w:tabs>
        <w:spacing w:line="320" w:lineRule="exact"/>
        <w:ind w:left="0" w:firstLine="0"/>
        <w:jc w:val="both"/>
        <w:rPr>
          <w:rFonts w:ascii="Verdana" w:hAnsi="Verdana"/>
          <w:bCs/>
          <w:sz w:val="20"/>
          <w:szCs w:val="20"/>
          <w:u w:val="single"/>
        </w:rPr>
      </w:pPr>
      <w:bookmarkStart w:id="28" w:name="_Ref382936377"/>
      <w:bookmarkEnd w:id="17"/>
      <w:bookmarkEnd w:id="18"/>
      <w:r w:rsidRPr="00765472">
        <w:rPr>
          <w:rFonts w:ascii="Verdana" w:hAnsi="Verdana"/>
          <w:bCs/>
          <w:sz w:val="20"/>
          <w:szCs w:val="20"/>
          <w:u w:val="single"/>
        </w:rPr>
        <w:t>Remuneração</w:t>
      </w:r>
    </w:p>
    <w:p w14:paraId="41D7E4C7" w14:textId="10D59431" w:rsidR="00EA1B21" w:rsidRPr="00765472" w:rsidRDefault="00EA1B21" w:rsidP="00765472">
      <w:pPr>
        <w:pStyle w:val="PargrafodaLista"/>
        <w:keepNext/>
        <w:tabs>
          <w:tab w:val="left" w:pos="1418"/>
        </w:tabs>
        <w:spacing w:line="320" w:lineRule="exact"/>
        <w:ind w:left="0"/>
        <w:jc w:val="both"/>
        <w:rPr>
          <w:rFonts w:ascii="Verdana" w:hAnsi="Verdana"/>
          <w:b/>
          <w:sz w:val="20"/>
          <w:szCs w:val="20"/>
        </w:rPr>
      </w:pPr>
    </w:p>
    <w:p w14:paraId="2B838ED1" w14:textId="658FEFCD" w:rsidR="00EA1B21" w:rsidRPr="00765472" w:rsidRDefault="00EA1B21" w:rsidP="00002AB2">
      <w:pPr>
        <w:pStyle w:val="PargrafodaLista"/>
        <w:widowControl w:val="0"/>
        <w:numPr>
          <w:ilvl w:val="2"/>
          <w:numId w:val="10"/>
        </w:numPr>
        <w:tabs>
          <w:tab w:val="left" w:pos="851"/>
        </w:tabs>
        <w:autoSpaceDE w:val="0"/>
        <w:autoSpaceDN w:val="0"/>
        <w:spacing w:line="320" w:lineRule="exact"/>
        <w:ind w:left="0" w:right="76" w:firstLine="0"/>
        <w:jc w:val="both"/>
        <w:rPr>
          <w:rFonts w:ascii="Verdana" w:hAnsi="Verdana" w:cs="Tahoma"/>
          <w:sz w:val="20"/>
          <w:szCs w:val="20"/>
        </w:rPr>
      </w:pPr>
      <w:r w:rsidRPr="00765472">
        <w:rPr>
          <w:rFonts w:ascii="Verdana" w:hAnsi="Verdana" w:cs="Tahoma"/>
          <w:sz w:val="20"/>
          <w:szCs w:val="20"/>
          <w:u w:val="single"/>
        </w:rPr>
        <w:t>Remuneração das Debêntures da Primeira Série</w:t>
      </w:r>
      <w:r w:rsidRPr="00765472">
        <w:rPr>
          <w:rFonts w:ascii="Verdana" w:hAnsi="Verdana" w:cs="Tahoma"/>
          <w:sz w:val="20"/>
          <w:szCs w:val="20"/>
        </w:rPr>
        <w:t xml:space="preserve">. </w:t>
      </w:r>
      <w:r w:rsidR="007160B4" w:rsidRPr="00765472">
        <w:rPr>
          <w:rFonts w:ascii="Verdana" w:hAnsi="Verdana"/>
          <w:sz w:val="20"/>
          <w:szCs w:val="20"/>
        </w:rPr>
        <w:t>Sobre o Valor Nominal Unitário Atualizado das Debêntures da Primeira Série</w:t>
      </w:r>
      <w:r w:rsidR="0034786B" w:rsidRPr="00765472">
        <w:rPr>
          <w:rFonts w:ascii="Verdana" w:hAnsi="Verdana"/>
          <w:sz w:val="20"/>
          <w:szCs w:val="20"/>
        </w:rPr>
        <w:t xml:space="preserve"> </w:t>
      </w:r>
      <w:r w:rsidR="007160B4" w:rsidRPr="00765472">
        <w:rPr>
          <w:rFonts w:ascii="Verdana" w:hAnsi="Verdana"/>
          <w:sz w:val="20"/>
          <w:szCs w:val="20"/>
        </w:rPr>
        <w:t xml:space="preserve">incidirão juros remuneratórios </w:t>
      </w:r>
      <w:r w:rsidR="000C54B6" w:rsidRPr="000C54B6">
        <w:rPr>
          <w:rFonts w:ascii="Verdana" w:hAnsi="Verdana"/>
          <w:color w:val="000000"/>
          <w:sz w:val="20"/>
          <w:szCs w:val="20"/>
        </w:rPr>
        <w:t xml:space="preserve">correspondentes a um determinado percentual ao ano, </w:t>
      </w:r>
      <w:r w:rsidR="000C54B6">
        <w:rPr>
          <w:rFonts w:ascii="Verdana" w:hAnsi="Verdana"/>
          <w:color w:val="000000"/>
          <w:sz w:val="20"/>
          <w:szCs w:val="20"/>
        </w:rPr>
        <w:t xml:space="preserve">a ser </w:t>
      </w:r>
      <w:r w:rsidR="007160B4" w:rsidRPr="00765472">
        <w:rPr>
          <w:rFonts w:ascii="Verdana" w:hAnsi="Verdana"/>
          <w:color w:val="000000"/>
          <w:sz w:val="20"/>
          <w:szCs w:val="20"/>
        </w:rPr>
        <w:t xml:space="preserve">definido de acordo com o Procedimento de </w:t>
      </w:r>
      <w:r w:rsidR="007160B4" w:rsidRPr="00765472">
        <w:rPr>
          <w:rFonts w:ascii="Verdana" w:hAnsi="Verdana"/>
          <w:i/>
          <w:color w:val="000000"/>
          <w:sz w:val="20"/>
          <w:szCs w:val="20"/>
        </w:rPr>
        <w:t>Bookbuilding,</w:t>
      </w:r>
      <w:r w:rsidR="007160B4" w:rsidRPr="00765472">
        <w:rPr>
          <w:rFonts w:ascii="Verdana" w:hAnsi="Verdana"/>
          <w:color w:val="000000"/>
          <w:sz w:val="20"/>
          <w:szCs w:val="20"/>
        </w:rPr>
        <w:t xml:space="preserve"> </w:t>
      </w:r>
      <w:r w:rsidR="0032795D">
        <w:rPr>
          <w:rFonts w:ascii="Verdana" w:hAnsi="Verdana"/>
          <w:color w:val="000000"/>
          <w:sz w:val="20"/>
          <w:szCs w:val="20"/>
        </w:rPr>
        <w:t>e</w:t>
      </w:r>
      <w:r w:rsidR="000C54B6">
        <w:rPr>
          <w:rFonts w:ascii="Verdana" w:hAnsi="Verdana"/>
          <w:color w:val="000000"/>
          <w:sz w:val="20"/>
          <w:szCs w:val="20"/>
        </w:rPr>
        <w:t xml:space="preserve"> que serão </w:t>
      </w:r>
      <w:r w:rsidR="00863616">
        <w:rPr>
          <w:rFonts w:ascii="Verdana" w:hAnsi="Verdana"/>
          <w:color w:val="000000"/>
          <w:sz w:val="20"/>
          <w:szCs w:val="20"/>
        </w:rPr>
        <w:t>a</w:t>
      </w:r>
      <w:r w:rsidR="000C54B6">
        <w:rPr>
          <w:rFonts w:ascii="Verdana" w:hAnsi="Verdana"/>
          <w:color w:val="000000"/>
          <w:sz w:val="20"/>
          <w:szCs w:val="20"/>
        </w:rPr>
        <w:t xml:space="preserve"> maior taxa entre</w:t>
      </w:r>
      <w:r w:rsidR="007160B4" w:rsidRPr="00765472">
        <w:rPr>
          <w:rFonts w:ascii="Verdana" w:hAnsi="Verdana"/>
          <w:sz w:val="20"/>
          <w:szCs w:val="20"/>
        </w:rPr>
        <w:t xml:space="preserve"> </w:t>
      </w:r>
      <w:r w:rsidR="007160B4" w:rsidRPr="00765472">
        <w:rPr>
          <w:rFonts w:ascii="Verdana" w:hAnsi="Verdana"/>
          <w:b/>
          <w:sz w:val="20"/>
          <w:szCs w:val="20"/>
        </w:rPr>
        <w:t>(a)</w:t>
      </w:r>
      <w:r w:rsidR="007160B4" w:rsidRPr="00765472">
        <w:rPr>
          <w:rFonts w:ascii="Verdana" w:hAnsi="Verdana"/>
          <w:sz w:val="20"/>
          <w:szCs w:val="20"/>
        </w:rPr>
        <w:t xml:space="preserve"> a taxa interna de retorno das Notas do Tesouro Nacional – Série B (“</w:t>
      </w:r>
      <w:r w:rsidR="007160B4" w:rsidRPr="00765472">
        <w:rPr>
          <w:rFonts w:ascii="Verdana" w:hAnsi="Verdana"/>
          <w:b/>
          <w:bCs/>
          <w:sz w:val="20"/>
          <w:szCs w:val="20"/>
        </w:rPr>
        <w:t>NTN-B</w:t>
      </w:r>
      <w:r w:rsidR="007160B4" w:rsidRPr="00765472">
        <w:rPr>
          <w:rFonts w:ascii="Verdana" w:hAnsi="Verdana"/>
          <w:sz w:val="20"/>
          <w:szCs w:val="20"/>
        </w:rPr>
        <w:t>”)</w:t>
      </w:r>
      <w:r w:rsidR="0034786B" w:rsidRPr="00765472">
        <w:rPr>
          <w:rFonts w:ascii="Verdana" w:hAnsi="Verdana"/>
          <w:sz w:val="20"/>
          <w:szCs w:val="20"/>
        </w:rPr>
        <w:t xml:space="preserve">, com vencimento em </w:t>
      </w:r>
      <w:r w:rsidR="00A5480D">
        <w:rPr>
          <w:rFonts w:ascii="Verdana" w:hAnsi="Verdana"/>
          <w:sz w:val="20"/>
          <w:szCs w:val="20"/>
        </w:rPr>
        <w:t xml:space="preserve">15 de agosto de </w:t>
      </w:r>
      <w:r w:rsidR="0034786B" w:rsidRPr="00765472">
        <w:rPr>
          <w:rFonts w:ascii="Verdana" w:hAnsi="Verdana"/>
          <w:sz w:val="20"/>
          <w:szCs w:val="20"/>
        </w:rPr>
        <w:t>2030</w:t>
      </w:r>
      <w:r w:rsidR="007160B4" w:rsidRPr="00765472">
        <w:rPr>
          <w:rFonts w:ascii="Verdana" w:hAnsi="Verdana"/>
          <w:sz w:val="20"/>
          <w:szCs w:val="20"/>
        </w:rPr>
        <w:t xml:space="preserve">, </w:t>
      </w:r>
      <w:r w:rsidR="007160B4" w:rsidRPr="00765472">
        <w:rPr>
          <w:rFonts w:ascii="Verdana" w:hAnsi="Verdana"/>
          <w:color w:val="000000"/>
          <w:sz w:val="20"/>
          <w:szCs w:val="20"/>
        </w:rPr>
        <w:t xml:space="preserve">apurada de acordo com a </w:t>
      </w:r>
      <w:r w:rsidR="007160B4" w:rsidRPr="00765472">
        <w:rPr>
          <w:rFonts w:ascii="Verdana" w:hAnsi="Verdana"/>
          <w:sz w:val="20"/>
          <w:szCs w:val="20"/>
        </w:rPr>
        <w:t xml:space="preserve">cotação indicativa divulgada pela ANBIMA em sua página na Internet (http://www.anbima.com.br) </w:t>
      </w:r>
      <w:r w:rsidR="007160B4" w:rsidRPr="00765472">
        <w:rPr>
          <w:rFonts w:ascii="Verdana" w:hAnsi="Verdana"/>
          <w:color w:val="000000"/>
          <w:sz w:val="20"/>
          <w:szCs w:val="20"/>
        </w:rPr>
        <w:t xml:space="preserve">no Dia Útil imediatamente anterior à data de realização do Procedimento de </w:t>
      </w:r>
      <w:r w:rsidR="007160B4" w:rsidRPr="00765472">
        <w:rPr>
          <w:rFonts w:ascii="Verdana" w:hAnsi="Verdana"/>
          <w:i/>
          <w:color w:val="000000"/>
          <w:sz w:val="20"/>
          <w:szCs w:val="20"/>
        </w:rPr>
        <w:t>Bookbuilding</w:t>
      </w:r>
      <w:r w:rsidR="007160B4" w:rsidRPr="00765472">
        <w:rPr>
          <w:rFonts w:ascii="Verdana" w:hAnsi="Verdana"/>
          <w:sz w:val="20"/>
          <w:szCs w:val="20"/>
        </w:rPr>
        <w:t>, acrescida exponencialmente de sobretaxa anual (</w:t>
      </w:r>
      <w:r w:rsidR="007160B4" w:rsidRPr="00765472">
        <w:rPr>
          <w:rFonts w:ascii="Verdana" w:hAnsi="Verdana"/>
          <w:i/>
          <w:sz w:val="20"/>
          <w:szCs w:val="20"/>
        </w:rPr>
        <w:t>spread</w:t>
      </w:r>
      <w:r w:rsidR="007160B4" w:rsidRPr="00765472">
        <w:rPr>
          <w:rFonts w:ascii="Verdana" w:hAnsi="Verdana"/>
          <w:sz w:val="20"/>
          <w:szCs w:val="20"/>
        </w:rPr>
        <w:t>) de 0,7</w:t>
      </w:r>
      <w:r w:rsidR="000C54B6">
        <w:rPr>
          <w:rFonts w:ascii="Verdana" w:hAnsi="Verdana"/>
          <w:sz w:val="20"/>
          <w:szCs w:val="20"/>
        </w:rPr>
        <w:t>0</w:t>
      </w:r>
      <w:r w:rsidR="007160B4" w:rsidRPr="00765472">
        <w:rPr>
          <w:rFonts w:ascii="Verdana" w:hAnsi="Verdana"/>
          <w:sz w:val="20"/>
          <w:szCs w:val="20"/>
        </w:rPr>
        <w:t>% (sete</w:t>
      </w:r>
      <w:r w:rsidR="000C54B6">
        <w:rPr>
          <w:rFonts w:ascii="Verdana" w:hAnsi="Verdana"/>
          <w:sz w:val="20"/>
          <w:szCs w:val="20"/>
        </w:rPr>
        <w:t>nta centésimos</w:t>
      </w:r>
      <w:r w:rsidR="007160B4" w:rsidRPr="00765472">
        <w:rPr>
          <w:rFonts w:ascii="Verdana" w:hAnsi="Verdana"/>
          <w:sz w:val="20"/>
          <w:szCs w:val="20"/>
        </w:rPr>
        <w:t xml:space="preserve"> por cento) ao ano, base 252 (duzentos e cinquenta e dois) Dias Úteis</w:t>
      </w:r>
      <w:r w:rsidR="007160B4" w:rsidRPr="00765472">
        <w:rPr>
          <w:rFonts w:ascii="Verdana" w:hAnsi="Verdana"/>
          <w:i/>
          <w:color w:val="000000"/>
          <w:sz w:val="20"/>
          <w:szCs w:val="20"/>
        </w:rPr>
        <w:t>,</w:t>
      </w:r>
      <w:r w:rsidR="007160B4" w:rsidRPr="00765472">
        <w:rPr>
          <w:rFonts w:ascii="Verdana" w:hAnsi="Verdana"/>
          <w:sz w:val="20"/>
          <w:szCs w:val="20"/>
        </w:rPr>
        <w:t xml:space="preserve"> </w:t>
      </w:r>
      <w:r w:rsidR="000C54B6">
        <w:rPr>
          <w:rFonts w:ascii="Verdana" w:hAnsi="Verdana"/>
          <w:sz w:val="20"/>
          <w:szCs w:val="20"/>
        </w:rPr>
        <w:t>e</w:t>
      </w:r>
      <w:r w:rsidR="000C54B6" w:rsidRPr="00765472">
        <w:rPr>
          <w:rFonts w:ascii="Verdana" w:hAnsi="Verdana"/>
          <w:sz w:val="20"/>
          <w:szCs w:val="20"/>
        </w:rPr>
        <w:t xml:space="preserve"> </w:t>
      </w:r>
      <w:r w:rsidR="007160B4" w:rsidRPr="00765472">
        <w:rPr>
          <w:rFonts w:ascii="Verdana" w:hAnsi="Verdana"/>
          <w:b/>
          <w:sz w:val="20"/>
          <w:szCs w:val="20"/>
        </w:rPr>
        <w:t>(b)</w:t>
      </w:r>
      <w:r w:rsidR="007160B4" w:rsidRPr="00765472">
        <w:rPr>
          <w:rFonts w:ascii="Verdana" w:hAnsi="Verdana"/>
          <w:sz w:val="20"/>
          <w:szCs w:val="20"/>
        </w:rPr>
        <w:t xml:space="preserve"> 4,77% (quatro inteiros e setenta e sete centésimos por cento) ao ano, base 252 (duzentos e cinquenta </w:t>
      </w:r>
      <w:r w:rsidR="007160B4" w:rsidRPr="00765472">
        <w:rPr>
          <w:rFonts w:ascii="Verdana" w:hAnsi="Verdana"/>
          <w:sz w:val="20"/>
          <w:szCs w:val="20"/>
        </w:rPr>
        <w:lastRenderedPageBreak/>
        <w:t xml:space="preserve">e dois) Dias Úteis (tal maior valor a </w:t>
      </w:r>
      <w:r w:rsidR="007160B4" w:rsidRPr="00765472">
        <w:rPr>
          <w:rFonts w:ascii="Verdana" w:hAnsi="Verdana" w:cs="Tahoma"/>
          <w:sz w:val="20"/>
          <w:szCs w:val="20"/>
        </w:rPr>
        <w:t>“</w:t>
      </w:r>
      <w:r w:rsidR="007160B4" w:rsidRPr="00765472">
        <w:rPr>
          <w:rFonts w:ascii="Verdana" w:hAnsi="Verdana" w:cs="Tahoma"/>
          <w:b/>
          <w:bCs/>
          <w:sz w:val="20"/>
          <w:szCs w:val="20"/>
        </w:rPr>
        <w:t>Remuneração das Debêntures</w:t>
      </w:r>
      <w:r w:rsidR="007160B4" w:rsidRPr="00765472">
        <w:rPr>
          <w:rFonts w:ascii="Verdana" w:hAnsi="Verdana"/>
          <w:b/>
          <w:bCs/>
          <w:sz w:val="20"/>
          <w:szCs w:val="20"/>
        </w:rPr>
        <w:t xml:space="preserve"> </w:t>
      </w:r>
      <w:r w:rsidR="007160B4" w:rsidRPr="00765472">
        <w:rPr>
          <w:rFonts w:ascii="Verdana" w:hAnsi="Verdana" w:cs="Tahoma"/>
          <w:b/>
          <w:bCs/>
          <w:sz w:val="20"/>
          <w:szCs w:val="20"/>
        </w:rPr>
        <w:t xml:space="preserve">da </w:t>
      </w:r>
      <w:r w:rsidR="0034786B" w:rsidRPr="00765472">
        <w:rPr>
          <w:rFonts w:ascii="Verdana" w:hAnsi="Verdana" w:cs="Tahoma"/>
          <w:b/>
          <w:bCs/>
          <w:sz w:val="20"/>
          <w:szCs w:val="20"/>
        </w:rPr>
        <w:t>Primeira</w:t>
      </w:r>
      <w:r w:rsidR="007160B4" w:rsidRPr="00765472">
        <w:rPr>
          <w:rFonts w:ascii="Verdana" w:hAnsi="Verdana" w:cs="Tahoma"/>
          <w:b/>
          <w:bCs/>
          <w:sz w:val="20"/>
          <w:szCs w:val="20"/>
        </w:rPr>
        <w:t xml:space="preserve"> Série</w:t>
      </w:r>
      <w:r w:rsidR="007160B4" w:rsidRPr="00765472">
        <w:rPr>
          <w:rFonts w:ascii="Verdana" w:hAnsi="Verdana" w:cs="Tahoma"/>
          <w:sz w:val="20"/>
          <w:szCs w:val="20"/>
        </w:rPr>
        <w:t>”)</w:t>
      </w:r>
      <w:r w:rsidR="007160B4" w:rsidRPr="00765472">
        <w:rPr>
          <w:rFonts w:ascii="Verdana" w:hAnsi="Verdana"/>
          <w:sz w:val="20"/>
          <w:szCs w:val="20"/>
        </w:rPr>
        <w:t>.</w:t>
      </w:r>
    </w:p>
    <w:p w14:paraId="6B76AB8F" w14:textId="77777777" w:rsidR="0034786B" w:rsidRPr="00765472" w:rsidRDefault="0034786B" w:rsidP="00765472">
      <w:pPr>
        <w:pStyle w:val="PargrafodaLista"/>
        <w:widowControl w:val="0"/>
        <w:tabs>
          <w:tab w:val="left" w:pos="851"/>
        </w:tabs>
        <w:autoSpaceDE w:val="0"/>
        <w:autoSpaceDN w:val="0"/>
        <w:spacing w:line="320" w:lineRule="exact"/>
        <w:ind w:left="0" w:right="76"/>
        <w:jc w:val="both"/>
        <w:rPr>
          <w:rFonts w:ascii="Verdana" w:hAnsi="Verdana" w:cs="Tahoma"/>
          <w:sz w:val="20"/>
          <w:szCs w:val="20"/>
        </w:rPr>
      </w:pPr>
    </w:p>
    <w:p w14:paraId="2C5F44F5" w14:textId="2337A23E" w:rsidR="00EA1B21" w:rsidRPr="00765472" w:rsidRDefault="00EA1B21" w:rsidP="00002AB2">
      <w:pPr>
        <w:pStyle w:val="PargrafodaLista"/>
        <w:widowControl w:val="0"/>
        <w:numPr>
          <w:ilvl w:val="2"/>
          <w:numId w:val="10"/>
        </w:numPr>
        <w:tabs>
          <w:tab w:val="left" w:pos="851"/>
        </w:tabs>
        <w:autoSpaceDE w:val="0"/>
        <w:autoSpaceDN w:val="0"/>
        <w:spacing w:line="320" w:lineRule="exact"/>
        <w:ind w:left="0" w:right="76" w:firstLine="0"/>
        <w:jc w:val="both"/>
        <w:rPr>
          <w:rFonts w:ascii="Verdana" w:hAnsi="Verdana" w:cs="Verdana"/>
          <w:sz w:val="20"/>
          <w:szCs w:val="20"/>
        </w:rPr>
      </w:pPr>
      <w:r w:rsidRPr="00765472">
        <w:rPr>
          <w:rFonts w:ascii="Verdana" w:hAnsi="Verdana" w:cs="Tahoma"/>
          <w:sz w:val="20"/>
          <w:szCs w:val="20"/>
          <w:u w:val="single"/>
        </w:rPr>
        <w:t>Remuneração das Debêntures da Segunda Série</w:t>
      </w:r>
      <w:r w:rsidRPr="00765472">
        <w:rPr>
          <w:rFonts w:ascii="Verdana" w:hAnsi="Verdana" w:cs="Tahoma"/>
          <w:sz w:val="20"/>
          <w:szCs w:val="20"/>
        </w:rPr>
        <w:t xml:space="preserve">. </w:t>
      </w:r>
      <w:r w:rsidR="0034786B" w:rsidRPr="00765472">
        <w:rPr>
          <w:rFonts w:ascii="Verdana" w:hAnsi="Verdana"/>
          <w:sz w:val="20"/>
          <w:szCs w:val="20"/>
        </w:rPr>
        <w:t xml:space="preserve">Sobre o Valor Nominal Unitário Atualizado das Debêntures da Segunda Série incidirão juros remuneratórios </w:t>
      </w:r>
      <w:r w:rsidR="000C54B6" w:rsidRPr="000C54B6">
        <w:rPr>
          <w:rFonts w:ascii="Verdana" w:hAnsi="Verdana"/>
          <w:color w:val="000000"/>
          <w:sz w:val="20"/>
          <w:szCs w:val="20"/>
        </w:rPr>
        <w:t xml:space="preserve">correspondentes a um determinado percentual ao ano, </w:t>
      </w:r>
      <w:r w:rsidR="000C54B6">
        <w:rPr>
          <w:rFonts w:ascii="Verdana" w:hAnsi="Verdana"/>
          <w:color w:val="000000"/>
          <w:sz w:val="20"/>
          <w:szCs w:val="20"/>
        </w:rPr>
        <w:t xml:space="preserve">a ser </w:t>
      </w:r>
      <w:r w:rsidR="0034786B" w:rsidRPr="00765472">
        <w:rPr>
          <w:rFonts w:ascii="Verdana" w:hAnsi="Verdana"/>
          <w:color w:val="000000"/>
          <w:sz w:val="20"/>
          <w:szCs w:val="20"/>
        </w:rPr>
        <w:t xml:space="preserve">definido de acordo com o Procedimento de </w:t>
      </w:r>
      <w:r w:rsidR="0034786B" w:rsidRPr="00765472">
        <w:rPr>
          <w:rFonts w:ascii="Verdana" w:hAnsi="Verdana"/>
          <w:i/>
          <w:color w:val="000000"/>
          <w:sz w:val="20"/>
          <w:szCs w:val="20"/>
        </w:rPr>
        <w:t>Bookbuilding,</w:t>
      </w:r>
      <w:r w:rsidR="0034786B" w:rsidRPr="00765472">
        <w:rPr>
          <w:rFonts w:ascii="Verdana" w:hAnsi="Verdana"/>
          <w:color w:val="000000"/>
          <w:sz w:val="20"/>
          <w:szCs w:val="20"/>
        </w:rPr>
        <w:t xml:space="preserve"> </w:t>
      </w:r>
      <w:r w:rsidR="0032795D">
        <w:rPr>
          <w:rFonts w:ascii="Verdana" w:hAnsi="Verdana"/>
          <w:color w:val="000000"/>
          <w:sz w:val="20"/>
          <w:szCs w:val="20"/>
        </w:rPr>
        <w:t xml:space="preserve">e que serão </w:t>
      </w:r>
      <w:r w:rsidR="00863616">
        <w:rPr>
          <w:rFonts w:ascii="Verdana" w:hAnsi="Verdana"/>
          <w:color w:val="000000"/>
          <w:sz w:val="20"/>
          <w:szCs w:val="20"/>
        </w:rPr>
        <w:t>a</w:t>
      </w:r>
      <w:r w:rsidR="0032795D">
        <w:rPr>
          <w:rFonts w:ascii="Verdana" w:hAnsi="Verdana"/>
          <w:color w:val="000000"/>
          <w:sz w:val="20"/>
          <w:szCs w:val="20"/>
        </w:rPr>
        <w:t xml:space="preserve"> maior taxa entre</w:t>
      </w:r>
      <w:r w:rsidR="0034786B" w:rsidRPr="00765472">
        <w:rPr>
          <w:rFonts w:ascii="Verdana" w:hAnsi="Verdana"/>
          <w:sz w:val="20"/>
          <w:szCs w:val="20"/>
        </w:rPr>
        <w:t xml:space="preserve"> </w:t>
      </w:r>
      <w:r w:rsidR="0034786B" w:rsidRPr="00765472">
        <w:rPr>
          <w:rFonts w:ascii="Verdana" w:hAnsi="Verdana"/>
          <w:b/>
          <w:sz w:val="20"/>
          <w:szCs w:val="20"/>
        </w:rPr>
        <w:t>(a)</w:t>
      </w:r>
      <w:r w:rsidR="0034786B" w:rsidRPr="00765472">
        <w:rPr>
          <w:rFonts w:ascii="Verdana" w:hAnsi="Verdana"/>
          <w:sz w:val="20"/>
          <w:szCs w:val="20"/>
        </w:rPr>
        <w:t xml:space="preserve"> a taxa interna de retorno das NTN-B, com vencimento em </w:t>
      </w:r>
      <w:r w:rsidR="00A5480D">
        <w:rPr>
          <w:rFonts w:ascii="Verdana" w:hAnsi="Verdana"/>
          <w:sz w:val="20"/>
          <w:szCs w:val="20"/>
        </w:rPr>
        <w:t xml:space="preserve">15 de maio de </w:t>
      </w:r>
      <w:r w:rsidR="0034786B" w:rsidRPr="00765472">
        <w:rPr>
          <w:rFonts w:ascii="Verdana" w:hAnsi="Verdana"/>
          <w:sz w:val="20"/>
          <w:szCs w:val="20"/>
        </w:rPr>
        <w:t xml:space="preserve">2035, </w:t>
      </w:r>
      <w:r w:rsidR="0034786B" w:rsidRPr="00765472">
        <w:rPr>
          <w:rFonts w:ascii="Verdana" w:hAnsi="Verdana"/>
          <w:color w:val="000000"/>
          <w:sz w:val="20"/>
          <w:szCs w:val="20"/>
        </w:rPr>
        <w:t xml:space="preserve">apurada de acordo com a </w:t>
      </w:r>
      <w:r w:rsidR="0034786B" w:rsidRPr="00765472">
        <w:rPr>
          <w:rFonts w:ascii="Verdana" w:hAnsi="Verdana"/>
          <w:sz w:val="20"/>
          <w:szCs w:val="20"/>
        </w:rPr>
        <w:t xml:space="preserve">cotação indicativa divulgada pela ANBIMA em sua página na Internet (http://www.anbima.com.br) </w:t>
      </w:r>
      <w:r w:rsidR="0034786B" w:rsidRPr="00765472">
        <w:rPr>
          <w:rFonts w:ascii="Verdana" w:hAnsi="Verdana"/>
          <w:color w:val="000000"/>
          <w:sz w:val="20"/>
          <w:szCs w:val="20"/>
        </w:rPr>
        <w:t xml:space="preserve">no Dia Útil imediatamente anterior à data de realização do Procedimento de </w:t>
      </w:r>
      <w:r w:rsidR="0034786B" w:rsidRPr="00765472">
        <w:rPr>
          <w:rFonts w:ascii="Verdana" w:hAnsi="Verdana"/>
          <w:i/>
          <w:color w:val="000000"/>
          <w:sz w:val="20"/>
          <w:szCs w:val="20"/>
        </w:rPr>
        <w:t>Bookbuilding</w:t>
      </w:r>
      <w:r w:rsidR="0034786B" w:rsidRPr="00765472">
        <w:rPr>
          <w:rFonts w:ascii="Verdana" w:hAnsi="Verdana"/>
          <w:sz w:val="20"/>
          <w:szCs w:val="20"/>
        </w:rPr>
        <w:t>, acrescida exponencialmente de sobretaxa anual (</w:t>
      </w:r>
      <w:r w:rsidR="0034786B" w:rsidRPr="00765472">
        <w:rPr>
          <w:rFonts w:ascii="Verdana" w:hAnsi="Verdana"/>
          <w:i/>
          <w:sz w:val="20"/>
          <w:szCs w:val="20"/>
        </w:rPr>
        <w:t>spread</w:t>
      </w:r>
      <w:r w:rsidR="0034786B" w:rsidRPr="00765472">
        <w:rPr>
          <w:rFonts w:ascii="Verdana" w:hAnsi="Verdana"/>
          <w:sz w:val="20"/>
          <w:szCs w:val="20"/>
        </w:rPr>
        <w:t>) de 0,78% (setenta e oito centésimos por cento) ao ano, base 252 (duzentos e cinquenta e dois) Dias Úteis</w:t>
      </w:r>
      <w:r w:rsidR="0034786B" w:rsidRPr="00765472">
        <w:rPr>
          <w:rFonts w:ascii="Verdana" w:hAnsi="Verdana"/>
          <w:i/>
          <w:color w:val="000000"/>
          <w:sz w:val="20"/>
          <w:szCs w:val="20"/>
        </w:rPr>
        <w:t>,</w:t>
      </w:r>
      <w:r w:rsidR="0034786B" w:rsidRPr="00765472">
        <w:rPr>
          <w:rFonts w:ascii="Verdana" w:hAnsi="Verdana"/>
          <w:sz w:val="20"/>
          <w:szCs w:val="20"/>
        </w:rPr>
        <w:t xml:space="preserve"> </w:t>
      </w:r>
      <w:r w:rsidR="0032795D">
        <w:rPr>
          <w:rFonts w:ascii="Verdana" w:hAnsi="Verdana"/>
          <w:sz w:val="20"/>
          <w:szCs w:val="20"/>
        </w:rPr>
        <w:t>e</w:t>
      </w:r>
      <w:r w:rsidR="0032795D" w:rsidRPr="00765472">
        <w:rPr>
          <w:rFonts w:ascii="Verdana" w:hAnsi="Verdana"/>
          <w:sz w:val="20"/>
          <w:szCs w:val="20"/>
        </w:rPr>
        <w:t xml:space="preserve"> </w:t>
      </w:r>
      <w:r w:rsidR="0034786B" w:rsidRPr="00765472">
        <w:rPr>
          <w:rFonts w:ascii="Verdana" w:hAnsi="Verdana"/>
          <w:b/>
          <w:sz w:val="20"/>
          <w:szCs w:val="20"/>
        </w:rPr>
        <w:t>(b)</w:t>
      </w:r>
      <w:r w:rsidR="0034786B" w:rsidRPr="00765472">
        <w:rPr>
          <w:rFonts w:ascii="Verdana" w:hAnsi="Verdana"/>
          <w:sz w:val="20"/>
          <w:szCs w:val="20"/>
        </w:rPr>
        <w:t xml:space="preserve"> 4,90% (quatro inteiros e noventa centésimos por cento) ao ano, base 252 (duzentos e cinquenta e dois) Dias Úteis (tal maior valor a </w:t>
      </w:r>
      <w:r w:rsidR="0034786B" w:rsidRPr="00765472">
        <w:rPr>
          <w:rFonts w:ascii="Verdana" w:hAnsi="Verdana" w:cs="Tahoma"/>
          <w:sz w:val="20"/>
          <w:szCs w:val="20"/>
        </w:rPr>
        <w:t>“</w:t>
      </w:r>
      <w:r w:rsidR="0034786B" w:rsidRPr="00765472">
        <w:rPr>
          <w:rFonts w:ascii="Verdana" w:hAnsi="Verdana" w:cs="Tahoma"/>
          <w:b/>
          <w:bCs/>
          <w:sz w:val="20"/>
          <w:szCs w:val="20"/>
        </w:rPr>
        <w:t>Remuneração das Debêntures</w:t>
      </w:r>
      <w:r w:rsidR="0034786B" w:rsidRPr="00765472">
        <w:rPr>
          <w:rFonts w:ascii="Verdana" w:hAnsi="Verdana"/>
          <w:b/>
          <w:bCs/>
          <w:sz w:val="20"/>
          <w:szCs w:val="20"/>
        </w:rPr>
        <w:t xml:space="preserve"> </w:t>
      </w:r>
      <w:r w:rsidR="0034786B" w:rsidRPr="00765472">
        <w:rPr>
          <w:rFonts w:ascii="Verdana" w:hAnsi="Verdana" w:cs="Tahoma"/>
          <w:b/>
          <w:bCs/>
          <w:sz w:val="20"/>
          <w:szCs w:val="20"/>
        </w:rPr>
        <w:t>da Segunda Série</w:t>
      </w:r>
      <w:r w:rsidR="0034786B" w:rsidRPr="00765472">
        <w:rPr>
          <w:rFonts w:ascii="Verdana" w:hAnsi="Verdana" w:cs="Tahoma"/>
          <w:sz w:val="20"/>
          <w:szCs w:val="20"/>
        </w:rPr>
        <w:t>”, quando referida em conjunto com a Remuneração das Debêntures da Primeira Série, a “</w:t>
      </w:r>
      <w:r w:rsidR="0034786B" w:rsidRPr="00765472">
        <w:rPr>
          <w:rFonts w:ascii="Verdana" w:hAnsi="Verdana" w:cs="Tahoma"/>
          <w:b/>
          <w:bCs/>
          <w:sz w:val="20"/>
          <w:szCs w:val="20"/>
        </w:rPr>
        <w:t>Remuneração</w:t>
      </w:r>
      <w:r w:rsidR="0034786B" w:rsidRPr="00765472">
        <w:rPr>
          <w:rFonts w:ascii="Verdana" w:hAnsi="Verdana" w:cs="Tahoma"/>
          <w:sz w:val="20"/>
          <w:szCs w:val="20"/>
        </w:rPr>
        <w:t>”).</w:t>
      </w:r>
      <w:bookmarkStart w:id="29" w:name="_Hlk68023045"/>
    </w:p>
    <w:bookmarkEnd w:id="29"/>
    <w:p w14:paraId="14727974" w14:textId="77777777" w:rsidR="007A5008" w:rsidRPr="00765472" w:rsidRDefault="007A5008" w:rsidP="00765472">
      <w:pPr>
        <w:pStyle w:val="PargrafodaLista"/>
        <w:keepNext/>
        <w:tabs>
          <w:tab w:val="left" w:pos="1418"/>
        </w:tabs>
        <w:spacing w:line="320" w:lineRule="exact"/>
        <w:ind w:left="0"/>
        <w:jc w:val="both"/>
        <w:rPr>
          <w:rFonts w:ascii="Verdana" w:hAnsi="Verdana"/>
          <w:bCs/>
          <w:sz w:val="20"/>
          <w:szCs w:val="20"/>
        </w:rPr>
      </w:pPr>
    </w:p>
    <w:p w14:paraId="3A7D3C20" w14:textId="14CC18F5" w:rsidR="00EA1B21" w:rsidRPr="00765472" w:rsidRDefault="002007C7" w:rsidP="00002AB2">
      <w:pPr>
        <w:pStyle w:val="PargrafodaLista"/>
        <w:keepNext/>
        <w:numPr>
          <w:ilvl w:val="1"/>
          <w:numId w:val="10"/>
        </w:numPr>
        <w:tabs>
          <w:tab w:val="left" w:pos="709"/>
          <w:tab w:val="left" w:pos="1418"/>
        </w:tabs>
        <w:spacing w:line="320" w:lineRule="exact"/>
        <w:ind w:left="0" w:firstLine="0"/>
        <w:jc w:val="both"/>
        <w:rPr>
          <w:rFonts w:ascii="Verdana" w:hAnsi="Verdana"/>
          <w:bCs/>
          <w:sz w:val="20"/>
          <w:szCs w:val="20"/>
          <w:u w:val="single"/>
        </w:rPr>
      </w:pPr>
      <w:r w:rsidRPr="00765472">
        <w:rPr>
          <w:rFonts w:ascii="Verdana" w:hAnsi="Verdana"/>
          <w:bCs/>
          <w:sz w:val="20"/>
          <w:szCs w:val="20"/>
          <w:u w:val="single"/>
        </w:rPr>
        <w:t>P</w:t>
      </w:r>
      <w:r w:rsidR="00EA1B21" w:rsidRPr="00765472">
        <w:rPr>
          <w:rFonts w:ascii="Verdana" w:hAnsi="Verdana"/>
          <w:bCs/>
          <w:sz w:val="20"/>
          <w:szCs w:val="20"/>
          <w:u w:val="single"/>
        </w:rPr>
        <w:t>agamento da Remuneração</w:t>
      </w:r>
    </w:p>
    <w:p w14:paraId="74E63B5A" w14:textId="34DF819A" w:rsidR="002007C7" w:rsidRPr="00765472" w:rsidRDefault="002007C7" w:rsidP="00765472">
      <w:pPr>
        <w:pStyle w:val="PargrafodaLista"/>
        <w:keepNext/>
        <w:tabs>
          <w:tab w:val="left" w:pos="1418"/>
        </w:tabs>
        <w:spacing w:line="320" w:lineRule="exact"/>
        <w:ind w:left="0"/>
        <w:jc w:val="both"/>
        <w:rPr>
          <w:rFonts w:ascii="Verdana" w:hAnsi="Verdana"/>
          <w:b/>
          <w:sz w:val="20"/>
          <w:szCs w:val="20"/>
        </w:rPr>
      </w:pPr>
    </w:p>
    <w:p w14:paraId="0FBA508B" w14:textId="63D24C7F" w:rsidR="00A5480D" w:rsidRPr="00765472" w:rsidRDefault="00BC4D2C" w:rsidP="00002AB2">
      <w:pPr>
        <w:pStyle w:val="PargrafodaLista"/>
        <w:widowControl w:val="0"/>
        <w:numPr>
          <w:ilvl w:val="2"/>
          <w:numId w:val="10"/>
        </w:numPr>
        <w:tabs>
          <w:tab w:val="left" w:pos="851"/>
        </w:tabs>
        <w:autoSpaceDE w:val="0"/>
        <w:autoSpaceDN w:val="0"/>
        <w:spacing w:line="320" w:lineRule="exact"/>
        <w:ind w:left="0" w:right="76" w:firstLine="0"/>
        <w:jc w:val="both"/>
        <w:rPr>
          <w:rFonts w:ascii="Verdana" w:hAnsi="Verdana"/>
          <w:bCs/>
          <w:sz w:val="20"/>
          <w:szCs w:val="20"/>
        </w:rPr>
      </w:pPr>
      <w:r w:rsidRPr="00765472">
        <w:rPr>
          <w:rFonts w:ascii="Verdana" w:hAnsi="Verdana" w:cs="Tahoma"/>
          <w:sz w:val="20"/>
          <w:szCs w:val="20"/>
          <w:u w:val="single"/>
        </w:rPr>
        <w:t>Debêntures</w:t>
      </w:r>
      <w:r w:rsidRPr="00765472">
        <w:rPr>
          <w:rFonts w:ascii="Verdana" w:hAnsi="Verdana"/>
          <w:bCs/>
          <w:sz w:val="20"/>
          <w:szCs w:val="20"/>
          <w:u w:val="single"/>
        </w:rPr>
        <w:t xml:space="preserve"> da Primeira Série</w:t>
      </w:r>
      <w:r w:rsidRPr="00765472">
        <w:rPr>
          <w:rFonts w:ascii="Verdana" w:hAnsi="Verdana"/>
          <w:bCs/>
          <w:sz w:val="20"/>
          <w:szCs w:val="20"/>
        </w:rPr>
        <w:t>. Sem prejuízo dos pagamentos em decorrência de eventual vencimento antecipado das obrigações decorrentes das Debêntures</w:t>
      </w:r>
      <w:r w:rsidR="001133FF" w:rsidRPr="00765472">
        <w:rPr>
          <w:rFonts w:ascii="Verdana" w:hAnsi="Verdana"/>
          <w:bCs/>
          <w:sz w:val="20"/>
          <w:szCs w:val="20"/>
        </w:rPr>
        <w:t xml:space="preserve"> e/ou</w:t>
      </w:r>
      <w:r w:rsidRPr="00765472">
        <w:rPr>
          <w:rFonts w:ascii="Verdana" w:hAnsi="Verdana"/>
          <w:bCs/>
          <w:sz w:val="20"/>
          <w:szCs w:val="20"/>
        </w:rPr>
        <w:t xml:space="preserve"> Resgate Antecipado Facultativo Total, nos termos previstos nesta Escritura de Emissão, a Remuneração das Debêntures da Primeira Série será </w:t>
      </w:r>
      <w:r w:rsidR="006B3468">
        <w:rPr>
          <w:rFonts w:ascii="Verdana" w:hAnsi="Verdana"/>
          <w:bCs/>
          <w:sz w:val="20"/>
          <w:szCs w:val="20"/>
        </w:rPr>
        <w:t xml:space="preserve">devida </w:t>
      </w:r>
      <w:r w:rsidRPr="00765472">
        <w:rPr>
          <w:rFonts w:ascii="Verdana" w:hAnsi="Verdana"/>
          <w:bCs/>
          <w:sz w:val="20"/>
          <w:szCs w:val="20"/>
        </w:rPr>
        <w:t xml:space="preserve">em </w:t>
      </w:r>
      <w:r w:rsidR="00A5480D">
        <w:rPr>
          <w:rFonts w:ascii="Verdana" w:hAnsi="Verdana"/>
          <w:bCs/>
          <w:sz w:val="20"/>
          <w:szCs w:val="20"/>
        </w:rPr>
        <w:t xml:space="preserve">15 de </w:t>
      </w:r>
      <w:r w:rsidR="00045D36">
        <w:rPr>
          <w:rFonts w:ascii="Verdana" w:hAnsi="Verdana"/>
          <w:bCs/>
          <w:sz w:val="20"/>
          <w:szCs w:val="20"/>
        </w:rPr>
        <w:t>janeiro</w:t>
      </w:r>
      <w:r w:rsidR="00A5480D">
        <w:rPr>
          <w:rFonts w:ascii="Verdana" w:hAnsi="Verdana"/>
          <w:bCs/>
          <w:sz w:val="20"/>
          <w:szCs w:val="20"/>
        </w:rPr>
        <w:t xml:space="preserve"> de 2022</w:t>
      </w:r>
      <w:r w:rsidRPr="00765472">
        <w:rPr>
          <w:rFonts w:ascii="Verdana" w:hAnsi="Verdana"/>
          <w:bCs/>
          <w:sz w:val="20"/>
          <w:szCs w:val="20"/>
        </w:rPr>
        <w:t>, e</w:t>
      </w:r>
      <w:r w:rsidR="006B3468">
        <w:rPr>
          <w:rFonts w:ascii="Verdana" w:hAnsi="Verdana"/>
          <w:bCs/>
          <w:sz w:val="20"/>
          <w:szCs w:val="20"/>
        </w:rPr>
        <w:t xml:space="preserve">, a partir de então, </w:t>
      </w:r>
      <w:r w:rsidR="006B3468" w:rsidRPr="00765472">
        <w:rPr>
          <w:rFonts w:ascii="Verdana" w:hAnsi="Verdana"/>
          <w:bCs/>
          <w:sz w:val="20"/>
          <w:szCs w:val="20"/>
        </w:rPr>
        <w:t>semestralmente,</w:t>
      </w:r>
      <w:r w:rsidRPr="00765472">
        <w:rPr>
          <w:rFonts w:ascii="Verdana" w:hAnsi="Verdana"/>
          <w:bCs/>
          <w:sz w:val="20"/>
          <w:szCs w:val="20"/>
        </w:rPr>
        <w:t xml:space="preserve"> sempre no dia </w:t>
      </w:r>
      <w:r w:rsidR="00045D36">
        <w:rPr>
          <w:rFonts w:ascii="Verdana" w:hAnsi="Verdana"/>
          <w:bCs/>
          <w:sz w:val="20"/>
          <w:szCs w:val="20"/>
        </w:rPr>
        <w:t xml:space="preserve">15 </w:t>
      </w:r>
      <w:r w:rsidRPr="00765472">
        <w:rPr>
          <w:rFonts w:ascii="Verdana" w:hAnsi="Verdana"/>
          <w:bCs/>
          <w:sz w:val="20"/>
          <w:szCs w:val="20"/>
        </w:rPr>
        <w:t xml:space="preserve">dos meses </w:t>
      </w:r>
      <w:r w:rsidR="00045D36">
        <w:rPr>
          <w:rFonts w:ascii="Verdana" w:hAnsi="Verdana"/>
          <w:bCs/>
          <w:sz w:val="20"/>
          <w:szCs w:val="20"/>
        </w:rPr>
        <w:t>de janeiro e julho</w:t>
      </w:r>
      <w:r w:rsidRPr="00765472">
        <w:rPr>
          <w:rFonts w:ascii="Verdana" w:hAnsi="Verdana"/>
          <w:bCs/>
          <w:sz w:val="20"/>
          <w:szCs w:val="20"/>
        </w:rPr>
        <w:t xml:space="preserve"> de cada ano, até a Data de Vencimento das Debêntures da Primeira Série (cada uma dessas datas, uma “</w:t>
      </w:r>
      <w:r w:rsidRPr="00765472">
        <w:rPr>
          <w:rFonts w:ascii="Verdana" w:hAnsi="Verdana"/>
          <w:b/>
          <w:sz w:val="20"/>
          <w:szCs w:val="20"/>
        </w:rPr>
        <w:t>Data de Pagamento da Remuneração das Debêntures da Primeira Série</w:t>
      </w:r>
      <w:r w:rsidRPr="00765472">
        <w:rPr>
          <w:rFonts w:ascii="Verdana" w:hAnsi="Verdana"/>
          <w:bCs/>
          <w:sz w:val="20"/>
          <w:szCs w:val="20"/>
        </w:rPr>
        <w:t>”).</w:t>
      </w:r>
    </w:p>
    <w:p w14:paraId="733354C3" w14:textId="119B4011" w:rsidR="00BC4D2C" w:rsidRPr="00765472" w:rsidRDefault="00BC4D2C" w:rsidP="00765472">
      <w:pPr>
        <w:pStyle w:val="PargrafodaLista"/>
        <w:keepNext/>
        <w:spacing w:line="320" w:lineRule="exact"/>
        <w:ind w:left="0"/>
        <w:jc w:val="both"/>
        <w:rPr>
          <w:rFonts w:ascii="Verdana" w:hAnsi="Verdana"/>
          <w:bCs/>
          <w:sz w:val="20"/>
          <w:szCs w:val="20"/>
        </w:rPr>
      </w:pPr>
    </w:p>
    <w:p w14:paraId="0BF57F48" w14:textId="491433FC" w:rsidR="00BC4D2C" w:rsidRPr="00765472" w:rsidRDefault="00BC4D2C" w:rsidP="00002AB2">
      <w:pPr>
        <w:pStyle w:val="PargrafodaLista"/>
        <w:widowControl w:val="0"/>
        <w:numPr>
          <w:ilvl w:val="2"/>
          <w:numId w:val="10"/>
        </w:numPr>
        <w:tabs>
          <w:tab w:val="left" w:pos="851"/>
        </w:tabs>
        <w:autoSpaceDE w:val="0"/>
        <w:autoSpaceDN w:val="0"/>
        <w:spacing w:line="320" w:lineRule="exact"/>
        <w:ind w:left="0" w:right="76" w:firstLine="0"/>
        <w:jc w:val="both"/>
        <w:rPr>
          <w:rFonts w:ascii="Verdana" w:hAnsi="Verdana"/>
          <w:bCs/>
          <w:sz w:val="20"/>
          <w:szCs w:val="20"/>
        </w:rPr>
      </w:pPr>
      <w:r w:rsidRPr="00765472">
        <w:rPr>
          <w:rFonts w:ascii="Verdana" w:hAnsi="Verdana"/>
          <w:bCs/>
          <w:sz w:val="20"/>
          <w:szCs w:val="20"/>
          <w:u w:val="single"/>
        </w:rPr>
        <w:t>Debêntures da Segunda Série</w:t>
      </w:r>
      <w:r w:rsidRPr="00765472">
        <w:rPr>
          <w:rFonts w:ascii="Verdana" w:hAnsi="Verdana"/>
          <w:bCs/>
          <w:sz w:val="20"/>
          <w:szCs w:val="20"/>
        </w:rPr>
        <w:t>. Sem prejuízo dos pagamentos em decorrência de eventual vencimento antecipado das obrigações decorrentes das Debêntures</w:t>
      </w:r>
      <w:r w:rsidR="001133FF" w:rsidRPr="00765472">
        <w:rPr>
          <w:rFonts w:ascii="Verdana" w:hAnsi="Verdana"/>
          <w:bCs/>
          <w:sz w:val="20"/>
          <w:szCs w:val="20"/>
        </w:rPr>
        <w:t xml:space="preserve"> e/ou</w:t>
      </w:r>
      <w:r w:rsidRPr="00765472">
        <w:rPr>
          <w:rFonts w:ascii="Verdana" w:hAnsi="Verdana"/>
          <w:bCs/>
          <w:sz w:val="20"/>
          <w:szCs w:val="20"/>
        </w:rPr>
        <w:t xml:space="preserve"> Resgate Antecipado Facultativo Total, nos termos previstos nesta Escritura de Emissão, a Remuneração das Debêntures da Segunda Série será devid</w:t>
      </w:r>
      <w:r w:rsidR="00D356BD">
        <w:rPr>
          <w:rFonts w:ascii="Verdana" w:hAnsi="Verdana"/>
          <w:bCs/>
          <w:sz w:val="20"/>
          <w:szCs w:val="20"/>
        </w:rPr>
        <w:t>a</w:t>
      </w:r>
      <w:r w:rsidRPr="00765472">
        <w:rPr>
          <w:rFonts w:ascii="Verdana" w:hAnsi="Verdana"/>
          <w:bCs/>
          <w:sz w:val="20"/>
          <w:szCs w:val="20"/>
        </w:rPr>
        <w:t xml:space="preserve"> em </w:t>
      </w:r>
      <w:r w:rsidR="00045D36">
        <w:rPr>
          <w:rFonts w:ascii="Verdana" w:hAnsi="Verdana"/>
          <w:bCs/>
          <w:sz w:val="20"/>
          <w:szCs w:val="20"/>
        </w:rPr>
        <w:t>15 de janeiro de 2022</w:t>
      </w:r>
      <w:r w:rsidRPr="00765472">
        <w:rPr>
          <w:rFonts w:ascii="Verdana" w:hAnsi="Verdana"/>
          <w:bCs/>
          <w:sz w:val="20"/>
          <w:szCs w:val="20"/>
        </w:rPr>
        <w:t>, e</w:t>
      </w:r>
      <w:r w:rsidR="00D356BD">
        <w:rPr>
          <w:rFonts w:ascii="Verdana" w:hAnsi="Verdana"/>
          <w:bCs/>
          <w:sz w:val="20"/>
          <w:szCs w:val="20"/>
        </w:rPr>
        <w:t xml:space="preserve">, a partir de então, </w:t>
      </w:r>
      <w:r w:rsidR="00D356BD" w:rsidRPr="00765472">
        <w:rPr>
          <w:rFonts w:ascii="Verdana" w:hAnsi="Verdana"/>
          <w:bCs/>
          <w:sz w:val="20"/>
          <w:szCs w:val="20"/>
        </w:rPr>
        <w:t>semestralmente,</w:t>
      </w:r>
      <w:r w:rsidRPr="00765472">
        <w:rPr>
          <w:rFonts w:ascii="Verdana" w:hAnsi="Verdana"/>
          <w:bCs/>
          <w:sz w:val="20"/>
          <w:szCs w:val="20"/>
        </w:rPr>
        <w:t xml:space="preserve"> sempre no dia </w:t>
      </w:r>
      <w:r w:rsidR="00045D36">
        <w:rPr>
          <w:rFonts w:ascii="Verdana" w:hAnsi="Verdana"/>
          <w:bCs/>
          <w:sz w:val="20"/>
          <w:szCs w:val="20"/>
        </w:rPr>
        <w:t xml:space="preserve">15 dos meses de janeiro e julho </w:t>
      </w:r>
      <w:r w:rsidRPr="00765472">
        <w:rPr>
          <w:rFonts w:ascii="Verdana" w:hAnsi="Verdana"/>
          <w:bCs/>
          <w:sz w:val="20"/>
          <w:szCs w:val="20"/>
        </w:rPr>
        <w:t>de cada ano, até a Data de Vencimento das Debêntures da Segunda Série (cada uma dessas datas, uma “</w:t>
      </w:r>
      <w:bookmarkStart w:id="30" w:name="_Hlk76241182"/>
      <w:r w:rsidRPr="00765472">
        <w:rPr>
          <w:rFonts w:ascii="Verdana" w:hAnsi="Verdana"/>
          <w:b/>
          <w:sz w:val="20"/>
          <w:szCs w:val="20"/>
        </w:rPr>
        <w:t>Data de Pagamento da Remuneração das Debêntures da Segunda Série</w:t>
      </w:r>
      <w:bookmarkEnd w:id="30"/>
      <w:r w:rsidRPr="00765472">
        <w:rPr>
          <w:rFonts w:ascii="Verdana" w:hAnsi="Verdana"/>
          <w:bCs/>
          <w:sz w:val="20"/>
          <w:szCs w:val="20"/>
        </w:rPr>
        <w:t>”, quando referida em conjunto com a Data de Pagamento da Remuneração das Debêntures da Primeira Série, as “</w:t>
      </w:r>
      <w:r w:rsidRPr="00765472">
        <w:rPr>
          <w:rFonts w:ascii="Verdana" w:hAnsi="Verdana"/>
          <w:b/>
          <w:sz w:val="20"/>
          <w:szCs w:val="20"/>
        </w:rPr>
        <w:t>Datas de Pagamento</w:t>
      </w:r>
      <w:r w:rsidRPr="00765472">
        <w:rPr>
          <w:rFonts w:ascii="Verdana" w:hAnsi="Verdana"/>
          <w:bCs/>
          <w:sz w:val="20"/>
          <w:szCs w:val="20"/>
        </w:rPr>
        <w:t>”).</w:t>
      </w:r>
    </w:p>
    <w:p w14:paraId="574EB5D6" w14:textId="77777777" w:rsidR="00BC4D2C" w:rsidRPr="00765472" w:rsidRDefault="00BC4D2C" w:rsidP="00765472">
      <w:pPr>
        <w:pStyle w:val="PargrafodaLista"/>
        <w:keepNext/>
        <w:spacing w:line="320" w:lineRule="exact"/>
        <w:ind w:left="0"/>
        <w:jc w:val="both"/>
        <w:rPr>
          <w:rFonts w:ascii="Verdana" w:hAnsi="Verdana"/>
          <w:b/>
          <w:sz w:val="20"/>
          <w:szCs w:val="20"/>
        </w:rPr>
      </w:pPr>
    </w:p>
    <w:p w14:paraId="586F8085" w14:textId="62557558" w:rsidR="002007C7" w:rsidRPr="00765472" w:rsidRDefault="007A5008" w:rsidP="00002AB2">
      <w:pPr>
        <w:pStyle w:val="PargrafodaLista"/>
        <w:widowControl w:val="0"/>
        <w:numPr>
          <w:ilvl w:val="2"/>
          <w:numId w:val="10"/>
        </w:numPr>
        <w:tabs>
          <w:tab w:val="left" w:pos="851"/>
        </w:tabs>
        <w:autoSpaceDE w:val="0"/>
        <w:autoSpaceDN w:val="0"/>
        <w:spacing w:line="320" w:lineRule="exact"/>
        <w:ind w:left="0" w:right="76" w:firstLine="0"/>
        <w:jc w:val="both"/>
        <w:rPr>
          <w:rFonts w:ascii="Verdana" w:hAnsi="Verdana"/>
          <w:bCs/>
          <w:sz w:val="20"/>
          <w:szCs w:val="20"/>
        </w:rPr>
      </w:pPr>
      <w:r w:rsidRPr="00765472">
        <w:rPr>
          <w:rFonts w:ascii="Verdana" w:hAnsi="Verdana"/>
          <w:bCs/>
          <w:sz w:val="20"/>
          <w:szCs w:val="20"/>
        </w:rPr>
        <w:t xml:space="preserve">Farão jus aos pagamentos das Debêntures aqueles que sejam Debenturistas </w:t>
      </w:r>
      <w:r w:rsidRPr="00765472">
        <w:rPr>
          <w:rFonts w:ascii="Verdana" w:hAnsi="Verdana"/>
          <w:bCs/>
          <w:sz w:val="20"/>
          <w:szCs w:val="20"/>
        </w:rPr>
        <w:lastRenderedPageBreak/>
        <w:t xml:space="preserve">ao final do Dia Útil anterior a cada </w:t>
      </w:r>
      <w:r w:rsidR="00B16A45">
        <w:rPr>
          <w:rFonts w:ascii="Verdana" w:hAnsi="Verdana"/>
          <w:bCs/>
          <w:sz w:val="20"/>
          <w:szCs w:val="20"/>
        </w:rPr>
        <w:t>respectiva d</w:t>
      </w:r>
      <w:r w:rsidRPr="00765472">
        <w:rPr>
          <w:rFonts w:ascii="Verdana" w:hAnsi="Verdana"/>
          <w:bCs/>
          <w:sz w:val="20"/>
          <w:szCs w:val="20"/>
        </w:rPr>
        <w:t xml:space="preserve">ata de </w:t>
      </w:r>
      <w:r w:rsidR="00B16A45">
        <w:rPr>
          <w:rFonts w:ascii="Verdana" w:hAnsi="Verdana"/>
          <w:bCs/>
          <w:sz w:val="20"/>
          <w:szCs w:val="20"/>
        </w:rPr>
        <w:t>p</w:t>
      </w:r>
      <w:r w:rsidRPr="00765472">
        <w:rPr>
          <w:rFonts w:ascii="Verdana" w:hAnsi="Verdana"/>
          <w:bCs/>
          <w:sz w:val="20"/>
          <w:szCs w:val="20"/>
        </w:rPr>
        <w:t>agamento previst</w:t>
      </w:r>
      <w:r w:rsidR="00B16A45">
        <w:rPr>
          <w:rFonts w:ascii="Verdana" w:hAnsi="Verdana"/>
          <w:bCs/>
          <w:sz w:val="20"/>
          <w:szCs w:val="20"/>
        </w:rPr>
        <w:t>a</w:t>
      </w:r>
      <w:r w:rsidRPr="00765472">
        <w:rPr>
          <w:rFonts w:ascii="Verdana" w:hAnsi="Verdana"/>
          <w:bCs/>
          <w:sz w:val="20"/>
          <w:szCs w:val="20"/>
        </w:rPr>
        <w:t xml:space="preserve"> na Escritura de Emissão.</w:t>
      </w:r>
    </w:p>
    <w:p w14:paraId="478B3432" w14:textId="77777777" w:rsidR="007A5008" w:rsidRPr="00765472" w:rsidRDefault="007A5008" w:rsidP="00765472">
      <w:pPr>
        <w:pStyle w:val="PargrafodaLista"/>
        <w:keepNext/>
        <w:tabs>
          <w:tab w:val="left" w:pos="1418"/>
        </w:tabs>
        <w:spacing w:line="320" w:lineRule="exact"/>
        <w:ind w:left="0"/>
        <w:jc w:val="both"/>
        <w:rPr>
          <w:rFonts w:ascii="Verdana" w:hAnsi="Verdana"/>
          <w:b/>
          <w:sz w:val="20"/>
          <w:szCs w:val="20"/>
        </w:rPr>
      </w:pPr>
    </w:p>
    <w:p w14:paraId="39902DC7" w14:textId="41856ED4" w:rsidR="007A5008" w:rsidRPr="00765472" w:rsidRDefault="007A5008" w:rsidP="00002AB2">
      <w:pPr>
        <w:pStyle w:val="PargrafodaLista"/>
        <w:keepNext/>
        <w:numPr>
          <w:ilvl w:val="1"/>
          <w:numId w:val="10"/>
        </w:numPr>
        <w:tabs>
          <w:tab w:val="left" w:pos="567"/>
        </w:tabs>
        <w:spacing w:line="320" w:lineRule="exact"/>
        <w:ind w:left="0" w:firstLine="0"/>
        <w:jc w:val="both"/>
        <w:rPr>
          <w:rFonts w:ascii="Verdana" w:hAnsi="Verdana"/>
          <w:bCs/>
          <w:sz w:val="20"/>
          <w:szCs w:val="20"/>
          <w:u w:val="single"/>
        </w:rPr>
      </w:pPr>
      <w:r w:rsidRPr="00765472">
        <w:rPr>
          <w:rFonts w:ascii="Verdana" w:hAnsi="Verdana"/>
          <w:bCs/>
          <w:sz w:val="20"/>
          <w:szCs w:val="20"/>
          <w:u w:val="single"/>
        </w:rPr>
        <w:t>Amortização do Valor Nominal Unitário</w:t>
      </w:r>
      <w:r w:rsidR="008E218E">
        <w:rPr>
          <w:rFonts w:ascii="Verdana" w:hAnsi="Verdana"/>
          <w:bCs/>
          <w:sz w:val="20"/>
          <w:szCs w:val="20"/>
          <w:u w:val="single"/>
        </w:rPr>
        <w:t xml:space="preserve"> Atualizado</w:t>
      </w:r>
    </w:p>
    <w:p w14:paraId="406C01D9" w14:textId="0F216859" w:rsidR="007A5008" w:rsidRPr="00765472" w:rsidRDefault="007A5008" w:rsidP="00765472">
      <w:pPr>
        <w:pStyle w:val="PargrafodaLista"/>
        <w:keepNext/>
        <w:tabs>
          <w:tab w:val="left" w:pos="567"/>
        </w:tabs>
        <w:spacing w:line="320" w:lineRule="exact"/>
        <w:ind w:left="0"/>
        <w:jc w:val="both"/>
        <w:rPr>
          <w:rFonts w:ascii="Verdana" w:hAnsi="Verdana"/>
          <w:bCs/>
          <w:sz w:val="20"/>
          <w:szCs w:val="20"/>
          <w:u w:val="single"/>
        </w:rPr>
      </w:pPr>
    </w:p>
    <w:p w14:paraId="37387F61" w14:textId="7B3F9845" w:rsidR="007A5008" w:rsidRPr="00765472" w:rsidRDefault="007A5008" w:rsidP="00002AB2">
      <w:pPr>
        <w:pStyle w:val="PargrafodaLista"/>
        <w:numPr>
          <w:ilvl w:val="2"/>
          <w:numId w:val="10"/>
        </w:numPr>
        <w:tabs>
          <w:tab w:val="left" w:pos="851"/>
          <w:tab w:val="left" w:pos="1418"/>
        </w:tabs>
        <w:spacing w:line="320" w:lineRule="exact"/>
        <w:ind w:left="0" w:firstLine="0"/>
        <w:jc w:val="both"/>
        <w:rPr>
          <w:rFonts w:ascii="Verdana" w:hAnsi="Verdana"/>
          <w:sz w:val="20"/>
          <w:szCs w:val="20"/>
        </w:rPr>
      </w:pPr>
      <w:r w:rsidRPr="00765472">
        <w:rPr>
          <w:rFonts w:ascii="Verdana" w:hAnsi="Verdana" w:cs="Tahoma"/>
          <w:sz w:val="20"/>
          <w:szCs w:val="20"/>
          <w:u w:val="single"/>
        </w:rPr>
        <w:t>Debêntures da Primeira Série</w:t>
      </w:r>
      <w:r w:rsidRPr="00765472">
        <w:rPr>
          <w:rFonts w:ascii="Verdana" w:hAnsi="Verdana" w:cs="Tahoma"/>
          <w:sz w:val="20"/>
          <w:szCs w:val="20"/>
        </w:rPr>
        <w:t xml:space="preserve">. </w:t>
      </w:r>
      <w:r w:rsidRPr="00765472">
        <w:rPr>
          <w:rFonts w:ascii="Verdana" w:hAnsi="Verdana"/>
          <w:sz w:val="20"/>
          <w:szCs w:val="20"/>
        </w:rPr>
        <w:t xml:space="preserve">O Valor Nominal Unitário </w:t>
      </w:r>
      <w:r w:rsidR="00BB303E" w:rsidRPr="00765472">
        <w:rPr>
          <w:rFonts w:ascii="Verdana" w:hAnsi="Verdana"/>
          <w:sz w:val="20"/>
          <w:szCs w:val="20"/>
        </w:rPr>
        <w:t xml:space="preserve">Atualizado </w:t>
      </w:r>
      <w:r w:rsidRPr="00765472">
        <w:rPr>
          <w:rFonts w:ascii="Verdana" w:hAnsi="Verdana"/>
          <w:sz w:val="20"/>
          <w:szCs w:val="20"/>
        </w:rPr>
        <w:t xml:space="preserve">das Debêntures da Primeira Série será amortizado em </w:t>
      </w:r>
      <w:r w:rsidR="00BB303E" w:rsidRPr="00765472">
        <w:rPr>
          <w:rFonts w:ascii="Verdana" w:hAnsi="Verdana"/>
          <w:sz w:val="20"/>
          <w:szCs w:val="20"/>
        </w:rPr>
        <w:t>uma única data, qual seja, na Data de Vencimento</w:t>
      </w:r>
      <w:r w:rsidR="00DB6703" w:rsidRPr="00765472">
        <w:rPr>
          <w:rFonts w:ascii="Verdana" w:hAnsi="Verdana"/>
          <w:sz w:val="20"/>
          <w:szCs w:val="20"/>
        </w:rPr>
        <w:t xml:space="preserve"> das Debêntures da Primeira Série</w:t>
      </w:r>
      <w:r w:rsidR="00BB303E" w:rsidRPr="00765472" w:rsidDel="00BB303E">
        <w:rPr>
          <w:rFonts w:ascii="Verdana" w:hAnsi="Verdana"/>
          <w:sz w:val="20"/>
          <w:szCs w:val="20"/>
        </w:rPr>
        <w:t xml:space="preserve"> </w:t>
      </w:r>
      <w:r w:rsidR="00BB303E" w:rsidRPr="00765472">
        <w:rPr>
          <w:rFonts w:ascii="Verdana" w:hAnsi="Verdana"/>
          <w:sz w:val="20"/>
          <w:szCs w:val="20"/>
        </w:rPr>
        <w:t>(“</w:t>
      </w:r>
      <w:r w:rsidR="00BB303E" w:rsidRPr="00765472">
        <w:rPr>
          <w:rFonts w:ascii="Verdana" w:hAnsi="Verdana"/>
          <w:b/>
          <w:bCs/>
          <w:sz w:val="20"/>
          <w:szCs w:val="20"/>
        </w:rPr>
        <w:t>Data de Amortização das Debêntures da Primeira Série</w:t>
      </w:r>
      <w:r w:rsidR="00BB303E" w:rsidRPr="00765472">
        <w:rPr>
          <w:rFonts w:ascii="Verdana" w:hAnsi="Verdana"/>
          <w:sz w:val="20"/>
          <w:szCs w:val="20"/>
        </w:rPr>
        <w:t>”), conforme tabela a seguir</w:t>
      </w:r>
      <w:r w:rsidRPr="00765472">
        <w:rPr>
          <w:rFonts w:ascii="Verdana" w:hAnsi="Verdana"/>
          <w:sz w:val="20"/>
          <w:szCs w:val="20"/>
        </w:rPr>
        <w:t>:</w:t>
      </w:r>
    </w:p>
    <w:p w14:paraId="0D7B7FF0" w14:textId="77777777" w:rsidR="007A5008" w:rsidRPr="00765472" w:rsidRDefault="007A5008" w:rsidP="00765472">
      <w:pPr>
        <w:spacing w:line="320" w:lineRule="exact"/>
        <w:jc w:val="both"/>
        <w:rPr>
          <w:rFonts w:ascii="Verdana" w:hAnsi="Verdana"/>
          <w:sz w:val="20"/>
          <w:szCs w:val="20"/>
          <w:u w:val="single"/>
        </w:rPr>
      </w:pPr>
    </w:p>
    <w:tbl>
      <w:tblPr>
        <w:tblStyle w:val="Tabelacomgrade"/>
        <w:tblW w:w="0" w:type="auto"/>
        <w:jc w:val="center"/>
        <w:tblLook w:val="04A0" w:firstRow="1" w:lastRow="0" w:firstColumn="1" w:lastColumn="0" w:noHBand="0" w:noVBand="1"/>
      </w:tblPr>
      <w:tblGrid>
        <w:gridCol w:w="4237"/>
        <w:gridCol w:w="4516"/>
      </w:tblGrid>
      <w:tr w:rsidR="007A5008" w:rsidRPr="00765472" w14:paraId="7E60C95C" w14:textId="77777777" w:rsidTr="008B6037">
        <w:trPr>
          <w:jc w:val="center"/>
        </w:trPr>
        <w:tc>
          <w:tcPr>
            <w:tcW w:w="4237" w:type="dxa"/>
            <w:shd w:val="pct12" w:color="auto" w:fill="auto"/>
            <w:vAlign w:val="center"/>
          </w:tcPr>
          <w:p w14:paraId="55E7C98B" w14:textId="18FD4823" w:rsidR="007A5008" w:rsidRPr="008B6037" w:rsidRDefault="007A5008" w:rsidP="008B6037">
            <w:pPr>
              <w:spacing w:line="320" w:lineRule="exact"/>
              <w:jc w:val="center"/>
              <w:rPr>
                <w:rFonts w:ascii="Verdana" w:hAnsi="Verdana"/>
                <w:b/>
                <w:sz w:val="20"/>
              </w:rPr>
            </w:pPr>
            <w:r w:rsidRPr="008B6037">
              <w:rPr>
                <w:rFonts w:ascii="Verdana" w:hAnsi="Verdana"/>
                <w:b/>
                <w:sz w:val="20"/>
              </w:rPr>
              <w:t xml:space="preserve">Data de </w:t>
            </w:r>
            <w:r w:rsidRPr="00765472">
              <w:rPr>
                <w:rFonts w:ascii="Verdana" w:hAnsi="Verdana"/>
                <w:b/>
                <w:sz w:val="20"/>
                <w:szCs w:val="20"/>
              </w:rPr>
              <w:t>Amortização</w:t>
            </w:r>
          </w:p>
        </w:tc>
        <w:tc>
          <w:tcPr>
            <w:tcW w:w="4516" w:type="dxa"/>
            <w:shd w:val="pct12" w:color="auto" w:fill="auto"/>
            <w:vAlign w:val="center"/>
          </w:tcPr>
          <w:p w14:paraId="382BAB8B" w14:textId="1E94C4B0" w:rsidR="007A5008" w:rsidRPr="008B6037" w:rsidRDefault="007A5008" w:rsidP="008B6037">
            <w:pPr>
              <w:spacing w:line="320" w:lineRule="exact"/>
              <w:jc w:val="center"/>
              <w:rPr>
                <w:rFonts w:ascii="Verdana" w:hAnsi="Verdana"/>
                <w:b/>
                <w:sz w:val="20"/>
              </w:rPr>
            </w:pPr>
            <w:r w:rsidRPr="00765472">
              <w:rPr>
                <w:rFonts w:ascii="Verdana" w:hAnsi="Verdana"/>
                <w:b/>
                <w:sz w:val="20"/>
                <w:szCs w:val="20"/>
              </w:rPr>
              <w:t xml:space="preserve">% </w:t>
            </w:r>
            <w:r w:rsidR="008215E0">
              <w:rPr>
                <w:rFonts w:ascii="Verdana" w:hAnsi="Verdana"/>
                <w:b/>
                <w:sz w:val="20"/>
                <w:szCs w:val="20"/>
              </w:rPr>
              <w:t xml:space="preserve">do Saldo </w:t>
            </w:r>
            <w:r w:rsidRPr="00765472">
              <w:rPr>
                <w:rFonts w:ascii="Verdana" w:hAnsi="Verdana"/>
                <w:b/>
                <w:sz w:val="20"/>
                <w:szCs w:val="20"/>
              </w:rPr>
              <w:t>do Valor Nominal Unitário</w:t>
            </w:r>
            <w:r w:rsidR="00BB303E" w:rsidRPr="00765472">
              <w:rPr>
                <w:rFonts w:ascii="Verdana" w:hAnsi="Verdana"/>
                <w:b/>
                <w:sz w:val="20"/>
                <w:szCs w:val="20"/>
              </w:rPr>
              <w:t xml:space="preserve"> Atualizado</w:t>
            </w:r>
            <w:r w:rsidR="001D0767" w:rsidRPr="00765472">
              <w:rPr>
                <w:rFonts w:ascii="Verdana" w:hAnsi="Verdana"/>
                <w:b/>
                <w:sz w:val="20"/>
                <w:szCs w:val="20"/>
              </w:rPr>
              <w:t xml:space="preserve"> das Debêntures da Primeira Série</w:t>
            </w:r>
          </w:p>
        </w:tc>
      </w:tr>
      <w:tr w:rsidR="007A5008" w:rsidRPr="00765472" w14:paraId="0594B368" w14:textId="77777777" w:rsidTr="008B6037">
        <w:trPr>
          <w:jc w:val="center"/>
        </w:trPr>
        <w:tc>
          <w:tcPr>
            <w:tcW w:w="4237" w:type="dxa"/>
            <w:vAlign w:val="center"/>
          </w:tcPr>
          <w:p w14:paraId="6219D4C4" w14:textId="2FC0DFC2" w:rsidR="007A5008" w:rsidRPr="008B6037" w:rsidRDefault="00045D36" w:rsidP="008B6037">
            <w:pPr>
              <w:pStyle w:val="Corpodetexto"/>
              <w:spacing w:after="0" w:line="320" w:lineRule="exact"/>
              <w:jc w:val="center"/>
              <w:rPr>
                <w:rFonts w:ascii="Verdana" w:hAnsi="Verdana"/>
                <w:sz w:val="20"/>
              </w:rPr>
            </w:pPr>
            <w:r w:rsidRPr="00045D36">
              <w:rPr>
                <w:rFonts w:ascii="Verdana" w:hAnsi="Verdana"/>
                <w:bCs/>
                <w:sz w:val="20"/>
                <w:szCs w:val="20"/>
              </w:rPr>
              <w:t>Data de Vencimento das Debêntures da Primeira Série</w:t>
            </w:r>
            <w:r w:rsidRPr="00045D36" w:rsidDel="00045D36">
              <w:rPr>
                <w:rFonts w:ascii="Verdana" w:hAnsi="Verdana"/>
                <w:bCs/>
                <w:sz w:val="20"/>
                <w:szCs w:val="20"/>
              </w:rPr>
              <w:t xml:space="preserve"> </w:t>
            </w:r>
          </w:p>
        </w:tc>
        <w:tc>
          <w:tcPr>
            <w:tcW w:w="4516" w:type="dxa"/>
            <w:vAlign w:val="center"/>
          </w:tcPr>
          <w:p w14:paraId="14045745" w14:textId="3DF80BB1" w:rsidR="007A5008" w:rsidRPr="008B6037" w:rsidRDefault="00045D36" w:rsidP="008B6037">
            <w:pPr>
              <w:pStyle w:val="Corpodetexto"/>
              <w:spacing w:after="0" w:line="320" w:lineRule="exact"/>
              <w:jc w:val="center"/>
              <w:rPr>
                <w:rFonts w:ascii="Verdana" w:hAnsi="Verdana"/>
                <w:sz w:val="20"/>
              </w:rPr>
            </w:pPr>
            <w:r w:rsidRPr="00045D36">
              <w:rPr>
                <w:rFonts w:ascii="Verdana" w:hAnsi="Verdana"/>
                <w:sz w:val="20"/>
                <w:szCs w:val="20"/>
              </w:rPr>
              <w:t>100,0000%</w:t>
            </w:r>
          </w:p>
        </w:tc>
      </w:tr>
    </w:tbl>
    <w:p w14:paraId="34B35F3E" w14:textId="77777777" w:rsidR="007A5008" w:rsidRPr="008B6037" w:rsidRDefault="007A5008" w:rsidP="008B6037">
      <w:pPr>
        <w:spacing w:line="320" w:lineRule="exact"/>
        <w:jc w:val="both"/>
        <w:rPr>
          <w:rFonts w:ascii="Verdana" w:hAnsi="Verdana"/>
          <w:sz w:val="20"/>
        </w:rPr>
      </w:pPr>
    </w:p>
    <w:p w14:paraId="6059ABC8" w14:textId="316B5128" w:rsidR="007A5008" w:rsidRPr="008B6037" w:rsidRDefault="007A5008" w:rsidP="00002AB2">
      <w:pPr>
        <w:pStyle w:val="PargrafodaLista"/>
        <w:numPr>
          <w:ilvl w:val="2"/>
          <w:numId w:val="10"/>
        </w:numPr>
        <w:tabs>
          <w:tab w:val="left" w:pos="851"/>
        </w:tabs>
        <w:spacing w:line="320" w:lineRule="exact"/>
        <w:ind w:left="0" w:firstLine="0"/>
        <w:jc w:val="both"/>
        <w:rPr>
          <w:rFonts w:ascii="Verdana" w:hAnsi="Verdana"/>
          <w:sz w:val="20"/>
        </w:rPr>
      </w:pPr>
      <w:r w:rsidRPr="00765472">
        <w:rPr>
          <w:rFonts w:ascii="Verdana" w:hAnsi="Verdana" w:cs="Tahoma"/>
          <w:sz w:val="20"/>
          <w:szCs w:val="20"/>
          <w:u w:val="single"/>
        </w:rPr>
        <w:t>Debêntures da Segunda Série</w:t>
      </w:r>
      <w:r w:rsidRPr="00765472">
        <w:rPr>
          <w:rFonts w:ascii="Verdana" w:hAnsi="Verdana" w:cs="Tahoma"/>
          <w:sz w:val="20"/>
          <w:szCs w:val="20"/>
        </w:rPr>
        <w:t xml:space="preserve">. </w:t>
      </w:r>
      <w:bookmarkStart w:id="31" w:name="_Ref382936427"/>
      <w:r w:rsidRPr="008B6037">
        <w:rPr>
          <w:rFonts w:ascii="Verdana" w:hAnsi="Verdana"/>
          <w:sz w:val="20"/>
        </w:rPr>
        <w:t xml:space="preserve">O </w:t>
      </w:r>
      <w:bookmarkEnd w:id="31"/>
      <w:r w:rsidR="00BB303E" w:rsidRPr="008B6037">
        <w:rPr>
          <w:rFonts w:ascii="Verdana" w:hAnsi="Verdana"/>
          <w:sz w:val="20"/>
        </w:rPr>
        <w:t xml:space="preserve">Valor Nominal Unitário </w:t>
      </w:r>
      <w:r w:rsidR="00BB303E" w:rsidRPr="00765472">
        <w:rPr>
          <w:rFonts w:ascii="Verdana" w:hAnsi="Verdana"/>
          <w:sz w:val="20"/>
          <w:szCs w:val="20"/>
        </w:rPr>
        <w:t xml:space="preserve">Atualizado </w:t>
      </w:r>
      <w:r w:rsidR="00BB303E" w:rsidRPr="008B6037">
        <w:rPr>
          <w:rFonts w:ascii="Verdana" w:hAnsi="Verdana"/>
          <w:sz w:val="20"/>
        </w:rPr>
        <w:t xml:space="preserve">das Debêntures da </w:t>
      </w:r>
      <w:bookmarkStart w:id="32" w:name="_DV_M112"/>
      <w:bookmarkStart w:id="33" w:name="_DV_M126"/>
      <w:bookmarkStart w:id="34" w:name="_DV_M132"/>
      <w:bookmarkStart w:id="35" w:name="_DV_M138"/>
      <w:bookmarkEnd w:id="32"/>
      <w:bookmarkEnd w:id="33"/>
      <w:bookmarkEnd w:id="34"/>
      <w:bookmarkEnd w:id="35"/>
      <w:r w:rsidR="00BB303E" w:rsidRPr="00765472">
        <w:rPr>
          <w:rFonts w:ascii="Verdana" w:hAnsi="Verdana"/>
          <w:sz w:val="20"/>
          <w:szCs w:val="20"/>
        </w:rPr>
        <w:t>Segunda Série</w:t>
      </w:r>
      <w:r w:rsidR="00BB303E" w:rsidRPr="008B6037">
        <w:rPr>
          <w:rFonts w:ascii="Verdana" w:hAnsi="Verdana"/>
          <w:sz w:val="20"/>
        </w:rPr>
        <w:t xml:space="preserve"> </w:t>
      </w:r>
      <w:r w:rsidRPr="008B6037">
        <w:rPr>
          <w:rFonts w:ascii="Verdana" w:hAnsi="Verdana"/>
          <w:sz w:val="20"/>
        </w:rPr>
        <w:t xml:space="preserve">será amortizado em </w:t>
      </w:r>
      <w:r w:rsidRPr="00765472">
        <w:rPr>
          <w:rFonts w:ascii="Verdana" w:hAnsi="Verdana"/>
          <w:sz w:val="20"/>
          <w:szCs w:val="20"/>
        </w:rPr>
        <w:t>4 (quatro</w:t>
      </w:r>
      <w:r w:rsidRPr="008B6037">
        <w:rPr>
          <w:rFonts w:ascii="Verdana" w:hAnsi="Verdana"/>
          <w:sz w:val="20"/>
        </w:rPr>
        <w:t>) parcelas anuais</w:t>
      </w:r>
      <w:r w:rsidR="00A63878">
        <w:rPr>
          <w:rFonts w:ascii="Verdana" w:hAnsi="Verdana"/>
          <w:sz w:val="20"/>
          <w:szCs w:val="20"/>
        </w:rPr>
        <w:t xml:space="preserve"> </w:t>
      </w:r>
      <w:r w:rsidR="00DB6703" w:rsidRPr="00765472">
        <w:rPr>
          <w:rFonts w:ascii="Verdana" w:hAnsi="Verdana"/>
          <w:bCs/>
          <w:sz w:val="20"/>
          <w:szCs w:val="20"/>
        </w:rPr>
        <w:t>(cada uma dessas datas, uma “</w:t>
      </w:r>
      <w:r w:rsidR="00DB6703" w:rsidRPr="00765472">
        <w:rPr>
          <w:rFonts w:ascii="Verdana" w:hAnsi="Verdana"/>
          <w:b/>
          <w:sz w:val="20"/>
          <w:szCs w:val="20"/>
        </w:rPr>
        <w:t xml:space="preserve">Data de </w:t>
      </w:r>
      <w:r w:rsidR="00DB6703" w:rsidRPr="00765472">
        <w:rPr>
          <w:rFonts w:ascii="Verdana" w:hAnsi="Verdana"/>
          <w:b/>
          <w:bCs/>
          <w:sz w:val="20"/>
          <w:szCs w:val="20"/>
        </w:rPr>
        <w:t>Amortização</w:t>
      </w:r>
      <w:r w:rsidR="00DB6703" w:rsidRPr="00765472">
        <w:rPr>
          <w:rFonts w:ascii="Verdana" w:hAnsi="Verdana"/>
          <w:b/>
          <w:sz w:val="20"/>
          <w:szCs w:val="20"/>
        </w:rPr>
        <w:t xml:space="preserve"> das Debêntures da Segunda Série</w:t>
      </w:r>
      <w:r w:rsidR="00DB6703" w:rsidRPr="00765472">
        <w:rPr>
          <w:rFonts w:ascii="Verdana" w:hAnsi="Verdana"/>
          <w:bCs/>
          <w:sz w:val="20"/>
          <w:szCs w:val="20"/>
        </w:rPr>
        <w:t>”)</w:t>
      </w:r>
      <w:r w:rsidRPr="00765472">
        <w:rPr>
          <w:rFonts w:ascii="Verdana" w:hAnsi="Verdana"/>
          <w:sz w:val="20"/>
          <w:szCs w:val="20"/>
        </w:rPr>
        <w:t xml:space="preserve">, conforme </w:t>
      </w:r>
      <w:r w:rsidRPr="008B6037">
        <w:rPr>
          <w:rFonts w:ascii="Verdana" w:hAnsi="Verdana"/>
          <w:sz w:val="20"/>
        </w:rPr>
        <w:t>tabela abaixo:</w:t>
      </w:r>
      <w:r w:rsidRPr="00765472">
        <w:rPr>
          <w:rFonts w:ascii="Verdana" w:hAnsi="Verdana"/>
          <w:sz w:val="20"/>
          <w:szCs w:val="20"/>
        </w:rPr>
        <w:t xml:space="preserve"> </w:t>
      </w:r>
    </w:p>
    <w:p w14:paraId="46660571" w14:textId="77777777" w:rsidR="007A5008" w:rsidRPr="008B6037" w:rsidRDefault="007A5008" w:rsidP="008B6037">
      <w:pPr>
        <w:spacing w:line="320" w:lineRule="exact"/>
        <w:jc w:val="both"/>
        <w:rPr>
          <w:rFonts w:ascii="Verdana" w:hAnsi="Verdana"/>
          <w:sz w:val="20"/>
          <w:u w:val="single"/>
        </w:rPr>
      </w:pPr>
    </w:p>
    <w:tbl>
      <w:tblPr>
        <w:tblStyle w:val="Tabelacomgrade"/>
        <w:tblW w:w="0" w:type="auto"/>
        <w:jc w:val="center"/>
        <w:tblLook w:val="04A0" w:firstRow="1" w:lastRow="0" w:firstColumn="1" w:lastColumn="0" w:noHBand="0" w:noVBand="1"/>
      </w:tblPr>
      <w:tblGrid>
        <w:gridCol w:w="4237"/>
        <w:gridCol w:w="4516"/>
      </w:tblGrid>
      <w:tr w:rsidR="007A5008" w:rsidRPr="00765472" w14:paraId="750B9D94" w14:textId="77777777" w:rsidTr="0013794A">
        <w:trPr>
          <w:jc w:val="center"/>
        </w:trPr>
        <w:tc>
          <w:tcPr>
            <w:tcW w:w="4237" w:type="dxa"/>
            <w:shd w:val="pct12" w:color="auto" w:fill="auto"/>
            <w:vAlign w:val="center"/>
          </w:tcPr>
          <w:p w14:paraId="52EBA461" w14:textId="77777777" w:rsidR="007A5008" w:rsidRPr="00765472" w:rsidRDefault="007A5008" w:rsidP="00765472">
            <w:pPr>
              <w:spacing w:line="320" w:lineRule="exact"/>
              <w:jc w:val="center"/>
              <w:rPr>
                <w:rFonts w:ascii="Verdana" w:hAnsi="Verdana"/>
                <w:b/>
                <w:sz w:val="20"/>
                <w:szCs w:val="20"/>
              </w:rPr>
            </w:pPr>
            <w:r w:rsidRPr="00765472">
              <w:rPr>
                <w:rFonts w:ascii="Verdana" w:hAnsi="Verdana"/>
                <w:b/>
                <w:sz w:val="20"/>
                <w:szCs w:val="20"/>
              </w:rPr>
              <w:t>Data de Amortização</w:t>
            </w:r>
          </w:p>
        </w:tc>
        <w:tc>
          <w:tcPr>
            <w:tcW w:w="4516" w:type="dxa"/>
            <w:shd w:val="pct12" w:color="auto" w:fill="auto"/>
            <w:vAlign w:val="center"/>
          </w:tcPr>
          <w:p w14:paraId="350DFF65" w14:textId="1E68230F" w:rsidR="007A5008" w:rsidRPr="00765472" w:rsidRDefault="007A5008" w:rsidP="00765472">
            <w:pPr>
              <w:spacing w:line="320" w:lineRule="exact"/>
              <w:jc w:val="center"/>
              <w:rPr>
                <w:rFonts w:ascii="Verdana" w:hAnsi="Verdana"/>
                <w:b/>
                <w:sz w:val="20"/>
                <w:szCs w:val="20"/>
              </w:rPr>
            </w:pPr>
            <w:r w:rsidRPr="00765472">
              <w:rPr>
                <w:rFonts w:ascii="Verdana" w:hAnsi="Verdana"/>
                <w:b/>
                <w:sz w:val="20"/>
                <w:szCs w:val="20"/>
              </w:rPr>
              <w:t xml:space="preserve">% </w:t>
            </w:r>
            <w:r w:rsidR="00A76B1E">
              <w:rPr>
                <w:rFonts w:ascii="Verdana" w:hAnsi="Verdana"/>
                <w:b/>
                <w:sz w:val="20"/>
                <w:szCs w:val="20"/>
              </w:rPr>
              <w:t xml:space="preserve">do Saldo </w:t>
            </w:r>
            <w:r w:rsidR="00045D36">
              <w:rPr>
                <w:rFonts w:ascii="Verdana" w:hAnsi="Verdana"/>
                <w:b/>
                <w:sz w:val="20"/>
                <w:szCs w:val="20"/>
              </w:rPr>
              <w:t xml:space="preserve">do </w:t>
            </w:r>
            <w:r w:rsidRPr="00765472">
              <w:rPr>
                <w:rFonts w:ascii="Verdana" w:hAnsi="Verdana"/>
                <w:b/>
                <w:sz w:val="20"/>
                <w:szCs w:val="20"/>
              </w:rPr>
              <w:t>Valor Nominal Unitário</w:t>
            </w:r>
            <w:r w:rsidR="00BB303E" w:rsidRPr="00765472">
              <w:rPr>
                <w:rFonts w:ascii="Verdana" w:hAnsi="Verdana"/>
                <w:b/>
                <w:sz w:val="20"/>
                <w:szCs w:val="20"/>
              </w:rPr>
              <w:t xml:space="preserve"> Atualizado</w:t>
            </w:r>
            <w:r w:rsidR="001D0767" w:rsidRPr="00765472">
              <w:rPr>
                <w:rFonts w:ascii="Verdana" w:hAnsi="Verdana"/>
                <w:b/>
                <w:sz w:val="20"/>
                <w:szCs w:val="20"/>
              </w:rPr>
              <w:t xml:space="preserve"> das Debêntures da Segunda Série</w:t>
            </w:r>
          </w:p>
        </w:tc>
      </w:tr>
      <w:tr w:rsidR="007A5008" w:rsidRPr="00765472" w14:paraId="3B6173FC" w14:textId="77777777" w:rsidTr="0013794A">
        <w:trPr>
          <w:jc w:val="center"/>
        </w:trPr>
        <w:tc>
          <w:tcPr>
            <w:tcW w:w="4237" w:type="dxa"/>
            <w:vAlign w:val="center"/>
          </w:tcPr>
          <w:p w14:paraId="59A93970" w14:textId="2682093B" w:rsidR="007A5008" w:rsidRPr="00765472" w:rsidRDefault="00045D36" w:rsidP="00765472">
            <w:pPr>
              <w:pStyle w:val="Corpodetexto"/>
              <w:spacing w:after="0" w:line="320" w:lineRule="exact"/>
              <w:jc w:val="center"/>
              <w:rPr>
                <w:rFonts w:ascii="Verdana" w:hAnsi="Verdana"/>
                <w:bCs/>
                <w:sz w:val="20"/>
                <w:szCs w:val="20"/>
              </w:rPr>
            </w:pPr>
            <w:r>
              <w:rPr>
                <w:rFonts w:ascii="Verdana" w:hAnsi="Verdana"/>
                <w:bCs/>
                <w:sz w:val="20"/>
                <w:szCs w:val="20"/>
              </w:rPr>
              <w:t xml:space="preserve">15 </w:t>
            </w:r>
            <w:r w:rsidR="007A5008" w:rsidRPr="00765472">
              <w:rPr>
                <w:rFonts w:ascii="Verdana" w:hAnsi="Verdana"/>
                <w:bCs/>
                <w:sz w:val="20"/>
                <w:szCs w:val="20"/>
              </w:rPr>
              <w:t>de</w:t>
            </w:r>
            <w:r>
              <w:rPr>
                <w:rFonts w:ascii="Verdana" w:hAnsi="Verdana"/>
                <w:bCs/>
                <w:sz w:val="20"/>
                <w:szCs w:val="20"/>
              </w:rPr>
              <w:t xml:space="preserve"> julho</w:t>
            </w:r>
            <w:r w:rsidR="007A5008" w:rsidRPr="00765472">
              <w:rPr>
                <w:rFonts w:ascii="Verdana" w:hAnsi="Verdana"/>
                <w:bCs/>
                <w:sz w:val="20"/>
                <w:szCs w:val="20"/>
              </w:rPr>
              <w:t xml:space="preserve"> de 2033</w:t>
            </w:r>
          </w:p>
        </w:tc>
        <w:tc>
          <w:tcPr>
            <w:tcW w:w="4516" w:type="dxa"/>
            <w:vAlign w:val="center"/>
          </w:tcPr>
          <w:p w14:paraId="4C0D757F" w14:textId="0D299B48" w:rsidR="007A5008" w:rsidRPr="00765472" w:rsidRDefault="00045D36" w:rsidP="00765472">
            <w:pPr>
              <w:pStyle w:val="Corpodetexto"/>
              <w:spacing w:after="0" w:line="320" w:lineRule="exact"/>
              <w:jc w:val="center"/>
              <w:rPr>
                <w:rFonts w:ascii="Verdana" w:hAnsi="Verdana"/>
                <w:sz w:val="20"/>
                <w:szCs w:val="20"/>
              </w:rPr>
            </w:pPr>
            <w:r w:rsidRPr="00045D36">
              <w:rPr>
                <w:rFonts w:ascii="Verdana" w:hAnsi="Verdana"/>
                <w:sz w:val="20"/>
                <w:szCs w:val="20"/>
              </w:rPr>
              <w:t>25,0000%</w:t>
            </w:r>
          </w:p>
        </w:tc>
      </w:tr>
      <w:tr w:rsidR="007A5008" w:rsidRPr="00765472" w14:paraId="4D209883" w14:textId="77777777" w:rsidTr="0013794A">
        <w:trPr>
          <w:jc w:val="center"/>
        </w:trPr>
        <w:tc>
          <w:tcPr>
            <w:tcW w:w="4237" w:type="dxa"/>
          </w:tcPr>
          <w:p w14:paraId="24AB6523" w14:textId="29649260" w:rsidR="007A5008" w:rsidRPr="00765472" w:rsidRDefault="00045D36" w:rsidP="00765472">
            <w:pPr>
              <w:pStyle w:val="Corpodetexto"/>
              <w:spacing w:after="0" w:line="320" w:lineRule="exact"/>
              <w:jc w:val="center"/>
              <w:rPr>
                <w:rFonts w:ascii="Verdana" w:hAnsi="Verdana"/>
                <w:bCs/>
                <w:sz w:val="20"/>
                <w:szCs w:val="20"/>
              </w:rPr>
            </w:pPr>
            <w:r>
              <w:rPr>
                <w:rFonts w:ascii="Verdana" w:hAnsi="Verdana"/>
                <w:bCs/>
                <w:sz w:val="20"/>
                <w:szCs w:val="20"/>
              </w:rPr>
              <w:t xml:space="preserve">15 </w:t>
            </w:r>
            <w:r w:rsidR="007A5008" w:rsidRPr="00765472">
              <w:rPr>
                <w:rFonts w:ascii="Verdana" w:hAnsi="Verdana"/>
                <w:bCs/>
                <w:sz w:val="20"/>
                <w:szCs w:val="20"/>
              </w:rPr>
              <w:t xml:space="preserve">de </w:t>
            </w:r>
            <w:r>
              <w:rPr>
                <w:rFonts w:ascii="Verdana" w:hAnsi="Verdana"/>
                <w:bCs/>
                <w:sz w:val="20"/>
                <w:szCs w:val="20"/>
              </w:rPr>
              <w:t xml:space="preserve">julho </w:t>
            </w:r>
            <w:r w:rsidR="007A5008" w:rsidRPr="00765472">
              <w:rPr>
                <w:rFonts w:ascii="Verdana" w:hAnsi="Verdana"/>
                <w:bCs/>
                <w:sz w:val="20"/>
                <w:szCs w:val="20"/>
              </w:rPr>
              <w:t>de 2034</w:t>
            </w:r>
          </w:p>
        </w:tc>
        <w:tc>
          <w:tcPr>
            <w:tcW w:w="4516" w:type="dxa"/>
          </w:tcPr>
          <w:p w14:paraId="5E53BA58" w14:textId="61ACC0C1" w:rsidR="007A5008" w:rsidRPr="00765472" w:rsidRDefault="00045D36" w:rsidP="00765472">
            <w:pPr>
              <w:pStyle w:val="Corpodetexto"/>
              <w:spacing w:after="0" w:line="320" w:lineRule="exact"/>
              <w:jc w:val="center"/>
              <w:rPr>
                <w:rFonts w:ascii="Verdana" w:hAnsi="Verdana"/>
                <w:sz w:val="20"/>
                <w:szCs w:val="20"/>
              </w:rPr>
            </w:pPr>
            <w:r w:rsidRPr="00045D36">
              <w:rPr>
                <w:rFonts w:ascii="Verdana" w:hAnsi="Verdana"/>
                <w:sz w:val="20"/>
                <w:szCs w:val="20"/>
              </w:rPr>
              <w:t>33,3333%</w:t>
            </w:r>
          </w:p>
        </w:tc>
      </w:tr>
      <w:tr w:rsidR="007A5008" w:rsidRPr="00765472" w14:paraId="5C61A754" w14:textId="77777777" w:rsidTr="0013794A">
        <w:trPr>
          <w:jc w:val="center"/>
        </w:trPr>
        <w:tc>
          <w:tcPr>
            <w:tcW w:w="4237" w:type="dxa"/>
          </w:tcPr>
          <w:p w14:paraId="7687AB8F" w14:textId="2043BC7D" w:rsidR="007A5008" w:rsidRPr="00765472" w:rsidRDefault="00045D36" w:rsidP="00765472">
            <w:pPr>
              <w:pStyle w:val="Corpodetexto"/>
              <w:spacing w:after="0" w:line="320" w:lineRule="exact"/>
              <w:jc w:val="center"/>
              <w:rPr>
                <w:rFonts w:ascii="Verdana" w:hAnsi="Verdana"/>
                <w:bCs/>
                <w:sz w:val="20"/>
                <w:szCs w:val="20"/>
              </w:rPr>
            </w:pPr>
            <w:r>
              <w:rPr>
                <w:rFonts w:ascii="Verdana" w:hAnsi="Verdana"/>
                <w:bCs/>
                <w:sz w:val="20"/>
                <w:szCs w:val="20"/>
              </w:rPr>
              <w:t xml:space="preserve">15 </w:t>
            </w:r>
            <w:r w:rsidR="007A5008" w:rsidRPr="00765472">
              <w:rPr>
                <w:rFonts w:ascii="Verdana" w:hAnsi="Verdana"/>
                <w:bCs/>
                <w:sz w:val="20"/>
                <w:szCs w:val="20"/>
              </w:rPr>
              <w:t xml:space="preserve">de </w:t>
            </w:r>
            <w:r>
              <w:rPr>
                <w:rFonts w:ascii="Verdana" w:hAnsi="Verdana"/>
                <w:bCs/>
                <w:sz w:val="20"/>
                <w:szCs w:val="20"/>
              </w:rPr>
              <w:t xml:space="preserve">julho </w:t>
            </w:r>
            <w:r w:rsidR="007A5008" w:rsidRPr="00765472">
              <w:rPr>
                <w:rFonts w:ascii="Verdana" w:hAnsi="Verdana"/>
                <w:bCs/>
                <w:sz w:val="20"/>
                <w:szCs w:val="20"/>
              </w:rPr>
              <w:t>de 2035</w:t>
            </w:r>
          </w:p>
        </w:tc>
        <w:tc>
          <w:tcPr>
            <w:tcW w:w="4516" w:type="dxa"/>
          </w:tcPr>
          <w:p w14:paraId="4DCD8236" w14:textId="5632F9F0" w:rsidR="007A5008" w:rsidRPr="00765472" w:rsidRDefault="00045D36" w:rsidP="00765472">
            <w:pPr>
              <w:pStyle w:val="Corpodetexto"/>
              <w:spacing w:after="0" w:line="320" w:lineRule="exact"/>
              <w:jc w:val="center"/>
              <w:rPr>
                <w:rFonts w:ascii="Verdana" w:hAnsi="Verdana"/>
                <w:sz w:val="20"/>
                <w:szCs w:val="20"/>
              </w:rPr>
            </w:pPr>
            <w:r w:rsidRPr="00045D36">
              <w:rPr>
                <w:rFonts w:ascii="Verdana" w:hAnsi="Verdana"/>
                <w:sz w:val="20"/>
                <w:szCs w:val="20"/>
              </w:rPr>
              <w:t>50,0000%</w:t>
            </w:r>
          </w:p>
        </w:tc>
      </w:tr>
      <w:tr w:rsidR="007A5008" w:rsidRPr="00765472" w14:paraId="6C20F523" w14:textId="77777777" w:rsidTr="0013794A">
        <w:trPr>
          <w:jc w:val="center"/>
        </w:trPr>
        <w:tc>
          <w:tcPr>
            <w:tcW w:w="4237" w:type="dxa"/>
            <w:vAlign w:val="center"/>
          </w:tcPr>
          <w:p w14:paraId="295D21A6" w14:textId="4A0A8BC5" w:rsidR="007A5008" w:rsidRPr="00765472" w:rsidRDefault="00045D36" w:rsidP="00765472">
            <w:pPr>
              <w:pStyle w:val="Corpodetexto"/>
              <w:spacing w:after="0" w:line="320" w:lineRule="exact"/>
              <w:jc w:val="center"/>
              <w:rPr>
                <w:rFonts w:ascii="Verdana" w:hAnsi="Verdana"/>
                <w:bCs/>
                <w:sz w:val="20"/>
                <w:szCs w:val="20"/>
              </w:rPr>
            </w:pPr>
            <w:r w:rsidRPr="00045D36">
              <w:rPr>
                <w:rFonts w:ascii="Verdana" w:hAnsi="Verdana"/>
                <w:bCs/>
                <w:sz w:val="20"/>
                <w:szCs w:val="20"/>
              </w:rPr>
              <w:t xml:space="preserve">Data de Vencimento das Debêntures da Segunda Série </w:t>
            </w:r>
          </w:p>
        </w:tc>
        <w:tc>
          <w:tcPr>
            <w:tcW w:w="4516" w:type="dxa"/>
            <w:vAlign w:val="center"/>
          </w:tcPr>
          <w:p w14:paraId="74E0B8DD" w14:textId="75B4001C" w:rsidR="007A5008" w:rsidRPr="00765472" w:rsidRDefault="00045D36" w:rsidP="00765472">
            <w:pPr>
              <w:pStyle w:val="Corpodetexto"/>
              <w:spacing w:after="0" w:line="320" w:lineRule="exact"/>
              <w:jc w:val="center"/>
              <w:rPr>
                <w:rFonts w:ascii="Verdana" w:hAnsi="Verdana"/>
                <w:sz w:val="20"/>
                <w:szCs w:val="20"/>
              </w:rPr>
            </w:pPr>
            <w:r w:rsidRPr="00045D36">
              <w:rPr>
                <w:rFonts w:ascii="Verdana" w:hAnsi="Verdana"/>
                <w:sz w:val="20"/>
                <w:szCs w:val="20"/>
              </w:rPr>
              <w:t>100,0000%</w:t>
            </w:r>
          </w:p>
        </w:tc>
      </w:tr>
    </w:tbl>
    <w:p w14:paraId="0FACC4EC" w14:textId="77777777" w:rsidR="007A5008" w:rsidRPr="008B6037" w:rsidRDefault="007A5008" w:rsidP="008B6037">
      <w:pPr>
        <w:pStyle w:val="PargrafodaLista"/>
        <w:keepNext/>
        <w:tabs>
          <w:tab w:val="left" w:pos="567"/>
        </w:tabs>
        <w:spacing w:line="320" w:lineRule="exact"/>
        <w:ind w:left="0"/>
        <w:jc w:val="both"/>
        <w:rPr>
          <w:rFonts w:ascii="Verdana" w:hAnsi="Verdana"/>
          <w:sz w:val="20"/>
          <w:u w:val="single"/>
        </w:rPr>
      </w:pPr>
    </w:p>
    <w:p w14:paraId="32A43720" w14:textId="46BE13BD" w:rsidR="0061350C" w:rsidRPr="008B6037" w:rsidRDefault="0061350C" w:rsidP="00002AB2">
      <w:pPr>
        <w:pStyle w:val="PargrafodaLista"/>
        <w:keepNext/>
        <w:numPr>
          <w:ilvl w:val="1"/>
          <w:numId w:val="10"/>
        </w:numPr>
        <w:tabs>
          <w:tab w:val="left" w:pos="567"/>
        </w:tabs>
        <w:spacing w:line="320" w:lineRule="exact"/>
        <w:ind w:left="0" w:firstLine="0"/>
        <w:jc w:val="both"/>
        <w:rPr>
          <w:rFonts w:ascii="Verdana" w:hAnsi="Verdana"/>
          <w:sz w:val="20"/>
          <w:u w:val="single"/>
        </w:rPr>
      </w:pPr>
      <w:bookmarkStart w:id="36" w:name="_DV_M139"/>
      <w:bookmarkEnd w:id="36"/>
      <w:r w:rsidRPr="008B6037">
        <w:rPr>
          <w:rFonts w:ascii="Verdana" w:hAnsi="Verdana"/>
          <w:sz w:val="20"/>
          <w:u w:val="single"/>
        </w:rPr>
        <w:t>Local de Pagamento</w:t>
      </w:r>
    </w:p>
    <w:p w14:paraId="58A88355" w14:textId="77777777" w:rsidR="0061350C" w:rsidRPr="008B6037" w:rsidRDefault="0061350C" w:rsidP="008B6037">
      <w:pPr>
        <w:pStyle w:val="PargrafodaLista"/>
        <w:keepNext/>
        <w:tabs>
          <w:tab w:val="left" w:pos="567"/>
        </w:tabs>
        <w:spacing w:line="320" w:lineRule="exact"/>
        <w:ind w:left="0"/>
        <w:jc w:val="both"/>
        <w:rPr>
          <w:rFonts w:ascii="Verdana" w:hAnsi="Verdana"/>
          <w:b/>
          <w:sz w:val="20"/>
        </w:rPr>
      </w:pPr>
    </w:p>
    <w:p w14:paraId="5EF8AF69" w14:textId="216B3382" w:rsidR="0061350C" w:rsidRPr="008B6037" w:rsidRDefault="0061350C" w:rsidP="00002AB2">
      <w:pPr>
        <w:pStyle w:val="PargrafodaLista"/>
        <w:keepNext/>
        <w:numPr>
          <w:ilvl w:val="2"/>
          <w:numId w:val="10"/>
        </w:numPr>
        <w:tabs>
          <w:tab w:val="left" w:pos="851"/>
        </w:tabs>
        <w:spacing w:line="320" w:lineRule="exact"/>
        <w:ind w:left="0" w:firstLine="0"/>
        <w:jc w:val="both"/>
        <w:rPr>
          <w:rFonts w:ascii="Verdana" w:hAnsi="Verdana"/>
          <w:b/>
          <w:sz w:val="20"/>
        </w:rPr>
      </w:pPr>
      <w:bookmarkStart w:id="37" w:name="_DV_M140"/>
      <w:bookmarkEnd w:id="37"/>
      <w:r w:rsidRPr="008B6037">
        <w:rPr>
          <w:rFonts w:ascii="Verdana" w:hAnsi="Verdana"/>
          <w:sz w:val="20"/>
        </w:rPr>
        <w:t xml:space="preserve">Os pagamentos a que </w:t>
      </w:r>
      <w:r w:rsidRPr="00765472">
        <w:rPr>
          <w:rFonts w:ascii="Verdana" w:hAnsi="Verdana"/>
          <w:bCs/>
          <w:sz w:val="20"/>
          <w:szCs w:val="20"/>
        </w:rPr>
        <w:t>fizerem</w:t>
      </w:r>
      <w:r w:rsidRPr="008B6037">
        <w:rPr>
          <w:rFonts w:ascii="Verdana" w:hAnsi="Verdana"/>
          <w:sz w:val="20"/>
        </w:rPr>
        <w:t xml:space="preserve"> jus </w:t>
      </w:r>
      <w:r w:rsidRPr="00765472">
        <w:rPr>
          <w:rFonts w:ascii="Verdana" w:hAnsi="Verdana"/>
          <w:bCs/>
          <w:sz w:val="20"/>
          <w:szCs w:val="20"/>
        </w:rPr>
        <w:t>as Debêntures</w:t>
      </w:r>
      <w:r w:rsidRPr="008B6037">
        <w:rPr>
          <w:rFonts w:ascii="Verdana" w:hAnsi="Verdana"/>
          <w:sz w:val="20"/>
        </w:rPr>
        <w:t xml:space="preserve"> serão efetuados pela Emissora </w:t>
      </w:r>
      <w:r w:rsidRPr="00765472">
        <w:rPr>
          <w:rFonts w:ascii="Verdana" w:hAnsi="Verdana"/>
          <w:bCs/>
          <w:sz w:val="20"/>
          <w:szCs w:val="20"/>
        </w:rPr>
        <w:t>no respectivo vencimento</w:t>
      </w:r>
      <w:r w:rsidRPr="008B6037">
        <w:rPr>
          <w:rFonts w:ascii="Verdana" w:hAnsi="Verdana"/>
          <w:sz w:val="20"/>
        </w:rPr>
        <w:t xml:space="preserve"> utilizando-se</w:t>
      </w:r>
      <w:r w:rsidRPr="00765472">
        <w:rPr>
          <w:rFonts w:ascii="Verdana" w:hAnsi="Verdana"/>
          <w:bCs/>
          <w:sz w:val="20"/>
          <w:szCs w:val="20"/>
        </w:rPr>
        <w:t>, conforme o caso: (i)</w:t>
      </w:r>
      <w:r w:rsidRPr="008B6037">
        <w:rPr>
          <w:rFonts w:ascii="Verdana" w:hAnsi="Verdana"/>
          <w:sz w:val="20"/>
        </w:rPr>
        <w:t xml:space="preserve"> os procedimentos adotados pela </w:t>
      </w:r>
      <w:r w:rsidRPr="00765472">
        <w:rPr>
          <w:rFonts w:ascii="Verdana" w:hAnsi="Verdana"/>
          <w:bCs/>
          <w:sz w:val="20"/>
          <w:szCs w:val="20"/>
        </w:rPr>
        <w:t xml:space="preserve">B3 para </w:t>
      </w:r>
      <w:r w:rsidRPr="008B6037">
        <w:rPr>
          <w:rFonts w:ascii="Verdana" w:hAnsi="Verdana"/>
          <w:sz w:val="20"/>
        </w:rPr>
        <w:t xml:space="preserve">as Debêntures custodiadas eletronicamente </w:t>
      </w:r>
      <w:r w:rsidR="0032795D">
        <w:rPr>
          <w:rFonts w:ascii="Verdana" w:hAnsi="Verdana"/>
          <w:bCs/>
          <w:sz w:val="20"/>
          <w:szCs w:val="20"/>
        </w:rPr>
        <w:t>na B3</w:t>
      </w:r>
      <w:r w:rsidRPr="00765472">
        <w:rPr>
          <w:rFonts w:ascii="Verdana" w:hAnsi="Verdana"/>
          <w:bCs/>
          <w:sz w:val="20"/>
          <w:szCs w:val="20"/>
        </w:rPr>
        <w:t>; e/ou (</w:t>
      </w:r>
      <w:proofErr w:type="spellStart"/>
      <w:r w:rsidRPr="00765472">
        <w:rPr>
          <w:rFonts w:ascii="Verdana" w:hAnsi="Verdana"/>
          <w:bCs/>
          <w:sz w:val="20"/>
          <w:szCs w:val="20"/>
        </w:rPr>
        <w:t>ii</w:t>
      </w:r>
      <w:proofErr w:type="spellEnd"/>
      <w:r w:rsidRPr="00765472">
        <w:rPr>
          <w:rFonts w:ascii="Verdana" w:hAnsi="Verdana"/>
          <w:bCs/>
          <w:sz w:val="20"/>
          <w:szCs w:val="20"/>
        </w:rPr>
        <w:t>)</w:t>
      </w:r>
      <w:r w:rsidRPr="008B6037">
        <w:rPr>
          <w:rFonts w:ascii="Verdana" w:hAnsi="Verdana"/>
          <w:sz w:val="20"/>
        </w:rPr>
        <w:t xml:space="preserve"> os </w:t>
      </w:r>
      <w:r w:rsidRPr="008B6037">
        <w:rPr>
          <w:rFonts w:ascii="Verdana" w:hAnsi="Verdana"/>
          <w:sz w:val="20"/>
        </w:rPr>
        <w:lastRenderedPageBreak/>
        <w:t xml:space="preserve">procedimentos adotados pelo </w:t>
      </w:r>
      <w:bookmarkStart w:id="38" w:name="_Ref382936076"/>
      <w:r w:rsidRPr="00765472">
        <w:rPr>
          <w:rFonts w:ascii="Verdana" w:hAnsi="Verdana"/>
          <w:bCs/>
          <w:sz w:val="20"/>
          <w:szCs w:val="20"/>
        </w:rPr>
        <w:t xml:space="preserve">Escriturador, para </w:t>
      </w:r>
      <w:r w:rsidRPr="008B6037">
        <w:rPr>
          <w:rFonts w:ascii="Verdana" w:hAnsi="Verdana"/>
          <w:sz w:val="20"/>
        </w:rPr>
        <w:t xml:space="preserve">as </w:t>
      </w:r>
      <w:bookmarkEnd w:id="38"/>
      <w:r w:rsidRPr="00765472">
        <w:rPr>
          <w:rFonts w:ascii="Verdana" w:hAnsi="Verdana"/>
          <w:bCs/>
          <w:sz w:val="20"/>
          <w:szCs w:val="20"/>
        </w:rPr>
        <w:t>Debêntures que não estejam custodiadas eletronicamente na B3</w:t>
      </w:r>
      <w:r w:rsidRPr="008B6037">
        <w:rPr>
          <w:rFonts w:ascii="Verdana" w:hAnsi="Verdana"/>
          <w:sz w:val="20"/>
        </w:rPr>
        <w:t>.</w:t>
      </w:r>
    </w:p>
    <w:p w14:paraId="23E60DE4" w14:textId="77777777" w:rsidR="0061350C" w:rsidRPr="008B6037" w:rsidRDefault="0061350C" w:rsidP="008B6037">
      <w:pPr>
        <w:pStyle w:val="PargrafodaLista"/>
        <w:keepNext/>
        <w:tabs>
          <w:tab w:val="left" w:pos="567"/>
        </w:tabs>
        <w:spacing w:line="320" w:lineRule="exact"/>
        <w:ind w:left="0"/>
        <w:jc w:val="both"/>
        <w:rPr>
          <w:rFonts w:ascii="Verdana" w:hAnsi="Verdana"/>
          <w:b/>
          <w:sz w:val="20"/>
        </w:rPr>
      </w:pPr>
    </w:p>
    <w:p w14:paraId="0C02A89F" w14:textId="2CDE11B5" w:rsidR="00D27B69" w:rsidRPr="008B6037" w:rsidRDefault="00D27B69" w:rsidP="00002AB2">
      <w:pPr>
        <w:pStyle w:val="PargrafodaLista"/>
        <w:keepNext/>
        <w:numPr>
          <w:ilvl w:val="1"/>
          <w:numId w:val="10"/>
        </w:numPr>
        <w:tabs>
          <w:tab w:val="left" w:pos="567"/>
        </w:tabs>
        <w:spacing w:line="320" w:lineRule="exact"/>
        <w:ind w:left="0" w:firstLine="0"/>
        <w:jc w:val="both"/>
        <w:rPr>
          <w:rFonts w:ascii="Verdana" w:hAnsi="Verdana"/>
          <w:sz w:val="20"/>
          <w:u w:val="single"/>
        </w:rPr>
      </w:pPr>
      <w:bookmarkStart w:id="39" w:name="_DV_M143"/>
      <w:bookmarkEnd w:id="39"/>
      <w:r w:rsidRPr="008B6037">
        <w:rPr>
          <w:rFonts w:ascii="Verdana" w:hAnsi="Verdana"/>
          <w:sz w:val="20"/>
          <w:u w:val="single"/>
        </w:rPr>
        <w:t>Prorrogação dos Prazos</w:t>
      </w:r>
    </w:p>
    <w:p w14:paraId="5E5A06F9" w14:textId="77777777" w:rsidR="00612BC9" w:rsidRPr="008B6037" w:rsidRDefault="00612BC9" w:rsidP="008B6037">
      <w:pPr>
        <w:pStyle w:val="PargrafodaLista"/>
        <w:keepNext/>
        <w:tabs>
          <w:tab w:val="left" w:pos="567"/>
        </w:tabs>
        <w:spacing w:line="320" w:lineRule="exact"/>
        <w:ind w:left="0"/>
        <w:jc w:val="both"/>
        <w:rPr>
          <w:rFonts w:ascii="Verdana" w:hAnsi="Verdana"/>
          <w:sz w:val="20"/>
          <w:u w:val="single"/>
        </w:rPr>
      </w:pPr>
    </w:p>
    <w:p w14:paraId="54A3D266" w14:textId="2F8546A1" w:rsidR="00D27B69" w:rsidRPr="008B6037" w:rsidRDefault="00612BC9" w:rsidP="00002AB2">
      <w:pPr>
        <w:pStyle w:val="PargrafodaLista"/>
        <w:widowControl w:val="0"/>
        <w:numPr>
          <w:ilvl w:val="2"/>
          <w:numId w:val="10"/>
        </w:numPr>
        <w:tabs>
          <w:tab w:val="left" w:pos="810"/>
        </w:tabs>
        <w:autoSpaceDE w:val="0"/>
        <w:autoSpaceDN w:val="0"/>
        <w:spacing w:line="320" w:lineRule="exact"/>
        <w:ind w:left="0" w:right="76" w:firstLine="0"/>
        <w:jc w:val="both"/>
        <w:rPr>
          <w:rFonts w:ascii="Verdana" w:hAnsi="Verdana"/>
          <w:sz w:val="20"/>
          <w:u w:val="single"/>
        </w:rPr>
      </w:pPr>
      <w:bookmarkStart w:id="40" w:name="_DV_M144"/>
      <w:bookmarkEnd w:id="40"/>
      <w:r w:rsidRPr="008B6037">
        <w:rPr>
          <w:rFonts w:ascii="Verdana" w:hAnsi="Verdana"/>
          <w:sz w:val="20"/>
        </w:rPr>
        <w:t xml:space="preserve">Considerar-se-ão </w:t>
      </w:r>
      <w:bookmarkStart w:id="41" w:name="_DV_C294"/>
      <w:r w:rsidRPr="00765472">
        <w:rPr>
          <w:rFonts w:ascii="Verdana" w:hAnsi="Verdana" w:cs="Tahoma"/>
          <w:sz w:val="20"/>
          <w:szCs w:val="20"/>
        </w:rPr>
        <w:t>prorrogados os prazos referentes ao</w:t>
      </w:r>
      <w:r w:rsidRPr="008B6037">
        <w:rPr>
          <w:rFonts w:ascii="Verdana" w:hAnsi="Verdana"/>
          <w:sz w:val="20"/>
        </w:rPr>
        <w:t xml:space="preserve"> pagamento de qualquer obrigação </w:t>
      </w:r>
      <w:bookmarkStart w:id="42" w:name="_DV_M145"/>
      <w:bookmarkEnd w:id="41"/>
      <w:bookmarkEnd w:id="42"/>
      <w:r w:rsidRPr="008B6037">
        <w:rPr>
          <w:rFonts w:ascii="Verdana" w:hAnsi="Verdana"/>
          <w:sz w:val="20"/>
        </w:rPr>
        <w:t xml:space="preserve">até o </w:t>
      </w:r>
      <w:r w:rsidRPr="00765472">
        <w:rPr>
          <w:rFonts w:ascii="Verdana" w:hAnsi="Verdana" w:cs="Tahoma"/>
          <w:sz w:val="20"/>
          <w:szCs w:val="20"/>
        </w:rPr>
        <w:t>1º (</w:t>
      </w:r>
      <w:r w:rsidRPr="008B6037">
        <w:rPr>
          <w:rFonts w:ascii="Verdana" w:hAnsi="Verdana"/>
          <w:sz w:val="20"/>
        </w:rPr>
        <w:t>primeiro</w:t>
      </w:r>
      <w:r w:rsidRPr="00765472">
        <w:rPr>
          <w:rFonts w:ascii="Verdana" w:hAnsi="Verdana" w:cs="Tahoma"/>
          <w:sz w:val="20"/>
          <w:szCs w:val="20"/>
        </w:rPr>
        <w:t>)</w:t>
      </w:r>
      <w:r w:rsidRPr="008B6037">
        <w:rPr>
          <w:rFonts w:ascii="Verdana" w:hAnsi="Verdana"/>
          <w:sz w:val="20"/>
        </w:rPr>
        <w:t xml:space="preserve"> Dia Útil subsequente, se </w:t>
      </w:r>
      <w:bookmarkStart w:id="43" w:name="_DV_C296"/>
      <w:r w:rsidRPr="008B6037">
        <w:rPr>
          <w:rFonts w:ascii="Verdana" w:hAnsi="Verdana"/>
          <w:sz w:val="20"/>
        </w:rPr>
        <w:t xml:space="preserve">a data </w:t>
      </w:r>
      <w:r w:rsidRPr="00765472">
        <w:rPr>
          <w:rFonts w:ascii="Verdana" w:hAnsi="Verdana" w:cs="Tahoma"/>
          <w:sz w:val="20"/>
          <w:szCs w:val="20"/>
        </w:rPr>
        <w:t>do</w:t>
      </w:r>
      <w:r w:rsidRPr="008B6037">
        <w:rPr>
          <w:rFonts w:ascii="Verdana" w:hAnsi="Verdana"/>
          <w:sz w:val="20"/>
        </w:rPr>
        <w:t xml:space="preserve"> </w:t>
      </w:r>
      <w:bookmarkStart w:id="44" w:name="_DV_M146"/>
      <w:bookmarkEnd w:id="43"/>
      <w:bookmarkEnd w:id="44"/>
      <w:r w:rsidRPr="008B6037">
        <w:rPr>
          <w:rFonts w:ascii="Verdana" w:hAnsi="Verdana"/>
          <w:sz w:val="20"/>
        </w:rPr>
        <w:t xml:space="preserve">vencimento coincidir com dia em que não houver expediente bancário </w:t>
      </w:r>
      <w:r w:rsidRPr="00765472">
        <w:rPr>
          <w:rFonts w:ascii="Verdana" w:hAnsi="Verdana" w:cs="Tahoma"/>
          <w:sz w:val="20"/>
          <w:szCs w:val="20"/>
        </w:rPr>
        <w:t>no local de pagamento das Debêntures</w:t>
      </w:r>
      <w:r w:rsidRPr="008B6037">
        <w:rPr>
          <w:rFonts w:ascii="Verdana" w:hAnsi="Verdana"/>
          <w:sz w:val="20"/>
        </w:rPr>
        <w:t xml:space="preserve">, ressalvados os casos cujos pagamentos devam ser realizados </w:t>
      </w:r>
      <w:r w:rsidRPr="00765472">
        <w:rPr>
          <w:rFonts w:ascii="Verdana" w:hAnsi="Verdana" w:cs="Tahoma"/>
          <w:sz w:val="20"/>
          <w:szCs w:val="20"/>
        </w:rPr>
        <w:t>por meio</w:t>
      </w:r>
      <w:r w:rsidRPr="008B6037">
        <w:rPr>
          <w:rFonts w:ascii="Verdana" w:hAnsi="Verdana"/>
          <w:sz w:val="20"/>
        </w:rPr>
        <w:t xml:space="preserve"> da </w:t>
      </w:r>
      <w:r w:rsidRPr="00765472">
        <w:rPr>
          <w:rFonts w:ascii="Verdana" w:hAnsi="Verdana" w:cs="Tahoma"/>
          <w:sz w:val="20"/>
          <w:szCs w:val="20"/>
        </w:rPr>
        <w:t>B3</w:t>
      </w:r>
      <w:r w:rsidRPr="008B6037">
        <w:rPr>
          <w:rFonts w:ascii="Verdana" w:hAnsi="Verdana"/>
          <w:sz w:val="20"/>
        </w:rPr>
        <w:t>, hipótese em que somente haverá prorrogação quando a data de pagamento coincidir com feriado declarado nacional</w:t>
      </w:r>
      <w:r w:rsidRPr="00765472">
        <w:rPr>
          <w:rFonts w:ascii="Verdana" w:hAnsi="Verdana" w:cs="Tahoma"/>
          <w:sz w:val="20"/>
          <w:szCs w:val="20"/>
        </w:rPr>
        <w:t>, sábado ou domingo</w:t>
      </w:r>
      <w:r w:rsidRPr="008B6037">
        <w:rPr>
          <w:rFonts w:ascii="Verdana" w:hAnsi="Verdana"/>
          <w:sz w:val="20"/>
        </w:rPr>
        <w:t>.</w:t>
      </w:r>
    </w:p>
    <w:p w14:paraId="6DFB2377" w14:textId="77777777" w:rsidR="00D27B69" w:rsidRPr="008B6037" w:rsidRDefault="00D27B69" w:rsidP="008B6037">
      <w:pPr>
        <w:pStyle w:val="PargrafodaLista"/>
        <w:spacing w:line="320" w:lineRule="exact"/>
        <w:ind w:left="0"/>
        <w:jc w:val="both"/>
        <w:rPr>
          <w:rFonts w:ascii="Verdana" w:hAnsi="Verdana"/>
          <w:sz w:val="20"/>
        </w:rPr>
      </w:pPr>
    </w:p>
    <w:p w14:paraId="1FCC0967" w14:textId="69113BD9" w:rsidR="00D27B69" w:rsidRPr="008B6037" w:rsidRDefault="00D27B69" w:rsidP="00002AB2">
      <w:pPr>
        <w:pStyle w:val="PargrafodaLista"/>
        <w:keepNext/>
        <w:numPr>
          <w:ilvl w:val="1"/>
          <w:numId w:val="10"/>
        </w:numPr>
        <w:tabs>
          <w:tab w:val="left" w:pos="567"/>
        </w:tabs>
        <w:spacing w:line="320" w:lineRule="exact"/>
        <w:ind w:left="0" w:firstLine="0"/>
        <w:jc w:val="both"/>
        <w:rPr>
          <w:rFonts w:ascii="Verdana" w:hAnsi="Verdana"/>
          <w:sz w:val="20"/>
          <w:u w:val="single"/>
        </w:rPr>
      </w:pPr>
      <w:bookmarkStart w:id="45" w:name="_DV_M149"/>
      <w:bookmarkEnd w:id="45"/>
      <w:r w:rsidRPr="008B6037">
        <w:rPr>
          <w:rFonts w:ascii="Verdana" w:hAnsi="Verdana"/>
          <w:sz w:val="20"/>
          <w:u w:val="single"/>
        </w:rPr>
        <w:t>Encargos Moratórios</w:t>
      </w:r>
    </w:p>
    <w:p w14:paraId="5531F5C2" w14:textId="041C0484" w:rsidR="00D27B69" w:rsidRPr="008B6037" w:rsidRDefault="00D27B69" w:rsidP="008B6037">
      <w:pPr>
        <w:pStyle w:val="PargrafodaLista"/>
        <w:keepNext/>
        <w:tabs>
          <w:tab w:val="left" w:pos="851"/>
        </w:tabs>
        <w:spacing w:line="320" w:lineRule="exact"/>
        <w:ind w:left="0"/>
        <w:jc w:val="both"/>
        <w:rPr>
          <w:rFonts w:ascii="Verdana" w:hAnsi="Verdana"/>
          <w:sz w:val="20"/>
          <w:u w:val="single"/>
        </w:rPr>
      </w:pPr>
    </w:p>
    <w:p w14:paraId="41E5E158" w14:textId="4AD82CD5" w:rsidR="00D27B69" w:rsidRPr="008B6037" w:rsidRDefault="00D27B69" w:rsidP="00002AB2">
      <w:pPr>
        <w:pStyle w:val="PargrafodaLista"/>
        <w:widowControl w:val="0"/>
        <w:numPr>
          <w:ilvl w:val="2"/>
          <w:numId w:val="10"/>
        </w:numPr>
        <w:tabs>
          <w:tab w:val="left" w:pos="810"/>
        </w:tabs>
        <w:autoSpaceDE w:val="0"/>
        <w:autoSpaceDN w:val="0"/>
        <w:spacing w:line="320" w:lineRule="exact"/>
        <w:ind w:left="0" w:right="76" w:firstLine="0"/>
        <w:jc w:val="both"/>
        <w:rPr>
          <w:rFonts w:ascii="Verdana" w:hAnsi="Verdana"/>
          <w:sz w:val="20"/>
          <w:u w:val="single"/>
        </w:rPr>
      </w:pPr>
      <w:bookmarkStart w:id="46" w:name="_DV_M150"/>
      <w:bookmarkStart w:id="47" w:name="_Ref382936096"/>
      <w:bookmarkEnd w:id="46"/>
      <w:r w:rsidRPr="008B6037">
        <w:rPr>
          <w:rFonts w:ascii="Verdana" w:hAnsi="Verdana"/>
          <w:sz w:val="20"/>
        </w:rPr>
        <w:t xml:space="preserve">Sem prejuízo </w:t>
      </w:r>
      <w:r w:rsidRPr="00765472">
        <w:rPr>
          <w:rFonts w:ascii="Verdana" w:hAnsi="Verdana" w:cs="Tahoma"/>
          <w:sz w:val="20"/>
          <w:szCs w:val="20"/>
        </w:rPr>
        <w:t xml:space="preserve">da Remuneração das Debêntures, </w:t>
      </w:r>
      <w:r w:rsidRPr="008B6037">
        <w:rPr>
          <w:rFonts w:ascii="Verdana" w:hAnsi="Verdana"/>
          <w:sz w:val="20"/>
        </w:rPr>
        <w:t xml:space="preserve">ocorrendo impontualidade no pagamento pela Emissora de </w:t>
      </w:r>
      <w:r w:rsidRPr="00765472">
        <w:rPr>
          <w:rFonts w:ascii="Verdana" w:hAnsi="Verdana" w:cs="Tahoma"/>
          <w:sz w:val="20"/>
          <w:szCs w:val="20"/>
        </w:rPr>
        <w:t xml:space="preserve">qualquer quantia devida aos Debenturistas, </w:t>
      </w:r>
      <w:r w:rsidRPr="008B6037">
        <w:rPr>
          <w:rFonts w:ascii="Verdana" w:hAnsi="Verdana"/>
          <w:sz w:val="20"/>
        </w:rPr>
        <w:t xml:space="preserve">os débitos </w:t>
      </w:r>
      <w:r w:rsidRPr="00765472">
        <w:rPr>
          <w:rFonts w:ascii="Verdana" w:hAnsi="Verdana" w:cs="Tahoma"/>
          <w:sz w:val="20"/>
          <w:szCs w:val="20"/>
        </w:rPr>
        <w:t xml:space="preserve">em atraso </w:t>
      </w:r>
      <w:r w:rsidRPr="008B6037">
        <w:rPr>
          <w:rFonts w:ascii="Verdana" w:hAnsi="Verdana"/>
          <w:sz w:val="20"/>
        </w:rPr>
        <w:t xml:space="preserve">vencidos e não pagos </w:t>
      </w:r>
      <w:r w:rsidRPr="00765472">
        <w:rPr>
          <w:rFonts w:ascii="Verdana" w:hAnsi="Verdana" w:cs="Tahoma"/>
          <w:sz w:val="20"/>
          <w:szCs w:val="20"/>
        </w:rPr>
        <w:t>pela Emissora, ficarão sujeitos a, independentemente de aviso, notificação ou interpelação judicial ou extrajudicial (i) multa convencional, irredutível e de natureza não compensatória, de 2% (dois por cento); e (</w:t>
      </w:r>
      <w:proofErr w:type="spellStart"/>
      <w:r w:rsidRPr="00765472">
        <w:rPr>
          <w:rFonts w:ascii="Verdana" w:hAnsi="Verdana" w:cs="Tahoma"/>
          <w:sz w:val="20"/>
          <w:szCs w:val="20"/>
        </w:rPr>
        <w:t>ii</w:t>
      </w:r>
      <w:proofErr w:type="spellEnd"/>
      <w:r w:rsidRPr="00765472">
        <w:rPr>
          <w:rFonts w:ascii="Verdana" w:hAnsi="Verdana" w:cs="Tahoma"/>
          <w:sz w:val="20"/>
          <w:szCs w:val="20"/>
        </w:rPr>
        <w:t>)</w:t>
      </w:r>
      <w:r w:rsidRPr="008B6037">
        <w:rPr>
          <w:rFonts w:ascii="Verdana" w:hAnsi="Verdana"/>
          <w:sz w:val="20"/>
        </w:rPr>
        <w:t xml:space="preserve"> juros </w:t>
      </w:r>
      <w:r w:rsidRPr="00765472">
        <w:rPr>
          <w:rFonts w:ascii="Verdana" w:hAnsi="Verdana" w:cs="Tahoma"/>
          <w:sz w:val="20"/>
          <w:szCs w:val="20"/>
        </w:rPr>
        <w:t>moratórios à razão</w:t>
      </w:r>
      <w:r w:rsidRPr="008B6037">
        <w:rPr>
          <w:rFonts w:ascii="Verdana" w:hAnsi="Verdana"/>
          <w:sz w:val="20"/>
        </w:rPr>
        <w:t xml:space="preserve"> de 1% (um por cento) ao mês, desde a data </w:t>
      </w:r>
      <w:r w:rsidRPr="00765472">
        <w:rPr>
          <w:rFonts w:ascii="Verdana" w:hAnsi="Verdana" w:cs="Tahoma"/>
          <w:sz w:val="20"/>
          <w:szCs w:val="20"/>
        </w:rPr>
        <w:t>da inadimplência</w:t>
      </w:r>
      <w:r w:rsidRPr="008B6037">
        <w:rPr>
          <w:rFonts w:ascii="Verdana" w:hAnsi="Verdana"/>
          <w:sz w:val="20"/>
        </w:rPr>
        <w:t xml:space="preserve"> até a data do efetivo pagamento</w:t>
      </w:r>
      <w:r w:rsidRPr="00765472">
        <w:rPr>
          <w:rFonts w:ascii="Verdana" w:hAnsi="Verdana" w:cs="Tahoma"/>
          <w:sz w:val="20"/>
          <w:szCs w:val="20"/>
        </w:rPr>
        <w:t xml:space="preserve">; ambos calculados </w:t>
      </w:r>
      <w:r w:rsidRPr="008B6037">
        <w:rPr>
          <w:rFonts w:ascii="Verdana" w:hAnsi="Verdana"/>
          <w:sz w:val="20"/>
        </w:rPr>
        <w:t xml:space="preserve">sobre o </w:t>
      </w:r>
      <w:r w:rsidRPr="00765472">
        <w:rPr>
          <w:rFonts w:ascii="Verdana" w:hAnsi="Verdana" w:cs="Tahoma"/>
          <w:sz w:val="20"/>
          <w:szCs w:val="20"/>
        </w:rPr>
        <w:t>montante</w:t>
      </w:r>
      <w:r w:rsidRPr="008B6037">
        <w:rPr>
          <w:rFonts w:ascii="Verdana" w:hAnsi="Verdana"/>
          <w:sz w:val="20"/>
        </w:rPr>
        <w:t xml:space="preserve"> devido</w:t>
      </w:r>
      <w:bookmarkEnd w:id="47"/>
      <w:r w:rsidRPr="00765472">
        <w:rPr>
          <w:rFonts w:ascii="Verdana" w:hAnsi="Verdana" w:cs="Tahoma"/>
          <w:sz w:val="20"/>
          <w:szCs w:val="20"/>
        </w:rPr>
        <w:t xml:space="preserve"> e não pago (“</w:t>
      </w:r>
      <w:r w:rsidRPr="00765472">
        <w:rPr>
          <w:rFonts w:ascii="Verdana" w:hAnsi="Verdana" w:cs="Tahoma"/>
          <w:b/>
          <w:bCs/>
          <w:sz w:val="20"/>
          <w:szCs w:val="20"/>
        </w:rPr>
        <w:t>Encargos Moratórios</w:t>
      </w:r>
      <w:r w:rsidRPr="00765472">
        <w:rPr>
          <w:rFonts w:ascii="Verdana" w:hAnsi="Verdana" w:cs="Tahoma"/>
          <w:sz w:val="20"/>
          <w:szCs w:val="20"/>
        </w:rPr>
        <w:t>”).</w:t>
      </w:r>
    </w:p>
    <w:p w14:paraId="2899778A" w14:textId="77777777" w:rsidR="00B25D71" w:rsidRPr="008B6037" w:rsidRDefault="00B25D71" w:rsidP="008B6037">
      <w:pPr>
        <w:pStyle w:val="Corpodetexto"/>
        <w:spacing w:after="0" w:line="320" w:lineRule="exact"/>
        <w:rPr>
          <w:rFonts w:ascii="Verdana" w:eastAsia="Arial Unicode MS" w:hAnsi="Verdana"/>
          <w:b/>
          <w:w w:val="0"/>
          <w:sz w:val="20"/>
        </w:rPr>
      </w:pPr>
      <w:bookmarkStart w:id="48" w:name="_DV_C91"/>
      <w:bookmarkEnd w:id="28"/>
    </w:p>
    <w:p w14:paraId="228BB2CA" w14:textId="4B22926A" w:rsidR="00625E15" w:rsidRPr="008B6037" w:rsidRDefault="00625E15" w:rsidP="00002AB2">
      <w:pPr>
        <w:pStyle w:val="PargrafodaLista"/>
        <w:keepNext/>
        <w:numPr>
          <w:ilvl w:val="1"/>
          <w:numId w:val="10"/>
        </w:numPr>
        <w:tabs>
          <w:tab w:val="left" w:pos="567"/>
          <w:tab w:val="left" w:pos="1418"/>
        </w:tabs>
        <w:spacing w:line="320" w:lineRule="exact"/>
        <w:ind w:left="0" w:firstLine="0"/>
        <w:jc w:val="both"/>
        <w:rPr>
          <w:rFonts w:ascii="Verdana" w:hAnsi="Verdana"/>
          <w:w w:val="0"/>
          <w:sz w:val="20"/>
          <w:u w:val="single"/>
        </w:rPr>
      </w:pPr>
      <w:r w:rsidRPr="008B6037">
        <w:rPr>
          <w:rFonts w:ascii="Verdana" w:hAnsi="Verdana"/>
          <w:w w:val="0"/>
          <w:sz w:val="20"/>
          <w:u w:val="single"/>
        </w:rPr>
        <w:t>Decadência dos Direitos aos Acréscimos</w:t>
      </w:r>
    </w:p>
    <w:p w14:paraId="6456B810" w14:textId="77777777" w:rsidR="00625E15" w:rsidRPr="008B6037" w:rsidRDefault="00625E15" w:rsidP="008B6037">
      <w:pPr>
        <w:pStyle w:val="Corpodetexto"/>
        <w:keepNext/>
        <w:spacing w:after="0" w:line="320" w:lineRule="exact"/>
        <w:jc w:val="both"/>
        <w:rPr>
          <w:rFonts w:ascii="Verdana" w:eastAsia="Arial Unicode MS" w:hAnsi="Verdana"/>
          <w:i/>
          <w:w w:val="0"/>
          <w:sz w:val="20"/>
        </w:rPr>
      </w:pPr>
    </w:p>
    <w:p w14:paraId="4A11E6AA" w14:textId="58CAD7D7" w:rsidR="00EB784C" w:rsidRPr="008B6037" w:rsidRDefault="00D27B69" w:rsidP="00002AB2">
      <w:pPr>
        <w:pStyle w:val="PargrafodaLista"/>
        <w:numPr>
          <w:ilvl w:val="2"/>
          <w:numId w:val="10"/>
        </w:numPr>
        <w:tabs>
          <w:tab w:val="left" w:pos="851"/>
        </w:tabs>
        <w:spacing w:line="320" w:lineRule="exact"/>
        <w:ind w:left="0" w:firstLine="0"/>
        <w:jc w:val="both"/>
        <w:rPr>
          <w:rFonts w:ascii="Verdana" w:hAnsi="Verdana"/>
          <w:sz w:val="20"/>
        </w:rPr>
      </w:pPr>
      <w:bookmarkStart w:id="49" w:name="_DV_M154"/>
      <w:bookmarkStart w:id="50" w:name="_DV_M155"/>
      <w:bookmarkEnd w:id="49"/>
      <w:bookmarkEnd w:id="50"/>
      <w:r w:rsidRPr="008B6037">
        <w:rPr>
          <w:rFonts w:ascii="Verdana" w:hAnsi="Verdana"/>
          <w:sz w:val="20"/>
        </w:rPr>
        <w:t xml:space="preserve">Sem prejuízo do disposto </w:t>
      </w:r>
      <w:r w:rsidRPr="00C02335">
        <w:rPr>
          <w:rFonts w:ascii="Verdana" w:hAnsi="Verdana"/>
          <w:sz w:val="20"/>
          <w:szCs w:val="20"/>
        </w:rPr>
        <w:t>na Cláusula 4.16</w:t>
      </w:r>
      <w:r w:rsidRPr="00C02335">
        <w:rPr>
          <w:rFonts w:ascii="Verdana" w:hAnsi="Verdana"/>
          <w:sz w:val="20"/>
        </w:rPr>
        <w:t xml:space="preserve"> acima, o não comparecimento do Debenturista para receber o valor</w:t>
      </w:r>
      <w:bookmarkStart w:id="51" w:name="_DV_M156"/>
      <w:bookmarkEnd w:id="51"/>
      <w:r w:rsidRPr="00C02335">
        <w:rPr>
          <w:rFonts w:ascii="Verdana" w:hAnsi="Verdana"/>
          <w:sz w:val="20"/>
        </w:rPr>
        <w:t xml:space="preserve"> correspondente a quaisquer das obrigações pecuniárias da Emissora</w:t>
      </w:r>
      <w:r w:rsidRPr="00C02335">
        <w:rPr>
          <w:rFonts w:ascii="Verdana" w:hAnsi="Verdana"/>
          <w:sz w:val="20"/>
          <w:szCs w:val="20"/>
        </w:rPr>
        <w:t>,</w:t>
      </w:r>
      <w:bookmarkStart w:id="52" w:name="_DV_M157"/>
      <w:bookmarkEnd w:id="52"/>
      <w:r w:rsidRPr="00C02335">
        <w:rPr>
          <w:rFonts w:ascii="Verdana" w:hAnsi="Verdana"/>
          <w:sz w:val="20"/>
        </w:rPr>
        <w:t xml:space="preserve"> nas datas previstas nesta Escritura, ou em comunicado publicado pela Emissora</w:t>
      </w:r>
      <w:r w:rsidRPr="00C02335">
        <w:rPr>
          <w:rFonts w:ascii="Verdana" w:hAnsi="Verdana"/>
          <w:sz w:val="20"/>
          <w:szCs w:val="20"/>
        </w:rPr>
        <w:t xml:space="preserve"> no jornal indicado na Cláusula 4.19 abaixo</w:t>
      </w:r>
      <w:r w:rsidRPr="008B6037">
        <w:rPr>
          <w:rFonts w:ascii="Verdana" w:hAnsi="Verdana"/>
          <w:sz w:val="20"/>
        </w:rPr>
        <w:t xml:space="preserve">, não lhe dará direito ao recebimento </w:t>
      </w:r>
      <w:r w:rsidRPr="00765472">
        <w:rPr>
          <w:rFonts w:ascii="Verdana" w:hAnsi="Verdana"/>
          <w:sz w:val="20"/>
          <w:szCs w:val="20"/>
        </w:rPr>
        <w:t>da Atualização Monetária das Debêntures</w:t>
      </w:r>
      <w:r w:rsidRPr="008B6037">
        <w:rPr>
          <w:rFonts w:ascii="Verdana" w:hAnsi="Verdana"/>
          <w:sz w:val="20"/>
        </w:rPr>
        <w:t xml:space="preserve"> e/ou </w:t>
      </w:r>
      <w:r w:rsidRPr="00765472">
        <w:rPr>
          <w:rFonts w:ascii="Verdana" w:hAnsi="Verdana"/>
          <w:sz w:val="20"/>
          <w:szCs w:val="20"/>
        </w:rPr>
        <w:t>Remuneração das Debêntures e/ou Encargos Moratórios</w:t>
      </w:r>
      <w:bookmarkStart w:id="53" w:name="_DV_M158"/>
      <w:bookmarkEnd w:id="53"/>
      <w:r w:rsidRPr="008B6037">
        <w:rPr>
          <w:rFonts w:ascii="Verdana" w:hAnsi="Verdana"/>
          <w:sz w:val="20"/>
        </w:rPr>
        <w:t xml:space="preserve"> no período relativo ao atraso no recebimento, sendo-lhe, todavia, assegurados os direitos adquiridos até a data do respectivo vencimento </w:t>
      </w:r>
      <w:r w:rsidRPr="00765472">
        <w:rPr>
          <w:rFonts w:ascii="Verdana" w:hAnsi="Verdana"/>
          <w:sz w:val="20"/>
          <w:szCs w:val="20"/>
        </w:rPr>
        <w:t>ou pagamento</w:t>
      </w:r>
      <w:r w:rsidRPr="008B6037">
        <w:rPr>
          <w:rFonts w:ascii="Verdana" w:hAnsi="Verdana"/>
          <w:sz w:val="20"/>
        </w:rPr>
        <w:t>.</w:t>
      </w:r>
    </w:p>
    <w:p w14:paraId="0CD7C683" w14:textId="77777777" w:rsidR="00D27B69" w:rsidRPr="008B6037" w:rsidRDefault="00D27B69" w:rsidP="008B6037">
      <w:pPr>
        <w:spacing w:line="320" w:lineRule="exact"/>
        <w:rPr>
          <w:rFonts w:ascii="Verdana" w:hAnsi="Verdana"/>
          <w:sz w:val="20"/>
        </w:rPr>
      </w:pPr>
    </w:p>
    <w:p w14:paraId="2BCAF348" w14:textId="175F48BB" w:rsidR="00625E15" w:rsidRPr="008B6037" w:rsidRDefault="00D27B69" w:rsidP="00002AB2">
      <w:pPr>
        <w:pStyle w:val="PargrafodaLista"/>
        <w:keepNext/>
        <w:numPr>
          <w:ilvl w:val="1"/>
          <w:numId w:val="10"/>
        </w:numPr>
        <w:tabs>
          <w:tab w:val="left" w:pos="709"/>
          <w:tab w:val="left" w:pos="1418"/>
          <w:tab w:val="left" w:pos="2835"/>
        </w:tabs>
        <w:spacing w:line="320" w:lineRule="exact"/>
        <w:ind w:left="0" w:firstLine="0"/>
        <w:jc w:val="both"/>
        <w:rPr>
          <w:rFonts w:ascii="Verdana" w:hAnsi="Verdana"/>
          <w:sz w:val="20"/>
          <w:u w:val="single"/>
        </w:rPr>
      </w:pPr>
      <w:bookmarkStart w:id="54" w:name="_DV_M159"/>
      <w:bookmarkEnd w:id="48"/>
      <w:bookmarkEnd w:id="54"/>
      <w:r w:rsidRPr="008B6037">
        <w:rPr>
          <w:rFonts w:ascii="Verdana" w:hAnsi="Verdana"/>
          <w:sz w:val="20"/>
          <w:u w:val="single"/>
        </w:rPr>
        <w:lastRenderedPageBreak/>
        <w:t>Repactuação</w:t>
      </w:r>
    </w:p>
    <w:p w14:paraId="3D75F438" w14:textId="0D4BE22C" w:rsidR="00D27B69" w:rsidRPr="008B6037" w:rsidRDefault="00D27B69" w:rsidP="008B6037">
      <w:pPr>
        <w:pStyle w:val="PargrafodaLista"/>
        <w:keepNext/>
        <w:tabs>
          <w:tab w:val="left" w:pos="709"/>
          <w:tab w:val="left" w:pos="1418"/>
          <w:tab w:val="left" w:pos="2835"/>
        </w:tabs>
        <w:spacing w:line="320" w:lineRule="exact"/>
        <w:ind w:left="0"/>
        <w:jc w:val="both"/>
        <w:rPr>
          <w:rFonts w:ascii="Verdana" w:hAnsi="Verdana"/>
          <w:sz w:val="20"/>
          <w:u w:val="single"/>
        </w:rPr>
      </w:pPr>
    </w:p>
    <w:p w14:paraId="33305F78" w14:textId="7C3251E3" w:rsidR="00D27B69" w:rsidRPr="00765472" w:rsidRDefault="00D27B69" w:rsidP="00002AB2">
      <w:pPr>
        <w:pStyle w:val="PargrafodaLista"/>
        <w:keepNext/>
        <w:numPr>
          <w:ilvl w:val="2"/>
          <w:numId w:val="10"/>
        </w:numPr>
        <w:tabs>
          <w:tab w:val="left" w:pos="851"/>
          <w:tab w:val="left" w:pos="1418"/>
          <w:tab w:val="left" w:pos="2835"/>
        </w:tabs>
        <w:spacing w:line="320" w:lineRule="exact"/>
        <w:ind w:left="0" w:firstLine="0"/>
        <w:jc w:val="both"/>
        <w:rPr>
          <w:rFonts w:ascii="Verdana" w:hAnsi="Verdana"/>
          <w:bCs/>
          <w:sz w:val="20"/>
          <w:szCs w:val="20"/>
        </w:rPr>
      </w:pPr>
      <w:r w:rsidRPr="00765472">
        <w:rPr>
          <w:rFonts w:ascii="Verdana" w:hAnsi="Verdana"/>
          <w:bCs/>
          <w:sz w:val="20"/>
          <w:szCs w:val="20"/>
        </w:rPr>
        <w:t>As Debêntures não serão objeto de repactuação programada.</w:t>
      </w:r>
    </w:p>
    <w:p w14:paraId="317C60A9" w14:textId="541A23A1" w:rsidR="00D27B69" w:rsidRPr="008B6037" w:rsidRDefault="00D27B69" w:rsidP="008B6037">
      <w:pPr>
        <w:pStyle w:val="PargrafodaLista"/>
        <w:keepNext/>
        <w:tabs>
          <w:tab w:val="left" w:pos="851"/>
          <w:tab w:val="left" w:pos="1418"/>
          <w:tab w:val="left" w:pos="2835"/>
        </w:tabs>
        <w:spacing w:line="320" w:lineRule="exact"/>
        <w:ind w:left="0"/>
        <w:jc w:val="both"/>
        <w:rPr>
          <w:rFonts w:ascii="Verdana" w:hAnsi="Verdana"/>
          <w:sz w:val="20"/>
        </w:rPr>
      </w:pPr>
    </w:p>
    <w:p w14:paraId="09D5AAAA" w14:textId="63D30122" w:rsidR="00D27B69" w:rsidRPr="008B6037" w:rsidRDefault="00D27B69" w:rsidP="00002AB2">
      <w:pPr>
        <w:pStyle w:val="PargrafodaLista"/>
        <w:keepNext/>
        <w:numPr>
          <w:ilvl w:val="1"/>
          <w:numId w:val="10"/>
        </w:numPr>
        <w:tabs>
          <w:tab w:val="left" w:pos="567"/>
          <w:tab w:val="left" w:pos="851"/>
          <w:tab w:val="left" w:pos="1418"/>
          <w:tab w:val="left" w:pos="2835"/>
        </w:tabs>
        <w:spacing w:line="320" w:lineRule="exact"/>
        <w:ind w:left="0" w:firstLine="0"/>
        <w:jc w:val="both"/>
        <w:rPr>
          <w:rFonts w:ascii="Verdana" w:hAnsi="Verdana"/>
          <w:sz w:val="20"/>
          <w:u w:val="single"/>
        </w:rPr>
      </w:pPr>
      <w:bookmarkStart w:id="55" w:name="_Ref382936264"/>
      <w:r w:rsidRPr="008B6037">
        <w:rPr>
          <w:rFonts w:ascii="Verdana" w:hAnsi="Verdana"/>
          <w:sz w:val="20"/>
          <w:u w:val="single"/>
        </w:rPr>
        <w:t>Publicidade</w:t>
      </w:r>
      <w:bookmarkEnd w:id="55"/>
    </w:p>
    <w:p w14:paraId="23E3DDBC" w14:textId="77777777" w:rsidR="00625E15" w:rsidRPr="008B6037" w:rsidRDefault="00625E15" w:rsidP="008B6037">
      <w:pPr>
        <w:keepNext/>
        <w:spacing w:line="320" w:lineRule="exact"/>
        <w:jc w:val="both"/>
        <w:rPr>
          <w:rFonts w:ascii="Verdana" w:eastAsia="Arial Unicode MS" w:hAnsi="Verdana"/>
          <w:w w:val="0"/>
          <w:sz w:val="20"/>
        </w:rPr>
      </w:pPr>
    </w:p>
    <w:p w14:paraId="2DDABCB5" w14:textId="00AC0F7B" w:rsidR="00547C62" w:rsidRPr="00765472" w:rsidRDefault="00547C62" w:rsidP="00002AB2">
      <w:pPr>
        <w:pStyle w:val="PargrafodaLista"/>
        <w:numPr>
          <w:ilvl w:val="2"/>
          <w:numId w:val="10"/>
        </w:numPr>
        <w:tabs>
          <w:tab w:val="left" w:pos="851"/>
        </w:tabs>
        <w:spacing w:line="320" w:lineRule="exact"/>
        <w:ind w:left="0" w:firstLine="0"/>
        <w:jc w:val="both"/>
        <w:rPr>
          <w:rFonts w:ascii="Verdana" w:eastAsia="Arial Unicode MS" w:hAnsi="Verdana"/>
          <w:w w:val="0"/>
          <w:sz w:val="20"/>
          <w:szCs w:val="20"/>
        </w:rPr>
      </w:pPr>
      <w:bookmarkStart w:id="56" w:name="_DV_M161"/>
      <w:bookmarkStart w:id="57" w:name="_Ref405888942"/>
      <w:bookmarkEnd w:id="56"/>
      <w:r w:rsidRPr="008B6037">
        <w:rPr>
          <w:rFonts w:ascii="Verdana" w:hAnsi="Verdana"/>
          <w:w w:val="0"/>
          <w:sz w:val="20"/>
        </w:rPr>
        <w:t xml:space="preserve">Todos os atos e decisões a </w:t>
      </w:r>
      <w:r w:rsidRPr="00765472">
        <w:rPr>
          <w:rFonts w:ascii="Verdana" w:hAnsi="Verdana"/>
          <w:w w:val="0"/>
          <w:sz w:val="20"/>
          <w:szCs w:val="20"/>
        </w:rPr>
        <w:t xml:space="preserve">serem tomados decorrentes desta </w:t>
      </w:r>
      <w:r w:rsidRPr="008B6037">
        <w:rPr>
          <w:rFonts w:ascii="Verdana" w:hAnsi="Verdana"/>
          <w:w w:val="0"/>
          <w:sz w:val="20"/>
        </w:rPr>
        <w:t xml:space="preserve">Emissão que, de qualquer forma, </w:t>
      </w:r>
      <w:r w:rsidRPr="00765472">
        <w:rPr>
          <w:rFonts w:ascii="Verdana" w:hAnsi="Verdana"/>
          <w:w w:val="0"/>
          <w:sz w:val="20"/>
          <w:szCs w:val="20"/>
        </w:rPr>
        <w:t>vierem a envolver</w:t>
      </w:r>
      <w:r w:rsidRPr="008B6037">
        <w:rPr>
          <w:rFonts w:ascii="Verdana" w:hAnsi="Verdana"/>
          <w:w w:val="0"/>
          <w:sz w:val="20"/>
        </w:rPr>
        <w:t xml:space="preserve"> interesses dos Debenturistas</w:t>
      </w:r>
      <w:r w:rsidRPr="00765472">
        <w:rPr>
          <w:rFonts w:ascii="Verdana" w:hAnsi="Verdana"/>
          <w:w w:val="0"/>
          <w:sz w:val="20"/>
          <w:szCs w:val="20"/>
        </w:rPr>
        <w:t>, deverão ser obrigatoriamente comunicados pela Emissora, na forma</w:t>
      </w:r>
      <w:r w:rsidRPr="008B6037">
        <w:rPr>
          <w:rFonts w:ascii="Verdana" w:hAnsi="Verdana"/>
          <w:w w:val="0"/>
          <w:sz w:val="20"/>
        </w:rPr>
        <w:t xml:space="preserve"> de </w:t>
      </w:r>
      <w:r w:rsidRPr="00765472">
        <w:rPr>
          <w:rFonts w:ascii="Verdana" w:hAnsi="Verdana"/>
          <w:w w:val="0"/>
          <w:sz w:val="20"/>
          <w:szCs w:val="20"/>
        </w:rPr>
        <w:t>avisos</w:t>
      </w:r>
      <w:r w:rsidRPr="008B6037">
        <w:rPr>
          <w:rFonts w:ascii="Verdana" w:hAnsi="Verdana"/>
          <w:w w:val="0"/>
          <w:sz w:val="20"/>
        </w:rPr>
        <w:t xml:space="preserve"> no </w:t>
      </w:r>
      <w:bookmarkStart w:id="58" w:name="_DV_C325"/>
      <w:r w:rsidRPr="00765472">
        <w:rPr>
          <w:rFonts w:ascii="Verdana" w:hAnsi="Verdana"/>
          <w:w w:val="0"/>
          <w:sz w:val="20"/>
          <w:szCs w:val="20"/>
        </w:rPr>
        <w:t xml:space="preserve">DOEMG e no </w:t>
      </w:r>
      <w:r w:rsidRPr="00765472">
        <w:rPr>
          <w:rFonts w:ascii="Verdana" w:hAnsi="Verdana"/>
          <w:sz w:val="20"/>
          <w:szCs w:val="20"/>
        </w:rPr>
        <w:t>jornal “Folha</w:t>
      </w:r>
      <w:r w:rsidRPr="008B6037">
        <w:rPr>
          <w:rFonts w:ascii="Verdana" w:hAnsi="Verdana"/>
          <w:sz w:val="20"/>
        </w:rPr>
        <w:t xml:space="preserve"> de São Paulo </w:t>
      </w:r>
      <w:r w:rsidRPr="00765472">
        <w:rPr>
          <w:rFonts w:ascii="Verdana" w:hAnsi="Verdana"/>
          <w:sz w:val="20"/>
          <w:szCs w:val="20"/>
        </w:rPr>
        <w:t xml:space="preserve">– Edição </w:t>
      </w:r>
      <w:r w:rsidR="00D3369C">
        <w:rPr>
          <w:rFonts w:ascii="Verdana" w:hAnsi="Verdana"/>
          <w:sz w:val="20"/>
          <w:szCs w:val="20"/>
        </w:rPr>
        <w:t>Nacional</w:t>
      </w:r>
      <w:r w:rsidRPr="00765472">
        <w:rPr>
          <w:rFonts w:ascii="Verdana" w:hAnsi="Verdana"/>
          <w:sz w:val="20"/>
          <w:szCs w:val="20"/>
        </w:rPr>
        <w:t>”</w:t>
      </w:r>
      <w:r w:rsidR="00D3369C" w:rsidRPr="00EA0CF5">
        <w:rPr>
          <w:rFonts w:ascii="Verdana" w:hAnsi="Verdana"/>
          <w:sz w:val="20"/>
        </w:rPr>
        <w:t xml:space="preserve"> </w:t>
      </w:r>
      <w:r w:rsidRPr="00765472">
        <w:rPr>
          <w:rFonts w:ascii="Verdana" w:hAnsi="Verdana"/>
          <w:w w:val="0"/>
          <w:sz w:val="20"/>
          <w:szCs w:val="20"/>
        </w:rPr>
        <w:t>(“</w:t>
      </w:r>
      <w:r w:rsidRPr="00765472">
        <w:rPr>
          <w:rFonts w:ascii="Verdana" w:hAnsi="Verdana"/>
          <w:b/>
          <w:bCs/>
          <w:w w:val="0"/>
          <w:sz w:val="20"/>
          <w:szCs w:val="20"/>
        </w:rPr>
        <w:t>Avisos aos Debenturistas</w:t>
      </w:r>
      <w:r w:rsidRPr="00765472">
        <w:rPr>
          <w:rFonts w:ascii="Verdana" w:hAnsi="Verdana"/>
          <w:w w:val="0"/>
          <w:sz w:val="20"/>
          <w:szCs w:val="20"/>
        </w:rPr>
        <w:t>”), bem como na página da Emissora na rede mundial de computadores, observado o</w:t>
      </w:r>
      <w:r w:rsidRPr="008B6037">
        <w:rPr>
          <w:rFonts w:ascii="Verdana" w:hAnsi="Verdana"/>
          <w:w w:val="0"/>
          <w:sz w:val="20"/>
        </w:rPr>
        <w:t xml:space="preserve"> estabelecido no artigo 289 da Lei das Sociedades por Ações</w:t>
      </w:r>
      <w:r w:rsidR="00411149" w:rsidRPr="00765472">
        <w:rPr>
          <w:rFonts w:ascii="Verdana" w:hAnsi="Verdana"/>
          <w:w w:val="0"/>
          <w:sz w:val="20"/>
          <w:szCs w:val="20"/>
        </w:rPr>
        <w:t xml:space="preserve"> </w:t>
      </w:r>
      <w:r w:rsidRPr="00765472">
        <w:rPr>
          <w:rFonts w:ascii="Verdana" w:hAnsi="Verdana"/>
          <w:w w:val="0"/>
          <w:sz w:val="20"/>
          <w:szCs w:val="20"/>
        </w:rPr>
        <w:t xml:space="preserve">e os prazos legais, </w:t>
      </w:r>
      <w:r w:rsidRPr="008B6037">
        <w:rPr>
          <w:rFonts w:ascii="Verdana" w:hAnsi="Verdana"/>
          <w:w w:val="0"/>
          <w:sz w:val="20"/>
        </w:rPr>
        <w:t>devendo a Emissora comunicar o Agente Fiduciário a respeito de qualquer publicação na data da sua realização</w:t>
      </w:r>
      <w:bookmarkEnd w:id="58"/>
      <w:r w:rsidRPr="00765472">
        <w:rPr>
          <w:rFonts w:ascii="Verdana" w:hAnsi="Verdana"/>
          <w:w w:val="0"/>
          <w:sz w:val="20"/>
          <w:szCs w:val="20"/>
        </w:rPr>
        <w:t xml:space="preserve">, sendo certo que, caso a Emissora altere seu </w:t>
      </w:r>
      <w:r w:rsidRPr="008B6037">
        <w:rPr>
          <w:rFonts w:ascii="Verdana" w:hAnsi="Verdana"/>
          <w:w w:val="0"/>
          <w:sz w:val="20"/>
        </w:rPr>
        <w:t xml:space="preserve">jornal </w:t>
      </w:r>
      <w:r w:rsidRPr="00765472">
        <w:rPr>
          <w:rFonts w:ascii="Verdana" w:hAnsi="Verdana"/>
          <w:w w:val="0"/>
          <w:sz w:val="20"/>
          <w:szCs w:val="20"/>
        </w:rPr>
        <w:t>de publicação após a Data de Emissão, deverá enviar notificação</w:t>
      </w:r>
      <w:r w:rsidRPr="008B6037">
        <w:rPr>
          <w:rFonts w:ascii="Verdana" w:hAnsi="Verdana"/>
          <w:w w:val="0"/>
          <w:sz w:val="20"/>
        </w:rPr>
        <w:t xml:space="preserve"> ao Agente Fiduciário </w:t>
      </w:r>
      <w:r w:rsidRPr="00765472">
        <w:rPr>
          <w:rFonts w:ascii="Verdana" w:hAnsi="Verdana"/>
          <w:w w:val="0"/>
          <w:sz w:val="20"/>
          <w:szCs w:val="20"/>
        </w:rPr>
        <w:t>informando o novo veículo para divulgação de suas informações.</w:t>
      </w:r>
      <w:bookmarkStart w:id="59" w:name="_DV_M163"/>
      <w:bookmarkEnd w:id="57"/>
      <w:bookmarkEnd w:id="59"/>
    </w:p>
    <w:p w14:paraId="43AABACC" w14:textId="77777777" w:rsidR="00E068E5" w:rsidRPr="00765472" w:rsidRDefault="00E068E5" w:rsidP="00765472">
      <w:pPr>
        <w:pStyle w:val="PargrafodaLista"/>
        <w:tabs>
          <w:tab w:val="left" w:pos="810"/>
        </w:tabs>
        <w:spacing w:line="320" w:lineRule="exact"/>
        <w:ind w:left="0" w:right="76"/>
        <w:rPr>
          <w:rFonts w:ascii="Verdana" w:hAnsi="Verdana" w:cs="Tahoma"/>
          <w:sz w:val="20"/>
          <w:szCs w:val="20"/>
        </w:rPr>
      </w:pPr>
    </w:p>
    <w:p w14:paraId="17B7E480" w14:textId="77777777" w:rsidR="00E068E5" w:rsidRPr="00765472" w:rsidRDefault="00E068E5" w:rsidP="00002AB2">
      <w:pPr>
        <w:pStyle w:val="PargrafodaLista"/>
        <w:widowControl w:val="0"/>
        <w:numPr>
          <w:ilvl w:val="1"/>
          <w:numId w:val="10"/>
        </w:numPr>
        <w:tabs>
          <w:tab w:val="left" w:pos="567"/>
          <w:tab w:val="left" w:pos="810"/>
        </w:tabs>
        <w:autoSpaceDE w:val="0"/>
        <w:autoSpaceDN w:val="0"/>
        <w:spacing w:line="320" w:lineRule="exact"/>
        <w:ind w:left="0" w:right="76" w:firstLine="0"/>
        <w:jc w:val="both"/>
        <w:rPr>
          <w:rFonts w:ascii="Verdana" w:hAnsi="Verdana" w:cs="Tahoma"/>
          <w:sz w:val="20"/>
          <w:szCs w:val="20"/>
        </w:rPr>
      </w:pPr>
      <w:r w:rsidRPr="00765472">
        <w:rPr>
          <w:rFonts w:ascii="Verdana" w:hAnsi="Verdana" w:cs="Tahoma"/>
          <w:sz w:val="20"/>
          <w:szCs w:val="20"/>
          <w:u w:val="single"/>
        </w:rPr>
        <w:t>Imunidade de Debenturistas</w:t>
      </w:r>
      <w:r w:rsidRPr="00765472">
        <w:rPr>
          <w:rFonts w:ascii="Verdana" w:hAnsi="Verdana" w:cs="Tahoma"/>
          <w:sz w:val="20"/>
          <w:szCs w:val="20"/>
        </w:rPr>
        <w:t xml:space="preserve">. </w:t>
      </w:r>
    </w:p>
    <w:p w14:paraId="4773EF7B" w14:textId="77777777" w:rsidR="00E068E5" w:rsidRPr="00765472" w:rsidRDefault="00E068E5" w:rsidP="00765472">
      <w:pPr>
        <w:pStyle w:val="PargrafodaLista"/>
        <w:widowControl w:val="0"/>
        <w:tabs>
          <w:tab w:val="left" w:pos="567"/>
          <w:tab w:val="left" w:pos="810"/>
        </w:tabs>
        <w:autoSpaceDE w:val="0"/>
        <w:autoSpaceDN w:val="0"/>
        <w:spacing w:line="320" w:lineRule="exact"/>
        <w:ind w:left="0" w:right="76"/>
        <w:jc w:val="both"/>
        <w:rPr>
          <w:rFonts w:ascii="Verdana" w:hAnsi="Verdana" w:cs="Tahoma"/>
          <w:sz w:val="20"/>
          <w:szCs w:val="20"/>
          <w:u w:val="single"/>
        </w:rPr>
      </w:pPr>
    </w:p>
    <w:p w14:paraId="119307E0" w14:textId="6F229D11" w:rsidR="00EE0608" w:rsidRPr="00EE0608" w:rsidRDefault="00EE0608" w:rsidP="00002AB2">
      <w:pPr>
        <w:pStyle w:val="PargrafodaLista"/>
        <w:widowControl w:val="0"/>
        <w:numPr>
          <w:ilvl w:val="2"/>
          <w:numId w:val="10"/>
        </w:numPr>
        <w:tabs>
          <w:tab w:val="left" w:pos="567"/>
          <w:tab w:val="left" w:pos="709"/>
          <w:tab w:val="left" w:pos="810"/>
        </w:tabs>
        <w:autoSpaceDE w:val="0"/>
        <w:autoSpaceDN w:val="0"/>
        <w:spacing w:line="320" w:lineRule="exact"/>
        <w:ind w:left="0" w:right="76" w:firstLine="0"/>
        <w:jc w:val="both"/>
        <w:rPr>
          <w:rFonts w:ascii="Verdana" w:hAnsi="Verdana" w:cs="Tahoma"/>
          <w:sz w:val="20"/>
          <w:szCs w:val="20"/>
        </w:rPr>
      </w:pPr>
      <w:r w:rsidRPr="00EE0608">
        <w:rPr>
          <w:rFonts w:ascii="Verdana" w:hAnsi="Verdana" w:cs="Tahoma"/>
          <w:sz w:val="20"/>
          <w:szCs w:val="20"/>
        </w:rPr>
        <w:t>As Debêntures gozam do tratamento tributário previsto no artigo 2º da Lei 12.431 e, consequentemente, também gozam do tratamento tributário previsto</w:t>
      </w:r>
      <w:r w:rsidRPr="008B6037">
        <w:rPr>
          <w:rFonts w:ascii="Verdana" w:hAnsi="Verdana"/>
          <w:sz w:val="20"/>
        </w:rPr>
        <w:t xml:space="preserve"> no </w:t>
      </w:r>
      <w:r w:rsidRPr="00EE0608">
        <w:rPr>
          <w:rFonts w:ascii="Verdana" w:hAnsi="Verdana" w:cs="Tahoma"/>
          <w:sz w:val="20"/>
          <w:szCs w:val="20"/>
        </w:rPr>
        <w:t>artigo 1º da referida lei.</w:t>
      </w:r>
    </w:p>
    <w:p w14:paraId="09ABC3B3" w14:textId="77777777" w:rsidR="00EE0608" w:rsidRDefault="00EE0608" w:rsidP="00EE0608">
      <w:pPr>
        <w:pStyle w:val="PargrafodaLista"/>
        <w:widowControl w:val="0"/>
        <w:tabs>
          <w:tab w:val="left" w:pos="567"/>
          <w:tab w:val="left" w:pos="709"/>
          <w:tab w:val="left" w:pos="810"/>
        </w:tabs>
        <w:autoSpaceDE w:val="0"/>
        <w:autoSpaceDN w:val="0"/>
        <w:spacing w:line="320" w:lineRule="exact"/>
        <w:ind w:left="0" w:right="76"/>
        <w:jc w:val="both"/>
        <w:rPr>
          <w:rFonts w:ascii="Verdana" w:hAnsi="Verdana" w:cs="Tahoma"/>
          <w:sz w:val="20"/>
          <w:szCs w:val="20"/>
        </w:rPr>
      </w:pPr>
    </w:p>
    <w:p w14:paraId="08C9D847" w14:textId="0FAAF6E8" w:rsidR="00E068E5" w:rsidRDefault="00E068E5" w:rsidP="00002AB2">
      <w:pPr>
        <w:pStyle w:val="PargrafodaLista"/>
        <w:widowControl w:val="0"/>
        <w:numPr>
          <w:ilvl w:val="2"/>
          <w:numId w:val="10"/>
        </w:numPr>
        <w:tabs>
          <w:tab w:val="left" w:pos="567"/>
          <w:tab w:val="left" w:pos="709"/>
          <w:tab w:val="left" w:pos="810"/>
        </w:tabs>
        <w:autoSpaceDE w:val="0"/>
        <w:autoSpaceDN w:val="0"/>
        <w:spacing w:line="320" w:lineRule="exact"/>
        <w:ind w:left="0" w:right="76" w:firstLine="0"/>
        <w:jc w:val="both"/>
        <w:rPr>
          <w:rFonts w:ascii="Verdana" w:hAnsi="Verdana" w:cs="Tahoma"/>
          <w:sz w:val="20"/>
          <w:szCs w:val="20"/>
        </w:rPr>
      </w:pPr>
      <w:r w:rsidRPr="00765472">
        <w:rPr>
          <w:rFonts w:ascii="Verdana" w:hAnsi="Verdana" w:cs="Tahoma"/>
          <w:sz w:val="20"/>
          <w:szCs w:val="20"/>
        </w:rPr>
        <w:t xml:space="preserve">Caso qualquer Debenturista goze de algum tipo de imunidade ou isenção tributária, </w:t>
      </w:r>
      <w:r w:rsidR="00547C62" w:rsidRPr="00765472">
        <w:rPr>
          <w:rFonts w:ascii="Verdana" w:hAnsi="Verdana" w:cs="Tahoma"/>
          <w:sz w:val="20"/>
          <w:szCs w:val="20"/>
        </w:rPr>
        <w:t xml:space="preserve">diferente daquelas previstas na Lei 12.431, </w:t>
      </w:r>
      <w:r w:rsidRPr="00765472">
        <w:rPr>
          <w:rFonts w:ascii="Verdana" w:hAnsi="Verdana" w:cs="Tahoma"/>
          <w:sz w:val="20"/>
          <w:szCs w:val="20"/>
        </w:rPr>
        <w:t xml:space="preserve">este deverá encaminhar ao </w:t>
      </w:r>
      <w:r w:rsidR="00D3369C">
        <w:rPr>
          <w:rFonts w:ascii="Verdana" w:hAnsi="Verdana" w:cs="Tahoma"/>
          <w:sz w:val="20"/>
          <w:szCs w:val="20"/>
        </w:rPr>
        <w:t>Agente de Liquidação</w:t>
      </w:r>
      <w:r w:rsidRPr="00765472">
        <w:rPr>
          <w:rFonts w:ascii="Verdana" w:hAnsi="Verdana" w:cs="Tahoma"/>
          <w:sz w:val="20"/>
          <w:szCs w:val="20"/>
        </w:rPr>
        <w:t xml:space="preserv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w:t>
      </w:r>
      <w:r w:rsidR="00790C71" w:rsidRPr="00765472">
        <w:rPr>
          <w:rFonts w:ascii="Verdana" w:hAnsi="Verdana" w:cs="Tahoma"/>
          <w:sz w:val="20"/>
          <w:szCs w:val="20"/>
        </w:rPr>
        <w:t xml:space="preserve">e da Lei 12.431 </w:t>
      </w:r>
      <w:r w:rsidRPr="00765472">
        <w:rPr>
          <w:rFonts w:ascii="Verdana" w:hAnsi="Verdana" w:cs="Tahoma"/>
          <w:sz w:val="20"/>
          <w:szCs w:val="20"/>
        </w:rPr>
        <w:t>nos rendimentos de tal Debenturista.</w:t>
      </w:r>
      <w:bookmarkStart w:id="60" w:name="_Hlk67650772"/>
    </w:p>
    <w:p w14:paraId="6AAD58DC" w14:textId="77777777" w:rsidR="001C5C84" w:rsidRPr="001C5C84" w:rsidRDefault="001C5C84" w:rsidP="001C5C84">
      <w:pPr>
        <w:pStyle w:val="PargrafodaLista"/>
        <w:rPr>
          <w:rFonts w:ascii="Verdana" w:hAnsi="Verdana" w:cs="Tahoma"/>
          <w:sz w:val="20"/>
          <w:szCs w:val="20"/>
        </w:rPr>
      </w:pPr>
    </w:p>
    <w:p w14:paraId="0D668B05" w14:textId="4C043759" w:rsidR="00EE0608" w:rsidRPr="00C02335" w:rsidRDefault="00EE0608" w:rsidP="00002AB2">
      <w:pPr>
        <w:pStyle w:val="PargrafodaLista"/>
        <w:widowControl w:val="0"/>
        <w:numPr>
          <w:ilvl w:val="2"/>
          <w:numId w:val="10"/>
        </w:numPr>
        <w:tabs>
          <w:tab w:val="left" w:pos="567"/>
          <w:tab w:val="left" w:pos="709"/>
          <w:tab w:val="left" w:pos="810"/>
        </w:tabs>
        <w:autoSpaceDE w:val="0"/>
        <w:autoSpaceDN w:val="0"/>
        <w:spacing w:line="320" w:lineRule="exact"/>
        <w:ind w:left="0" w:right="76" w:firstLine="0"/>
        <w:jc w:val="both"/>
        <w:rPr>
          <w:rFonts w:ascii="Verdana" w:hAnsi="Verdana"/>
          <w:sz w:val="20"/>
        </w:rPr>
      </w:pPr>
      <w:r>
        <w:rPr>
          <w:rFonts w:ascii="Verdana" w:hAnsi="Verdana" w:cs="Tahoma"/>
          <w:sz w:val="20"/>
          <w:szCs w:val="20"/>
        </w:rPr>
        <w:t>C</w:t>
      </w:r>
      <w:r w:rsidRPr="00EE0608">
        <w:rPr>
          <w:rFonts w:ascii="Verdana" w:hAnsi="Verdana" w:cs="Tahoma"/>
          <w:sz w:val="20"/>
          <w:szCs w:val="20"/>
        </w:rPr>
        <w:t>aso, a qualquer momento durante a vigência da presente Emissão e até a Data de Vencimento, as Debêntures deixem de gozar do tratamento tributário previsto na Lei 12.431 ou haja qualquer retenção de tributos sobre os rendimentos das Debêntures, a Emissora deverá optar entre (A) continuar responsável por todas as obrigações decorrentes das Debêntures e arcar ainda com todos os tributos que venham</w:t>
      </w:r>
      <w:r w:rsidRPr="008B6037">
        <w:rPr>
          <w:rFonts w:ascii="Verdana" w:hAnsi="Verdana"/>
          <w:sz w:val="20"/>
        </w:rPr>
        <w:t xml:space="preserve"> a ser </w:t>
      </w:r>
      <w:r w:rsidRPr="00EE0608">
        <w:rPr>
          <w:rFonts w:ascii="Verdana" w:hAnsi="Verdana" w:cs="Tahoma"/>
          <w:sz w:val="20"/>
          <w:szCs w:val="20"/>
        </w:rPr>
        <w:t xml:space="preserve">devidos pelos Debenturistas, bem como com qualquer multa </w:t>
      </w:r>
      <w:r w:rsidR="00D03C70">
        <w:rPr>
          <w:rFonts w:ascii="Verdana" w:hAnsi="Verdana" w:cs="Tahoma"/>
          <w:sz w:val="20"/>
          <w:szCs w:val="20"/>
        </w:rPr>
        <w:t xml:space="preserve">eventualmente devida </w:t>
      </w:r>
      <w:r w:rsidRPr="00EE0608">
        <w:rPr>
          <w:rFonts w:ascii="Verdana" w:hAnsi="Verdana" w:cs="Tahoma"/>
          <w:sz w:val="20"/>
          <w:szCs w:val="20"/>
        </w:rPr>
        <w:t>nos termos da Lei 12</w:t>
      </w:r>
      <w:r w:rsidRPr="00491F12">
        <w:rPr>
          <w:rFonts w:ascii="Verdana" w:hAnsi="Verdana" w:cs="Tahoma"/>
          <w:sz w:val="20"/>
          <w:szCs w:val="20"/>
        </w:rPr>
        <w:t xml:space="preserve">.431, de modo a acrescentar aos pagamentos devidos aos Debenturistas valores adicionais suficientes para que os Debenturistas recebam tais </w:t>
      </w:r>
      <w:r w:rsidRPr="00491F12">
        <w:rPr>
          <w:rFonts w:ascii="Verdana" w:hAnsi="Verdana" w:cs="Tahoma"/>
          <w:sz w:val="20"/>
          <w:szCs w:val="20"/>
        </w:rPr>
        <w:lastRenderedPageBreak/>
        <w:t>pagamentos como se os referidos valores não fossem incidentes;</w:t>
      </w:r>
      <w:r w:rsidRPr="00EE0608">
        <w:rPr>
          <w:rFonts w:ascii="Verdana" w:hAnsi="Verdana" w:cs="Tahoma"/>
          <w:sz w:val="20"/>
          <w:szCs w:val="20"/>
        </w:rPr>
        <w:t xml:space="preserve"> ou (B)</w:t>
      </w:r>
      <w:r w:rsidR="0023321A">
        <w:rPr>
          <w:rFonts w:ascii="Verdana" w:hAnsi="Verdana" w:cs="Tahoma"/>
          <w:sz w:val="20"/>
          <w:szCs w:val="20"/>
        </w:rPr>
        <w:t xml:space="preserve"> </w:t>
      </w:r>
      <w:bookmarkStart w:id="61" w:name="_Hlk77290099"/>
      <w:r w:rsidR="0023321A" w:rsidRPr="0023321A">
        <w:rPr>
          <w:rFonts w:ascii="Verdana" w:hAnsi="Verdana" w:cs="Tahoma"/>
          <w:sz w:val="20"/>
          <w:szCs w:val="20"/>
        </w:rPr>
        <w:t>caso sejam atendidas as exigências para a realização do resgate antecipado das Debêntures, nos termos da Lei 12.431, da Resolução CMN 4.751</w:t>
      </w:r>
      <w:r w:rsidR="0023321A">
        <w:rPr>
          <w:rFonts w:ascii="Verdana" w:hAnsi="Verdana" w:cs="Tahoma"/>
          <w:sz w:val="20"/>
          <w:szCs w:val="20"/>
        </w:rPr>
        <w:t xml:space="preserve"> </w:t>
      </w:r>
      <w:r w:rsidR="0023321A" w:rsidRPr="0023321A">
        <w:rPr>
          <w:rFonts w:ascii="Verdana" w:hAnsi="Verdana" w:cs="Tahoma"/>
          <w:sz w:val="20"/>
          <w:szCs w:val="20"/>
        </w:rPr>
        <w:t>e das demais regulamentações aplicáveis</w:t>
      </w:r>
      <w:r w:rsidR="0023321A">
        <w:rPr>
          <w:rFonts w:ascii="Verdana" w:hAnsi="Verdana" w:cs="Tahoma"/>
          <w:sz w:val="20"/>
          <w:szCs w:val="20"/>
        </w:rPr>
        <w:t>,</w:t>
      </w:r>
      <w:r w:rsidRPr="00EE0608">
        <w:rPr>
          <w:rFonts w:ascii="Verdana" w:hAnsi="Verdana" w:cs="Tahoma"/>
          <w:sz w:val="20"/>
          <w:szCs w:val="20"/>
        </w:rPr>
        <w:t xml:space="preserve"> resgatar a totalidade das Debêntures com o seu consequente cancelamento, sem multa ou prêmio de qualquer natureza, em uma das seguintes datas, o que ocorrer primeiro: (i) no prazo de 90 (noventa) dias contados da data em que houver a determinação da perda do benefício pela autoridade competente; ou (</w:t>
      </w:r>
      <w:proofErr w:type="spellStart"/>
      <w:r w:rsidRPr="00EE0608">
        <w:rPr>
          <w:rFonts w:ascii="Verdana" w:hAnsi="Verdana" w:cs="Tahoma"/>
          <w:sz w:val="20"/>
          <w:szCs w:val="20"/>
        </w:rPr>
        <w:t>ii</w:t>
      </w:r>
      <w:proofErr w:type="spellEnd"/>
      <w:r w:rsidRPr="00EE0608">
        <w:rPr>
          <w:rFonts w:ascii="Verdana" w:hAnsi="Verdana" w:cs="Tahoma"/>
          <w:sz w:val="20"/>
          <w:szCs w:val="20"/>
        </w:rPr>
        <w:t>) na</w:t>
      </w:r>
      <w:r w:rsidR="00F1377B">
        <w:rPr>
          <w:rFonts w:ascii="Verdana" w:hAnsi="Verdana" w:cs="Tahoma"/>
          <w:sz w:val="20"/>
          <w:szCs w:val="20"/>
        </w:rPr>
        <w:t xml:space="preserve"> respectiva</w:t>
      </w:r>
      <w:r w:rsidRPr="00EE0608">
        <w:rPr>
          <w:rFonts w:ascii="Verdana" w:hAnsi="Verdana" w:cs="Tahoma"/>
          <w:sz w:val="20"/>
          <w:szCs w:val="20"/>
        </w:rPr>
        <w:t xml:space="preserve"> Data de Vencimento; em qualquer dos casos, pelo </w:t>
      </w:r>
      <w:r w:rsidR="00F1377B" w:rsidRPr="00765472">
        <w:rPr>
          <w:rFonts w:ascii="Verdana" w:hAnsi="Verdana" w:cs="Tahoma"/>
          <w:sz w:val="20"/>
          <w:szCs w:val="20"/>
        </w:rPr>
        <w:t>Valor Nominal Unitário Atualizado das Debêntures da Primeira Série (ou Saldo do Valor Nominal Unitário Atualizado das Debêntures da Primeira Série, conforme o caso)</w:t>
      </w:r>
      <w:r w:rsidR="00F1377B" w:rsidRPr="00765472" w:rsidDel="001D0767">
        <w:rPr>
          <w:rFonts w:ascii="Verdana" w:hAnsi="Verdana" w:cs="Tahoma"/>
          <w:sz w:val="20"/>
          <w:szCs w:val="20"/>
        </w:rPr>
        <w:t xml:space="preserve"> </w:t>
      </w:r>
      <w:r w:rsidR="00F1377B" w:rsidRPr="00765472">
        <w:rPr>
          <w:rFonts w:ascii="Verdana" w:hAnsi="Verdana" w:cs="Tahoma"/>
          <w:sz w:val="20"/>
          <w:szCs w:val="20"/>
        </w:rPr>
        <w:t>ou Valor Nominal Unitário Atualizado das Debêntures da Segunda Série</w:t>
      </w:r>
      <w:r w:rsidR="00F1377B" w:rsidRPr="00765472" w:rsidDel="001D0767">
        <w:rPr>
          <w:rFonts w:ascii="Verdana" w:hAnsi="Verdana" w:cs="Tahoma"/>
          <w:sz w:val="20"/>
          <w:szCs w:val="20"/>
        </w:rPr>
        <w:t xml:space="preserve"> </w:t>
      </w:r>
      <w:r w:rsidR="00F1377B" w:rsidRPr="00765472">
        <w:rPr>
          <w:rFonts w:ascii="Verdana" w:hAnsi="Verdana" w:cs="Tahoma"/>
          <w:sz w:val="20"/>
          <w:szCs w:val="20"/>
        </w:rPr>
        <w:t>(ou Saldo do Valor Nominal Unitário Atualizado das Debêntures da Segunda Série, conforme o caso</w:t>
      </w:r>
      <w:r w:rsidR="00F1377B" w:rsidRPr="00765472">
        <w:rPr>
          <w:rFonts w:ascii="Verdana" w:hAnsi="Verdana" w:cstheme="minorHAnsi"/>
          <w:sz w:val="20"/>
          <w:szCs w:val="20"/>
        </w:rPr>
        <w:t>)</w:t>
      </w:r>
      <w:r w:rsidR="00932891">
        <w:rPr>
          <w:rFonts w:ascii="Verdana" w:hAnsi="Verdana" w:cstheme="minorHAnsi"/>
          <w:sz w:val="20"/>
          <w:szCs w:val="20"/>
        </w:rPr>
        <w:t>,</w:t>
      </w:r>
      <w:r w:rsidR="00F1377B" w:rsidRPr="00765472">
        <w:rPr>
          <w:rFonts w:ascii="Verdana" w:hAnsi="Verdana" w:cstheme="minorHAnsi"/>
          <w:sz w:val="20"/>
          <w:szCs w:val="20"/>
        </w:rPr>
        <w:t xml:space="preserve"> acrescido </w:t>
      </w:r>
      <w:r>
        <w:rPr>
          <w:rFonts w:ascii="Verdana" w:hAnsi="Verdana" w:cs="Tahoma"/>
          <w:sz w:val="20"/>
          <w:szCs w:val="20"/>
        </w:rPr>
        <w:t>da Remuneração</w:t>
      </w:r>
      <w:r w:rsidR="002C046F">
        <w:rPr>
          <w:rFonts w:ascii="Verdana" w:hAnsi="Verdana" w:cs="Tahoma"/>
          <w:sz w:val="20"/>
          <w:szCs w:val="20"/>
        </w:rPr>
        <w:t xml:space="preserve"> da respectiva série</w:t>
      </w:r>
      <w:r w:rsidRPr="00EE0608">
        <w:rPr>
          <w:rFonts w:ascii="Verdana" w:hAnsi="Verdana" w:cs="Tahoma"/>
          <w:sz w:val="20"/>
          <w:szCs w:val="20"/>
        </w:rPr>
        <w:t xml:space="preserve"> devidos até a data do efetivo resgate, calculados </w:t>
      </w:r>
      <w:r w:rsidRPr="00932891">
        <w:rPr>
          <w:rFonts w:ascii="Verdana" w:hAnsi="Verdana"/>
          <w:i/>
          <w:sz w:val="20"/>
        </w:rPr>
        <w:t>pro rata temporis</w:t>
      </w:r>
      <w:r w:rsidRPr="00EE0608">
        <w:rPr>
          <w:rFonts w:ascii="Verdana" w:hAnsi="Verdana" w:cs="Tahoma"/>
          <w:sz w:val="20"/>
          <w:szCs w:val="20"/>
        </w:rPr>
        <w:t xml:space="preserve">, desde a Primeira Data de Integralização da Primeira Série </w:t>
      </w:r>
      <w:r>
        <w:rPr>
          <w:rFonts w:ascii="Verdana" w:hAnsi="Verdana" w:cs="Tahoma"/>
          <w:sz w:val="20"/>
          <w:szCs w:val="20"/>
        </w:rPr>
        <w:t>ou a</w:t>
      </w:r>
      <w:r w:rsidRPr="00EE0608">
        <w:rPr>
          <w:rFonts w:ascii="Verdana" w:hAnsi="Verdana" w:cs="Tahoma"/>
          <w:sz w:val="20"/>
          <w:szCs w:val="20"/>
        </w:rPr>
        <w:t xml:space="preserve"> Primeira Data de Integralização da Segunda Série</w:t>
      </w:r>
      <w:r>
        <w:rPr>
          <w:rFonts w:ascii="Verdana" w:hAnsi="Verdana" w:cs="Tahoma"/>
          <w:sz w:val="20"/>
          <w:szCs w:val="20"/>
        </w:rPr>
        <w:t>, conforme aplicável,</w:t>
      </w:r>
      <w:r w:rsidRPr="00EE0608">
        <w:rPr>
          <w:rFonts w:ascii="Verdana" w:hAnsi="Verdana" w:cs="Tahoma"/>
          <w:sz w:val="20"/>
          <w:szCs w:val="20"/>
        </w:rPr>
        <w:t xml:space="preserve"> ou da última </w:t>
      </w:r>
      <w:r>
        <w:rPr>
          <w:rFonts w:ascii="Verdana" w:hAnsi="Verdana" w:cs="Tahoma"/>
          <w:sz w:val="20"/>
          <w:szCs w:val="20"/>
        </w:rPr>
        <w:t>D</w:t>
      </w:r>
      <w:r w:rsidRPr="00EE0608">
        <w:rPr>
          <w:rFonts w:ascii="Verdana" w:hAnsi="Verdana" w:cs="Tahoma"/>
          <w:sz w:val="20"/>
          <w:szCs w:val="20"/>
        </w:rPr>
        <w:t>ata de Pagamento</w:t>
      </w:r>
      <w:r w:rsidR="002C046F">
        <w:rPr>
          <w:rFonts w:ascii="Verdana" w:hAnsi="Verdana" w:cs="Tahoma"/>
          <w:sz w:val="20"/>
          <w:szCs w:val="20"/>
        </w:rPr>
        <w:t xml:space="preserve"> da respectiva série</w:t>
      </w:r>
      <w:r w:rsidRPr="00EE0608">
        <w:rPr>
          <w:rFonts w:ascii="Verdana" w:hAnsi="Verdana" w:cs="Tahoma"/>
          <w:sz w:val="20"/>
          <w:szCs w:val="20"/>
        </w:rPr>
        <w:t>, conforme o caso, e demais encargos</w:t>
      </w:r>
      <w:r w:rsidR="001C5C84">
        <w:rPr>
          <w:rFonts w:ascii="Verdana" w:hAnsi="Verdana" w:cs="Tahoma"/>
          <w:sz w:val="20"/>
          <w:szCs w:val="20"/>
        </w:rPr>
        <w:t>, obrigações pecuniárias e outros acréscimos</w:t>
      </w:r>
      <w:r w:rsidRPr="00EE0608">
        <w:rPr>
          <w:rFonts w:ascii="Verdana" w:hAnsi="Verdana" w:cs="Tahoma"/>
          <w:sz w:val="20"/>
          <w:szCs w:val="20"/>
        </w:rPr>
        <w:t xml:space="preserve"> devidos e não pagos</w:t>
      </w:r>
      <w:bookmarkEnd w:id="61"/>
      <w:r w:rsidRPr="00EE0608">
        <w:rPr>
          <w:rFonts w:ascii="Verdana" w:hAnsi="Verdana" w:cs="Tahoma"/>
          <w:sz w:val="20"/>
          <w:szCs w:val="20"/>
        </w:rPr>
        <w:t xml:space="preserve">. </w:t>
      </w:r>
    </w:p>
    <w:p w14:paraId="2F0AE314" w14:textId="77777777" w:rsidR="001C5C84" w:rsidRPr="00C02335" w:rsidRDefault="001C5C84" w:rsidP="001C5C84">
      <w:pPr>
        <w:pStyle w:val="PargrafodaLista"/>
        <w:widowControl w:val="0"/>
        <w:tabs>
          <w:tab w:val="left" w:pos="567"/>
          <w:tab w:val="left" w:pos="709"/>
          <w:tab w:val="left" w:pos="810"/>
        </w:tabs>
        <w:autoSpaceDE w:val="0"/>
        <w:autoSpaceDN w:val="0"/>
        <w:spacing w:line="320" w:lineRule="exact"/>
        <w:ind w:left="0" w:right="76"/>
        <w:jc w:val="both"/>
        <w:rPr>
          <w:rFonts w:ascii="Verdana" w:hAnsi="Verdana"/>
          <w:sz w:val="20"/>
        </w:rPr>
      </w:pPr>
    </w:p>
    <w:p w14:paraId="41AA3EE1" w14:textId="5665582E" w:rsidR="001C5C84" w:rsidRPr="00EE0608" w:rsidRDefault="001C5C84" w:rsidP="00002AB2">
      <w:pPr>
        <w:pStyle w:val="PargrafodaLista"/>
        <w:widowControl w:val="0"/>
        <w:numPr>
          <w:ilvl w:val="2"/>
          <w:numId w:val="10"/>
        </w:numPr>
        <w:tabs>
          <w:tab w:val="left" w:pos="567"/>
          <w:tab w:val="left" w:pos="709"/>
          <w:tab w:val="left" w:pos="810"/>
        </w:tabs>
        <w:autoSpaceDE w:val="0"/>
        <w:autoSpaceDN w:val="0"/>
        <w:spacing w:line="320" w:lineRule="exact"/>
        <w:ind w:left="0" w:right="76" w:firstLine="0"/>
        <w:jc w:val="both"/>
        <w:rPr>
          <w:rFonts w:ascii="Verdana" w:hAnsi="Verdana" w:cs="Tahoma"/>
          <w:sz w:val="20"/>
          <w:szCs w:val="20"/>
        </w:rPr>
      </w:pPr>
      <w:r w:rsidRPr="00C02335">
        <w:rPr>
          <w:rFonts w:ascii="Verdana" w:hAnsi="Verdana"/>
          <w:sz w:val="20"/>
        </w:rPr>
        <w:t>Até que o resgate antecipado previsto na Cláusula 4.20.</w:t>
      </w:r>
      <w:r w:rsidR="00C133BD" w:rsidRPr="00C02335">
        <w:rPr>
          <w:rFonts w:ascii="Verdana" w:hAnsi="Verdana"/>
          <w:sz w:val="20"/>
        </w:rPr>
        <w:t>3</w:t>
      </w:r>
      <w:r w:rsidR="00F1377B">
        <w:rPr>
          <w:rFonts w:ascii="Verdana" w:hAnsi="Verdana"/>
          <w:sz w:val="20"/>
        </w:rPr>
        <w:t>(B)</w:t>
      </w:r>
      <w:r>
        <w:rPr>
          <w:rFonts w:ascii="Verdana" w:hAnsi="Verdana"/>
          <w:sz w:val="20"/>
        </w:rPr>
        <w:t xml:space="preserve"> acima</w:t>
      </w:r>
      <w:r w:rsidRPr="00585C2A">
        <w:rPr>
          <w:rFonts w:ascii="Verdana" w:hAnsi="Verdana"/>
          <w:sz w:val="20"/>
        </w:rPr>
        <w:t xml:space="preserve"> seja realizado, a Emissora deverá arcar com todos os tributos que venham a ser devidos pelos Debenturistas, bem como com qualquer multa </w:t>
      </w:r>
      <w:r w:rsidR="00F1377B">
        <w:rPr>
          <w:rFonts w:ascii="Verdana" w:hAnsi="Verdana"/>
          <w:sz w:val="20"/>
        </w:rPr>
        <w:t xml:space="preserve">eventualmente devida </w:t>
      </w:r>
      <w:r w:rsidRPr="00585C2A">
        <w:rPr>
          <w:rFonts w:ascii="Verdana" w:hAnsi="Verdana"/>
          <w:sz w:val="20"/>
        </w:rPr>
        <w:t>nos termos da Lei 12.431, se aplicável, de modo que os Debenturistas recebam tais pagamentos como se os referidos valores não</w:t>
      </w:r>
      <w:r>
        <w:rPr>
          <w:rFonts w:ascii="Verdana" w:hAnsi="Verdana"/>
          <w:sz w:val="20"/>
        </w:rPr>
        <w:t xml:space="preserve"> </w:t>
      </w:r>
      <w:r w:rsidRPr="00585C2A">
        <w:rPr>
          <w:rFonts w:ascii="Verdana" w:hAnsi="Verdana"/>
          <w:sz w:val="20"/>
        </w:rPr>
        <w:t>fossem incidentes</w:t>
      </w:r>
      <w:r>
        <w:rPr>
          <w:rFonts w:ascii="Verdana" w:hAnsi="Verdana"/>
          <w:sz w:val="20"/>
        </w:rPr>
        <w:t>.</w:t>
      </w:r>
    </w:p>
    <w:p w14:paraId="6C9CB7E8" w14:textId="77777777" w:rsidR="00E068E5" w:rsidRPr="00765472" w:rsidRDefault="00E068E5" w:rsidP="00765472">
      <w:pPr>
        <w:pStyle w:val="PargrafodaLista"/>
        <w:widowControl w:val="0"/>
        <w:tabs>
          <w:tab w:val="left" w:pos="567"/>
          <w:tab w:val="left" w:pos="810"/>
        </w:tabs>
        <w:autoSpaceDE w:val="0"/>
        <w:autoSpaceDN w:val="0"/>
        <w:spacing w:line="320" w:lineRule="exact"/>
        <w:ind w:left="0" w:right="76"/>
        <w:jc w:val="both"/>
        <w:rPr>
          <w:rFonts w:ascii="Verdana" w:hAnsi="Verdana" w:cs="Tahoma"/>
          <w:sz w:val="20"/>
          <w:szCs w:val="20"/>
        </w:rPr>
      </w:pPr>
    </w:p>
    <w:p w14:paraId="53156709" w14:textId="77777777" w:rsidR="00E068E5" w:rsidRPr="00765472" w:rsidRDefault="00E068E5" w:rsidP="00002AB2">
      <w:pPr>
        <w:pStyle w:val="PargrafodaLista"/>
        <w:widowControl w:val="0"/>
        <w:numPr>
          <w:ilvl w:val="1"/>
          <w:numId w:val="10"/>
        </w:numPr>
        <w:tabs>
          <w:tab w:val="left" w:pos="567"/>
          <w:tab w:val="left" w:pos="810"/>
        </w:tabs>
        <w:autoSpaceDE w:val="0"/>
        <w:autoSpaceDN w:val="0"/>
        <w:spacing w:line="320" w:lineRule="exact"/>
        <w:ind w:left="0" w:right="76" w:firstLine="0"/>
        <w:jc w:val="both"/>
        <w:rPr>
          <w:rFonts w:ascii="Verdana" w:hAnsi="Verdana" w:cs="Tahoma"/>
          <w:sz w:val="20"/>
          <w:szCs w:val="20"/>
        </w:rPr>
      </w:pPr>
      <w:r w:rsidRPr="00765472">
        <w:rPr>
          <w:rFonts w:ascii="Verdana" w:hAnsi="Verdana" w:cs="Tahoma"/>
          <w:sz w:val="20"/>
          <w:szCs w:val="20"/>
          <w:u w:val="single"/>
        </w:rPr>
        <w:t>Classificação de Risco</w:t>
      </w:r>
      <w:r w:rsidRPr="00765472">
        <w:rPr>
          <w:rFonts w:ascii="Verdana" w:hAnsi="Verdana" w:cs="Tahoma"/>
          <w:sz w:val="20"/>
          <w:szCs w:val="20"/>
        </w:rPr>
        <w:t xml:space="preserve">. </w:t>
      </w:r>
    </w:p>
    <w:p w14:paraId="32C81516" w14:textId="77777777" w:rsidR="00E068E5" w:rsidRPr="00765472" w:rsidRDefault="00E068E5" w:rsidP="00765472">
      <w:pPr>
        <w:pStyle w:val="PargrafodaLista"/>
        <w:tabs>
          <w:tab w:val="left" w:pos="567"/>
        </w:tabs>
        <w:spacing w:line="320" w:lineRule="exact"/>
        <w:ind w:left="0"/>
        <w:rPr>
          <w:rFonts w:ascii="Verdana" w:hAnsi="Verdana" w:cs="Tahoma"/>
          <w:sz w:val="20"/>
          <w:szCs w:val="20"/>
        </w:rPr>
      </w:pPr>
    </w:p>
    <w:p w14:paraId="3DAE0306" w14:textId="5514BF51" w:rsidR="00790C71" w:rsidRPr="00765472" w:rsidRDefault="00790C71" w:rsidP="00002AB2">
      <w:pPr>
        <w:pStyle w:val="PargrafodaLista"/>
        <w:widowControl w:val="0"/>
        <w:numPr>
          <w:ilvl w:val="2"/>
          <w:numId w:val="10"/>
        </w:numPr>
        <w:tabs>
          <w:tab w:val="left" w:pos="567"/>
          <w:tab w:val="left" w:pos="810"/>
        </w:tabs>
        <w:autoSpaceDE w:val="0"/>
        <w:autoSpaceDN w:val="0"/>
        <w:spacing w:line="320" w:lineRule="exact"/>
        <w:ind w:left="0" w:right="76" w:firstLine="0"/>
        <w:jc w:val="both"/>
        <w:rPr>
          <w:rFonts w:ascii="Verdana" w:hAnsi="Verdana" w:cs="Tahoma"/>
          <w:sz w:val="20"/>
          <w:szCs w:val="20"/>
        </w:rPr>
      </w:pPr>
      <w:r w:rsidRPr="00765472">
        <w:rPr>
          <w:rFonts w:ascii="Verdana" w:hAnsi="Verdana" w:cs="Tahoma"/>
          <w:sz w:val="20"/>
          <w:szCs w:val="20"/>
        </w:rPr>
        <w:t xml:space="preserve">Foi contratada, como agência de classificação de risco da Oferta Restrita, a Standard </w:t>
      </w:r>
      <w:proofErr w:type="spellStart"/>
      <w:r w:rsidRPr="00765472">
        <w:rPr>
          <w:rFonts w:ascii="Verdana" w:hAnsi="Verdana" w:cs="Tahoma"/>
          <w:sz w:val="20"/>
          <w:szCs w:val="20"/>
        </w:rPr>
        <w:t>and</w:t>
      </w:r>
      <w:proofErr w:type="spellEnd"/>
      <w:r w:rsidRPr="00765472">
        <w:rPr>
          <w:rFonts w:ascii="Verdana" w:hAnsi="Verdana" w:cs="Tahoma"/>
          <w:sz w:val="20"/>
          <w:szCs w:val="20"/>
        </w:rPr>
        <w:t xml:space="preserve"> </w:t>
      </w:r>
      <w:proofErr w:type="spellStart"/>
      <w:r w:rsidRPr="00765472">
        <w:rPr>
          <w:rFonts w:ascii="Verdana" w:hAnsi="Verdana" w:cs="Tahoma"/>
          <w:sz w:val="20"/>
          <w:szCs w:val="20"/>
        </w:rPr>
        <w:t>Poor’s</w:t>
      </w:r>
      <w:proofErr w:type="spellEnd"/>
      <w:r w:rsidRPr="00765472">
        <w:rPr>
          <w:rFonts w:ascii="Verdana" w:hAnsi="Verdana" w:cs="Tahoma"/>
          <w:sz w:val="20"/>
          <w:szCs w:val="20"/>
        </w:rPr>
        <w:t xml:space="preserve"> (“</w:t>
      </w:r>
      <w:r w:rsidRPr="00765472">
        <w:rPr>
          <w:rFonts w:ascii="Verdana" w:hAnsi="Verdana" w:cs="Tahoma"/>
          <w:b/>
          <w:bCs/>
          <w:sz w:val="20"/>
          <w:szCs w:val="20"/>
        </w:rPr>
        <w:t>Agência de Classificação de Risco</w:t>
      </w:r>
      <w:r w:rsidRPr="00765472">
        <w:rPr>
          <w:rFonts w:ascii="Verdana" w:hAnsi="Verdana" w:cs="Tahoma"/>
          <w:sz w:val="20"/>
          <w:szCs w:val="20"/>
        </w:rPr>
        <w:t>”), que atribuiu classificação de risco (rating) às Debêntures.</w:t>
      </w:r>
    </w:p>
    <w:bookmarkEnd w:id="60"/>
    <w:p w14:paraId="3DD38413" w14:textId="77777777" w:rsidR="00EA1B21" w:rsidRPr="00765472" w:rsidRDefault="00EA1B21" w:rsidP="00765472">
      <w:pPr>
        <w:pStyle w:val="PargrafodaLista"/>
        <w:tabs>
          <w:tab w:val="left" w:pos="1418"/>
        </w:tabs>
        <w:spacing w:line="320" w:lineRule="exact"/>
        <w:ind w:left="0"/>
        <w:jc w:val="both"/>
        <w:rPr>
          <w:rFonts w:ascii="Verdana" w:eastAsia="Arial Unicode MS" w:hAnsi="Verdana"/>
          <w:w w:val="0"/>
          <w:sz w:val="20"/>
          <w:szCs w:val="20"/>
        </w:rPr>
      </w:pPr>
    </w:p>
    <w:p w14:paraId="7F1F7246" w14:textId="735C9CFC" w:rsidR="00B94977" w:rsidRPr="00765472" w:rsidRDefault="00B94977" w:rsidP="002F5EAF">
      <w:pPr>
        <w:keepNext/>
        <w:tabs>
          <w:tab w:val="left" w:pos="1418"/>
        </w:tabs>
        <w:spacing w:line="320" w:lineRule="exact"/>
        <w:jc w:val="center"/>
        <w:rPr>
          <w:rFonts w:ascii="Verdana" w:eastAsia="Arial Unicode MS" w:hAnsi="Verdana"/>
          <w:b/>
          <w:bCs/>
          <w:w w:val="0"/>
          <w:sz w:val="20"/>
          <w:szCs w:val="20"/>
        </w:rPr>
      </w:pPr>
      <w:r w:rsidRPr="00765472">
        <w:rPr>
          <w:rFonts w:ascii="Verdana" w:eastAsia="Arial Unicode MS" w:hAnsi="Verdana"/>
          <w:b/>
          <w:bCs/>
          <w:w w:val="0"/>
          <w:sz w:val="20"/>
          <w:szCs w:val="20"/>
        </w:rPr>
        <w:t>CLÁUSULA V</w:t>
      </w:r>
    </w:p>
    <w:p w14:paraId="4AC04470" w14:textId="54310CDD" w:rsidR="00B66335" w:rsidRPr="008B6037" w:rsidRDefault="00B66335" w:rsidP="002F5EAF">
      <w:pPr>
        <w:pStyle w:val="PargrafodaLista"/>
        <w:keepNext/>
        <w:tabs>
          <w:tab w:val="left" w:pos="1418"/>
        </w:tabs>
        <w:spacing w:line="320" w:lineRule="exact"/>
        <w:ind w:left="0"/>
        <w:jc w:val="center"/>
        <w:rPr>
          <w:rFonts w:ascii="Verdana" w:hAnsi="Verdana"/>
          <w:b/>
          <w:w w:val="0"/>
          <w:sz w:val="20"/>
        </w:rPr>
      </w:pPr>
      <w:bookmarkStart w:id="62" w:name="_DV_M164"/>
      <w:bookmarkStart w:id="63" w:name="_DV_M184"/>
      <w:bookmarkStart w:id="64" w:name="_DV_M115"/>
      <w:bookmarkStart w:id="65" w:name="_DV_M186"/>
      <w:bookmarkEnd w:id="62"/>
      <w:bookmarkEnd w:id="63"/>
      <w:bookmarkEnd w:id="64"/>
      <w:bookmarkEnd w:id="65"/>
      <w:r w:rsidRPr="008B6037">
        <w:rPr>
          <w:rFonts w:ascii="Verdana" w:hAnsi="Verdana"/>
          <w:b/>
          <w:w w:val="0"/>
          <w:sz w:val="20"/>
        </w:rPr>
        <w:t xml:space="preserve">RESGATE ANTECIPADO FACULTATIVO </w:t>
      </w:r>
      <w:r w:rsidRPr="00765472">
        <w:rPr>
          <w:rFonts w:ascii="Verdana" w:hAnsi="Verdana"/>
          <w:b/>
          <w:w w:val="0"/>
          <w:sz w:val="20"/>
          <w:szCs w:val="20"/>
        </w:rPr>
        <w:t>TOTAL, AMORTIZAÇÃO EXTRAORDINÁRIA, OFERTA DE RESGATE</w:t>
      </w:r>
      <w:r w:rsidRPr="008B6037">
        <w:rPr>
          <w:rFonts w:ascii="Verdana" w:hAnsi="Verdana"/>
          <w:b/>
          <w:w w:val="0"/>
          <w:sz w:val="20"/>
        </w:rPr>
        <w:t xml:space="preserve"> ANTECIPADO</w:t>
      </w:r>
      <w:r w:rsidRPr="00765472">
        <w:rPr>
          <w:rFonts w:ascii="Verdana" w:hAnsi="Verdana"/>
          <w:b/>
          <w:w w:val="0"/>
          <w:sz w:val="20"/>
          <w:szCs w:val="20"/>
        </w:rPr>
        <w:t xml:space="preserve"> E AQUISIÇÃO FACULTATIVA</w:t>
      </w:r>
    </w:p>
    <w:p w14:paraId="2623E541" w14:textId="77777777" w:rsidR="00E068E5" w:rsidRPr="00765472" w:rsidRDefault="00E068E5" w:rsidP="00765472">
      <w:pPr>
        <w:pStyle w:val="PargrafodaLista"/>
        <w:keepNext/>
        <w:tabs>
          <w:tab w:val="left" w:pos="1418"/>
        </w:tabs>
        <w:spacing w:line="320" w:lineRule="exact"/>
        <w:ind w:left="0"/>
        <w:jc w:val="center"/>
        <w:rPr>
          <w:rFonts w:ascii="Verdana" w:hAnsi="Verdana"/>
          <w:b/>
          <w:w w:val="0"/>
          <w:sz w:val="20"/>
          <w:szCs w:val="20"/>
          <w:u w:val="single"/>
        </w:rPr>
      </w:pPr>
    </w:p>
    <w:p w14:paraId="1A13B96A" w14:textId="1249C853" w:rsidR="002A0606" w:rsidRPr="00765472" w:rsidRDefault="00E068E5" w:rsidP="00A028D6">
      <w:pPr>
        <w:pStyle w:val="PargrafodaLista"/>
        <w:keepNext/>
        <w:numPr>
          <w:ilvl w:val="1"/>
          <w:numId w:val="15"/>
        </w:numPr>
        <w:tabs>
          <w:tab w:val="left" w:pos="426"/>
        </w:tabs>
        <w:spacing w:line="320" w:lineRule="exact"/>
        <w:ind w:left="0" w:firstLine="0"/>
        <w:jc w:val="both"/>
        <w:rPr>
          <w:rFonts w:ascii="Verdana" w:hAnsi="Verdana"/>
          <w:bCs/>
          <w:sz w:val="20"/>
          <w:szCs w:val="20"/>
          <w:u w:val="single"/>
        </w:rPr>
      </w:pPr>
      <w:bookmarkStart w:id="66" w:name="_Ref382935990"/>
      <w:r w:rsidRPr="002A0606">
        <w:rPr>
          <w:rFonts w:ascii="Verdana" w:hAnsi="Verdana"/>
          <w:bCs/>
          <w:sz w:val="20"/>
          <w:szCs w:val="20"/>
          <w:u w:val="single"/>
        </w:rPr>
        <w:t>Resgate Antecipado Facultativo</w:t>
      </w:r>
      <w:bookmarkEnd w:id="66"/>
      <w:r w:rsidR="00B66335" w:rsidRPr="002A0606">
        <w:rPr>
          <w:rFonts w:ascii="Verdana" w:hAnsi="Verdana"/>
          <w:bCs/>
          <w:sz w:val="20"/>
          <w:szCs w:val="20"/>
          <w:u w:val="single"/>
        </w:rPr>
        <w:t xml:space="preserve"> Total</w:t>
      </w:r>
    </w:p>
    <w:p w14:paraId="05EFF9A4" w14:textId="77777777" w:rsidR="00E068E5" w:rsidRPr="002A0606" w:rsidRDefault="00E068E5" w:rsidP="00B12D1F">
      <w:pPr>
        <w:pStyle w:val="PargrafodaLista"/>
        <w:keepNext/>
        <w:tabs>
          <w:tab w:val="left" w:pos="426"/>
        </w:tabs>
        <w:spacing w:line="320" w:lineRule="exact"/>
        <w:ind w:left="0"/>
        <w:jc w:val="both"/>
        <w:rPr>
          <w:rFonts w:ascii="Verdana" w:eastAsia="Arial Unicode MS" w:hAnsi="Verdana"/>
          <w:sz w:val="20"/>
          <w:szCs w:val="20"/>
        </w:rPr>
      </w:pPr>
    </w:p>
    <w:p w14:paraId="7E97034C" w14:textId="1DCA869C" w:rsidR="00E068E5" w:rsidRPr="00765472" w:rsidRDefault="002F7932" w:rsidP="00002AB2">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cstheme="minorHAnsi"/>
          <w:sz w:val="20"/>
          <w:szCs w:val="20"/>
        </w:rPr>
      </w:pPr>
      <w:bookmarkStart w:id="67" w:name="_Hlk76245147"/>
      <w:bookmarkStart w:id="68" w:name="_Hlk69832081"/>
      <w:r w:rsidRPr="00ED2FC5">
        <w:rPr>
          <w:rFonts w:ascii="Verdana" w:hAnsi="Verdana" w:cs="Tahoma"/>
          <w:sz w:val="20"/>
          <w:szCs w:val="20"/>
        </w:rPr>
        <w:t xml:space="preserve">Observado o disposto no artigo 1º, parágrafo 1º, inciso II, da Lei 12.431, da Resolução CMN 4.751 e/ou das demais disposições legais e regulamentares aplicáveis, </w:t>
      </w:r>
      <w:r w:rsidRPr="00ED2FC5">
        <w:rPr>
          <w:rFonts w:ascii="Verdana" w:hAnsi="Verdana" w:cs="Tahoma"/>
          <w:sz w:val="20"/>
          <w:szCs w:val="20"/>
        </w:rPr>
        <w:lastRenderedPageBreak/>
        <w:t>a Emissora poderá realizar, a seu exclusivo critério, o resgate antecipado facultativo total das Debêntures da Primeira Série ou das Debêntures da Segunda Série, conforme o caso, com o consequente cancelamento de tais Debêntures</w:t>
      </w:r>
      <w:r w:rsidR="00A04883" w:rsidRPr="00ED2FC5">
        <w:rPr>
          <w:rFonts w:ascii="Verdana" w:hAnsi="Verdana" w:cs="Tahoma"/>
          <w:sz w:val="20"/>
          <w:szCs w:val="20"/>
        </w:rPr>
        <w:t xml:space="preserve">, </w:t>
      </w:r>
      <w:r w:rsidR="00ED2FC5" w:rsidRPr="00ED2FC5">
        <w:rPr>
          <w:rFonts w:ascii="Verdana" w:hAnsi="Verdana" w:cs="Tahoma"/>
          <w:sz w:val="20"/>
          <w:szCs w:val="20"/>
        </w:rPr>
        <w:t xml:space="preserve">após 5 (cinco) anos contados da Data de Emissão para as Debêntures da Primeira Série e/ou após 7 (sete) anos e 6 (seis) meses contados da Data de Emissão para as Debêntures da Segunda Série, </w:t>
      </w:r>
      <w:r w:rsidRPr="00ED2FC5">
        <w:rPr>
          <w:rFonts w:ascii="Verdana" w:hAnsi="Verdana" w:cs="Tahoma"/>
          <w:sz w:val="20"/>
          <w:szCs w:val="20"/>
        </w:rPr>
        <w:t>desde que o prazo médio ponderado entre a Data de Emissão e a data do efetivo resgate seja superior a 4 (quatro) anos ou outro que venha a ser autorizado pela legislação ou regulamentação aplicáveis</w:t>
      </w:r>
      <w:bookmarkEnd w:id="67"/>
      <w:r w:rsidRPr="00765472">
        <w:rPr>
          <w:rFonts w:ascii="Verdana" w:hAnsi="Verdana" w:cs="Tahoma"/>
          <w:sz w:val="20"/>
          <w:szCs w:val="20"/>
        </w:rPr>
        <w:t xml:space="preserve"> (“</w:t>
      </w:r>
      <w:r w:rsidRPr="00765472">
        <w:rPr>
          <w:rFonts w:ascii="Verdana" w:hAnsi="Verdana" w:cs="Tahoma"/>
          <w:b/>
          <w:bCs/>
          <w:sz w:val="20"/>
          <w:szCs w:val="20"/>
        </w:rPr>
        <w:t>Resgate Antecipado Facultativo Total</w:t>
      </w:r>
      <w:r w:rsidRPr="00765472">
        <w:rPr>
          <w:rFonts w:ascii="Verdana" w:hAnsi="Verdana" w:cs="Tahoma"/>
          <w:sz w:val="20"/>
          <w:szCs w:val="20"/>
        </w:rPr>
        <w:t>”).</w:t>
      </w:r>
      <w:r w:rsidR="0027548D">
        <w:rPr>
          <w:rFonts w:ascii="Verdana" w:hAnsi="Verdana" w:cs="Tahoma"/>
          <w:sz w:val="20"/>
          <w:szCs w:val="20"/>
        </w:rPr>
        <w:t xml:space="preserve"> </w:t>
      </w:r>
    </w:p>
    <w:p w14:paraId="58B38CF9" w14:textId="1F1FBFE8" w:rsidR="002F7932" w:rsidRPr="00765472" w:rsidRDefault="002F7932" w:rsidP="00765472">
      <w:pPr>
        <w:widowControl w:val="0"/>
        <w:tabs>
          <w:tab w:val="left" w:pos="0"/>
        </w:tabs>
        <w:autoSpaceDE w:val="0"/>
        <w:autoSpaceDN w:val="0"/>
        <w:spacing w:line="320" w:lineRule="exact"/>
        <w:ind w:right="74"/>
        <w:jc w:val="both"/>
        <w:rPr>
          <w:rFonts w:ascii="Verdana" w:hAnsi="Verdana" w:cstheme="minorHAnsi"/>
          <w:sz w:val="20"/>
          <w:szCs w:val="20"/>
        </w:rPr>
      </w:pPr>
    </w:p>
    <w:p w14:paraId="75802C57" w14:textId="1662E392" w:rsidR="002F7932" w:rsidRPr="00C14D63" w:rsidRDefault="002F7932" w:rsidP="00002AB2">
      <w:pPr>
        <w:pStyle w:val="PargrafodaLista"/>
        <w:widowControl w:val="0"/>
        <w:numPr>
          <w:ilvl w:val="3"/>
          <w:numId w:val="15"/>
        </w:numPr>
        <w:autoSpaceDE w:val="0"/>
        <w:autoSpaceDN w:val="0"/>
        <w:spacing w:line="320" w:lineRule="exact"/>
        <w:ind w:left="0" w:right="74" w:firstLine="0"/>
        <w:jc w:val="both"/>
        <w:rPr>
          <w:rFonts w:ascii="Verdana" w:eastAsia="Arial Unicode MS" w:hAnsi="Verdana" w:cstheme="minorHAnsi"/>
          <w:bCs/>
          <w:sz w:val="20"/>
          <w:szCs w:val="20"/>
        </w:rPr>
      </w:pPr>
      <w:r w:rsidRPr="00765472">
        <w:rPr>
          <w:rFonts w:ascii="Verdana" w:eastAsia="Arial Unicode MS" w:hAnsi="Verdana" w:cstheme="minorHAnsi"/>
          <w:bCs/>
          <w:sz w:val="20"/>
          <w:szCs w:val="20"/>
        </w:rPr>
        <w:t xml:space="preserve">A Emissora realizará o Resgate Antecipado Facultativo Total por meio de comunicação enviada aos Debenturistas, com cópia ao Agente Fiduciário, ou por meio de </w:t>
      </w:r>
      <w:r w:rsidRPr="00DA4388">
        <w:rPr>
          <w:rFonts w:ascii="Verdana" w:eastAsia="Arial Unicode MS" w:hAnsi="Verdana" w:cstheme="minorHAnsi"/>
          <w:bCs/>
          <w:sz w:val="20"/>
          <w:szCs w:val="20"/>
        </w:rPr>
        <w:t>publicação de anúncio aos Debenturistas, na forma prevista nesta Escritura de Emissão, com, no mínimo, 5 (cinco) Dias Úteis de antecedência da data prevista para a realização do Resgate Antecipado Facultativo Total, a qual deverá conter as seguintes informações</w:t>
      </w:r>
      <w:r w:rsidRPr="00C14D63">
        <w:rPr>
          <w:rFonts w:ascii="Verdana" w:eastAsia="Arial Unicode MS" w:hAnsi="Verdana" w:cstheme="minorHAnsi"/>
          <w:bCs/>
          <w:sz w:val="20"/>
          <w:szCs w:val="20"/>
        </w:rPr>
        <w:t>: (i) a data pretendida para a realização do Resgate Antecipado Facultativo Total</w:t>
      </w:r>
      <w:r w:rsidR="001C5C84" w:rsidRPr="00C14D63">
        <w:rPr>
          <w:rFonts w:ascii="Verdana" w:eastAsia="Arial Unicode MS" w:hAnsi="Verdana" w:cstheme="minorHAnsi"/>
          <w:bCs/>
          <w:sz w:val="20"/>
          <w:szCs w:val="20"/>
        </w:rPr>
        <w:t>, que deverá ocorrer em uma única data para todas as Debêntures</w:t>
      </w:r>
      <w:r w:rsidR="006216C0" w:rsidRPr="00C14D63">
        <w:rPr>
          <w:rFonts w:ascii="Verdana" w:eastAsia="Arial Unicode MS" w:hAnsi="Verdana" w:cstheme="minorHAnsi"/>
          <w:bCs/>
          <w:sz w:val="20"/>
          <w:szCs w:val="20"/>
        </w:rPr>
        <w:t xml:space="preserve"> da respectiva série</w:t>
      </w:r>
      <w:r w:rsidR="001C5C84" w:rsidRPr="00C14D63">
        <w:rPr>
          <w:rFonts w:ascii="Verdana" w:eastAsia="Arial Unicode MS" w:hAnsi="Verdana" w:cstheme="minorHAnsi"/>
          <w:bCs/>
          <w:sz w:val="20"/>
          <w:szCs w:val="20"/>
        </w:rPr>
        <w:t>, a qual deverá ser um Dia Útil</w:t>
      </w:r>
      <w:r w:rsidRPr="00C14D63">
        <w:rPr>
          <w:rFonts w:ascii="Verdana" w:eastAsia="Arial Unicode MS" w:hAnsi="Verdana" w:cstheme="minorHAnsi"/>
          <w:bCs/>
          <w:sz w:val="20"/>
          <w:szCs w:val="20"/>
        </w:rPr>
        <w:t xml:space="preserve">; </w:t>
      </w:r>
      <w:r w:rsidR="007E3575" w:rsidRPr="00C14D63">
        <w:rPr>
          <w:rFonts w:ascii="Verdana" w:eastAsia="Arial Unicode MS" w:hAnsi="Verdana" w:cstheme="minorHAnsi"/>
          <w:bCs/>
          <w:sz w:val="20"/>
          <w:szCs w:val="20"/>
        </w:rPr>
        <w:t>(</w:t>
      </w:r>
      <w:proofErr w:type="spellStart"/>
      <w:r w:rsidR="007E3575" w:rsidRPr="00C14D63">
        <w:rPr>
          <w:rFonts w:ascii="Verdana" w:eastAsia="Arial Unicode MS" w:hAnsi="Verdana" w:cstheme="minorHAnsi"/>
          <w:bCs/>
          <w:sz w:val="20"/>
          <w:szCs w:val="20"/>
        </w:rPr>
        <w:t>ii</w:t>
      </w:r>
      <w:proofErr w:type="spellEnd"/>
      <w:r w:rsidR="007E3575" w:rsidRPr="00C14D63">
        <w:rPr>
          <w:rFonts w:ascii="Verdana" w:eastAsia="Arial Unicode MS" w:hAnsi="Verdana" w:cstheme="minorHAnsi"/>
          <w:bCs/>
          <w:sz w:val="20"/>
          <w:szCs w:val="20"/>
        </w:rPr>
        <w:t xml:space="preserve">) se o Resgate Antecipado Facultativo Total se referirá a ambas as séries ou a apenas uma delas; </w:t>
      </w:r>
      <w:r w:rsidRPr="00C14D63">
        <w:rPr>
          <w:rFonts w:ascii="Verdana" w:eastAsia="Arial Unicode MS" w:hAnsi="Verdana" w:cstheme="minorHAnsi"/>
          <w:bCs/>
          <w:sz w:val="20"/>
          <w:szCs w:val="20"/>
        </w:rPr>
        <w:t>(</w:t>
      </w:r>
      <w:proofErr w:type="spellStart"/>
      <w:r w:rsidRPr="00C14D63">
        <w:rPr>
          <w:rFonts w:ascii="Verdana" w:eastAsia="Arial Unicode MS" w:hAnsi="Verdana" w:cstheme="minorHAnsi"/>
          <w:bCs/>
          <w:sz w:val="20"/>
          <w:szCs w:val="20"/>
        </w:rPr>
        <w:t>ii</w:t>
      </w:r>
      <w:r w:rsidR="007E3575" w:rsidRPr="00C14D63">
        <w:rPr>
          <w:rFonts w:ascii="Verdana" w:eastAsia="Arial Unicode MS" w:hAnsi="Verdana" w:cstheme="minorHAnsi"/>
          <w:bCs/>
          <w:sz w:val="20"/>
          <w:szCs w:val="20"/>
        </w:rPr>
        <w:t>i</w:t>
      </w:r>
      <w:proofErr w:type="spellEnd"/>
      <w:r w:rsidRPr="00C14D63">
        <w:rPr>
          <w:rFonts w:ascii="Verdana" w:eastAsia="Arial Unicode MS" w:hAnsi="Verdana" w:cstheme="minorHAnsi"/>
          <w:bCs/>
          <w:sz w:val="20"/>
          <w:szCs w:val="20"/>
        </w:rPr>
        <w:t>) o Valor do Resgate Antecipado Facultativo Total (conforme definido abaixo); e (</w:t>
      </w:r>
      <w:proofErr w:type="spellStart"/>
      <w:r w:rsidRPr="00C14D63">
        <w:rPr>
          <w:rFonts w:ascii="Verdana" w:eastAsia="Arial Unicode MS" w:hAnsi="Verdana" w:cstheme="minorHAnsi"/>
          <w:bCs/>
          <w:sz w:val="20"/>
          <w:szCs w:val="20"/>
        </w:rPr>
        <w:t>i</w:t>
      </w:r>
      <w:r w:rsidR="007E3575" w:rsidRPr="00C14D63">
        <w:rPr>
          <w:rFonts w:ascii="Verdana" w:eastAsia="Arial Unicode MS" w:hAnsi="Verdana" w:cstheme="minorHAnsi"/>
          <w:bCs/>
          <w:sz w:val="20"/>
          <w:szCs w:val="20"/>
        </w:rPr>
        <w:t>v</w:t>
      </w:r>
      <w:proofErr w:type="spellEnd"/>
      <w:r w:rsidRPr="00C14D63">
        <w:rPr>
          <w:rFonts w:ascii="Verdana" w:eastAsia="Arial Unicode MS" w:hAnsi="Verdana" w:cstheme="minorHAnsi"/>
          <w:bCs/>
          <w:sz w:val="20"/>
          <w:szCs w:val="20"/>
        </w:rPr>
        <w:t>) demais informações eventualmente necessárias.</w:t>
      </w:r>
    </w:p>
    <w:p w14:paraId="1AEF6A8E" w14:textId="77777777" w:rsidR="009439D1" w:rsidRPr="00765472" w:rsidRDefault="009439D1" w:rsidP="00765472">
      <w:pPr>
        <w:pStyle w:val="PargrafodaLista"/>
        <w:widowControl w:val="0"/>
        <w:autoSpaceDE w:val="0"/>
        <w:autoSpaceDN w:val="0"/>
        <w:spacing w:line="320" w:lineRule="exact"/>
        <w:ind w:left="0" w:right="74"/>
        <w:jc w:val="both"/>
        <w:rPr>
          <w:rFonts w:ascii="Verdana" w:eastAsia="Arial Unicode MS" w:hAnsi="Verdana" w:cstheme="minorHAnsi"/>
          <w:bCs/>
          <w:sz w:val="20"/>
          <w:szCs w:val="20"/>
        </w:rPr>
      </w:pPr>
    </w:p>
    <w:p w14:paraId="52F75C38" w14:textId="5EB6DAB5" w:rsidR="001F2C63" w:rsidRPr="00765472" w:rsidRDefault="001F2C63" w:rsidP="00002AB2">
      <w:pPr>
        <w:pStyle w:val="PargrafodaLista"/>
        <w:numPr>
          <w:ilvl w:val="3"/>
          <w:numId w:val="15"/>
        </w:numPr>
        <w:spacing w:line="320" w:lineRule="exact"/>
        <w:ind w:left="0" w:firstLine="0"/>
        <w:jc w:val="both"/>
        <w:rPr>
          <w:rFonts w:ascii="Verdana" w:eastAsia="Arial Unicode MS" w:hAnsi="Verdana" w:cstheme="minorHAnsi"/>
          <w:bCs/>
          <w:sz w:val="20"/>
          <w:szCs w:val="20"/>
        </w:rPr>
      </w:pPr>
      <w:r w:rsidRPr="00765472">
        <w:rPr>
          <w:rFonts w:ascii="Verdana" w:eastAsia="Arial Unicode MS" w:hAnsi="Verdana" w:cstheme="minorHAnsi"/>
          <w:bCs/>
          <w:sz w:val="20"/>
          <w:szCs w:val="20"/>
        </w:rPr>
        <w:t>A B3</w:t>
      </w:r>
      <w:r w:rsidR="003B485F">
        <w:rPr>
          <w:rFonts w:ascii="Verdana" w:eastAsia="Arial Unicode MS" w:hAnsi="Verdana" w:cstheme="minorHAnsi"/>
          <w:bCs/>
          <w:sz w:val="20"/>
          <w:szCs w:val="20"/>
        </w:rPr>
        <w:t>, o Escriturador e o Agente de Liquidação</w:t>
      </w:r>
      <w:r w:rsidRPr="00765472">
        <w:rPr>
          <w:rFonts w:ascii="Verdana" w:eastAsia="Arial Unicode MS" w:hAnsi="Verdana" w:cstheme="minorHAnsi"/>
          <w:bCs/>
          <w:sz w:val="20"/>
          <w:szCs w:val="20"/>
        </w:rPr>
        <w:t xml:space="preserve"> dever</w:t>
      </w:r>
      <w:r w:rsidR="003B485F">
        <w:rPr>
          <w:rFonts w:ascii="Verdana" w:eastAsia="Arial Unicode MS" w:hAnsi="Verdana" w:cstheme="minorHAnsi"/>
          <w:bCs/>
          <w:sz w:val="20"/>
          <w:szCs w:val="20"/>
        </w:rPr>
        <w:t>ão</w:t>
      </w:r>
      <w:r w:rsidRPr="00765472">
        <w:rPr>
          <w:rFonts w:ascii="Verdana" w:eastAsia="Arial Unicode MS" w:hAnsi="Verdana" w:cstheme="minorHAnsi"/>
          <w:bCs/>
          <w:sz w:val="20"/>
          <w:szCs w:val="20"/>
        </w:rPr>
        <w:t xml:space="preserve"> ser comunicad</w:t>
      </w:r>
      <w:r w:rsidR="003B485F">
        <w:rPr>
          <w:rFonts w:ascii="Verdana" w:eastAsia="Arial Unicode MS" w:hAnsi="Verdana" w:cstheme="minorHAnsi"/>
          <w:bCs/>
          <w:sz w:val="20"/>
          <w:szCs w:val="20"/>
        </w:rPr>
        <w:t>os</w:t>
      </w:r>
      <w:r w:rsidRPr="00765472">
        <w:rPr>
          <w:rFonts w:ascii="Verdana" w:eastAsia="Arial Unicode MS" w:hAnsi="Verdana" w:cstheme="minorHAnsi"/>
          <w:bCs/>
          <w:sz w:val="20"/>
          <w:szCs w:val="20"/>
        </w:rPr>
        <w:t>, por meio de correspondência encaminhada pela Emissora, com 3 (três) Dias Úteis de antecedência à data de realização do Resgate Antecipado Facultativo Total, sobre o Resgate Antecipado Facultativo Total.</w:t>
      </w:r>
    </w:p>
    <w:p w14:paraId="16995835" w14:textId="77777777" w:rsidR="009439D1" w:rsidRPr="00765472" w:rsidRDefault="009439D1" w:rsidP="00765472">
      <w:pPr>
        <w:pStyle w:val="PargrafodaLista"/>
        <w:spacing w:line="320" w:lineRule="exact"/>
        <w:ind w:left="0"/>
        <w:jc w:val="both"/>
        <w:rPr>
          <w:rFonts w:ascii="Verdana" w:eastAsia="Arial Unicode MS" w:hAnsi="Verdana" w:cstheme="minorHAnsi"/>
          <w:bCs/>
          <w:sz w:val="20"/>
          <w:szCs w:val="20"/>
        </w:rPr>
      </w:pPr>
    </w:p>
    <w:p w14:paraId="5A86B40C" w14:textId="108D348F" w:rsidR="001F2C63" w:rsidRPr="00765472" w:rsidRDefault="001F2C63" w:rsidP="00002AB2">
      <w:pPr>
        <w:pStyle w:val="PargrafodaLista"/>
        <w:numPr>
          <w:ilvl w:val="3"/>
          <w:numId w:val="15"/>
        </w:numPr>
        <w:spacing w:line="320" w:lineRule="exact"/>
        <w:ind w:left="0" w:firstLine="0"/>
        <w:jc w:val="both"/>
        <w:rPr>
          <w:rFonts w:ascii="Verdana" w:eastAsia="Arial Unicode MS" w:hAnsi="Verdana" w:cstheme="minorHAnsi"/>
          <w:bCs/>
          <w:sz w:val="20"/>
          <w:szCs w:val="20"/>
        </w:rPr>
      </w:pPr>
      <w:r w:rsidRPr="00765472">
        <w:rPr>
          <w:rFonts w:ascii="Verdana" w:eastAsia="Arial Unicode MS" w:hAnsi="Verdana" w:cstheme="minorHAnsi"/>
          <w:bCs/>
          <w:sz w:val="20"/>
          <w:szCs w:val="20"/>
        </w:rPr>
        <w:t>Na data de realização do Resgate Antecipado Facultativo Total, a Emissora deverá proceder à liquidação das Debêntures</w:t>
      </w:r>
      <w:r w:rsidR="007E3575">
        <w:rPr>
          <w:rFonts w:ascii="Verdana" w:eastAsia="Arial Unicode MS" w:hAnsi="Verdana" w:cstheme="minorHAnsi"/>
          <w:bCs/>
          <w:sz w:val="20"/>
          <w:szCs w:val="20"/>
        </w:rPr>
        <w:t xml:space="preserve"> objeto do </w:t>
      </w:r>
      <w:r w:rsidR="007E3575" w:rsidRPr="00765472">
        <w:rPr>
          <w:rFonts w:ascii="Verdana" w:eastAsia="Arial Unicode MS" w:hAnsi="Verdana" w:cstheme="minorHAnsi"/>
          <w:bCs/>
          <w:sz w:val="20"/>
          <w:szCs w:val="20"/>
        </w:rPr>
        <w:t>Resgate Antecipado Facultativo Total</w:t>
      </w:r>
      <w:r w:rsidR="00F54189" w:rsidRPr="00F54189">
        <w:t xml:space="preserve"> </w:t>
      </w:r>
      <w:r w:rsidR="00F54189" w:rsidRPr="00F54189">
        <w:rPr>
          <w:rFonts w:ascii="Verdana" w:eastAsia="Arial Unicode MS" w:hAnsi="Verdana" w:cstheme="minorHAnsi"/>
          <w:bCs/>
          <w:sz w:val="20"/>
          <w:szCs w:val="20"/>
        </w:rPr>
        <w:t>através da B3, para as Debêntures custodiadas eletronicamente na B3</w:t>
      </w:r>
      <w:r w:rsidRPr="00765472">
        <w:rPr>
          <w:rFonts w:ascii="Verdana" w:eastAsia="Arial Unicode MS" w:hAnsi="Verdana" w:cstheme="minorHAnsi"/>
          <w:bCs/>
          <w:sz w:val="20"/>
          <w:szCs w:val="20"/>
        </w:rPr>
        <w:t>, sendo certo que, no caso das Debêntures que não estejam custodiadas eletronicamente na B3, a liquidação das Debêntures em decorrência do Resgate Antecipado Facultativo Total se dará mediante depósito a ser realizado pelo Agente de Liquidação nas contas correntes a serem indicadas pelos Debenturistas.</w:t>
      </w:r>
    </w:p>
    <w:p w14:paraId="21A55B30" w14:textId="77777777" w:rsidR="009439D1" w:rsidRPr="00765472" w:rsidRDefault="009439D1" w:rsidP="00765472">
      <w:pPr>
        <w:pStyle w:val="PargrafodaLista"/>
        <w:spacing w:line="320" w:lineRule="exact"/>
        <w:ind w:left="0"/>
        <w:jc w:val="both"/>
        <w:rPr>
          <w:rFonts w:ascii="Verdana" w:eastAsia="Arial Unicode MS" w:hAnsi="Verdana" w:cstheme="minorHAnsi"/>
          <w:bCs/>
          <w:sz w:val="20"/>
          <w:szCs w:val="20"/>
        </w:rPr>
      </w:pPr>
    </w:p>
    <w:p w14:paraId="10C2B8F0" w14:textId="09C09C7F" w:rsidR="001F2C63" w:rsidRPr="00765472" w:rsidRDefault="001F2C63" w:rsidP="00002AB2">
      <w:pPr>
        <w:pStyle w:val="PargrafodaLista"/>
        <w:numPr>
          <w:ilvl w:val="3"/>
          <w:numId w:val="15"/>
        </w:numPr>
        <w:spacing w:line="320" w:lineRule="exact"/>
        <w:ind w:left="0" w:firstLine="0"/>
        <w:jc w:val="both"/>
        <w:rPr>
          <w:rFonts w:ascii="Verdana" w:eastAsia="Arial Unicode MS" w:hAnsi="Verdana" w:cstheme="minorHAnsi"/>
          <w:bCs/>
          <w:sz w:val="20"/>
          <w:szCs w:val="20"/>
        </w:rPr>
      </w:pPr>
      <w:r w:rsidRPr="00765472">
        <w:rPr>
          <w:rFonts w:ascii="Verdana" w:eastAsia="Arial Unicode MS" w:hAnsi="Verdana" w:cstheme="minorHAnsi"/>
          <w:bCs/>
          <w:sz w:val="20"/>
          <w:szCs w:val="20"/>
        </w:rPr>
        <w:t>O valor a ser pago em relação a cada uma das Debêntures objeto do Resgate Antecipado Facultativo Total será o maior valor entre (A) e (B) abaixo (“</w:t>
      </w:r>
      <w:r w:rsidRPr="00765472">
        <w:rPr>
          <w:rFonts w:ascii="Verdana" w:eastAsia="Arial Unicode MS" w:hAnsi="Verdana" w:cstheme="minorHAnsi"/>
          <w:b/>
          <w:sz w:val="20"/>
          <w:szCs w:val="20"/>
        </w:rPr>
        <w:t>Valor do Resgate Antecipado Facultativo Total</w:t>
      </w:r>
      <w:r w:rsidRPr="00765472">
        <w:rPr>
          <w:rFonts w:ascii="Verdana" w:eastAsia="Arial Unicode MS" w:hAnsi="Verdana" w:cstheme="minorHAnsi"/>
          <w:bCs/>
          <w:sz w:val="20"/>
          <w:szCs w:val="20"/>
        </w:rPr>
        <w:t>”):</w:t>
      </w:r>
    </w:p>
    <w:p w14:paraId="3A173C5D" w14:textId="77777777" w:rsidR="009439D1" w:rsidRPr="00765472" w:rsidRDefault="009439D1" w:rsidP="00765472">
      <w:pPr>
        <w:pStyle w:val="PargrafodaLista"/>
        <w:spacing w:line="320" w:lineRule="exact"/>
        <w:ind w:left="0"/>
        <w:jc w:val="both"/>
        <w:rPr>
          <w:rFonts w:ascii="Verdana" w:eastAsia="Arial Unicode MS" w:hAnsi="Verdana" w:cstheme="minorHAnsi"/>
          <w:bCs/>
          <w:sz w:val="20"/>
          <w:szCs w:val="20"/>
        </w:rPr>
      </w:pPr>
    </w:p>
    <w:p w14:paraId="2DA6D780" w14:textId="49E458C3" w:rsidR="001F2C63" w:rsidRPr="00765472" w:rsidRDefault="001D0767" w:rsidP="00002AB2">
      <w:pPr>
        <w:pStyle w:val="PargrafodaLista"/>
        <w:numPr>
          <w:ilvl w:val="0"/>
          <w:numId w:val="20"/>
        </w:numPr>
        <w:spacing w:line="320" w:lineRule="exact"/>
        <w:ind w:left="0" w:firstLine="0"/>
        <w:jc w:val="both"/>
        <w:rPr>
          <w:rFonts w:ascii="Verdana" w:hAnsi="Verdana" w:cstheme="minorHAnsi"/>
          <w:sz w:val="20"/>
          <w:szCs w:val="20"/>
        </w:rPr>
      </w:pPr>
      <w:r w:rsidRPr="00765472">
        <w:rPr>
          <w:rFonts w:ascii="Verdana" w:hAnsi="Verdana" w:cs="Tahoma"/>
          <w:sz w:val="20"/>
          <w:szCs w:val="20"/>
        </w:rPr>
        <w:lastRenderedPageBreak/>
        <w:t>Valor Nominal Unitário Atualizado das Debêntures da Primeira Série</w:t>
      </w:r>
      <w:r w:rsidRPr="00765472" w:rsidDel="001D0767">
        <w:rPr>
          <w:rFonts w:ascii="Verdana" w:hAnsi="Verdana" w:cs="Tahoma"/>
          <w:sz w:val="20"/>
          <w:szCs w:val="20"/>
        </w:rPr>
        <w:t xml:space="preserve"> </w:t>
      </w:r>
      <w:r w:rsidRPr="00765472">
        <w:rPr>
          <w:rFonts w:ascii="Verdana" w:hAnsi="Verdana" w:cs="Tahoma"/>
          <w:sz w:val="20"/>
          <w:szCs w:val="20"/>
        </w:rPr>
        <w:t>ou Valor Nominal Unitário Atualizado das Debêntures da Segunda Série</w:t>
      </w:r>
      <w:r w:rsidR="001F2C63" w:rsidRPr="00765472">
        <w:rPr>
          <w:rFonts w:ascii="Verdana" w:hAnsi="Verdana" w:cstheme="minorHAnsi"/>
          <w:sz w:val="20"/>
          <w:szCs w:val="20"/>
        </w:rPr>
        <w:t xml:space="preserve"> acrescido </w:t>
      </w:r>
      <w:r w:rsidR="00761971">
        <w:rPr>
          <w:rFonts w:ascii="Verdana" w:hAnsi="Verdana" w:cstheme="minorHAnsi"/>
          <w:sz w:val="20"/>
          <w:szCs w:val="20"/>
        </w:rPr>
        <w:t xml:space="preserve">(i) </w:t>
      </w:r>
      <w:r w:rsidR="001F2C63" w:rsidRPr="00765472">
        <w:rPr>
          <w:rFonts w:ascii="Verdana" w:hAnsi="Verdana" w:cstheme="minorHAnsi"/>
          <w:sz w:val="20"/>
          <w:szCs w:val="20"/>
        </w:rPr>
        <w:t>da Remuneração</w:t>
      </w:r>
      <w:r w:rsidR="00E804E9">
        <w:rPr>
          <w:rFonts w:ascii="Verdana" w:hAnsi="Verdana" w:cstheme="minorHAnsi"/>
          <w:sz w:val="20"/>
          <w:szCs w:val="20"/>
        </w:rPr>
        <w:t xml:space="preserve"> da respectiva série</w:t>
      </w:r>
      <w:r w:rsidR="001F2C63" w:rsidRPr="00765472">
        <w:rPr>
          <w:rFonts w:ascii="Verdana" w:hAnsi="Verdana" w:cstheme="minorHAnsi"/>
          <w:sz w:val="20"/>
          <w:szCs w:val="20"/>
        </w:rPr>
        <w:t xml:space="preserve"> devida</w:t>
      </w:r>
      <w:r w:rsidR="005949EC" w:rsidRPr="00765472">
        <w:rPr>
          <w:rFonts w:ascii="Verdana" w:hAnsi="Verdana" w:cstheme="minorHAnsi"/>
          <w:sz w:val="20"/>
          <w:szCs w:val="20"/>
        </w:rPr>
        <w:t xml:space="preserve"> desde a Data de Início da Rentabilidade ou a </w:t>
      </w:r>
      <w:r w:rsidR="00761971">
        <w:rPr>
          <w:rFonts w:ascii="Verdana" w:hAnsi="Verdana" w:cstheme="minorHAnsi"/>
          <w:sz w:val="20"/>
          <w:szCs w:val="20"/>
        </w:rPr>
        <w:t>Data de Pagamento da respectiva série</w:t>
      </w:r>
      <w:r w:rsidR="005949EC" w:rsidRPr="00765472">
        <w:rPr>
          <w:rFonts w:ascii="Verdana" w:hAnsi="Verdana" w:cstheme="minorHAnsi"/>
          <w:sz w:val="20"/>
          <w:szCs w:val="20"/>
        </w:rPr>
        <w:t>, conforme o caso</w:t>
      </w:r>
      <w:r w:rsidR="001F2C63" w:rsidRPr="00765472">
        <w:rPr>
          <w:rFonts w:ascii="Verdana" w:hAnsi="Verdana" w:cstheme="minorHAnsi"/>
          <w:sz w:val="20"/>
          <w:szCs w:val="20"/>
        </w:rPr>
        <w:t xml:space="preserve">, </w:t>
      </w:r>
      <w:r w:rsidR="005949EC" w:rsidRPr="00765472">
        <w:rPr>
          <w:rFonts w:ascii="Verdana" w:hAnsi="Verdana" w:cstheme="minorHAnsi"/>
          <w:sz w:val="20"/>
          <w:szCs w:val="20"/>
        </w:rPr>
        <w:t xml:space="preserve">imediatamente anterior, </w:t>
      </w:r>
      <w:r w:rsidR="001F2C63" w:rsidRPr="00765472">
        <w:rPr>
          <w:rFonts w:ascii="Verdana" w:hAnsi="Verdana" w:cstheme="minorHAnsi"/>
          <w:sz w:val="20"/>
          <w:szCs w:val="20"/>
        </w:rPr>
        <w:t>até a data do efetivo Resgate Antecipado Facultativo Total</w:t>
      </w:r>
      <w:r w:rsidR="00761971">
        <w:rPr>
          <w:rFonts w:ascii="Verdana" w:hAnsi="Verdana" w:cstheme="minorHAnsi"/>
          <w:sz w:val="20"/>
          <w:szCs w:val="20"/>
        </w:rPr>
        <w:t>;</w:t>
      </w:r>
      <w:r w:rsidR="001C5C84">
        <w:rPr>
          <w:rFonts w:ascii="Verdana" w:hAnsi="Verdana" w:cstheme="minorHAnsi"/>
          <w:sz w:val="20"/>
          <w:szCs w:val="20"/>
        </w:rPr>
        <w:t xml:space="preserve"> </w:t>
      </w:r>
      <w:r w:rsidR="00761971">
        <w:rPr>
          <w:rFonts w:ascii="Verdana" w:hAnsi="Verdana" w:cstheme="minorHAnsi"/>
          <w:sz w:val="20"/>
          <w:szCs w:val="20"/>
        </w:rPr>
        <w:t>(</w:t>
      </w:r>
      <w:proofErr w:type="spellStart"/>
      <w:r w:rsidR="00761971">
        <w:rPr>
          <w:rFonts w:ascii="Verdana" w:hAnsi="Verdana" w:cstheme="minorHAnsi"/>
          <w:sz w:val="20"/>
          <w:szCs w:val="20"/>
        </w:rPr>
        <w:t>ii</w:t>
      </w:r>
      <w:proofErr w:type="spellEnd"/>
      <w:r w:rsidR="00761971">
        <w:rPr>
          <w:rFonts w:ascii="Verdana" w:hAnsi="Verdana" w:cstheme="minorHAnsi"/>
          <w:sz w:val="20"/>
          <w:szCs w:val="20"/>
        </w:rPr>
        <w:t xml:space="preserve">) </w:t>
      </w:r>
      <w:r w:rsidR="001C5C84" w:rsidRPr="003C57D8">
        <w:rPr>
          <w:rFonts w:ascii="Verdana" w:hAnsi="Verdana" w:cstheme="minorHAnsi"/>
          <w:sz w:val="20"/>
          <w:szCs w:val="20"/>
        </w:rPr>
        <w:t>dos Encargos Moratórios</w:t>
      </w:r>
      <w:r w:rsidR="007E3575">
        <w:rPr>
          <w:rFonts w:ascii="Verdana" w:hAnsi="Verdana" w:cstheme="minorHAnsi"/>
          <w:sz w:val="20"/>
          <w:szCs w:val="20"/>
        </w:rPr>
        <w:t>, se houver</w:t>
      </w:r>
      <w:r w:rsidR="00761971">
        <w:rPr>
          <w:rFonts w:ascii="Verdana" w:hAnsi="Verdana" w:cstheme="minorHAnsi"/>
          <w:sz w:val="20"/>
          <w:szCs w:val="20"/>
        </w:rPr>
        <w:t>;</w:t>
      </w:r>
      <w:r w:rsidR="001C5C84" w:rsidRPr="003C57D8">
        <w:rPr>
          <w:rFonts w:ascii="Verdana" w:hAnsi="Verdana" w:cstheme="minorHAnsi"/>
          <w:sz w:val="20"/>
          <w:szCs w:val="20"/>
        </w:rPr>
        <w:t xml:space="preserve"> e </w:t>
      </w:r>
      <w:r w:rsidR="00761971">
        <w:rPr>
          <w:rFonts w:ascii="Verdana" w:hAnsi="Verdana" w:cstheme="minorHAnsi"/>
          <w:sz w:val="20"/>
          <w:szCs w:val="20"/>
        </w:rPr>
        <w:t>(</w:t>
      </w:r>
      <w:proofErr w:type="spellStart"/>
      <w:r w:rsidR="00761971">
        <w:rPr>
          <w:rFonts w:ascii="Verdana" w:hAnsi="Verdana" w:cstheme="minorHAnsi"/>
          <w:sz w:val="20"/>
          <w:szCs w:val="20"/>
        </w:rPr>
        <w:t>iii</w:t>
      </w:r>
      <w:proofErr w:type="spellEnd"/>
      <w:r w:rsidR="00761971">
        <w:rPr>
          <w:rFonts w:ascii="Verdana" w:hAnsi="Verdana" w:cstheme="minorHAnsi"/>
          <w:sz w:val="20"/>
          <w:szCs w:val="20"/>
        </w:rPr>
        <w:t xml:space="preserve">) </w:t>
      </w:r>
      <w:r w:rsidR="001C5C84" w:rsidRPr="003C57D8">
        <w:rPr>
          <w:rFonts w:ascii="Verdana" w:hAnsi="Verdana" w:cstheme="minorHAnsi"/>
          <w:sz w:val="20"/>
          <w:szCs w:val="20"/>
        </w:rPr>
        <w:t>de quaisquer obrigações pecuniárias</w:t>
      </w:r>
      <w:r w:rsidR="00633883">
        <w:rPr>
          <w:rFonts w:ascii="Verdana" w:hAnsi="Verdana" w:cstheme="minorHAnsi"/>
          <w:sz w:val="20"/>
          <w:szCs w:val="20"/>
        </w:rPr>
        <w:t xml:space="preserve"> </w:t>
      </w:r>
      <w:r w:rsidR="001C5C84" w:rsidRPr="003C57D8">
        <w:rPr>
          <w:rFonts w:ascii="Verdana" w:hAnsi="Verdana" w:cstheme="minorHAnsi"/>
          <w:sz w:val="20"/>
          <w:szCs w:val="20"/>
        </w:rPr>
        <w:t>referentes às Debêntures, se houver</w:t>
      </w:r>
      <w:r w:rsidR="001F2C63" w:rsidRPr="00765472">
        <w:rPr>
          <w:rFonts w:ascii="Verdana" w:hAnsi="Verdana" w:cstheme="minorHAnsi"/>
          <w:sz w:val="20"/>
          <w:szCs w:val="20"/>
        </w:rPr>
        <w:t>; e</w:t>
      </w:r>
    </w:p>
    <w:p w14:paraId="5DA3E70B" w14:textId="77777777" w:rsidR="009439D1" w:rsidRPr="00765472" w:rsidRDefault="009439D1" w:rsidP="00765472">
      <w:pPr>
        <w:pStyle w:val="PargrafodaLista"/>
        <w:spacing w:line="320" w:lineRule="exact"/>
        <w:ind w:left="0"/>
        <w:jc w:val="both"/>
        <w:rPr>
          <w:rFonts w:ascii="Verdana" w:hAnsi="Verdana" w:cstheme="minorHAnsi"/>
          <w:sz w:val="20"/>
          <w:szCs w:val="20"/>
        </w:rPr>
      </w:pPr>
    </w:p>
    <w:p w14:paraId="6CB46809" w14:textId="0C937240" w:rsidR="00E57A49" w:rsidRPr="00765472" w:rsidRDefault="001F2C63" w:rsidP="00002AB2">
      <w:pPr>
        <w:pStyle w:val="PargrafodaLista"/>
        <w:numPr>
          <w:ilvl w:val="0"/>
          <w:numId w:val="20"/>
        </w:numPr>
        <w:spacing w:line="320" w:lineRule="exact"/>
        <w:ind w:left="0" w:firstLine="0"/>
        <w:jc w:val="both"/>
        <w:rPr>
          <w:rFonts w:ascii="Verdana" w:hAnsi="Verdana" w:cstheme="minorHAnsi"/>
          <w:sz w:val="20"/>
          <w:szCs w:val="20"/>
        </w:rPr>
      </w:pPr>
      <w:r w:rsidRPr="00765472">
        <w:rPr>
          <w:rFonts w:ascii="Verdana" w:hAnsi="Verdana" w:cstheme="minorHAnsi"/>
          <w:sz w:val="20"/>
          <w:szCs w:val="20"/>
        </w:rPr>
        <w:t>Soma (i) do Valor Nominal Unitário</w:t>
      </w:r>
      <w:r w:rsidR="001D0767" w:rsidRPr="00765472">
        <w:rPr>
          <w:rFonts w:ascii="Verdana" w:hAnsi="Verdana" w:cstheme="minorHAnsi"/>
          <w:sz w:val="20"/>
          <w:szCs w:val="20"/>
        </w:rPr>
        <w:t xml:space="preserve"> Atualizado</w:t>
      </w:r>
      <w:r w:rsidRPr="00765472">
        <w:rPr>
          <w:rFonts w:ascii="Verdana" w:hAnsi="Verdana" w:cstheme="minorHAnsi"/>
          <w:sz w:val="20"/>
          <w:szCs w:val="20"/>
        </w:rPr>
        <w:t xml:space="preserve"> das Debêntures</w:t>
      </w:r>
      <w:r w:rsidR="005949EC" w:rsidRPr="00765472">
        <w:rPr>
          <w:rFonts w:ascii="Verdana" w:hAnsi="Verdana" w:cstheme="minorHAnsi"/>
          <w:sz w:val="20"/>
          <w:szCs w:val="20"/>
        </w:rPr>
        <w:t xml:space="preserve"> da Primeira Série ou do Valor Nominal Unitário</w:t>
      </w:r>
      <w:r w:rsidR="001D0767" w:rsidRPr="00765472">
        <w:rPr>
          <w:rFonts w:ascii="Verdana" w:hAnsi="Verdana" w:cstheme="minorHAnsi"/>
          <w:sz w:val="20"/>
          <w:szCs w:val="20"/>
        </w:rPr>
        <w:t xml:space="preserve"> Atualizado</w:t>
      </w:r>
      <w:r w:rsidR="005949EC" w:rsidRPr="00765472">
        <w:rPr>
          <w:rFonts w:ascii="Verdana" w:hAnsi="Verdana" w:cstheme="minorHAnsi"/>
          <w:sz w:val="20"/>
          <w:szCs w:val="20"/>
        </w:rPr>
        <w:t xml:space="preserve"> das Debêntures da Segunda Série, conforme o caso</w:t>
      </w:r>
      <w:r w:rsidRPr="00765472">
        <w:rPr>
          <w:rFonts w:ascii="Verdana" w:hAnsi="Verdana" w:cstheme="minorHAnsi"/>
          <w:sz w:val="20"/>
          <w:szCs w:val="20"/>
        </w:rPr>
        <w:t>; (</w:t>
      </w:r>
      <w:proofErr w:type="spellStart"/>
      <w:r w:rsidRPr="00765472">
        <w:rPr>
          <w:rFonts w:ascii="Verdana" w:hAnsi="Verdana" w:cstheme="minorHAnsi"/>
          <w:sz w:val="20"/>
          <w:szCs w:val="20"/>
        </w:rPr>
        <w:t>ii</w:t>
      </w:r>
      <w:proofErr w:type="spellEnd"/>
      <w:r w:rsidRPr="00765472">
        <w:rPr>
          <w:rFonts w:ascii="Verdana" w:hAnsi="Verdana" w:cstheme="minorHAnsi"/>
          <w:sz w:val="20"/>
          <w:szCs w:val="20"/>
        </w:rPr>
        <w:t>) da Remuneração</w:t>
      </w:r>
      <w:r w:rsidR="00E804E9">
        <w:rPr>
          <w:rFonts w:ascii="Verdana" w:hAnsi="Verdana" w:cstheme="minorHAnsi"/>
          <w:sz w:val="20"/>
          <w:szCs w:val="20"/>
        </w:rPr>
        <w:t xml:space="preserve"> da respectiva série</w:t>
      </w:r>
      <w:r w:rsidRPr="00765472">
        <w:rPr>
          <w:rFonts w:ascii="Verdana" w:hAnsi="Verdana" w:cstheme="minorHAnsi"/>
          <w:sz w:val="20"/>
          <w:szCs w:val="20"/>
        </w:rPr>
        <w:t xml:space="preserve"> calculada </w:t>
      </w:r>
      <w:r w:rsidRPr="00765472">
        <w:rPr>
          <w:rFonts w:ascii="Verdana" w:hAnsi="Verdana" w:cstheme="minorHAnsi"/>
          <w:i/>
          <w:sz w:val="20"/>
          <w:szCs w:val="20"/>
        </w:rPr>
        <w:t xml:space="preserve">pro rata temporis </w:t>
      </w:r>
      <w:r w:rsidRPr="00765472">
        <w:rPr>
          <w:rFonts w:ascii="Verdana" w:hAnsi="Verdana" w:cstheme="minorHAnsi"/>
          <w:sz w:val="20"/>
          <w:szCs w:val="20"/>
        </w:rPr>
        <w:t xml:space="preserve">desde a data do Resgate Antecipado Facultativo Total até a Data de Vencimento das Debêntures da Primeira Série ou a Data de Vencimento das Debêntures da Segunda Série, conforme o caso, sendo esta soma trazida a valor presente até a data do Resgate Antecipado Facultativo Total, utilizando-se uma taxa percentual ao ano, base 252 (duzentos e cinquenta e dois) Dias Úteis, que corresponderá </w:t>
      </w:r>
      <w:r w:rsidR="00A04883">
        <w:rPr>
          <w:rFonts w:ascii="Verdana" w:hAnsi="Verdana" w:cstheme="minorHAnsi"/>
          <w:sz w:val="20"/>
          <w:szCs w:val="20"/>
        </w:rPr>
        <w:t>ao</w:t>
      </w:r>
      <w:r w:rsidR="00E57A49" w:rsidRPr="003A3EB2">
        <w:rPr>
          <w:rFonts w:ascii="Verdana" w:hAnsi="Verdana" w:cstheme="minorHAnsi"/>
          <w:sz w:val="20"/>
          <w:szCs w:val="20"/>
        </w:rPr>
        <w:t xml:space="preserve"> </w:t>
      </w:r>
      <w:r w:rsidR="00A04883" w:rsidRPr="00A04883">
        <w:rPr>
          <w:rFonts w:ascii="Verdana" w:hAnsi="Verdana" w:cstheme="minorHAnsi"/>
          <w:sz w:val="20"/>
          <w:szCs w:val="20"/>
        </w:rPr>
        <w:t>NTN-B</w:t>
      </w:r>
      <w:r w:rsidR="00E57A49" w:rsidRPr="003A3EB2">
        <w:rPr>
          <w:rFonts w:ascii="Verdana" w:hAnsi="Verdana" w:cstheme="minorHAnsi"/>
          <w:sz w:val="20"/>
          <w:szCs w:val="20"/>
        </w:rPr>
        <w:t xml:space="preserve"> com </w:t>
      </w:r>
      <w:r w:rsidR="00E57A49" w:rsidRPr="0029551A">
        <w:rPr>
          <w:rFonts w:ascii="Verdana" w:hAnsi="Verdana" w:cstheme="minorHAnsi"/>
          <w:i/>
          <w:iCs/>
          <w:sz w:val="20"/>
          <w:szCs w:val="20"/>
        </w:rPr>
        <w:t>duration</w:t>
      </w:r>
      <w:r w:rsidR="00E57A49" w:rsidRPr="003A3EB2">
        <w:rPr>
          <w:rFonts w:ascii="Verdana" w:hAnsi="Verdana" w:cstheme="minorHAnsi"/>
          <w:sz w:val="20"/>
          <w:szCs w:val="20"/>
        </w:rPr>
        <w:t xml:space="preserve"> aproximada equivalente à </w:t>
      </w:r>
      <w:r w:rsidR="00E57A49" w:rsidRPr="0029551A">
        <w:rPr>
          <w:rFonts w:ascii="Verdana" w:hAnsi="Verdana" w:cstheme="minorHAnsi"/>
          <w:i/>
          <w:iCs/>
          <w:sz w:val="20"/>
          <w:szCs w:val="20"/>
        </w:rPr>
        <w:t>duration</w:t>
      </w:r>
      <w:r w:rsidR="00E57A49" w:rsidRPr="003A3EB2">
        <w:rPr>
          <w:rFonts w:ascii="Verdana" w:hAnsi="Verdana" w:cstheme="minorHAnsi"/>
          <w:sz w:val="20"/>
          <w:szCs w:val="20"/>
        </w:rPr>
        <w:t xml:space="preserve"> remanescente das Debêntures da respectiva série na data d</w:t>
      </w:r>
      <w:r w:rsidR="00C133BD">
        <w:rPr>
          <w:rFonts w:ascii="Verdana" w:hAnsi="Verdana" w:cstheme="minorHAnsi"/>
          <w:sz w:val="20"/>
          <w:szCs w:val="20"/>
        </w:rPr>
        <w:t>o Resgate Antecipado Facultativo Total</w:t>
      </w:r>
      <w:r w:rsidR="00E57A49" w:rsidRPr="003A3EB2">
        <w:rPr>
          <w:rFonts w:ascii="Verdana" w:hAnsi="Verdana" w:cstheme="minorHAnsi"/>
          <w:sz w:val="20"/>
          <w:szCs w:val="20"/>
        </w:rPr>
        <w:t xml:space="preserve">, conforme cotação indicativa divulgada pela ANBIMA em sua página na rede mundial de computadores (http://www.anbima.com.br) apurada no 2º (segundo) Dia Útil imediatamente anterior à data </w:t>
      </w:r>
      <w:r w:rsidR="00E57A49" w:rsidRPr="00765472">
        <w:rPr>
          <w:rFonts w:ascii="Verdana" w:hAnsi="Verdana" w:cstheme="minorHAnsi"/>
          <w:sz w:val="20"/>
          <w:szCs w:val="20"/>
        </w:rPr>
        <w:t>do Resgate Antecipado Facultativo Total</w:t>
      </w:r>
      <w:r w:rsidRPr="00765472">
        <w:rPr>
          <w:rFonts w:ascii="Verdana" w:hAnsi="Verdana" w:cstheme="minorHAnsi"/>
          <w:sz w:val="20"/>
          <w:szCs w:val="20"/>
        </w:rPr>
        <w:t>, conforme fórmula a seguir</w:t>
      </w:r>
      <w:r w:rsidR="00761971">
        <w:rPr>
          <w:rFonts w:ascii="Verdana" w:hAnsi="Verdana" w:cstheme="minorHAnsi"/>
          <w:sz w:val="20"/>
          <w:szCs w:val="20"/>
        </w:rPr>
        <w:t>; (</w:t>
      </w:r>
      <w:proofErr w:type="spellStart"/>
      <w:r w:rsidR="00761971">
        <w:rPr>
          <w:rFonts w:ascii="Verdana" w:hAnsi="Verdana" w:cstheme="minorHAnsi"/>
          <w:sz w:val="20"/>
          <w:szCs w:val="20"/>
        </w:rPr>
        <w:t>iii</w:t>
      </w:r>
      <w:proofErr w:type="spellEnd"/>
      <w:r w:rsidR="00761971">
        <w:rPr>
          <w:rFonts w:ascii="Verdana" w:hAnsi="Verdana" w:cstheme="minorHAnsi"/>
          <w:sz w:val="20"/>
          <w:szCs w:val="20"/>
        </w:rPr>
        <w:t xml:space="preserve">) dos </w:t>
      </w:r>
      <w:r w:rsidR="00E57A49" w:rsidRPr="001A590B">
        <w:rPr>
          <w:rFonts w:ascii="Verdana" w:hAnsi="Verdana" w:cstheme="minorHAnsi"/>
          <w:sz w:val="20"/>
          <w:szCs w:val="20"/>
        </w:rPr>
        <w:t>Encargos Moratórios</w:t>
      </w:r>
      <w:r w:rsidR="00761971">
        <w:rPr>
          <w:rFonts w:ascii="Verdana" w:hAnsi="Verdana" w:cstheme="minorHAnsi"/>
          <w:sz w:val="20"/>
          <w:szCs w:val="20"/>
        </w:rPr>
        <w:t>; e (</w:t>
      </w:r>
      <w:proofErr w:type="spellStart"/>
      <w:r w:rsidR="00761971">
        <w:rPr>
          <w:rFonts w:ascii="Verdana" w:hAnsi="Verdana" w:cstheme="minorHAnsi"/>
          <w:sz w:val="20"/>
          <w:szCs w:val="20"/>
        </w:rPr>
        <w:t>iv</w:t>
      </w:r>
      <w:proofErr w:type="spellEnd"/>
      <w:r w:rsidR="00761971">
        <w:rPr>
          <w:rFonts w:ascii="Verdana" w:hAnsi="Verdana" w:cstheme="minorHAnsi"/>
          <w:sz w:val="20"/>
          <w:szCs w:val="20"/>
        </w:rPr>
        <w:t>)</w:t>
      </w:r>
      <w:r w:rsidR="00E57A49" w:rsidRPr="001A590B">
        <w:rPr>
          <w:rFonts w:ascii="Verdana" w:hAnsi="Verdana" w:cstheme="minorHAnsi"/>
          <w:sz w:val="20"/>
          <w:szCs w:val="20"/>
        </w:rPr>
        <w:t xml:space="preserve"> a quaisquer obrigações pecuniárias referentes às Debêntures da respectiva série</w:t>
      </w:r>
      <w:r w:rsidR="00761971">
        <w:rPr>
          <w:rFonts w:ascii="Verdana" w:hAnsi="Verdana" w:cstheme="minorHAnsi"/>
          <w:sz w:val="20"/>
          <w:szCs w:val="20"/>
        </w:rPr>
        <w:t>, se houver.</w:t>
      </w:r>
    </w:p>
    <w:p w14:paraId="600817E1" w14:textId="77777777" w:rsidR="00E57A49" w:rsidRDefault="00E57A49" w:rsidP="00E57A49">
      <w:pPr>
        <w:pStyle w:val="PargrafodaLista"/>
        <w:spacing w:line="320" w:lineRule="exact"/>
        <w:ind w:left="0"/>
        <w:jc w:val="both"/>
        <w:rPr>
          <w:rFonts w:ascii="Verdana" w:hAnsi="Verdana" w:cstheme="minorHAnsi"/>
          <w:sz w:val="20"/>
          <w:szCs w:val="20"/>
        </w:rPr>
      </w:pPr>
    </w:p>
    <w:p w14:paraId="31890142" w14:textId="77777777" w:rsidR="00E57A49" w:rsidRPr="001A590B" w:rsidRDefault="00E57A49" w:rsidP="00E57A49">
      <w:pPr>
        <w:pStyle w:val="PargrafoComumNvel2"/>
        <w:tabs>
          <w:tab w:val="clear" w:pos="1134"/>
        </w:tabs>
        <w:spacing w:line="276" w:lineRule="auto"/>
        <w:ind w:left="1134"/>
        <w:jc w:val="center"/>
        <w:rPr>
          <w:rFonts w:cs="Arial"/>
          <w:bCs/>
        </w:rPr>
      </w:pPr>
      <w:bookmarkStart w:id="69" w:name="_Hlk54025882"/>
      <m:oMathPara>
        <m:oMath>
          <m:r>
            <w:rPr>
              <w:rFonts w:ascii="Cambria Math" w:hAnsi="Cambria Math" w:cs="Arial"/>
            </w:rPr>
            <m:t>VP=</m:t>
          </m:r>
          <m:d>
            <m:dPr>
              <m:begChr m:val="["/>
              <m:endChr m:val="]"/>
              <m:ctrlPr>
                <w:rPr>
                  <w:rFonts w:ascii="Cambria Math" w:hAnsi="Cambria Math" w:cs="Arial"/>
                  <w:i/>
                </w:rPr>
              </m:ctrlPr>
            </m:dPr>
            <m:e>
              <m:nary>
                <m:naryPr>
                  <m:chr m:val="∑"/>
                  <m:limLoc m:val="undOvr"/>
                  <m:ctrlPr>
                    <w:rPr>
                      <w:rFonts w:ascii="Cambria Math" w:hAnsi="Cambria Math" w:cs="Arial"/>
                      <w:bCs/>
                      <w:i/>
                    </w:rPr>
                  </m:ctrlPr>
                </m:naryPr>
                <m:sub>
                  <m:r>
                    <w:rPr>
                      <w:rFonts w:ascii="Cambria Math" w:hAnsi="Cambria Math" w:cs="Arial"/>
                    </w:rPr>
                    <m:t>k=1</m:t>
                  </m:r>
                </m:sub>
                <m:sup>
                  <m:r>
                    <w:rPr>
                      <w:rFonts w:ascii="Cambria Math" w:hAnsi="Cambria Math" w:cs="Arial"/>
                    </w:rPr>
                    <m:t>n</m:t>
                  </m:r>
                </m:sup>
                <m:e>
                  <m:d>
                    <m:dPr>
                      <m:ctrlPr>
                        <w:rPr>
                          <w:rFonts w:ascii="Cambria Math" w:hAnsi="Cambria Math" w:cs="Arial"/>
                          <w:bCs/>
                          <w:i/>
                        </w:rPr>
                      </m:ctrlPr>
                    </m:dPr>
                    <m:e>
                      <m:f>
                        <m:fPr>
                          <m:ctrlPr>
                            <w:rPr>
                              <w:rFonts w:ascii="Cambria Math" w:hAnsi="Cambria Math" w:cs="Arial"/>
                              <w:bCs/>
                              <w:i/>
                            </w:rPr>
                          </m:ctrlPr>
                        </m:fPr>
                        <m:num>
                          <m:r>
                            <w:rPr>
                              <w:rFonts w:ascii="Cambria Math" w:hAnsi="Cambria Math" w:cs="Arial"/>
                            </w:rPr>
                            <m:t>VNEk</m:t>
                          </m:r>
                        </m:num>
                        <m:den>
                          <m:r>
                            <w:rPr>
                              <w:rFonts w:ascii="Cambria Math" w:hAnsi="Cambria Math" w:cs="Arial"/>
                            </w:rPr>
                            <m:t>FVPk</m:t>
                          </m:r>
                        </m:den>
                      </m:f>
                      <m:r>
                        <w:rPr>
                          <w:rFonts w:ascii="Cambria Math" w:hAnsi="Cambria Math" w:cs="Arial"/>
                        </w:rPr>
                        <m:t>×C</m:t>
                      </m:r>
                    </m:e>
                  </m:d>
                </m:e>
              </m:nary>
            </m:e>
          </m:d>
        </m:oMath>
      </m:oMathPara>
      <w:bookmarkEnd w:id="69"/>
    </w:p>
    <w:p w14:paraId="700217BE" w14:textId="77777777" w:rsidR="00E57A49" w:rsidRPr="00765472" w:rsidRDefault="00E57A49" w:rsidP="00E57A49">
      <w:pPr>
        <w:pStyle w:val="PargrafodaLista"/>
        <w:spacing w:line="320" w:lineRule="exact"/>
        <w:ind w:left="0"/>
        <w:jc w:val="both"/>
        <w:rPr>
          <w:rFonts w:ascii="Verdana" w:hAnsi="Verdana" w:cstheme="minorHAnsi"/>
          <w:sz w:val="20"/>
          <w:szCs w:val="20"/>
        </w:rPr>
      </w:pPr>
    </w:p>
    <w:p w14:paraId="1B55BAE7" w14:textId="77777777" w:rsidR="00E57A49" w:rsidRPr="00765472" w:rsidRDefault="00E57A49" w:rsidP="00E57A49">
      <w:pPr>
        <w:pStyle w:val="Recuodecorpodetexto"/>
        <w:spacing w:after="0" w:line="320" w:lineRule="exact"/>
        <w:ind w:left="0"/>
        <w:rPr>
          <w:rFonts w:ascii="Verdana" w:hAnsi="Verdana" w:cs="Verdana"/>
          <w:i/>
          <w:iCs/>
          <w:sz w:val="20"/>
          <w:szCs w:val="20"/>
        </w:rPr>
      </w:pPr>
      <w:r w:rsidRPr="00765472">
        <w:rPr>
          <w:rFonts w:ascii="Verdana" w:hAnsi="Verdana" w:cs="Verdana"/>
          <w:i/>
          <w:iCs/>
          <w:sz w:val="20"/>
          <w:szCs w:val="20"/>
        </w:rPr>
        <w:t>onde:</w:t>
      </w:r>
    </w:p>
    <w:p w14:paraId="42EFF288" w14:textId="77777777" w:rsidR="00E57A49" w:rsidRDefault="00E57A49" w:rsidP="00E57A49">
      <w:pPr>
        <w:pStyle w:val="PargrafodaLista"/>
        <w:spacing w:line="320" w:lineRule="exact"/>
        <w:ind w:left="0"/>
        <w:jc w:val="both"/>
        <w:rPr>
          <w:rFonts w:ascii="Verdana" w:hAnsi="Verdana" w:cstheme="minorHAnsi"/>
          <w:sz w:val="20"/>
          <w:szCs w:val="20"/>
        </w:rPr>
      </w:pPr>
    </w:p>
    <w:p w14:paraId="0A38113E" w14:textId="77777777" w:rsidR="00E57A49" w:rsidRDefault="00E57A49" w:rsidP="00E57A49">
      <w:pPr>
        <w:pStyle w:val="PargrafodaLista"/>
        <w:spacing w:line="320" w:lineRule="exact"/>
        <w:ind w:left="0"/>
        <w:jc w:val="both"/>
        <w:rPr>
          <w:rFonts w:ascii="Verdana" w:hAnsi="Verdana" w:cstheme="minorHAnsi"/>
          <w:sz w:val="20"/>
          <w:szCs w:val="20"/>
        </w:rPr>
      </w:pPr>
      <w:r w:rsidRPr="001A590B">
        <w:rPr>
          <w:rFonts w:ascii="Verdana" w:hAnsi="Verdana" w:cstheme="minorHAnsi"/>
          <w:sz w:val="20"/>
          <w:szCs w:val="20"/>
        </w:rPr>
        <w:t>VP = somatório do valor presente das parcelas de pagamento das Debêntures</w:t>
      </w:r>
      <w:r w:rsidRPr="00C54AA1">
        <w:t xml:space="preserve"> </w:t>
      </w:r>
      <w:r w:rsidRPr="00C54AA1">
        <w:rPr>
          <w:rFonts w:ascii="Verdana" w:hAnsi="Verdana" w:cstheme="minorHAnsi"/>
          <w:sz w:val="20"/>
          <w:szCs w:val="20"/>
        </w:rPr>
        <w:t>da respectiva série</w:t>
      </w:r>
      <w:r>
        <w:rPr>
          <w:rFonts w:ascii="Verdana" w:hAnsi="Verdana" w:cstheme="minorHAnsi"/>
          <w:sz w:val="20"/>
          <w:szCs w:val="20"/>
        </w:rPr>
        <w:t>;</w:t>
      </w:r>
    </w:p>
    <w:p w14:paraId="23FA3617" w14:textId="77777777" w:rsidR="00E57A49" w:rsidRDefault="00E57A49" w:rsidP="00E57A49">
      <w:pPr>
        <w:pStyle w:val="PargrafodaLista"/>
        <w:spacing w:line="320" w:lineRule="exact"/>
        <w:ind w:left="0"/>
        <w:jc w:val="both"/>
        <w:rPr>
          <w:rFonts w:ascii="Verdana" w:hAnsi="Verdana" w:cstheme="minorHAnsi"/>
          <w:sz w:val="20"/>
          <w:szCs w:val="20"/>
        </w:rPr>
      </w:pPr>
    </w:p>
    <w:p w14:paraId="25530A85" w14:textId="2FBB2A7D" w:rsidR="001F2C63" w:rsidRPr="00765472" w:rsidRDefault="001F2C63" w:rsidP="00765472">
      <w:pPr>
        <w:pStyle w:val="PargrafodaLista"/>
        <w:spacing w:line="320" w:lineRule="exact"/>
        <w:ind w:left="0"/>
        <w:jc w:val="both"/>
        <w:rPr>
          <w:rFonts w:ascii="Verdana" w:hAnsi="Verdana" w:cstheme="minorHAnsi"/>
          <w:sz w:val="20"/>
          <w:szCs w:val="20"/>
        </w:rPr>
      </w:pPr>
      <w:proofErr w:type="spellStart"/>
      <w:r w:rsidRPr="00765472">
        <w:rPr>
          <w:rFonts w:ascii="Verdana" w:hAnsi="Verdana" w:cstheme="minorHAnsi"/>
          <w:sz w:val="20"/>
          <w:szCs w:val="20"/>
        </w:rPr>
        <w:t>VNe</w:t>
      </w:r>
      <w:r w:rsidRPr="00765472">
        <w:rPr>
          <w:rFonts w:ascii="Verdana" w:hAnsi="Verdana" w:cstheme="minorHAnsi"/>
          <w:i/>
          <w:iCs/>
          <w:sz w:val="20"/>
          <w:szCs w:val="20"/>
        </w:rPr>
        <w:t>k</w:t>
      </w:r>
      <w:proofErr w:type="spellEnd"/>
      <w:r w:rsidRPr="00765472">
        <w:rPr>
          <w:rFonts w:ascii="Verdana" w:hAnsi="Verdana" w:cstheme="minorHAnsi"/>
          <w:i/>
          <w:iCs/>
          <w:sz w:val="20"/>
          <w:szCs w:val="20"/>
        </w:rPr>
        <w:t xml:space="preserve"> </w:t>
      </w:r>
      <w:r w:rsidRPr="00765472">
        <w:rPr>
          <w:rFonts w:ascii="Verdana" w:hAnsi="Verdana" w:cstheme="minorHAnsi"/>
          <w:sz w:val="20"/>
          <w:szCs w:val="20"/>
        </w:rPr>
        <w:t>= valor de cada uma das parcelas vincendas “k” das Debêntures</w:t>
      </w:r>
      <w:r w:rsidR="00E57A49">
        <w:rPr>
          <w:rFonts w:ascii="Verdana" w:hAnsi="Verdana" w:cstheme="minorHAnsi"/>
          <w:sz w:val="20"/>
          <w:szCs w:val="20"/>
        </w:rPr>
        <w:t xml:space="preserve"> da respectiva série</w:t>
      </w:r>
      <w:r w:rsidRPr="00765472">
        <w:rPr>
          <w:rFonts w:ascii="Verdana" w:hAnsi="Verdana" w:cstheme="minorHAnsi"/>
          <w:sz w:val="20"/>
          <w:szCs w:val="20"/>
        </w:rPr>
        <w:t>, sendo o valor de cada parcela "k" equivalente ao valor de cada parcela de amortização do Valor Nominal Unitário das Debêntures acrescido da Remuneração</w:t>
      </w:r>
      <w:r w:rsidR="00E57A49">
        <w:rPr>
          <w:rFonts w:ascii="Verdana" w:hAnsi="Verdana" w:cstheme="minorHAnsi"/>
          <w:sz w:val="20"/>
          <w:szCs w:val="20"/>
        </w:rPr>
        <w:t xml:space="preserve"> </w:t>
      </w:r>
      <w:r w:rsidR="00E57A49" w:rsidRPr="00C54AA1">
        <w:rPr>
          <w:rFonts w:ascii="Verdana" w:hAnsi="Verdana" w:cstheme="minorHAnsi"/>
          <w:sz w:val="20"/>
          <w:szCs w:val="20"/>
        </w:rPr>
        <w:t>da respectiva série</w:t>
      </w:r>
      <w:r w:rsidRPr="00765472">
        <w:rPr>
          <w:rFonts w:ascii="Verdana" w:hAnsi="Verdana" w:cstheme="minorHAnsi"/>
          <w:sz w:val="20"/>
          <w:szCs w:val="20"/>
        </w:rPr>
        <w:t>;</w:t>
      </w:r>
    </w:p>
    <w:p w14:paraId="7DC758C5" w14:textId="77777777" w:rsidR="001F2C63" w:rsidRPr="00765472" w:rsidRDefault="001F2C63" w:rsidP="00765472">
      <w:pPr>
        <w:pStyle w:val="PargrafodaLista"/>
        <w:spacing w:line="320" w:lineRule="exact"/>
        <w:ind w:left="0"/>
        <w:jc w:val="both"/>
        <w:rPr>
          <w:rFonts w:ascii="Verdana" w:hAnsi="Verdana" w:cstheme="minorHAnsi"/>
          <w:sz w:val="20"/>
          <w:szCs w:val="20"/>
        </w:rPr>
      </w:pPr>
    </w:p>
    <w:p w14:paraId="63A57034" w14:textId="5E912DD7" w:rsidR="001F2C63" w:rsidRPr="00765472" w:rsidRDefault="001F2C63" w:rsidP="00765472">
      <w:pPr>
        <w:pStyle w:val="PargrafodaLista"/>
        <w:spacing w:line="320" w:lineRule="exact"/>
        <w:ind w:left="0"/>
        <w:jc w:val="both"/>
        <w:rPr>
          <w:rFonts w:ascii="Verdana" w:hAnsi="Verdana" w:cstheme="minorHAnsi"/>
          <w:sz w:val="20"/>
          <w:szCs w:val="20"/>
        </w:rPr>
      </w:pPr>
      <w:r w:rsidRPr="00765472">
        <w:rPr>
          <w:rFonts w:ascii="Verdana" w:hAnsi="Verdana" w:cstheme="minorHAnsi"/>
          <w:sz w:val="20"/>
          <w:szCs w:val="20"/>
        </w:rPr>
        <w:t>N = número total de parcelas ainda não amortizadas das Debêntures</w:t>
      </w:r>
      <w:r w:rsidR="00E57A49">
        <w:rPr>
          <w:rFonts w:ascii="Verdana" w:hAnsi="Verdana" w:cstheme="minorHAnsi"/>
          <w:sz w:val="20"/>
          <w:szCs w:val="20"/>
        </w:rPr>
        <w:t xml:space="preserve"> </w:t>
      </w:r>
      <w:r w:rsidR="00E57A49" w:rsidRPr="00C54AA1">
        <w:rPr>
          <w:rFonts w:ascii="Verdana" w:hAnsi="Verdana" w:cstheme="minorHAnsi"/>
          <w:sz w:val="20"/>
          <w:szCs w:val="20"/>
        </w:rPr>
        <w:t>da respectiva série</w:t>
      </w:r>
      <w:r w:rsidRPr="00765472">
        <w:rPr>
          <w:rFonts w:ascii="Verdana" w:hAnsi="Verdana" w:cstheme="minorHAnsi"/>
          <w:sz w:val="20"/>
          <w:szCs w:val="20"/>
        </w:rPr>
        <w:t>, sendo “n” um número inteiro;</w:t>
      </w:r>
    </w:p>
    <w:p w14:paraId="5CCE77CB" w14:textId="77777777" w:rsidR="001F2C63" w:rsidRPr="00765472" w:rsidRDefault="001F2C63" w:rsidP="00765472">
      <w:pPr>
        <w:pStyle w:val="PargrafodaLista"/>
        <w:spacing w:line="320" w:lineRule="exact"/>
        <w:ind w:left="0"/>
        <w:jc w:val="both"/>
        <w:rPr>
          <w:rFonts w:ascii="Verdana" w:hAnsi="Verdana" w:cstheme="minorHAnsi"/>
          <w:sz w:val="20"/>
          <w:szCs w:val="20"/>
        </w:rPr>
      </w:pPr>
    </w:p>
    <w:p w14:paraId="77D69F14" w14:textId="3DEB1685" w:rsidR="001F2C63" w:rsidRPr="00765472" w:rsidRDefault="001F2C63" w:rsidP="00765472">
      <w:pPr>
        <w:pStyle w:val="PargrafodaLista"/>
        <w:spacing w:line="320" w:lineRule="exact"/>
        <w:ind w:left="0"/>
        <w:jc w:val="both"/>
        <w:rPr>
          <w:rFonts w:ascii="Verdana" w:hAnsi="Verdana" w:cstheme="minorHAnsi"/>
          <w:sz w:val="20"/>
          <w:szCs w:val="20"/>
        </w:rPr>
      </w:pPr>
      <w:r w:rsidRPr="00765472">
        <w:rPr>
          <w:rFonts w:ascii="Verdana" w:hAnsi="Verdana" w:cstheme="minorHAnsi"/>
          <w:sz w:val="20"/>
          <w:szCs w:val="20"/>
        </w:rPr>
        <w:t>C resgate = Fator da variação acumulada do IPCA, apurado e divulgado pelo IBGE, calculado com 8 (oito) casas decimais, sem arredondamento, apurado desde a Data de Emissão até a data do Resgate Antecipado Facultativo Total;</w:t>
      </w:r>
    </w:p>
    <w:p w14:paraId="7FA1B786" w14:textId="77777777" w:rsidR="001F2C63" w:rsidRPr="00765472" w:rsidRDefault="001F2C63" w:rsidP="00765472">
      <w:pPr>
        <w:pStyle w:val="PargrafodaLista"/>
        <w:spacing w:line="320" w:lineRule="exact"/>
        <w:ind w:left="0"/>
        <w:jc w:val="both"/>
        <w:rPr>
          <w:rFonts w:ascii="Verdana" w:hAnsi="Verdana" w:cstheme="minorHAnsi"/>
          <w:sz w:val="20"/>
          <w:szCs w:val="20"/>
        </w:rPr>
      </w:pPr>
    </w:p>
    <w:p w14:paraId="7A0A9A38" w14:textId="348CE6E5" w:rsidR="001F2C63" w:rsidRPr="00765472" w:rsidRDefault="001F2C63" w:rsidP="00765472">
      <w:pPr>
        <w:pStyle w:val="PargrafodaLista"/>
        <w:spacing w:line="320" w:lineRule="exact"/>
        <w:ind w:left="0"/>
        <w:jc w:val="both"/>
        <w:rPr>
          <w:rFonts w:ascii="Verdana" w:hAnsi="Verdana" w:cstheme="minorHAnsi"/>
          <w:sz w:val="20"/>
          <w:szCs w:val="20"/>
        </w:rPr>
      </w:pPr>
      <w:proofErr w:type="spellStart"/>
      <w:r w:rsidRPr="00765472">
        <w:rPr>
          <w:rFonts w:ascii="Verdana" w:hAnsi="Verdana" w:cstheme="minorHAnsi"/>
          <w:sz w:val="20"/>
          <w:szCs w:val="20"/>
        </w:rPr>
        <w:t>FVP</w:t>
      </w:r>
      <w:r w:rsidRPr="00765472">
        <w:rPr>
          <w:rFonts w:ascii="Verdana" w:hAnsi="Verdana" w:cstheme="minorHAnsi"/>
          <w:i/>
          <w:iCs/>
          <w:sz w:val="20"/>
          <w:szCs w:val="20"/>
        </w:rPr>
        <w:t>k</w:t>
      </w:r>
      <w:proofErr w:type="spellEnd"/>
      <w:r w:rsidRPr="00765472">
        <w:rPr>
          <w:rFonts w:ascii="Verdana" w:hAnsi="Verdana" w:cstheme="minorHAnsi"/>
          <w:i/>
          <w:iCs/>
          <w:sz w:val="20"/>
          <w:szCs w:val="20"/>
        </w:rPr>
        <w:t xml:space="preserve"> </w:t>
      </w:r>
      <w:r w:rsidRPr="00765472">
        <w:rPr>
          <w:rFonts w:ascii="Verdana" w:hAnsi="Verdana" w:cstheme="minorHAnsi"/>
          <w:sz w:val="20"/>
          <w:szCs w:val="20"/>
        </w:rPr>
        <w:t>= fator de valor presente apurado conforme fórmula a seguir, calculado com 9 (nove) casas decimais, com arredondamento:</w:t>
      </w:r>
    </w:p>
    <w:p w14:paraId="03CB5101" w14:textId="77777777" w:rsidR="001F2C63" w:rsidRPr="00765472" w:rsidRDefault="001F2C63" w:rsidP="00765472">
      <w:pPr>
        <w:pStyle w:val="PargrafodaLista"/>
        <w:spacing w:line="320" w:lineRule="exact"/>
        <w:ind w:left="1069"/>
        <w:jc w:val="both"/>
        <w:rPr>
          <w:rFonts w:ascii="Verdana" w:hAnsi="Verdana" w:cstheme="minorHAnsi"/>
          <w:sz w:val="20"/>
          <w:szCs w:val="20"/>
        </w:rPr>
      </w:pPr>
    </w:p>
    <w:p w14:paraId="29EF542E" w14:textId="7C497B54" w:rsidR="001F2C63" w:rsidRPr="00CE03DD" w:rsidRDefault="001F2C63" w:rsidP="00765472">
      <w:pPr>
        <w:spacing w:line="320" w:lineRule="exact"/>
        <w:jc w:val="center"/>
        <w:rPr>
          <w:rFonts w:ascii="Verdana" w:hAnsi="Verdana"/>
          <w:sz w:val="20"/>
          <w:szCs w:val="20"/>
        </w:rPr>
      </w:pPr>
      <w:r w:rsidRPr="00CE03DD">
        <w:rPr>
          <w:rFonts w:ascii="Verdana" w:hAnsi="Verdana"/>
          <w:sz w:val="20"/>
          <w:szCs w:val="20"/>
        </w:rPr>
        <w:t xml:space="preserve">FVP </w:t>
      </w:r>
      <w:r w:rsidRPr="00CE03DD">
        <w:rPr>
          <w:rFonts w:ascii="Verdana" w:hAnsi="Verdana"/>
          <w:i/>
          <w:sz w:val="20"/>
          <w:szCs w:val="20"/>
        </w:rPr>
        <w:t xml:space="preserve">k </w:t>
      </w:r>
      <w:r w:rsidRPr="00CE03DD">
        <w:rPr>
          <w:rFonts w:ascii="Verdana" w:hAnsi="Verdana"/>
          <w:sz w:val="20"/>
          <w:szCs w:val="20"/>
        </w:rPr>
        <w:t>= [(1 + NTNB</w:t>
      </w:r>
      <w:r w:rsidRPr="00CE03DD">
        <w:rPr>
          <w:rFonts w:ascii="Verdana" w:hAnsi="Verdana" w:cstheme="minorHAnsi"/>
          <w:sz w:val="20"/>
          <w:szCs w:val="20"/>
        </w:rPr>
        <w:t>)]^(</w:t>
      </w:r>
      <w:proofErr w:type="spellStart"/>
      <w:r w:rsidRPr="00CE03DD">
        <w:rPr>
          <w:rFonts w:ascii="Verdana" w:hAnsi="Verdana"/>
          <w:sz w:val="20"/>
          <w:szCs w:val="20"/>
        </w:rPr>
        <w:t>n</w:t>
      </w:r>
      <w:r w:rsidRPr="00CE03DD">
        <w:rPr>
          <w:rFonts w:ascii="Verdana" w:hAnsi="Verdana"/>
          <w:i/>
          <w:sz w:val="20"/>
          <w:szCs w:val="20"/>
        </w:rPr>
        <w:t>k</w:t>
      </w:r>
      <w:proofErr w:type="spellEnd"/>
      <w:r w:rsidRPr="00CE03DD">
        <w:rPr>
          <w:rFonts w:ascii="Verdana" w:hAnsi="Verdana"/>
          <w:sz w:val="20"/>
          <w:szCs w:val="20"/>
        </w:rPr>
        <w:t>/252)</w:t>
      </w:r>
    </w:p>
    <w:p w14:paraId="5D7D20C1" w14:textId="77777777" w:rsidR="001F2C63" w:rsidRPr="00CE03DD" w:rsidRDefault="001F2C63" w:rsidP="00765472">
      <w:pPr>
        <w:pStyle w:val="PargrafodaLista"/>
        <w:spacing w:line="320" w:lineRule="exact"/>
        <w:ind w:left="1069"/>
        <w:jc w:val="both"/>
        <w:rPr>
          <w:rFonts w:ascii="Verdana" w:hAnsi="Verdana"/>
          <w:i/>
          <w:sz w:val="20"/>
          <w:szCs w:val="20"/>
        </w:rPr>
      </w:pPr>
    </w:p>
    <w:p w14:paraId="245E8739" w14:textId="652BF595" w:rsidR="001F2C63" w:rsidRPr="00765472" w:rsidRDefault="001F2C63" w:rsidP="00765472">
      <w:pPr>
        <w:pStyle w:val="PargrafodaLista"/>
        <w:spacing w:line="320" w:lineRule="exact"/>
        <w:ind w:left="0"/>
        <w:jc w:val="both"/>
        <w:rPr>
          <w:rFonts w:ascii="Verdana" w:hAnsi="Verdana" w:cstheme="minorHAnsi"/>
          <w:sz w:val="20"/>
          <w:szCs w:val="20"/>
        </w:rPr>
      </w:pPr>
      <w:r w:rsidRPr="00765472">
        <w:rPr>
          <w:rFonts w:ascii="Verdana" w:hAnsi="Verdana" w:cstheme="minorHAnsi"/>
          <w:sz w:val="20"/>
          <w:szCs w:val="20"/>
        </w:rPr>
        <w:t xml:space="preserve">NTN-B = </w:t>
      </w:r>
      <w:r w:rsidR="00DD3376">
        <w:rPr>
          <w:rFonts w:ascii="Verdana" w:hAnsi="Verdana" w:cstheme="minorHAnsi"/>
          <w:sz w:val="20"/>
          <w:szCs w:val="20"/>
        </w:rPr>
        <w:t>conforme acima definido</w:t>
      </w:r>
      <w:r w:rsidR="00E57A49">
        <w:rPr>
          <w:rFonts w:ascii="Verdana" w:hAnsi="Verdana" w:cstheme="minorHAnsi"/>
          <w:sz w:val="20"/>
          <w:szCs w:val="20"/>
        </w:rPr>
        <w:t xml:space="preserve">; </w:t>
      </w:r>
    </w:p>
    <w:p w14:paraId="597659E4" w14:textId="77777777" w:rsidR="001F2C63" w:rsidRPr="00765472" w:rsidRDefault="001F2C63" w:rsidP="00765472">
      <w:pPr>
        <w:spacing w:line="320" w:lineRule="exact"/>
        <w:jc w:val="both"/>
        <w:rPr>
          <w:rFonts w:ascii="Verdana" w:hAnsi="Verdana" w:cstheme="minorHAnsi"/>
          <w:sz w:val="20"/>
          <w:szCs w:val="20"/>
        </w:rPr>
      </w:pPr>
    </w:p>
    <w:p w14:paraId="2C6364E8" w14:textId="75641CE2" w:rsidR="001F2C63" w:rsidRPr="008B6037" w:rsidRDefault="001F2C63" w:rsidP="008B6037">
      <w:pPr>
        <w:pStyle w:val="PargrafodaLista"/>
        <w:spacing w:line="320" w:lineRule="exact"/>
        <w:ind w:left="0"/>
        <w:jc w:val="both"/>
        <w:rPr>
          <w:rFonts w:ascii="Verdana" w:hAnsi="Verdana"/>
          <w:sz w:val="20"/>
        </w:rPr>
      </w:pPr>
      <w:proofErr w:type="spellStart"/>
      <w:r w:rsidRPr="00765472">
        <w:rPr>
          <w:rFonts w:ascii="Verdana" w:hAnsi="Verdana" w:cstheme="minorHAnsi"/>
          <w:sz w:val="20"/>
          <w:szCs w:val="20"/>
        </w:rPr>
        <w:t>n</w:t>
      </w:r>
      <w:r w:rsidRPr="00765472">
        <w:rPr>
          <w:rFonts w:ascii="Verdana" w:hAnsi="Verdana" w:cstheme="minorHAnsi"/>
          <w:i/>
          <w:iCs/>
          <w:sz w:val="20"/>
          <w:szCs w:val="20"/>
        </w:rPr>
        <w:t>k</w:t>
      </w:r>
      <w:proofErr w:type="spellEnd"/>
      <w:r w:rsidRPr="00765472">
        <w:rPr>
          <w:rFonts w:ascii="Verdana" w:hAnsi="Verdana" w:cstheme="minorHAnsi"/>
          <w:i/>
          <w:iCs/>
          <w:sz w:val="20"/>
          <w:szCs w:val="20"/>
        </w:rPr>
        <w:t xml:space="preserve"> </w:t>
      </w:r>
      <w:r w:rsidRPr="00765472">
        <w:rPr>
          <w:rFonts w:ascii="Verdana" w:hAnsi="Verdana" w:cstheme="minorHAnsi"/>
          <w:sz w:val="20"/>
          <w:szCs w:val="20"/>
        </w:rPr>
        <w:t xml:space="preserve">= número de Dias Úteis entre a data do Resgate Antecipado Facultativo Total e a data de amortização das Debêntures </w:t>
      </w:r>
      <w:r w:rsidR="00E57A49">
        <w:rPr>
          <w:rFonts w:ascii="Verdana" w:hAnsi="Verdana" w:cstheme="minorHAnsi"/>
          <w:sz w:val="20"/>
          <w:szCs w:val="20"/>
        </w:rPr>
        <w:t xml:space="preserve">da respectiva série </w:t>
      </w:r>
      <w:r w:rsidRPr="00765472">
        <w:rPr>
          <w:rFonts w:ascii="Verdana" w:hAnsi="Verdana" w:cstheme="minorHAnsi"/>
          <w:sz w:val="20"/>
          <w:szCs w:val="20"/>
        </w:rPr>
        <w:t>programada de cada parcela “k” vincenda inclusive</w:t>
      </w:r>
      <w:r w:rsidRPr="008B6037">
        <w:rPr>
          <w:rFonts w:ascii="Verdana" w:hAnsi="Verdana"/>
          <w:sz w:val="20"/>
        </w:rPr>
        <w:t>.</w:t>
      </w:r>
    </w:p>
    <w:p w14:paraId="03E4C41B" w14:textId="77777777" w:rsidR="009439D1" w:rsidRPr="008B6037" w:rsidRDefault="009439D1" w:rsidP="008B6037">
      <w:pPr>
        <w:pStyle w:val="PargrafodaLista"/>
        <w:spacing w:line="320" w:lineRule="exact"/>
        <w:ind w:left="0"/>
        <w:jc w:val="both"/>
        <w:rPr>
          <w:rFonts w:ascii="Verdana" w:hAnsi="Verdana"/>
          <w:sz w:val="20"/>
        </w:rPr>
      </w:pPr>
    </w:p>
    <w:p w14:paraId="28468809" w14:textId="01B932F8" w:rsidR="009439D1" w:rsidRPr="00F72352" w:rsidRDefault="001F2C63" w:rsidP="00002AB2">
      <w:pPr>
        <w:pStyle w:val="PargrafodaLista"/>
        <w:numPr>
          <w:ilvl w:val="3"/>
          <w:numId w:val="15"/>
        </w:numPr>
        <w:spacing w:line="320" w:lineRule="exact"/>
        <w:ind w:left="0" w:firstLine="0"/>
        <w:jc w:val="both"/>
        <w:rPr>
          <w:rFonts w:ascii="Verdana" w:hAnsi="Verdana" w:cstheme="minorHAnsi"/>
          <w:sz w:val="20"/>
          <w:szCs w:val="20"/>
        </w:rPr>
      </w:pPr>
      <w:r w:rsidRPr="008B6037">
        <w:rPr>
          <w:rFonts w:ascii="Verdana" w:hAnsi="Verdana"/>
          <w:sz w:val="20"/>
        </w:rPr>
        <w:t xml:space="preserve">O Resgate Antecipado </w:t>
      </w:r>
      <w:r w:rsidRPr="008B6037">
        <w:rPr>
          <w:rFonts w:ascii="Verdana" w:eastAsia="Arial Unicode MS" w:hAnsi="Verdana"/>
          <w:sz w:val="20"/>
        </w:rPr>
        <w:t xml:space="preserve">Facultativo </w:t>
      </w:r>
      <w:r w:rsidRPr="00765472">
        <w:rPr>
          <w:rFonts w:ascii="Verdana" w:eastAsia="Arial Unicode MS" w:hAnsi="Verdana" w:cstheme="minorHAnsi"/>
          <w:bCs/>
          <w:sz w:val="20"/>
          <w:szCs w:val="20"/>
        </w:rPr>
        <w:t>Total</w:t>
      </w:r>
      <w:r w:rsidRPr="00765472">
        <w:rPr>
          <w:rFonts w:ascii="Verdana" w:hAnsi="Verdana" w:cstheme="minorHAnsi"/>
          <w:sz w:val="20"/>
          <w:szCs w:val="20"/>
        </w:rPr>
        <w:t xml:space="preserve"> ocorrerá, conforme o caso, de acordo com: (i) os procedimentos estabelecidos pela B3, para as Debêntures custodiadas eletronicamente na B3; ou (</w:t>
      </w:r>
      <w:proofErr w:type="spellStart"/>
      <w:r w:rsidRPr="00765472">
        <w:rPr>
          <w:rFonts w:ascii="Verdana" w:hAnsi="Verdana" w:cstheme="minorHAnsi"/>
          <w:sz w:val="20"/>
          <w:szCs w:val="20"/>
        </w:rPr>
        <w:t>ii</w:t>
      </w:r>
      <w:proofErr w:type="spellEnd"/>
      <w:r w:rsidRPr="00765472">
        <w:rPr>
          <w:rFonts w:ascii="Verdana" w:hAnsi="Verdana" w:cstheme="minorHAnsi"/>
          <w:sz w:val="20"/>
          <w:szCs w:val="20"/>
        </w:rPr>
        <w:t xml:space="preserve">) os procedimentos adotados pelo </w:t>
      </w:r>
      <w:r w:rsidR="00E804E9">
        <w:rPr>
          <w:rFonts w:ascii="Verdana" w:hAnsi="Verdana" w:cstheme="minorHAnsi"/>
          <w:sz w:val="20"/>
          <w:szCs w:val="20"/>
        </w:rPr>
        <w:t>Escriturador</w:t>
      </w:r>
      <w:r w:rsidRPr="00765472">
        <w:rPr>
          <w:rFonts w:ascii="Verdana" w:hAnsi="Verdana" w:cstheme="minorHAnsi"/>
          <w:sz w:val="20"/>
          <w:szCs w:val="20"/>
        </w:rPr>
        <w:t xml:space="preserve">, para as </w:t>
      </w:r>
      <w:r w:rsidRPr="00F72352">
        <w:rPr>
          <w:rFonts w:ascii="Verdana" w:hAnsi="Verdana" w:cstheme="minorHAnsi"/>
          <w:sz w:val="20"/>
          <w:szCs w:val="20"/>
        </w:rPr>
        <w:t>Debêntures que não estiverem custodiadas eletronicamente na B3.</w:t>
      </w:r>
    </w:p>
    <w:bookmarkEnd w:id="68"/>
    <w:p w14:paraId="42384A53" w14:textId="77777777" w:rsidR="00984522" w:rsidRPr="00F72352" w:rsidRDefault="00984522" w:rsidP="00765472">
      <w:pPr>
        <w:pStyle w:val="PargrafodaLista"/>
        <w:spacing w:line="320" w:lineRule="exact"/>
        <w:ind w:left="0"/>
        <w:jc w:val="both"/>
        <w:rPr>
          <w:rFonts w:ascii="Verdana" w:hAnsi="Verdana"/>
          <w:sz w:val="20"/>
          <w:szCs w:val="20"/>
        </w:rPr>
      </w:pPr>
    </w:p>
    <w:p w14:paraId="56CE996E" w14:textId="16EA3B2D" w:rsidR="00984522" w:rsidRPr="00C14D63" w:rsidRDefault="00984522" w:rsidP="00002AB2">
      <w:pPr>
        <w:pStyle w:val="PargrafodaLista"/>
        <w:widowControl w:val="0"/>
        <w:numPr>
          <w:ilvl w:val="1"/>
          <w:numId w:val="15"/>
        </w:numPr>
        <w:tabs>
          <w:tab w:val="left" w:pos="0"/>
          <w:tab w:val="left" w:pos="426"/>
        </w:tabs>
        <w:autoSpaceDE w:val="0"/>
        <w:autoSpaceDN w:val="0"/>
        <w:spacing w:line="320" w:lineRule="exact"/>
        <w:ind w:left="0" w:right="74" w:firstLine="0"/>
        <w:jc w:val="both"/>
        <w:rPr>
          <w:rFonts w:ascii="Verdana" w:hAnsi="Verdana"/>
          <w:b/>
          <w:bCs/>
          <w:i/>
          <w:iCs/>
          <w:sz w:val="20"/>
          <w:szCs w:val="20"/>
          <w:u w:val="single"/>
        </w:rPr>
      </w:pPr>
      <w:r w:rsidRPr="00C14D63">
        <w:rPr>
          <w:rFonts w:ascii="Verdana" w:hAnsi="Verdana"/>
          <w:sz w:val="20"/>
          <w:szCs w:val="20"/>
          <w:u w:val="single"/>
        </w:rPr>
        <w:t>Amortização Extraordinária</w:t>
      </w:r>
      <w:r w:rsidR="00F72352" w:rsidRPr="005E62D9">
        <w:rPr>
          <w:rFonts w:ascii="Verdana" w:hAnsi="Verdana"/>
          <w:sz w:val="20"/>
          <w:szCs w:val="20"/>
        </w:rPr>
        <w:t xml:space="preserve"> </w:t>
      </w:r>
    </w:p>
    <w:p w14:paraId="7476DBF3" w14:textId="77777777" w:rsidR="00984522" w:rsidRPr="00F72352" w:rsidRDefault="00984522" w:rsidP="00765472">
      <w:pPr>
        <w:pStyle w:val="PargrafodaLista"/>
        <w:widowControl w:val="0"/>
        <w:tabs>
          <w:tab w:val="left" w:pos="0"/>
        </w:tabs>
        <w:autoSpaceDE w:val="0"/>
        <w:autoSpaceDN w:val="0"/>
        <w:spacing w:line="320" w:lineRule="exact"/>
        <w:ind w:left="720" w:right="74"/>
        <w:jc w:val="both"/>
        <w:rPr>
          <w:rFonts w:ascii="Verdana" w:hAnsi="Verdana" w:cs="Tahoma"/>
          <w:sz w:val="20"/>
          <w:szCs w:val="20"/>
          <w:highlight w:val="green"/>
        </w:rPr>
      </w:pPr>
    </w:p>
    <w:p w14:paraId="11814272" w14:textId="4859D263" w:rsidR="001133FF" w:rsidRPr="00C14D63" w:rsidRDefault="001133FF" w:rsidP="00002AB2">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sz w:val="20"/>
          <w:szCs w:val="20"/>
        </w:rPr>
      </w:pPr>
      <w:r w:rsidRPr="00C14D63">
        <w:rPr>
          <w:rFonts w:ascii="Verdana" w:hAnsi="Verdana"/>
          <w:sz w:val="20"/>
          <w:szCs w:val="20"/>
        </w:rPr>
        <w:t>Não será admitida a realização de Amortização Extraordinária das Debêntures.</w:t>
      </w:r>
      <w:r w:rsidR="002036B2" w:rsidRPr="00C14D63">
        <w:rPr>
          <w:rFonts w:ascii="Verdana" w:hAnsi="Verdana"/>
          <w:sz w:val="20"/>
          <w:szCs w:val="20"/>
        </w:rPr>
        <w:t xml:space="preserve"> Caso venha a ser legalmente permitido à Emissora realizar a amortização extraordinária facultativa das Debêntures, nos termos das disposições legais e regulamentares aplicáveis, inclusive em virtude de regulamentação, pelo CMN, de referida possibilidade, a Emissora poderá realizar amortização extraordinária das Debêntures observado que, nesse caso, o valor relativo à amortização extraordinária facultativa das Debêntures será o maior entre (i) aquele previsto na regulamentação que vier a ser expedida pelo CMN ou (</w:t>
      </w:r>
      <w:proofErr w:type="spellStart"/>
      <w:r w:rsidR="002036B2" w:rsidRPr="00C14D63">
        <w:rPr>
          <w:rFonts w:ascii="Verdana" w:hAnsi="Verdana"/>
          <w:sz w:val="20"/>
          <w:szCs w:val="20"/>
        </w:rPr>
        <w:t>ii</w:t>
      </w:r>
      <w:proofErr w:type="spellEnd"/>
      <w:r w:rsidR="002036B2" w:rsidRPr="00C14D63">
        <w:rPr>
          <w:rFonts w:ascii="Verdana" w:hAnsi="Verdana"/>
          <w:sz w:val="20"/>
          <w:szCs w:val="20"/>
        </w:rPr>
        <w:t>) o Valor do Resgate Antecipado Facultativo Total. Caso a regulamentação não permita o pagamento do maior valor entre os itens (i) e (</w:t>
      </w:r>
      <w:proofErr w:type="spellStart"/>
      <w:r w:rsidR="002036B2" w:rsidRPr="00C14D63">
        <w:rPr>
          <w:rFonts w:ascii="Verdana" w:hAnsi="Verdana"/>
          <w:sz w:val="20"/>
          <w:szCs w:val="20"/>
        </w:rPr>
        <w:t>ii</w:t>
      </w:r>
      <w:proofErr w:type="spellEnd"/>
      <w:r w:rsidR="002036B2" w:rsidRPr="00C14D63">
        <w:rPr>
          <w:rFonts w:ascii="Verdana" w:hAnsi="Verdana"/>
          <w:sz w:val="20"/>
          <w:szCs w:val="20"/>
        </w:rPr>
        <w:t>) acima, não será admitida a realização de amortização extraordinária das Debêntures.</w:t>
      </w:r>
    </w:p>
    <w:p w14:paraId="2354A891" w14:textId="77777777" w:rsidR="00984522" w:rsidRPr="00765472" w:rsidRDefault="00984522" w:rsidP="00765472">
      <w:pPr>
        <w:tabs>
          <w:tab w:val="left" w:pos="426"/>
        </w:tabs>
        <w:spacing w:line="320" w:lineRule="exact"/>
        <w:rPr>
          <w:rFonts w:ascii="Verdana" w:hAnsi="Verdana"/>
          <w:sz w:val="20"/>
          <w:szCs w:val="20"/>
          <w:u w:val="single"/>
        </w:rPr>
      </w:pPr>
    </w:p>
    <w:p w14:paraId="66308EB4" w14:textId="6A1D0CE2" w:rsidR="00984522" w:rsidRPr="00765472" w:rsidRDefault="00984522" w:rsidP="00002AB2">
      <w:pPr>
        <w:pStyle w:val="PargrafodaLista"/>
        <w:widowControl w:val="0"/>
        <w:numPr>
          <w:ilvl w:val="1"/>
          <w:numId w:val="15"/>
        </w:numPr>
        <w:tabs>
          <w:tab w:val="left" w:pos="0"/>
          <w:tab w:val="left" w:pos="426"/>
        </w:tabs>
        <w:autoSpaceDE w:val="0"/>
        <w:autoSpaceDN w:val="0"/>
        <w:spacing w:line="320" w:lineRule="exact"/>
        <w:ind w:right="74"/>
        <w:jc w:val="both"/>
        <w:rPr>
          <w:rFonts w:ascii="Verdana" w:hAnsi="Verdana" w:cs="Tahoma"/>
          <w:sz w:val="20"/>
          <w:szCs w:val="20"/>
          <w:u w:val="single"/>
        </w:rPr>
      </w:pPr>
      <w:r w:rsidRPr="00765472">
        <w:rPr>
          <w:rFonts w:ascii="Verdana" w:hAnsi="Verdana" w:cs="Tahoma"/>
          <w:sz w:val="20"/>
          <w:szCs w:val="20"/>
          <w:u w:val="single"/>
        </w:rPr>
        <w:t>Oferta de Resgate Antecipado</w:t>
      </w:r>
    </w:p>
    <w:p w14:paraId="7694F3CE" w14:textId="77777777" w:rsidR="00984522" w:rsidRPr="00765472" w:rsidRDefault="00984522" w:rsidP="00765472">
      <w:pPr>
        <w:widowControl w:val="0"/>
        <w:tabs>
          <w:tab w:val="left" w:pos="0"/>
        </w:tabs>
        <w:autoSpaceDE w:val="0"/>
        <w:autoSpaceDN w:val="0"/>
        <w:spacing w:line="320" w:lineRule="exact"/>
        <w:ind w:right="74"/>
        <w:jc w:val="both"/>
        <w:rPr>
          <w:rFonts w:ascii="Verdana" w:hAnsi="Verdana" w:cs="Tahoma"/>
          <w:sz w:val="20"/>
          <w:szCs w:val="20"/>
          <w:u w:val="single"/>
        </w:rPr>
      </w:pPr>
    </w:p>
    <w:p w14:paraId="5A77CB49" w14:textId="4349676A" w:rsidR="0041714C" w:rsidRPr="00765472" w:rsidRDefault="0041714C" w:rsidP="00002AB2">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sz w:val="20"/>
          <w:szCs w:val="20"/>
        </w:rPr>
      </w:pPr>
      <w:r w:rsidRPr="00C0782D">
        <w:rPr>
          <w:rFonts w:ascii="Verdana" w:hAnsi="Verdana"/>
          <w:sz w:val="20"/>
          <w:szCs w:val="20"/>
        </w:rPr>
        <w:t>Desde que (i) o prazo médio ponderado entre a Data de Emissão e a data do efetivo resgate seja superior a 4 (quatro) anos ou outro que venha a ser autorizado pela legislação ou regulamentação aplicáveis; e (</w:t>
      </w:r>
      <w:proofErr w:type="spellStart"/>
      <w:r w:rsidRPr="00C0782D">
        <w:rPr>
          <w:rFonts w:ascii="Verdana" w:hAnsi="Verdana"/>
          <w:sz w:val="20"/>
          <w:szCs w:val="20"/>
        </w:rPr>
        <w:t>ii</w:t>
      </w:r>
      <w:proofErr w:type="spellEnd"/>
      <w:r w:rsidRPr="00C0782D">
        <w:rPr>
          <w:rFonts w:ascii="Verdana" w:hAnsi="Verdana"/>
          <w:sz w:val="20"/>
          <w:szCs w:val="20"/>
        </w:rPr>
        <w:t xml:space="preserve">) seja permitido pelas regras </w:t>
      </w:r>
      <w:r w:rsidRPr="00C0782D">
        <w:rPr>
          <w:rFonts w:ascii="Verdana" w:hAnsi="Verdana"/>
          <w:sz w:val="20"/>
          <w:szCs w:val="20"/>
        </w:rPr>
        <w:lastRenderedPageBreak/>
        <w:t>expedidas pelo CMN e pela legislação e regulamentação aplicáveis e observado disposto nos incisos I e II do parágrafo 1º do artigo 1º da Lei 12.431, a Emissora poderá realizar,</w:t>
      </w:r>
      <w:r w:rsidRPr="00765472">
        <w:rPr>
          <w:rFonts w:ascii="Verdana" w:hAnsi="Verdana"/>
          <w:sz w:val="20"/>
          <w:szCs w:val="20"/>
        </w:rPr>
        <w:t xml:space="preserve"> a seu exclusivo critério, oferta de resgate antecipado </w:t>
      </w:r>
      <w:bookmarkStart w:id="70" w:name="_Hlk77289281"/>
      <w:r w:rsidRPr="00765472">
        <w:rPr>
          <w:rFonts w:ascii="Verdana" w:hAnsi="Verdana"/>
          <w:sz w:val="20"/>
          <w:szCs w:val="20"/>
        </w:rPr>
        <w:t>da totalidade das Debêntures da Primeira Série ou das Debêntures da Segunda Série, com o consequente cancelamento das Debêntures resgatadas</w:t>
      </w:r>
      <w:bookmarkEnd w:id="70"/>
      <w:r w:rsidRPr="00765472">
        <w:rPr>
          <w:rFonts w:ascii="Verdana" w:hAnsi="Verdana"/>
          <w:sz w:val="20"/>
          <w:szCs w:val="20"/>
        </w:rPr>
        <w:t xml:space="preserve"> (“</w:t>
      </w:r>
      <w:r w:rsidRPr="00765472">
        <w:rPr>
          <w:rFonts w:ascii="Verdana" w:hAnsi="Verdana"/>
          <w:b/>
          <w:bCs/>
          <w:sz w:val="20"/>
          <w:szCs w:val="20"/>
        </w:rPr>
        <w:t>Oferta de Resgate Antecipado</w:t>
      </w:r>
      <w:r w:rsidRPr="00765472">
        <w:rPr>
          <w:rFonts w:ascii="Verdana" w:hAnsi="Verdana"/>
          <w:sz w:val="20"/>
          <w:szCs w:val="20"/>
        </w:rPr>
        <w:t>”). A Oferta de Resgate Antecipado será endereçada a todos os Debenturistas</w:t>
      </w:r>
      <w:r w:rsidR="006216C0">
        <w:rPr>
          <w:rFonts w:ascii="Verdana" w:hAnsi="Verdana"/>
          <w:sz w:val="20"/>
          <w:szCs w:val="20"/>
        </w:rPr>
        <w:t xml:space="preserve"> da respectiva série</w:t>
      </w:r>
      <w:r w:rsidRPr="00765472">
        <w:rPr>
          <w:rFonts w:ascii="Verdana" w:hAnsi="Verdana"/>
          <w:sz w:val="20"/>
          <w:szCs w:val="20"/>
        </w:rPr>
        <w:t xml:space="preserve">, sem distinção, assegurada a igualdade de condições a todos os Debenturistas </w:t>
      </w:r>
      <w:r w:rsidR="006216C0">
        <w:rPr>
          <w:rFonts w:ascii="Verdana" w:hAnsi="Verdana"/>
          <w:sz w:val="20"/>
          <w:szCs w:val="20"/>
        </w:rPr>
        <w:t>da respectiva série</w:t>
      </w:r>
      <w:r w:rsidR="006216C0" w:rsidRPr="00765472">
        <w:rPr>
          <w:rFonts w:ascii="Verdana" w:hAnsi="Verdana"/>
          <w:sz w:val="20"/>
          <w:szCs w:val="20"/>
        </w:rPr>
        <w:t xml:space="preserve"> </w:t>
      </w:r>
      <w:r w:rsidRPr="00765472">
        <w:rPr>
          <w:rFonts w:ascii="Verdana" w:hAnsi="Verdana"/>
          <w:sz w:val="20"/>
          <w:szCs w:val="20"/>
        </w:rPr>
        <w:t>para aceitar o resgate antecipado das Debêntures de que forem titulares, de acordo com os termos e condições previstos nas cláusulas abaixo. O prazo médio ponderado mencionado acima será calculado quando da realização da Oferta de Resgate Antecipado, nos termos da Resolução CMN 3.947, ou de outra forma, desde que venha a ser legalmente permitido e devidamente regulamentado pelo CMN, nos termos da Lei 12.431.</w:t>
      </w:r>
    </w:p>
    <w:p w14:paraId="0C3E11C7" w14:textId="77777777" w:rsidR="0041714C" w:rsidRPr="00765472" w:rsidRDefault="0041714C" w:rsidP="00765472">
      <w:pPr>
        <w:pStyle w:val="PargrafodaLista"/>
        <w:widowControl w:val="0"/>
        <w:tabs>
          <w:tab w:val="left" w:pos="0"/>
        </w:tabs>
        <w:autoSpaceDE w:val="0"/>
        <w:autoSpaceDN w:val="0"/>
        <w:spacing w:line="320" w:lineRule="exact"/>
        <w:ind w:left="0" w:right="74"/>
        <w:jc w:val="both"/>
        <w:rPr>
          <w:rFonts w:ascii="Verdana" w:hAnsi="Verdana"/>
          <w:sz w:val="20"/>
          <w:szCs w:val="20"/>
        </w:rPr>
      </w:pPr>
    </w:p>
    <w:p w14:paraId="40BE907A" w14:textId="3547A1DC" w:rsidR="0041714C" w:rsidRPr="00C14D63" w:rsidRDefault="0041714C" w:rsidP="00002AB2">
      <w:pPr>
        <w:pStyle w:val="PargrafodaLista"/>
        <w:widowControl w:val="0"/>
        <w:numPr>
          <w:ilvl w:val="3"/>
          <w:numId w:val="15"/>
        </w:numPr>
        <w:autoSpaceDE w:val="0"/>
        <w:autoSpaceDN w:val="0"/>
        <w:spacing w:line="320" w:lineRule="exact"/>
        <w:ind w:left="0" w:right="74" w:firstLine="0"/>
        <w:jc w:val="both"/>
        <w:rPr>
          <w:rFonts w:ascii="Verdana" w:hAnsi="Verdana"/>
          <w:sz w:val="20"/>
          <w:szCs w:val="20"/>
        </w:rPr>
      </w:pPr>
      <w:r w:rsidRPr="00C14D63">
        <w:rPr>
          <w:rFonts w:ascii="Verdana" w:hAnsi="Verdana"/>
          <w:sz w:val="20"/>
          <w:szCs w:val="20"/>
        </w:rPr>
        <w:t xml:space="preserve">A Emissora realizará a Oferta de Resgate Antecipado por meio de comunicação enviada ao Agente Fiduciário, devendo, com antecedência mínima de </w:t>
      </w:r>
      <w:r w:rsidR="00004617" w:rsidRPr="00C14D63">
        <w:rPr>
          <w:rFonts w:ascii="Verdana" w:hAnsi="Verdana"/>
          <w:sz w:val="20"/>
          <w:szCs w:val="20"/>
        </w:rPr>
        <w:t xml:space="preserve">10 </w:t>
      </w:r>
      <w:r w:rsidRPr="00C14D63">
        <w:rPr>
          <w:rFonts w:ascii="Verdana" w:hAnsi="Verdana"/>
          <w:sz w:val="20"/>
          <w:szCs w:val="20"/>
        </w:rPr>
        <w:t>(</w:t>
      </w:r>
      <w:r w:rsidR="00004617" w:rsidRPr="00C14D63">
        <w:rPr>
          <w:rFonts w:ascii="Verdana" w:hAnsi="Verdana"/>
          <w:sz w:val="20"/>
          <w:szCs w:val="20"/>
        </w:rPr>
        <w:t>dez</w:t>
      </w:r>
      <w:r w:rsidRPr="00C14D63">
        <w:rPr>
          <w:rFonts w:ascii="Verdana" w:hAnsi="Verdana"/>
          <w:sz w:val="20"/>
          <w:szCs w:val="20"/>
        </w:rPr>
        <w:t xml:space="preserve">) </w:t>
      </w:r>
      <w:r w:rsidR="00004617" w:rsidRPr="00C14D63">
        <w:rPr>
          <w:rFonts w:ascii="Verdana" w:hAnsi="Verdana"/>
          <w:sz w:val="20"/>
          <w:szCs w:val="20"/>
        </w:rPr>
        <w:t xml:space="preserve">dias </w:t>
      </w:r>
      <w:r w:rsidRPr="00C14D63">
        <w:rPr>
          <w:rFonts w:ascii="Verdana" w:hAnsi="Verdana"/>
          <w:sz w:val="20"/>
          <w:szCs w:val="20"/>
        </w:rPr>
        <w:t>para a data prevista para realização do resgate antecipado, divulgar anúncio aos Debenturistas ou enviar comunicação a cada um dos Debenturistas, com cópia ao Agente Fiduciário (“</w:t>
      </w:r>
      <w:r w:rsidRPr="00C14D63">
        <w:rPr>
          <w:rFonts w:ascii="Verdana" w:hAnsi="Verdana"/>
          <w:b/>
          <w:bCs/>
          <w:sz w:val="20"/>
          <w:szCs w:val="20"/>
        </w:rPr>
        <w:t>Comunicado de Oferta de Resgate Antecipado</w:t>
      </w:r>
      <w:r w:rsidRPr="00C14D63">
        <w:rPr>
          <w:rFonts w:ascii="Verdana" w:hAnsi="Verdana"/>
          <w:sz w:val="20"/>
          <w:szCs w:val="20"/>
        </w:rPr>
        <w:t>”), nos quais deverá descrever os termos e condições da Oferta de Resgate Antecipado, incluindo:</w:t>
      </w:r>
      <w:r w:rsidR="00C639E0" w:rsidRPr="00C14D63">
        <w:rPr>
          <w:rFonts w:ascii="Verdana" w:hAnsi="Verdana"/>
          <w:sz w:val="20"/>
          <w:szCs w:val="20"/>
        </w:rPr>
        <w:t xml:space="preserve"> (i) a(s) série(s) a ser(em) resgatada(s);</w:t>
      </w:r>
      <w:r w:rsidRPr="00C14D63">
        <w:rPr>
          <w:rFonts w:ascii="Verdana" w:hAnsi="Verdana"/>
          <w:sz w:val="20"/>
          <w:szCs w:val="20"/>
        </w:rPr>
        <w:t xml:space="preserve"> (</w:t>
      </w:r>
      <w:proofErr w:type="spellStart"/>
      <w:r w:rsidR="00C639E0" w:rsidRPr="00C14D63">
        <w:rPr>
          <w:rFonts w:ascii="Verdana" w:hAnsi="Verdana"/>
          <w:sz w:val="20"/>
          <w:szCs w:val="20"/>
        </w:rPr>
        <w:t>i</w:t>
      </w:r>
      <w:r w:rsidRPr="00C14D63">
        <w:rPr>
          <w:rFonts w:ascii="Verdana" w:hAnsi="Verdana"/>
          <w:sz w:val="20"/>
          <w:szCs w:val="20"/>
        </w:rPr>
        <w:t>i</w:t>
      </w:r>
      <w:proofErr w:type="spellEnd"/>
      <w:r w:rsidRPr="00C14D63">
        <w:rPr>
          <w:rFonts w:ascii="Verdana" w:hAnsi="Verdana"/>
          <w:sz w:val="20"/>
          <w:szCs w:val="20"/>
        </w:rPr>
        <w:t>) se houver, o valor do prêmio de resgate antecipado a ser oferecido pela Emissora, que não poderá ser negativo e deverá observar, ainda, o disposto no inciso III, do artigo 1º, da Resolução CMN 4.751; (</w:t>
      </w:r>
      <w:proofErr w:type="spellStart"/>
      <w:r w:rsidRPr="00C14D63">
        <w:rPr>
          <w:rFonts w:ascii="Verdana" w:hAnsi="Verdana"/>
          <w:sz w:val="20"/>
          <w:szCs w:val="20"/>
        </w:rPr>
        <w:t>ii</w:t>
      </w:r>
      <w:r w:rsidR="00C639E0" w:rsidRPr="00C14D63">
        <w:rPr>
          <w:rFonts w:ascii="Verdana" w:hAnsi="Verdana"/>
          <w:sz w:val="20"/>
          <w:szCs w:val="20"/>
        </w:rPr>
        <w:t>i</w:t>
      </w:r>
      <w:proofErr w:type="spellEnd"/>
      <w:r w:rsidRPr="00C14D63">
        <w:rPr>
          <w:rFonts w:ascii="Verdana" w:hAnsi="Verdana"/>
          <w:sz w:val="20"/>
          <w:szCs w:val="20"/>
        </w:rPr>
        <w:t>) a forma</w:t>
      </w:r>
      <w:r w:rsidR="002E6958" w:rsidRPr="00C14D63">
        <w:rPr>
          <w:rFonts w:ascii="Verdana" w:hAnsi="Verdana"/>
          <w:sz w:val="20"/>
          <w:szCs w:val="20"/>
        </w:rPr>
        <w:t xml:space="preserve"> e o prazo</w:t>
      </w:r>
      <w:r w:rsidRPr="00C14D63">
        <w:rPr>
          <w:rFonts w:ascii="Verdana" w:hAnsi="Verdana"/>
          <w:sz w:val="20"/>
          <w:szCs w:val="20"/>
        </w:rPr>
        <w:t xml:space="preserve"> de manifestação à Emissora dos Debenturistas que optarem pela adesão à Oferta de Resgate Antecipado; (</w:t>
      </w:r>
      <w:proofErr w:type="spellStart"/>
      <w:r w:rsidRPr="00C14D63">
        <w:rPr>
          <w:rFonts w:ascii="Verdana" w:hAnsi="Verdana"/>
          <w:sz w:val="20"/>
          <w:szCs w:val="20"/>
        </w:rPr>
        <w:t>i</w:t>
      </w:r>
      <w:r w:rsidR="00C639E0" w:rsidRPr="00C14D63">
        <w:rPr>
          <w:rFonts w:ascii="Verdana" w:hAnsi="Verdana"/>
          <w:sz w:val="20"/>
          <w:szCs w:val="20"/>
        </w:rPr>
        <w:t>v</w:t>
      </w:r>
      <w:proofErr w:type="spellEnd"/>
      <w:r w:rsidRPr="00C14D63">
        <w:rPr>
          <w:rFonts w:ascii="Verdana" w:hAnsi="Verdana"/>
          <w:sz w:val="20"/>
          <w:szCs w:val="20"/>
        </w:rPr>
        <w:t xml:space="preserve">) a data efetiva para o resgate antecipado das Debêntures e o pagamento das quantias devidas aos Debenturistas nos termos da Cláusula </w:t>
      </w:r>
      <w:r w:rsidR="00991514" w:rsidRPr="00C14D63">
        <w:rPr>
          <w:rFonts w:ascii="Verdana" w:hAnsi="Verdana"/>
          <w:sz w:val="20"/>
          <w:szCs w:val="20"/>
        </w:rPr>
        <w:t>5.3.1.</w:t>
      </w:r>
      <w:r w:rsidR="000756C8">
        <w:rPr>
          <w:rFonts w:ascii="Verdana" w:hAnsi="Verdana"/>
          <w:sz w:val="20"/>
          <w:szCs w:val="20"/>
        </w:rPr>
        <w:t>8</w:t>
      </w:r>
      <w:r w:rsidRPr="00C14D63">
        <w:rPr>
          <w:rFonts w:ascii="Verdana" w:hAnsi="Verdana"/>
          <w:sz w:val="20"/>
          <w:szCs w:val="20"/>
        </w:rPr>
        <w:t xml:space="preserve"> abaixo</w:t>
      </w:r>
      <w:r w:rsidR="000473AF">
        <w:rPr>
          <w:rFonts w:ascii="Verdana" w:hAnsi="Verdana"/>
          <w:sz w:val="20"/>
          <w:szCs w:val="20"/>
        </w:rPr>
        <w:t xml:space="preserve">, </w:t>
      </w:r>
      <w:r w:rsidR="000473AF" w:rsidRPr="000473AF">
        <w:rPr>
          <w:rFonts w:ascii="Verdana" w:hAnsi="Verdana"/>
          <w:sz w:val="20"/>
          <w:szCs w:val="20"/>
        </w:rPr>
        <w:t>que deverá ser um Dia Útil</w:t>
      </w:r>
      <w:r w:rsidRPr="00C14D63">
        <w:rPr>
          <w:rFonts w:ascii="Verdana" w:hAnsi="Verdana"/>
          <w:sz w:val="20"/>
          <w:szCs w:val="20"/>
        </w:rPr>
        <w:t>; e (v) as demais informações necessárias para a tomada de decisão pelos Debenturistas e para a operacionalização da Oferta de Resgate Antecipado.</w:t>
      </w:r>
    </w:p>
    <w:p w14:paraId="2B512F11" w14:textId="77777777" w:rsidR="0041714C" w:rsidRPr="00765472" w:rsidRDefault="0041714C" w:rsidP="00765472">
      <w:pPr>
        <w:pStyle w:val="PargrafodaLista"/>
        <w:widowControl w:val="0"/>
        <w:autoSpaceDE w:val="0"/>
        <w:autoSpaceDN w:val="0"/>
        <w:spacing w:line="320" w:lineRule="exact"/>
        <w:ind w:left="0" w:right="74"/>
        <w:jc w:val="both"/>
        <w:rPr>
          <w:rFonts w:ascii="Verdana" w:hAnsi="Verdana"/>
          <w:sz w:val="20"/>
          <w:szCs w:val="20"/>
        </w:rPr>
      </w:pPr>
    </w:p>
    <w:p w14:paraId="0A9C9DBA" w14:textId="752140BC" w:rsidR="0041714C" w:rsidRPr="00C14D63" w:rsidRDefault="0041714C" w:rsidP="00002AB2">
      <w:pPr>
        <w:pStyle w:val="PargrafodaLista"/>
        <w:widowControl w:val="0"/>
        <w:numPr>
          <w:ilvl w:val="3"/>
          <w:numId w:val="15"/>
        </w:numPr>
        <w:autoSpaceDE w:val="0"/>
        <w:autoSpaceDN w:val="0"/>
        <w:spacing w:line="320" w:lineRule="exact"/>
        <w:ind w:left="0" w:right="74" w:firstLine="0"/>
        <w:jc w:val="both"/>
        <w:rPr>
          <w:rFonts w:ascii="Verdana" w:hAnsi="Verdana"/>
          <w:sz w:val="20"/>
          <w:szCs w:val="20"/>
        </w:rPr>
      </w:pPr>
      <w:r w:rsidRPr="00C14D63">
        <w:rPr>
          <w:rFonts w:ascii="Verdana" w:hAnsi="Verdana"/>
          <w:sz w:val="20"/>
          <w:szCs w:val="20"/>
        </w:rPr>
        <w:t xml:space="preserve">O resgate antecipado das Debêntures somente ocorrerá se, no prazo previsto </w:t>
      </w:r>
      <w:r w:rsidR="002E6958" w:rsidRPr="00C14D63">
        <w:rPr>
          <w:rFonts w:ascii="Verdana" w:hAnsi="Verdana"/>
          <w:sz w:val="20"/>
          <w:szCs w:val="20"/>
        </w:rPr>
        <w:t>no Comunicado de Oferta de Resgate Antecipado</w:t>
      </w:r>
      <w:r w:rsidRPr="00C14D63">
        <w:rPr>
          <w:rFonts w:ascii="Verdana" w:hAnsi="Verdana"/>
          <w:sz w:val="20"/>
          <w:szCs w:val="20"/>
        </w:rPr>
        <w:t>, Debenturistas que detenham 100% (cem por cento) das Debêntures</w:t>
      </w:r>
      <w:r w:rsidR="002E6958" w:rsidRPr="00C14D63">
        <w:rPr>
          <w:rFonts w:ascii="Verdana" w:hAnsi="Verdana"/>
          <w:sz w:val="20"/>
          <w:szCs w:val="20"/>
        </w:rPr>
        <w:t xml:space="preserve"> da Primeira Série ou</w:t>
      </w:r>
      <w:r w:rsidRPr="00C14D63">
        <w:rPr>
          <w:rFonts w:ascii="Verdana" w:hAnsi="Verdana"/>
          <w:sz w:val="20"/>
          <w:szCs w:val="20"/>
        </w:rPr>
        <w:t xml:space="preserve"> </w:t>
      </w:r>
      <w:r w:rsidR="002E6958" w:rsidRPr="00C14D63">
        <w:rPr>
          <w:rFonts w:ascii="Verdana" w:hAnsi="Verdana"/>
          <w:sz w:val="20"/>
          <w:szCs w:val="20"/>
        </w:rPr>
        <w:t xml:space="preserve">das Debêntures da Segunda Série, conforme o caso, </w:t>
      </w:r>
      <w:r w:rsidRPr="00C14D63">
        <w:rPr>
          <w:rFonts w:ascii="Verdana" w:hAnsi="Verdana"/>
          <w:sz w:val="20"/>
          <w:szCs w:val="20"/>
        </w:rPr>
        <w:t>aderirem formalmente à Oferta de Resgate Antecipado. Neste caso, a totalidade das Debêntures</w:t>
      </w:r>
      <w:r w:rsidR="00C639E0" w:rsidRPr="00C14D63">
        <w:rPr>
          <w:rFonts w:ascii="Verdana" w:hAnsi="Verdana"/>
          <w:sz w:val="20"/>
          <w:szCs w:val="20"/>
        </w:rPr>
        <w:t xml:space="preserve"> da Primeira Série ou das Debêntures da Segunda Série, conforme o caso, </w:t>
      </w:r>
      <w:r w:rsidRPr="00C14D63">
        <w:rPr>
          <w:rFonts w:ascii="Verdana" w:hAnsi="Verdana"/>
          <w:sz w:val="20"/>
          <w:szCs w:val="20"/>
        </w:rPr>
        <w:t>deverá ser resgatada. Não será admitido o resgate parcial</w:t>
      </w:r>
      <w:r w:rsidR="00C639E0" w:rsidRPr="00C14D63">
        <w:rPr>
          <w:rFonts w:ascii="Verdana" w:hAnsi="Verdana"/>
          <w:sz w:val="20"/>
          <w:szCs w:val="20"/>
        </w:rPr>
        <w:t xml:space="preserve"> de determinada série de Debentures</w:t>
      </w:r>
      <w:r w:rsidRPr="00C14D63">
        <w:rPr>
          <w:rFonts w:ascii="Verdana" w:hAnsi="Verdana"/>
          <w:sz w:val="20"/>
          <w:szCs w:val="20"/>
        </w:rPr>
        <w:t xml:space="preserve"> por meio da Oferta de Resgate Antecipado.</w:t>
      </w:r>
      <w:r w:rsidR="00004617" w:rsidRPr="00C14D63">
        <w:rPr>
          <w:rFonts w:ascii="Verdana" w:hAnsi="Verdana"/>
          <w:sz w:val="20"/>
          <w:szCs w:val="20"/>
        </w:rPr>
        <w:t xml:space="preserve"> Caso venha a ser legalmente permitido à Emissora realizar o resgate antecipado facultativo das Debêntures</w:t>
      </w:r>
      <w:r w:rsidR="00C639E0" w:rsidRPr="00C14D63">
        <w:rPr>
          <w:rFonts w:ascii="Verdana" w:hAnsi="Verdana"/>
          <w:sz w:val="20"/>
          <w:szCs w:val="20"/>
        </w:rPr>
        <w:t xml:space="preserve"> de uma mesma série </w:t>
      </w:r>
      <w:r w:rsidR="00004617" w:rsidRPr="00C14D63">
        <w:rPr>
          <w:rFonts w:ascii="Verdana" w:hAnsi="Verdana"/>
          <w:sz w:val="20"/>
          <w:szCs w:val="20"/>
        </w:rPr>
        <w:t xml:space="preserve">de forma parcial, nos termos das disposições </w:t>
      </w:r>
      <w:r w:rsidR="00004617" w:rsidRPr="00C14D63">
        <w:rPr>
          <w:rFonts w:ascii="Verdana" w:hAnsi="Verdana"/>
          <w:sz w:val="20"/>
          <w:szCs w:val="20"/>
        </w:rPr>
        <w:lastRenderedPageBreak/>
        <w:t>legais e regulamentares aplicáveis, inclusive em virtude de regulamentação, pelo CMN, de referida possibilidade, a Emissora poderá realizar o resgate antecipado facultativo parcial das Debêntures</w:t>
      </w:r>
      <w:r w:rsidR="00C639E0" w:rsidRPr="00C14D63">
        <w:rPr>
          <w:rFonts w:ascii="Verdana" w:hAnsi="Verdana"/>
          <w:sz w:val="20"/>
          <w:szCs w:val="20"/>
        </w:rPr>
        <w:t xml:space="preserve"> de uma mesma série</w:t>
      </w:r>
      <w:r w:rsidR="00004617" w:rsidRPr="00C14D63">
        <w:rPr>
          <w:rFonts w:ascii="Verdana" w:hAnsi="Verdana"/>
          <w:sz w:val="20"/>
          <w:szCs w:val="20"/>
        </w:rPr>
        <w:t>.</w:t>
      </w:r>
    </w:p>
    <w:p w14:paraId="0181151A" w14:textId="77777777" w:rsidR="00E51567" w:rsidRPr="00765472" w:rsidRDefault="00E51567" w:rsidP="00765472">
      <w:pPr>
        <w:pStyle w:val="PargrafodaLista"/>
        <w:widowControl w:val="0"/>
        <w:autoSpaceDE w:val="0"/>
        <w:autoSpaceDN w:val="0"/>
        <w:spacing w:line="320" w:lineRule="exact"/>
        <w:ind w:left="0" w:right="74"/>
        <w:jc w:val="both"/>
        <w:rPr>
          <w:rFonts w:ascii="Verdana" w:hAnsi="Verdana"/>
          <w:sz w:val="20"/>
          <w:szCs w:val="20"/>
        </w:rPr>
      </w:pPr>
    </w:p>
    <w:p w14:paraId="355B8DA9" w14:textId="67E4645E" w:rsidR="0041714C" w:rsidRPr="00C14D63" w:rsidRDefault="0041714C" w:rsidP="00002AB2">
      <w:pPr>
        <w:pStyle w:val="PargrafodaLista"/>
        <w:widowControl w:val="0"/>
        <w:numPr>
          <w:ilvl w:val="3"/>
          <w:numId w:val="15"/>
        </w:numPr>
        <w:autoSpaceDE w:val="0"/>
        <w:autoSpaceDN w:val="0"/>
        <w:spacing w:line="320" w:lineRule="exact"/>
        <w:ind w:left="0" w:right="74" w:firstLine="0"/>
        <w:jc w:val="both"/>
        <w:rPr>
          <w:rFonts w:ascii="Verdana" w:hAnsi="Verdana"/>
          <w:sz w:val="20"/>
          <w:szCs w:val="20"/>
        </w:rPr>
      </w:pPr>
      <w:r w:rsidRPr="00C14D63">
        <w:rPr>
          <w:rFonts w:ascii="Verdana" w:hAnsi="Verdana"/>
          <w:sz w:val="20"/>
          <w:szCs w:val="20"/>
        </w:rPr>
        <w:t>Caso o resgate antecipado das Debêntures seja efetivado, ele deverá ocorrer em uma única data para todas as Debêntures</w:t>
      </w:r>
      <w:r w:rsidR="006216C0" w:rsidRPr="00C14D63">
        <w:rPr>
          <w:rFonts w:ascii="Verdana" w:hAnsi="Verdana"/>
          <w:sz w:val="20"/>
          <w:szCs w:val="20"/>
        </w:rPr>
        <w:t xml:space="preserve"> de uma mesma série</w:t>
      </w:r>
      <w:r w:rsidRPr="00C14D63">
        <w:rPr>
          <w:rFonts w:ascii="Verdana" w:hAnsi="Verdana"/>
          <w:sz w:val="20"/>
          <w:szCs w:val="20"/>
        </w:rPr>
        <w:t>, na data prevista no Comunicado de Oferta de Resgate Antecipado.</w:t>
      </w:r>
    </w:p>
    <w:p w14:paraId="15E034AC" w14:textId="77777777" w:rsidR="00E51567" w:rsidRPr="00765472" w:rsidRDefault="00E51567" w:rsidP="00765472">
      <w:pPr>
        <w:widowControl w:val="0"/>
        <w:tabs>
          <w:tab w:val="left" w:pos="0"/>
        </w:tabs>
        <w:autoSpaceDE w:val="0"/>
        <w:autoSpaceDN w:val="0"/>
        <w:spacing w:line="320" w:lineRule="exact"/>
        <w:ind w:right="74"/>
        <w:jc w:val="both"/>
        <w:rPr>
          <w:rFonts w:ascii="Verdana" w:hAnsi="Verdana"/>
          <w:sz w:val="20"/>
          <w:szCs w:val="20"/>
        </w:rPr>
      </w:pPr>
    </w:p>
    <w:p w14:paraId="145662DD" w14:textId="28E779E9" w:rsidR="0041714C" w:rsidRPr="00765472" w:rsidRDefault="0041714C" w:rsidP="00002AB2">
      <w:pPr>
        <w:pStyle w:val="PargrafodaLista"/>
        <w:widowControl w:val="0"/>
        <w:numPr>
          <w:ilvl w:val="3"/>
          <w:numId w:val="15"/>
        </w:numPr>
        <w:autoSpaceDE w:val="0"/>
        <w:autoSpaceDN w:val="0"/>
        <w:spacing w:line="320" w:lineRule="exact"/>
        <w:ind w:left="0" w:right="74" w:firstLine="0"/>
        <w:jc w:val="both"/>
        <w:rPr>
          <w:rFonts w:ascii="Verdana" w:hAnsi="Verdana"/>
          <w:sz w:val="20"/>
          <w:szCs w:val="20"/>
        </w:rPr>
      </w:pPr>
      <w:r w:rsidRPr="00765472">
        <w:rPr>
          <w:rFonts w:ascii="Verdana" w:hAnsi="Verdana"/>
          <w:sz w:val="20"/>
          <w:szCs w:val="20"/>
        </w:rPr>
        <w:t>A Emissora deverá: (i) na data de término do prazo de adesão à Oferta de Resgate Antecipado, confirmar ao Agente Fiduciário se o resgate antecipado das Debêntures será efetivamente realizado; e (</w:t>
      </w:r>
      <w:proofErr w:type="spellStart"/>
      <w:r w:rsidRPr="00765472">
        <w:rPr>
          <w:rFonts w:ascii="Verdana" w:hAnsi="Verdana"/>
          <w:sz w:val="20"/>
          <w:szCs w:val="20"/>
        </w:rPr>
        <w:t>ii</w:t>
      </w:r>
      <w:proofErr w:type="spellEnd"/>
      <w:r w:rsidRPr="00765472">
        <w:rPr>
          <w:rFonts w:ascii="Verdana" w:hAnsi="Verdana"/>
          <w:sz w:val="20"/>
          <w:szCs w:val="20"/>
        </w:rPr>
        <w:t xml:space="preserve">) com antecedência mínima de 3 (três) Dias Úteis da data do resgate antecipado, comunicar ao Escriturador, ao </w:t>
      </w:r>
      <w:r w:rsidR="00D3369C">
        <w:rPr>
          <w:rFonts w:ascii="Verdana" w:hAnsi="Verdana"/>
          <w:sz w:val="20"/>
          <w:szCs w:val="20"/>
        </w:rPr>
        <w:t>Agente de Liquidação</w:t>
      </w:r>
      <w:r w:rsidRPr="00765472">
        <w:rPr>
          <w:rFonts w:ascii="Verdana" w:hAnsi="Verdana"/>
          <w:sz w:val="20"/>
          <w:szCs w:val="20"/>
        </w:rPr>
        <w:t>, à B3 e ao Agente Fiduciário a data do resgate antecipado.</w:t>
      </w:r>
    </w:p>
    <w:p w14:paraId="4A9B3BDA" w14:textId="77777777" w:rsidR="00E51567" w:rsidRPr="00765472" w:rsidRDefault="00E51567" w:rsidP="00765472">
      <w:pPr>
        <w:widowControl w:val="0"/>
        <w:tabs>
          <w:tab w:val="left" w:pos="0"/>
        </w:tabs>
        <w:autoSpaceDE w:val="0"/>
        <w:autoSpaceDN w:val="0"/>
        <w:spacing w:line="320" w:lineRule="exact"/>
        <w:ind w:right="74"/>
        <w:jc w:val="both"/>
        <w:rPr>
          <w:rFonts w:ascii="Verdana" w:hAnsi="Verdana"/>
          <w:sz w:val="20"/>
          <w:szCs w:val="20"/>
        </w:rPr>
      </w:pPr>
    </w:p>
    <w:p w14:paraId="511B834A" w14:textId="54714A63" w:rsidR="0041714C" w:rsidRPr="002F5EAF" w:rsidRDefault="0041714C" w:rsidP="00002AB2">
      <w:pPr>
        <w:pStyle w:val="PargrafodaLista"/>
        <w:widowControl w:val="0"/>
        <w:numPr>
          <w:ilvl w:val="3"/>
          <w:numId w:val="15"/>
        </w:numPr>
        <w:autoSpaceDE w:val="0"/>
        <w:autoSpaceDN w:val="0"/>
        <w:spacing w:line="320" w:lineRule="exact"/>
        <w:ind w:left="0" w:right="74" w:firstLine="0"/>
        <w:jc w:val="both"/>
        <w:rPr>
          <w:rFonts w:ascii="Verdana" w:hAnsi="Verdana"/>
          <w:sz w:val="20"/>
          <w:szCs w:val="20"/>
        </w:rPr>
      </w:pPr>
      <w:r w:rsidRPr="002F5EAF">
        <w:rPr>
          <w:rFonts w:ascii="Verdana" w:hAnsi="Verdana"/>
          <w:sz w:val="20"/>
          <w:szCs w:val="20"/>
        </w:rPr>
        <w:t>O valor a ser pago em relação a cada uma das Debêntures será equivalente ao Valor Nominal Atualizado das Debêntures</w:t>
      </w:r>
      <w:r w:rsidR="00991514" w:rsidRPr="002F5EAF">
        <w:rPr>
          <w:rFonts w:ascii="Verdana" w:hAnsi="Verdana"/>
          <w:sz w:val="20"/>
          <w:szCs w:val="20"/>
        </w:rPr>
        <w:t xml:space="preserve"> da Primeira Série ou ao Valor Nominal Atualizado das Debêntures da Segunda Série</w:t>
      </w:r>
      <w:r w:rsidRPr="002F5EAF">
        <w:rPr>
          <w:rFonts w:ascii="Verdana" w:hAnsi="Verdana"/>
          <w:sz w:val="20"/>
          <w:szCs w:val="20"/>
        </w:rPr>
        <w:t>,</w:t>
      </w:r>
      <w:r w:rsidR="00991514" w:rsidRPr="002F5EAF">
        <w:rPr>
          <w:rFonts w:ascii="Verdana" w:hAnsi="Verdana"/>
          <w:sz w:val="20"/>
          <w:szCs w:val="20"/>
        </w:rPr>
        <w:t xml:space="preserve"> conforme o caso,</w:t>
      </w:r>
      <w:r w:rsidRPr="002F5EAF">
        <w:rPr>
          <w:rFonts w:ascii="Verdana" w:hAnsi="Verdana"/>
          <w:sz w:val="20"/>
          <w:szCs w:val="20"/>
        </w:rPr>
        <w:t xml:space="preserve"> acrescido (i) </w:t>
      </w:r>
      <w:r w:rsidR="00991514" w:rsidRPr="002F5EAF">
        <w:rPr>
          <w:rFonts w:ascii="Verdana" w:hAnsi="Verdana"/>
          <w:sz w:val="20"/>
          <w:szCs w:val="20"/>
        </w:rPr>
        <w:t>da Remuneração</w:t>
      </w:r>
      <w:r w:rsidR="002E6958" w:rsidRPr="002F5EAF">
        <w:rPr>
          <w:rFonts w:ascii="Verdana" w:hAnsi="Verdana"/>
          <w:sz w:val="20"/>
          <w:szCs w:val="20"/>
        </w:rPr>
        <w:t xml:space="preserve"> </w:t>
      </w:r>
      <w:r w:rsidR="00E804E9" w:rsidRPr="002F5EAF">
        <w:rPr>
          <w:rFonts w:ascii="Verdana" w:hAnsi="Verdana"/>
          <w:sz w:val="20"/>
          <w:szCs w:val="20"/>
        </w:rPr>
        <w:t>da respectiva série</w:t>
      </w:r>
      <w:r w:rsidR="002E6958" w:rsidRPr="002F5EAF">
        <w:rPr>
          <w:rFonts w:ascii="Verdana" w:hAnsi="Verdana"/>
          <w:sz w:val="20"/>
          <w:szCs w:val="20"/>
        </w:rPr>
        <w:t>,</w:t>
      </w:r>
      <w:r w:rsidRPr="002F5EAF">
        <w:rPr>
          <w:rFonts w:ascii="Verdana" w:hAnsi="Verdana"/>
          <w:sz w:val="20"/>
          <w:szCs w:val="20"/>
        </w:rPr>
        <w:t xml:space="preserve"> devid</w:t>
      </w:r>
      <w:r w:rsidR="00991514" w:rsidRPr="002F5EAF">
        <w:rPr>
          <w:rFonts w:ascii="Verdana" w:hAnsi="Verdana"/>
          <w:sz w:val="20"/>
          <w:szCs w:val="20"/>
        </w:rPr>
        <w:t>a</w:t>
      </w:r>
      <w:r w:rsidRPr="002F5EAF">
        <w:rPr>
          <w:rFonts w:ascii="Verdana" w:hAnsi="Verdana"/>
          <w:sz w:val="20"/>
          <w:szCs w:val="20"/>
        </w:rPr>
        <w:t xml:space="preserve"> até a data do efetivo resgate antecipado, calculados </w:t>
      </w:r>
      <w:r w:rsidRPr="002F5EAF">
        <w:rPr>
          <w:rFonts w:ascii="Verdana" w:hAnsi="Verdana"/>
          <w:i/>
          <w:sz w:val="20"/>
        </w:rPr>
        <w:t>pro rata temporis</w:t>
      </w:r>
      <w:r w:rsidRPr="002F5EAF">
        <w:rPr>
          <w:rFonts w:ascii="Verdana" w:hAnsi="Verdana"/>
          <w:sz w:val="20"/>
          <w:szCs w:val="20"/>
        </w:rPr>
        <w:t xml:space="preserve">, a partir da Primeira Data de Integralização </w:t>
      </w:r>
      <w:r w:rsidR="00991514" w:rsidRPr="002F5EAF">
        <w:rPr>
          <w:rFonts w:ascii="Verdana" w:hAnsi="Verdana"/>
          <w:sz w:val="20"/>
          <w:szCs w:val="20"/>
        </w:rPr>
        <w:t xml:space="preserve">da Primeira Série ou da Primeira Data de Integralização da Segunda Série, conforme o caso, </w:t>
      </w:r>
      <w:r w:rsidRPr="002F5EAF">
        <w:rPr>
          <w:rFonts w:ascii="Verdana" w:hAnsi="Verdana"/>
          <w:sz w:val="20"/>
          <w:szCs w:val="20"/>
        </w:rPr>
        <w:t>ou da Data de Pagamento imediatamente anterior, conforme o caso; (</w:t>
      </w:r>
      <w:proofErr w:type="spellStart"/>
      <w:r w:rsidRPr="002F5EAF">
        <w:rPr>
          <w:rFonts w:ascii="Verdana" w:hAnsi="Verdana"/>
          <w:sz w:val="20"/>
          <w:szCs w:val="20"/>
        </w:rPr>
        <w:t>ii</w:t>
      </w:r>
      <w:proofErr w:type="spellEnd"/>
      <w:r w:rsidRPr="002F5EAF">
        <w:rPr>
          <w:rFonts w:ascii="Verdana" w:hAnsi="Verdana"/>
          <w:sz w:val="20"/>
          <w:szCs w:val="20"/>
        </w:rPr>
        <w:t>)</w:t>
      </w:r>
      <w:r w:rsidR="00E57A49" w:rsidRPr="002F5EAF">
        <w:rPr>
          <w:rFonts w:ascii="Verdana" w:hAnsi="Verdana"/>
          <w:sz w:val="20"/>
          <w:szCs w:val="20"/>
        </w:rPr>
        <w:t xml:space="preserve"> dos Encargos Moratórios, se houver; (</w:t>
      </w:r>
      <w:proofErr w:type="spellStart"/>
      <w:r w:rsidR="00E57A49" w:rsidRPr="002F5EAF">
        <w:rPr>
          <w:rFonts w:ascii="Verdana" w:hAnsi="Verdana"/>
          <w:sz w:val="20"/>
          <w:szCs w:val="20"/>
        </w:rPr>
        <w:t>iii</w:t>
      </w:r>
      <w:proofErr w:type="spellEnd"/>
      <w:r w:rsidR="00E57A49" w:rsidRPr="002F5EAF">
        <w:rPr>
          <w:rFonts w:ascii="Verdana" w:hAnsi="Verdana"/>
          <w:sz w:val="20"/>
          <w:szCs w:val="20"/>
        </w:rPr>
        <w:t>) de quaisquer obrigações pecuniárias e outros acréscimos referentes às Debêntures; e (</w:t>
      </w:r>
      <w:proofErr w:type="spellStart"/>
      <w:r w:rsidR="00E57A49" w:rsidRPr="002F5EAF">
        <w:rPr>
          <w:rFonts w:ascii="Verdana" w:hAnsi="Verdana"/>
          <w:sz w:val="20"/>
          <w:szCs w:val="20"/>
        </w:rPr>
        <w:t>iv</w:t>
      </w:r>
      <w:proofErr w:type="spellEnd"/>
      <w:r w:rsidR="00E57A49" w:rsidRPr="002F5EAF">
        <w:rPr>
          <w:rFonts w:ascii="Verdana" w:hAnsi="Verdana"/>
          <w:sz w:val="20"/>
          <w:szCs w:val="20"/>
        </w:rPr>
        <w:t>)</w:t>
      </w:r>
      <w:r w:rsidRPr="002F5EAF">
        <w:rPr>
          <w:rFonts w:ascii="Verdana" w:hAnsi="Verdana"/>
          <w:sz w:val="20"/>
          <w:szCs w:val="20"/>
        </w:rPr>
        <w:t xml:space="preserve"> se for o caso, do prêmio de resgate indicado no Comunicado de Oferta de Resgate Antecipado</w:t>
      </w:r>
      <w:r w:rsidR="001A037A" w:rsidRPr="001A037A">
        <w:rPr>
          <w:rFonts w:ascii="Verdana" w:hAnsi="Verdana"/>
          <w:sz w:val="20"/>
          <w:szCs w:val="20"/>
        </w:rPr>
        <w:t>, que não poderá ser negativo</w:t>
      </w:r>
      <w:r w:rsidRPr="002F5EAF">
        <w:rPr>
          <w:rFonts w:ascii="Verdana" w:hAnsi="Verdana"/>
          <w:sz w:val="20"/>
          <w:szCs w:val="20"/>
        </w:rPr>
        <w:t>.</w:t>
      </w:r>
    </w:p>
    <w:p w14:paraId="4F40C39A" w14:textId="77777777" w:rsidR="00991514" w:rsidRPr="00765472" w:rsidRDefault="00991514" w:rsidP="00765472">
      <w:pPr>
        <w:pStyle w:val="PargrafodaLista"/>
        <w:widowControl w:val="0"/>
        <w:autoSpaceDE w:val="0"/>
        <w:autoSpaceDN w:val="0"/>
        <w:spacing w:line="320" w:lineRule="exact"/>
        <w:ind w:left="0" w:right="74"/>
        <w:jc w:val="both"/>
        <w:rPr>
          <w:rFonts w:ascii="Verdana" w:hAnsi="Verdana"/>
          <w:sz w:val="20"/>
          <w:szCs w:val="20"/>
        </w:rPr>
      </w:pPr>
    </w:p>
    <w:p w14:paraId="278880E8" w14:textId="5DF5EDFF" w:rsidR="0041714C" w:rsidRPr="00765472" w:rsidRDefault="0041714C" w:rsidP="00002AB2">
      <w:pPr>
        <w:pStyle w:val="PargrafodaLista"/>
        <w:widowControl w:val="0"/>
        <w:numPr>
          <w:ilvl w:val="3"/>
          <w:numId w:val="15"/>
        </w:numPr>
        <w:autoSpaceDE w:val="0"/>
        <w:autoSpaceDN w:val="0"/>
        <w:spacing w:line="320" w:lineRule="exact"/>
        <w:ind w:left="0" w:right="74" w:firstLine="0"/>
        <w:jc w:val="both"/>
        <w:rPr>
          <w:rFonts w:ascii="Verdana" w:hAnsi="Verdana"/>
          <w:sz w:val="20"/>
          <w:szCs w:val="20"/>
        </w:rPr>
      </w:pPr>
      <w:r w:rsidRPr="00765472">
        <w:rPr>
          <w:rFonts w:ascii="Verdana" w:hAnsi="Verdana"/>
          <w:sz w:val="20"/>
          <w:szCs w:val="20"/>
        </w:rPr>
        <w:t>As Debêntures resgatadas no âmbito da Oferta de Resgate Antecipado serão obrigatoriamente canceladas.</w:t>
      </w:r>
    </w:p>
    <w:p w14:paraId="3EB82DAC" w14:textId="77777777" w:rsidR="000C5B96" w:rsidRPr="00765472" w:rsidRDefault="000C5B96" w:rsidP="00765472">
      <w:pPr>
        <w:pStyle w:val="PargrafodaLista"/>
        <w:widowControl w:val="0"/>
        <w:autoSpaceDE w:val="0"/>
        <w:autoSpaceDN w:val="0"/>
        <w:spacing w:line="320" w:lineRule="exact"/>
        <w:ind w:left="0" w:right="74"/>
        <w:jc w:val="both"/>
        <w:rPr>
          <w:rFonts w:ascii="Verdana" w:hAnsi="Verdana"/>
          <w:sz w:val="20"/>
          <w:szCs w:val="20"/>
        </w:rPr>
      </w:pPr>
    </w:p>
    <w:p w14:paraId="68EB30BD" w14:textId="27250788" w:rsidR="000C5B96" w:rsidRDefault="000C5B96" w:rsidP="00002AB2">
      <w:pPr>
        <w:pStyle w:val="PargrafodaLista"/>
        <w:widowControl w:val="0"/>
        <w:numPr>
          <w:ilvl w:val="3"/>
          <w:numId w:val="15"/>
        </w:numPr>
        <w:autoSpaceDE w:val="0"/>
        <w:autoSpaceDN w:val="0"/>
        <w:spacing w:line="320" w:lineRule="exact"/>
        <w:ind w:left="0" w:right="74" w:firstLine="0"/>
        <w:jc w:val="both"/>
        <w:rPr>
          <w:rFonts w:ascii="Verdana" w:hAnsi="Verdana"/>
          <w:sz w:val="20"/>
          <w:szCs w:val="20"/>
        </w:rPr>
      </w:pPr>
      <w:r w:rsidRPr="00765472">
        <w:rPr>
          <w:rFonts w:ascii="Verdana" w:hAnsi="Verdana"/>
          <w:sz w:val="20"/>
          <w:szCs w:val="20"/>
        </w:rPr>
        <w:t>O resgate antecipado ocorrerá, conforme o caso, de acordo com: (i) os procedimentos estabelecidos pela B3, para as Debêntures custodiadas eletronicamente na B3; ou (</w:t>
      </w:r>
      <w:proofErr w:type="spellStart"/>
      <w:r w:rsidRPr="00765472">
        <w:rPr>
          <w:rFonts w:ascii="Verdana" w:hAnsi="Verdana"/>
          <w:sz w:val="20"/>
          <w:szCs w:val="20"/>
        </w:rPr>
        <w:t>ii</w:t>
      </w:r>
      <w:proofErr w:type="spellEnd"/>
      <w:r w:rsidRPr="00765472">
        <w:rPr>
          <w:rFonts w:ascii="Verdana" w:hAnsi="Verdana"/>
          <w:sz w:val="20"/>
          <w:szCs w:val="20"/>
        </w:rPr>
        <w:t xml:space="preserve">) os procedimentos adotados pelo </w:t>
      </w:r>
      <w:r w:rsidR="00C639E0">
        <w:rPr>
          <w:rFonts w:ascii="Verdana" w:hAnsi="Verdana"/>
          <w:sz w:val="20"/>
          <w:szCs w:val="20"/>
        </w:rPr>
        <w:t>Escriturador</w:t>
      </w:r>
      <w:r w:rsidRPr="00765472">
        <w:rPr>
          <w:rFonts w:ascii="Verdana" w:hAnsi="Verdana"/>
          <w:sz w:val="20"/>
          <w:szCs w:val="20"/>
        </w:rPr>
        <w:t>, para as Debêntures que não estiverem custodiadas eletronicamente na B3.</w:t>
      </w:r>
    </w:p>
    <w:p w14:paraId="669B4971" w14:textId="77777777" w:rsidR="00C639E0" w:rsidRPr="00C639E0" w:rsidRDefault="00C639E0" w:rsidP="00C639E0">
      <w:pPr>
        <w:pStyle w:val="PargrafodaLista"/>
        <w:rPr>
          <w:rFonts w:ascii="Verdana" w:hAnsi="Verdana"/>
          <w:sz w:val="20"/>
          <w:szCs w:val="20"/>
        </w:rPr>
      </w:pPr>
    </w:p>
    <w:p w14:paraId="0738E74C" w14:textId="1590CBC9" w:rsidR="00E804E9" w:rsidRDefault="00C639E0" w:rsidP="00002AB2">
      <w:pPr>
        <w:pStyle w:val="PargrafodaLista"/>
        <w:widowControl w:val="0"/>
        <w:numPr>
          <w:ilvl w:val="3"/>
          <w:numId w:val="15"/>
        </w:numPr>
        <w:autoSpaceDE w:val="0"/>
        <w:autoSpaceDN w:val="0"/>
        <w:spacing w:line="320" w:lineRule="exact"/>
        <w:ind w:left="0" w:right="74" w:firstLine="0"/>
        <w:jc w:val="both"/>
        <w:rPr>
          <w:rFonts w:ascii="Verdana" w:hAnsi="Verdana"/>
          <w:sz w:val="20"/>
          <w:szCs w:val="20"/>
        </w:rPr>
      </w:pPr>
      <w:r w:rsidRPr="00C639E0">
        <w:rPr>
          <w:rFonts w:ascii="Verdana" w:hAnsi="Verdana"/>
          <w:sz w:val="20"/>
          <w:szCs w:val="20"/>
        </w:rPr>
        <w:t>O pagamento das Debêntures a serem resgatadas antecipadamente por meio da Oferta de Resgate Antecipado será realizado pela Emissora: (i) por meio dos procedimentos adotados pela B3, para as Debêntures da respectiva série custodiadas eletronicamente na B3; ou (</w:t>
      </w:r>
      <w:proofErr w:type="spellStart"/>
      <w:r w:rsidRPr="00C639E0">
        <w:rPr>
          <w:rFonts w:ascii="Verdana" w:hAnsi="Verdana"/>
          <w:sz w:val="20"/>
          <w:szCs w:val="20"/>
        </w:rPr>
        <w:t>ii</w:t>
      </w:r>
      <w:proofErr w:type="spellEnd"/>
      <w:r w:rsidRPr="00C639E0">
        <w:rPr>
          <w:rFonts w:ascii="Verdana" w:hAnsi="Verdana"/>
          <w:sz w:val="20"/>
          <w:szCs w:val="20"/>
        </w:rPr>
        <w:t>) mediante procedimentos adotados pelo Escriturador, no caso de Debêntures que não estejam custodiadas eletronicamente na B3. A B3 deverá ser notificada pela Emissora na mesma data em que o Debenturista da respectiva série for notificado</w:t>
      </w:r>
      <w:r>
        <w:rPr>
          <w:rFonts w:ascii="Verdana" w:hAnsi="Verdana"/>
          <w:sz w:val="20"/>
          <w:szCs w:val="20"/>
        </w:rPr>
        <w:t>.</w:t>
      </w:r>
      <w:r w:rsidR="00E804E9">
        <w:rPr>
          <w:rFonts w:ascii="Verdana" w:hAnsi="Verdana"/>
          <w:sz w:val="20"/>
          <w:szCs w:val="20"/>
        </w:rPr>
        <w:t xml:space="preserve"> </w:t>
      </w:r>
    </w:p>
    <w:p w14:paraId="3DD322C7" w14:textId="77777777" w:rsidR="00E804E9" w:rsidRPr="00E804E9" w:rsidRDefault="00E804E9" w:rsidP="00E804E9">
      <w:pPr>
        <w:pStyle w:val="PargrafodaLista"/>
        <w:rPr>
          <w:rFonts w:ascii="Verdana" w:hAnsi="Verdana"/>
          <w:sz w:val="20"/>
          <w:szCs w:val="20"/>
        </w:rPr>
      </w:pPr>
    </w:p>
    <w:p w14:paraId="36F4C3CC" w14:textId="0B412B82" w:rsidR="00C639E0" w:rsidRPr="00765472" w:rsidRDefault="00E804E9" w:rsidP="00002AB2">
      <w:pPr>
        <w:pStyle w:val="PargrafodaLista"/>
        <w:widowControl w:val="0"/>
        <w:numPr>
          <w:ilvl w:val="3"/>
          <w:numId w:val="15"/>
        </w:numPr>
        <w:autoSpaceDE w:val="0"/>
        <w:autoSpaceDN w:val="0"/>
        <w:spacing w:line="320" w:lineRule="exact"/>
        <w:ind w:left="0" w:right="74" w:firstLine="0"/>
        <w:jc w:val="both"/>
        <w:rPr>
          <w:rFonts w:ascii="Verdana" w:hAnsi="Verdana"/>
          <w:sz w:val="20"/>
          <w:szCs w:val="20"/>
        </w:rPr>
      </w:pPr>
      <w:r w:rsidRPr="00E804E9">
        <w:rPr>
          <w:rFonts w:ascii="Verdana" w:hAnsi="Verdana"/>
          <w:sz w:val="20"/>
          <w:szCs w:val="20"/>
        </w:rPr>
        <w:t>A B3 dever</w:t>
      </w:r>
      <w:r w:rsidR="00582B93">
        <w:rPr>
          <w:rFonts w:ascii="Verdana" w:hAnsi="Verdana"/>
          <w:sz w:val="20"/>
          <w:szCs w:val="20"/>
        </w:rPr>
        <w:t>á</w:t>
      </w:r>
      <w:r w:rsidRPr="00E804E9">
        <w:rPr>
          <w:rFonts w:ascii="Verdana" w:hAnsi="Verdana"/>
          <w:sz w:val="20"/>
          <w:szCs w:val="20"/>
        </w:rPr>
        <w:t xml:space="preserve"> ser notificada pela Emissora sobre a realização de resgate antecipado proveniente da Oferta de Resgate Antecipado com antecedência mínima de 3 (três) Dias Úteis da efetiva data de seu efetivo pagamento, por meio de correspondência com o de acordo do Agente Fiduciário.</w:t>
      </w:r>
    </w:p>
    <w:p w14:paraId="0F9F1136" w14:textId="77777777" w:rsidR="00984522" w:rsidRPr="008B6037" w:rsidRDefault="00984522" w:rsidP="008B6037">
      <w:pPr>
        <w:spacing w:line="320" w:lineRule="exact"/>
        <w:rPr>
          <w:rFonts w:ascii="Verdana" w:hAnsi="Verdana"/>
          <w:sz w:val="20"/>
        </w:rPr>
      </w:pPr>
    </w:p>
    <w:p w14:paraId="5CA4DCA0" w14:textId="2DF69282" w:rsidR="00984522" w:rsidRPr="008B6037" w:rsidRDefault="00984522" w:rsidP="00002AB2">
      <w:pPr>
        <w:pStyle w:val="PargrafodaLista"/>
        <w:widowControl w:val="0"/>
        <w:numPr>
          <w:ilvl w:val="1"/>
          <w:numId w:val="15"/>
        </w:numPr>
        <w:tabs>
          <w:tab w:val="left" w:pos="0"/>
          <w:tab w:val="left" w:pos="426"/>
        </w:tabs>
        <w:autoSpaceDE w:val="0"/>
        <w:autoSpaceDN w:val="0"/>
        <w:spacing w:line="320" w:lineRule="exact"/>
        <w:ind w:left="0" w:right="74" w:firstLine="0"/>
        <w:jc w:val="both"/>
        <w:rPr>
          <w:rFonts w:ascii="Verdana" w:hAnsi="Verdana"/>
          <w:sz w:val="20"/>
          <w:u w:val="single"/>
        </w:rPr>
      </w:pPr>
      <w:r w:rsidRPr="008B6037">
        <w:rPr>
          <w:rFonts w:ascii="Verdana" w:hAnsi="Verdana"/>
          <w:sz w:val="20"/>
          <w:u w:val="single"/>
        </w:rPr>
        <w:t>Aquisição Facultativa</w:t>
      </w:r>
    </w:p>
    <w:p w14:paraId="675F589F" w14:textId="77777777" w:rsidR="004004BE" w:rsidRPr="008B6037" w:rsidRDefault="004004BE" w:rsidP="008B6037">
      <w:pPr>
        <w:pStyle w:val="PargrafodaLista"/>
        <w:widowControl w:val="0"/>
        <w:tabs>
          <w:tab w:val="left" w:pos="0"/>
          <w:tab w:val="left" w:pos="426"/>
        </w:tabs>
        <w:autoSpaceDE w:val="0"/>
        <w:autoSpaceDN w:val="0"/>
        <w:spacing w:line="320" w:lineRule="exact"/>
        <w:ind w:left="0" w:right="74"/>
        <w:jc w:val="both"/>
        <w:rPr>
          <w:rFonts w:ascii="Verdana" w:hAnsi="Verdana"/>
          <w:sz w:val="20"/>
          <w:u w:val="single"/>
        </w:rPr>
      </w:pPr>
    </w:p>
    <w:p w14:paraId="3C73C032" w14:textId="5304E696" w:rsidR="00633883" w:rsidRPr="00633883" w:rsidRDefault="00633883" w:rsidP="00002AB2">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sz w:val="20"/>
          <w:u w:val="single"/>
        </w:rPr>
      </w:pPr>
      <w:r>
        <w:rPr>
          <w:rFonts w:ascii="Verdana" w:hAnsi="Verdana"/>
          <w:sz w:val="20"/>
          <w:szCs w:val="20"/>
        </w:rPr>
        <w:t xml:space="preserve">A Emissora poderá, a seu exclusivo critério, </w:t>
      </w:r>
      <w:r w:rsidR="004004BE" w:rsidRPr="00765472">
        <w:rPr>
          <w:rFonts w:ascii="Verdana" w:hAnsi="Verdana"/>
          <w:sz w:val="20"/>
          <w:szCs w:val="20"/>
        </w:rPr>
        <w:t>observado disposto</w:t>
      </w:r>
      <w:r w:rsidR="000B7060">
        <w:rPr>
          <w:rFonts w:ascii="Verdana" w:hAnsi="Verdana"/>
          <w:sz w:val="20"/>
          <w:szCs w:val="20"/>
        </w:rPr>
        <w:t xml:space="preserve"> </w:t>
      </w:r>
      <w:r w:rsidR="000B7060" w:rsidRPr="000B7060">
        <w:rPr>
          <w:rFonts w:ascii="Verdana" w:hAnsi="Verdana"/>
          <w:sz w:val="20"/>
          <w:szCs w:val="20"/>
        </w:rPr>
        <w:t>no artigo 55, parágrafo 3º, da Lei das Sociedades por Ações</w:t>
      </w:r>
      <w:r w:rsidR="004004BE" w:rsidRPr="00765472">
        <w:rPr>
          <w:rFonts w:ascii="Verdana" w:hAnsi="Verdana"/>
          <w:sz w:val="20"/>
          <w:szCs w:val="20"/>
        </w:rPr>
        <w:t xml:space="preserve"> nos artigos 13 e 15 da </w:t>
      </w:r>
      <w:r w:rsidR="00411149" w:rsidRPr="00765472">
        <w:rPr>
          <w:rFonts w:ascii="Verdana" w:hAnsi="Verdana"/>
          <w:sz w:val="20"/>
          <w:szCs w:val="20"/>
        </w:rPr>
        <w:t>Instrução CVM 476/09</w:t>
      </w:r>
      <w:r w:rsidR="004004BE" w:rsidRPr="00765472">
        <w:rPr>
          <w:rFonts w:ascii="Verdana" w:hAnsi="Verdana"/>
          <w:sz w:val="20"/>
          <w:szCs w:val="20"/>
        </w:rPr>
        <w:t xml:space="preserve">, na Instrução da CVM nº 620, de 17 de março de 2020, e demais regulamentações aplicáveis da CVM, </w:t>
      </w:r>
      <w:r>
        <w:rPr>
          <w:rFonts w:ascii="Verdana" w:hAnsi="Verdana"/>
          <w:sz w:val="20"/>
          <w:szCs w:val="20"/>
        </w:rPr>
        <w:t xml:space="preserve">adquirir </w:t>
      </w:r>
      <w:r w:rsidR="004004BE" w:rsidRPr="00765472">
        <w:rPr>
          <w:rFonts w:ascii="Verdana" w:hAnsi="Verdana"/>
          <w:sz w:val="20"/>
          <w:szCs w:val="20"/>
        </w:rPr>
        <w:t xml:space="preserve">as </w:t>
      </w:r>
      <w:r w:rsidR="004004BE" w:rsidRPr="008B6037">
        <w:rPr>
          <w:rFonts w:ascii="Verdana" w:hAnsi="Verdana"/>
          <w:sz w:val="20"/>
        </w:rPr>
        <w:t xml:space="preserve">Debêntures </w:t>
      </w:r>
      <w:r w:rsidR="004004BE" w:rsidRPr="00765472">
        <w:rPr>
          <w:rFonts w:ascii="Verdana" w:hAnsi="Verdana"/>
          <w:sz w:val="20"/>
          <w:szCs w:val="20"/>
        </w:rPr>
        <w:t xml:space="preserve">da Primeira Série e/ou as Debêntures da Segunda Série, </w:t>
      </w:r>
      <w:r w:rsidR="004004BE" w:rsidRPr="008B6037">
        <w:rPr>
          <w:rFonts w:ascii="Verdana" w:hAnsi="Verdana"/>
          <w:sz w:val="20"/>
        </w:rPr>
        <w:t>no mercado</w:t>
      </w:r>
      <w:r w:rsidR="004004BE" w:rsidRPr="00765472">
        <w:rPr>
          <w:rFonts w:ascii="Verdana" w:hAnsi="Verdana"/>
          <w:sz w:val="20"/>
          <w:szCs w:val="20"/>
        </w:rPr>
        <w:t xml:space="preserve"> secundário</w:t>
      </w:r>
      <w:r w:rsidR="000B7060">
        <w:rPr>
          <w:rFonts w:ascii="Verdana" w:hAnsi="Verdana"/>
          <w:sz w:val="20"/>
          <w:szCs w:val="20"/>
        </w:rPr>
        <w:t xml:space="preserve">, a partir do prazo mínimo para aquisição facultativa permitido nos termos </w:t>
      </w:r>
      <w:r w:rsidR="000B7060" w:rsidRPr="000B7060">
        <w:rPr>
          <w:rFonts w:ascii="Verdana" w:hAnsi="Verdana"/>
          <w:sz w:val="20"/>
          <w:szCs w:val="20"/>
        </w:rPr>
        <w:t>do artigo 1º, parágrafo 1º, inciso II, da Lei 12.431</w:t>
      </w:r>
      <w:r w:rsidR="004004BE" w:rsidRPr="00765472">
        <w:rPr>
          <w:rFonts w:ascii="Verdana" w:hAnsi="Verdana"/>
          <w:sz w:val="20"/>
          <w:szCs w:val="20"/>
        </w:rPr>
        <w:t xml:space="preserve">, condicionado ao aceite do respectivo Debenturista vendedor, </w:t>
      </w:r>
      <w:r w:rsidR="004004BE" w:rsidRPr="008B6037">
        <w:rPr>
          <w:rFonts w:ascii="Verdana" w:hAnsi="Verdana"/>
          <w:sz w:val="20"/>
        </w:rPr>
        <w:t xml:space="preserve">por valor igual ou inferior ao Valor Nominal Unitário, devendo </w:t>
      </w:r>
      <w:r w:rsidR="004004BE" w:rsidRPr="00765472">
        <w:rPr>
          <w:rFonts w:ascii="Verdana" w:hAnsi="Verdana"/>
          <w:sz w:val="20"/>
          <w:szCs w:val="20"/>
        </w:rPr>
        <w:t>o</w:t>
      </w:r>
      <w:r w:rsidR="004004BE" w:rsidRPr="008B6037">
        <w:rPr>
          <w:rFonts w:ascii="Verdana" w:hAnsi="Verdana"/>
          <w:sz w:val="20"/>
        </w:rPr>
        <w:t xml:space="preserve"> fato constar do relatório da administração e das </w:t>
      </w:r>
      <w:r w:rsidR="004036EF">
        <w:rPr>
          <w:rFonts w:ascii="Verdana" w:hAnsi="Verdana"/>
          <w:sz w:val="20"/>
        </w:rPr>
        <w:t>D</w:t>
      </w:r>
      <w:r w:rsidR="004004BE" w:rsidRPr="008B6037">
        <w:rPr>
          <w:rFonts w:ascii="Verdana" w:hAnsi="Verdana"/>
          <w:sz w:val="20"/>
        </w:rPr>
        <w:t xml:space="preserve">emonstrações </w:t>
      </w:r>
      <w:r w:rsidR="004036EF">
        <w:rPr>
          <w:rFonts w:ascii="Verdana" w:hAnsi="Verdana"/>
          <w:sz w:val="20"/>
        </w:rPr>
        <w:t>F</w:t>
      </w:r>
      <w:r w:rsidR="004004BE" w:rsidRPr="008B6037">
        <w:rPr>
          <w:rFonts w:ascii="Verdana" w:hAnsi="Verdana"/>
          <w:sz w:val="20"/>
        </w:rPr>
        <w:t>inanceiras</w:t>
      </w:r>
      <w:r w:rsidR="004004BE" w:rsidRPr="00765472">
        <w:rPr>
          <w:rFonts w:ascii="Verdana" w:hAnsi="Verdana"/>
          <w:sz w:val="20"/>
          <w:szCs w:val="20"/>
        </w:rPr>
        <w:t xml:space="preserve">, ou por valor superior ao Valor Nominal Unitário, desde que observe as </w:t>
      </w:r>
      <w:r w:rsidR="004004BE" w:rsidRPr="006465CC">
        <w:rPr>
          <w:rFonts w:ascii="Verdana" w:hAnsi="Verdana"/>
          <w:sz w:val="20"/>
          <w:szCs w:val="20"/>
        </w:rPr>
        <w:t xml:space="preserve">regras expedidas pela CVM. </w:t>
      </w:r>
    </w:p>
    <w:p w14:paraId="450F9A1D" w14:textId="77777777" w:rsidR="00633883" w:rsidRPr="00633883" w:rsidRDefault="00633883" w:rsidP="00633883">
      <w:pPr>
        <w:pStyle w:val="PargrafodaLista"/>
        <w:widowControl w:val="0"/>
        <w:tabs>
          <w:tab w:val="left" w:pos="0"/>
        </w:tabs>
        <w:autoSpaceDE w:val="0"/>
        <w:autoSpaceDN w:val="0"/>
        <w:spacing w:line="320" w:lineRule="exact"/>
        <w:ind w:left="0" w:right="74"/>
        <w:jc w:val="both"/>
        <w:rPr>
          <w:rFonts w:ascii="Verdana" w:hAnsi="Verdana"/>
          <w:sz w:val="20"/>
          <w:u w:val="single"/>
        </w:rPr>
      </w:pPr>
    </w:p>
    <w:p w14:paraId="665D799B" w14:textId="77636DAF" w:rsidR="00984522" w:rsidRPr="008B6037" w:rsidRDefault="004004BE" w:rsidP="00002AB2">
      <w:pPr>
        <w:pStyle w:val="PargrafodaLista"/>
        <w:widowControl w:val="0"/>
        <w:numPr>
          <w:ilvl w:val="2"/>
          <w:numId w:val="15"/>
        </w:numPr>
        <w:tabs>
          <w:tab w:val="left" w:pos="0"/>
        </w:tabs>
        <w:autoSpaceDE w:val="0"/>
        <w:autoSpaceDN w:val="0"/>
        <w:spacing w:line="320" w:lineRule="exact"/>
        <w:ind w:left="0" w:right="74" w:firstLine="0"/>
        <w:jc w:val="both"/>
        <w:rPr>
          <w:rFonts w:ascii="Verdana" w:hAnsi="Verdana"/>
          <w:sz w:val="20"/>
          <w:u w:val="single"/>
        </w:rPr>
      </w:pPr>
      <w:r w:rsidRPr="006465CC">
        <w:rPr>
          <w:rFonts w:ascii="Verdana" w:hAnsi="Verdana"/>
          <w:sz w:val="20"/>
          <w:szCs w:val="20"/>
        </w:rPr>
        <w:t>As Debêntures que venham a ser adquiridas</w:t>
      </w:r>
      <w:r w:rsidRPr="006465CC">
        <w:rPr>
          <w:rFonts w:ascii="Verdana" w:hAnsi="Verdana"/>
          <w:sz w:val="20"/>
        </w:rPr>
        <w:t xml:space="preserve"> nos termos </w:t>
      </w:r>
      <w:r w:rsidRPr="006465CC">
        <w:rPr>
          <w:rFonts w:ascii="Verdana" w:hAnsi="Verdana"/>
          <w:sz w:val="20"/>
          <w:szCs w:val="20"/>
        </w:rPr>
        <w:t>desta Cláusula poderão: (i) desde que permitido pela regulamentação aplicável,</w:t>
      </w:r>
      <w:r w:rsidRPr="006465CC">
        <w:rPr>
          <w:rFonts w:ascii="Verdana" w:hAnsi="Verdana"/>
          <w:sz w:val="20"/>
        </w:rPr>
        <w:t xml:space="preserve"> ser canceladas</w:t>
      </w:r>
      <w:r w:rsidRPr="006465CC">
        <w:rPr>
          <w:rFonts w:ascii="Verdana" w:hAnsi="Verdana"/>
          <w:sz w:val="20"/>
          <w:szCs w:val="20"/>
        </w:rPr>
        <w:t>, observado o disposto no artigo 1°, parágrafo 1°, inciso II, da Lei 12.431, nas regras expedidas pelo CMN e na regulamentação aplicável; (</w:t>
      </w:r>
      <w:proofErr w:type="spellStart"/>
      <w:r w:rsidRPr="006465CC">
        <w:rPr>
          <w:rFonts w:ascii="Verdana" w:hAnsi="Verdana"/>
          <w:sz w:val="20"/>
          <w:szCs w:val="20"/>
        </w:rPr>
        <w:t>ii</w:t>
      </w:r>
      <w:proofErr w:type="spellEnd"/>
      <w:r w:rsidRPr="006465CC">
        <w:rPr>
          <w:rFonts w:ascii="Verdana" w:hAnsi="Verdana"/>
          <w:sz w:val="20"/>
        </w:rPr>
        <w:t xml:space="preserve">) permanecer </w:t>
      </w:r>
      <w:r w:rsidRPr="006465CC">
        <w:rPr>
          <w:rFonts w:ascii="Verdana" w:hAnsi="Verdana"/>
          <w:sz w:val="20"/>
          <w:szCs w:val="20"/>
        </w:rPr>
        <w:t>na</w:t>
      </w:r>
      <w:r w:rsidRPr="006465CC">
        <w:rPr>
          <w:rFonts w:ascii="Verdana" w:hAnsi="Verdana"/>
          <w:sz w:val="20"/>
        </w:rPr>
        <w:t xml:space="preserve"> tesouraria da Emissora; ou (</w:t>
      </w:r>
      <w:proofErr w:type="spellStart"/>
      <w:r w:rsidRPr="006465CC">
        <w:rPr>
          <w:rFonts w:ascii="Verdana" w:hAnsi="Verdana"/>
          <w:sz w:val="20"/>
          <w:szCs w:val="20"/>
        </w:rPr>
        <w:t>iii</w:t>
      </w:r>
      <w:proofErr w:type="spellEnd"/>
      <w:r w:rsidRPr="006465CC">
        <w:rPr>
          <w:rFonts w:ascii="Verdana" w:hAnsi="Verdana"/>
          <w:sz w:val="20"/>
        </w:rPr>
        <w:t xml:space="preserve">) ser novamente colocadas no mercado. As Debêntures adquiridas pela Emissora para permanência em tesouraria nos termos </w:t>
      </w:r>
      <w:r w:rsidRPr="006465CC">
        <w:rPr>
          <w:rFonts w:ascii="Verdana" w:hAnsi="Verdana"/>
          <w:sz w:val="20"/>
          <w:szCs w:val="20"/>
        </w:rPr>
        <w:t>desta Cláusula</w:t>
      </w:r>
      <w:r w:rsidRPr="006465CC">
        <w:rPr>
          <w:rFonts w:ascii="Verdana" w:hAnsi="Verdana"/>
          <w:sz w:val="20"/>
        </w:rPr>
        <w:t>,</w:t>
      </w:r>
      <w:r w:rsidRPr="008B6037">
        <w:rPr>
          <w:rFonts w:ascii="Verdana" w:hAnsi="Verdana"/>
          <w:sz w:val="20"/>
        </w:rPr>
        <w:t xml:space="preserve"> se e quando recolocadas no mercado, farão jus </w:t>
      </w:r>
      <w:r w:rsidRPr="00765472">
        <w:rPr>
          <w:rFonts w:ascii="Verdana" w:hAnsi="Verdana"/>
          <w:sz w:val="20"/>
          <w:szCs w:val="20"/>
        </w:rPr>
        <w:t>aos mesmos valores de Atualização Monetária e Remuneração</w:t>
      </w:r>
      <w:r w:rsidRPr="008B6037">
        <w:rPr>
          <w:rFonts w:ascii="Verdana" w:hAnsi="Verdana"/>
          <w:sz w:val="20"/>
        </w:rPr>
        <w:t xml:space="preserve"> das demais Debêntures</w:t>
      </w:r>
      <w:r w:rsidR="002E6958">
        <w:rPr>
          <w:rFonts w:ascii="Verdana" w:hAnsi="Verdana"/>
          <w:sz w:val="20"/>
        </w:rPr>
        <w:t xml:space="preserve"> </w:t>
      </w:r>
      <w:r w:rsidR="00E804E9">
        <w:rPr>
          <w:rFonts w:ascii="Verdana" w:hAnsi="Verdana"/>
          <w:sz w:val="20"/>
        </w:rPr>
        <w:t>da respectiva série</w:t>
      </w:r>
      <w:r w:rsidRPr="00765472">
        <w:rPr>
          <w:rFonts w:ascii="Verdana" w:hAnsi="Verdana"/>
          <w:sz w:val="20"/>
          <w:szCs w:val="20"/>
        </w:rPr>
        <w:t>, conforme aplicável</w:t>
      </w:r>
      <w:r w:rsidRPr="008B6037">
        <w:rPr>
          <w:rFonts w:ascii="Verdana" w:hAnsi="Verdana"/>
          <w:sz w:val="20"/>
        </w:rPr>
        <w:t>.</w:t>
      </w:r>
    </w:p>
    <w:p w14:paraId="5586A276" w14:textId="77777777" w:rsidR="00984522" w:rsidRPr="008B6037" w:rsidRDefault="00984522" w:rsidP="008B6037">
      <w:pPr>
        <w:pStyle w:val="PargrafodaLista"/>
        <w:widowControl w:val="0"/>
        <w:tabs>
          <w:tab w:val="left" w:pos="0"/>
        </w:tabs>
        <w:autoSpaceDE w:val="0"/>
        <w:autoSpaceDN w:val="0"/>
        <w:spacing w:line="320" w:lineRule="exact"/>
        <w:ind w:left="0" w:right="74"/>
        <w:jc w:val="both"/>
        <w:rPr>
          <w:rFonts w:ascii="Verdana" w:hAnsi="Verdana"/>
          <w:sz w:val="20"/>
        </w:rPr>
      </w:pPr>
    </w:p>
    <w:p w14:paraId="1521C2A2" w14:textId="0FBEA1B5" w:rsidR="00A37690" w:rsidRPr="00765472" w:rsidRDefault="00A37690" w:rsidP="00B12D1F">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center"/>
        <w:rPr>
          <w:rFonts w:ascii="Verdana" w:eastAsia="Arial Unicode MS" w:hAnsi="Verdana"/>
          <w:b/>
          <w:bCs/>
          <w:snapToGrid w:val="0"/>
          <w:w w:val="0"/>
          <w:sz w:val="20"/>
          <w:szCs w:val="20"/>
        </w:rPr>
      </w:pPr>
      <w:r w:rsidRPr="00765472">
        <w:rPr>
          <w:rFonts w:ascii="Verdana" w:eastAsia="Arial Unicode MS" w:hAnsi="Verdana"/>
          <w:b/>
          <w:bCs/>
          <w:snapToGrid w:val="0"/>
          <w:w w:val="0"/>
          <w:sz w:val="20"/>
          <w:szCs w:val="20"/>
        </w:rPr>
        <w:t>CLÁUSULA VI</w:t>
      </w:r>
    </w:p>
    <w:p w14:paraId="08C5CA52" w14:textId="67F0BAAC" w:rsidR="00B94977" w:rsidRPr="00765472" w:rsidRDefault="00B94977" w:rsidP="002A0606">
      <w:pPr>
        <w:pStyle w:val="PargrafodaLista"/>
        <w:keepNext/>
        <w:tabs>
          <w:tab w:val="left" w:pos="1418"/>
        </w:tabs>
        <w:spacing w:line="320" w:lineRule="exact"/>
        <w:ind w:left="0"/>
        <w:jc w:val="center"/>
        <w:rPr>
          <w:rFonts w:ascii="Verdana" w:eastAsia="Arial Unicode MS" w:hAnsi="Verdana"/>
          <w:b/>
          <w:bCs/>
          <w:w w:val="0"/>
          <w:sz w:val="20"/>
          <w:szCs w:val="20"/>
        </w:rPr>
      </w:pPr>
      <w:bookmarkStart w:id="71" w:name="_DV_M301"/>
      <w:bookmarkEnd w:id="71"/>
      <w:r w:rsidRPr="00765472">
        <w:rPr>
          <w:rFonts w:ascii="Verdana" w:eastAsia="Arial Unicode MS" w:hAnsi="Verdana"/>
          <w:b/>
          <w:bCs/>
          <w:w w:val="0"/>
          <w:sz w:val="20"/>
          <w:szCs w:val="20"/>
        </w:rPr>
        <w:t>VENCIMENTO ANTECIPADO</w:t>
      </w:r>
    </w:p>
    <w:p w14:paraId="486488A5" w14:textId="77777777" w:rsidR="00D96EFD" w:rsidRPr="008B6037" w:rsidRDefault="00D96EFD" w:rsidP="008B6037">
      <w:pPr>
        <w:keepNext/>
        <w:tabs>
          <w:tab w:val="left" w:pos="426"/>
        </w:tabs>
        <w:spacing w:line="320" w:lineRule="exact"/>
        <w:jc w:val="both"/>
        <w:rPr>
          <w:rFonts w:ascii="Verdana" w:eastAsia="Arial Unicode MS" w:hAnsi="Verdana"/>
          <w:vanish/>
          <w:w w:val="0"/>
          <w:sz w:val="20"/>
        </w:rPr>
      </w:pPr>
    </w:p>
    <w:p w14:paraId="2778914B" w14:textId="1D6D4FD6" w:rsidR="005A72C7" w:rsidRDefault="002F3966" w:rsidP="00002AB2">
      <w:pPr>
        <w:pStyle w:val="PargrafodaLista"/>
        <w:numPr>
          <w:ilvl w:val="1"/>
          <w:numId w:val="16"/>
        </w:numPr>
        <w:tabs>
          <w:tab w:val="left" w:pos="567"/>
          <w:tab w:val="left" w:pos="1418"/>
        </w:tabs>
        <w:spacing w:line="320" w:lineRule="exact"/>
        <w:ind w:left="0" w:firstLine="0"/>
        <w:jc w:val="both"/>
        <w:rPr>
          <w:rFonts w:ascii="Verdana" w:eastAsia="Arial Unicode MS" w:hAnsi="Verdana"/>
          <w:w w:val="0"/>
          <w:sz w:val="20"/>
        </w:rPr>
      </w:pPr>
      <w:r w:rsidRPr="003470FE">
        <w:rPr>
          <w:rFonts w:ascii="Verdana" w:eastAsia="Arial Unicode MS" w:hAnsi="Verdana"/>
          <w:w w:val="0"/>
          <w:sz w:val="20"/>
        </w:rPr>
        <w:t>As Debêntures</w:t>
      </w:r>
      <w:r w:rsidRPr="008B6037">
        <w:rPr>
          <w:rFonts w:ascii="Verdana" w:eastAsia="Arial Unicode MS" w:hAnsi="Verdana"/>
          <w:w w:val="0"/>
          <w:sz w:val="20"/>
        </w:rPr>
        <w:t xml:space="preserve"> deverão ser declaradas antecipadamente vencidas, </w:t>
      </w:r>
      <w:r w:rsidR="00050393">
        <w:rPr>
          <w:rFonts w:ascii="Verdana" w:eastAsia="Arial Unicode MS" w:hAnsi="Verdana"/>
          <w:w w:val="0"/>
          <w:sz w:val="20"/>
        </w:rPr>
        <w:t>independentemente de qualquer consulta aos Debenturistas ou de notificação prévia da Emissora, sendo exigido</w:t>
      </w:r>
      <w:r w:rsidRPr="00050393">
        <w:rPr>
          <w:rFonts w:ascii="Verdana" w:eastAsia="Arial Unicode MS" w:hAnsi="Verdana"/>
          <w:bCs/>
          <w:w w:val="0"/>
          <w:sz w:val="20"/>
          <w:szCs w:val="20"/>
        </w:rPr>
        <w:t xml:space="preserve"> o imediat</w:t>
      </w:r>
      <w:r w:rsidR="00050393">
        <w:rPr>
          <w:rFonts w:ascii="Verdana" w:eastAsia="Arial Unicode MS" w:hAnsi="Verdana"/>
          <w:bCs/>
          <w:w w:val="0"/>
          <w:sz w:val="20"/>
          <w:szCs w:val="20"/>
        </w:rPr>
        <w:t>o</w:t>
      </w:r>
      <w:r w:rsidRPr="00050393">
        <w:rPr>
          <w:rFonts w:ascii="Verdana" w:eastAsia="Arial Unicode MS" w:hAnsi="Verdana"/>
          <w:bCs/>
          <w:w w:val="0"/>
          <w:sz w:val="20"/>
          <w:szCs w:val="20"/>
        </w:rPr>
        <w:t xml:space="preserve"> </w:t>
      </w:r>
      <w:r w:rsidRPr="00050393">
        <w:rPr>
          <w:rFonts w:ascii="Verdana" w:eastAsia="Arial Unicode MS" w:hAnsi="Verdana"/>
          <w:w w:val="0"/>
          <w:sz w:val="20"/>
        </w:rPr>
        <w:t>pagamento</w:t>
      </w:r>
      <w:bookmarkStart w:id="72" w:name="_Ref279314174"/>
      <w:bookmarkStart w:id="73" w:name="_Ref285570716"/>
      <w:r w:rsidR="004A5095" w:rsidRPr="00050393">
        <w:rPr>
          <w:rFonts w:ascii="Verdana" w:eastAsia="Arial Unicode MS" w:hAnsi="Verdana"/>
          <w:bCs/>
          <w:w w:val="0"/>
          <w:sz w:val="20"/>
          <w:szCs w:val="20"/>
        </w:rPr>
        <w:t>,</w:t>
      </w:r>
      <w:r w:rsidRPr="00050393">
        <w:rPr>
          <w:rFonts w:ascii="Verdana" w:eastAsia="Arial Unicode MS" w:hAnsi="Verdana"/>
          <w:bCs/>
          <w:w w:val="0"/>
          <w:sz w:val="20"/>
          <w:szCs w:val="20"/>
        </w:rPr>
        <w:t xml:space="preserve"> pela</w:t>
      </w:r>
      <w:r w:rsidR="0013794A" w:rsidRPr="00050393">
        <w:rPr>
          <w:rFonts w:ascii="Verdana" w:eastAsia="Arial Unicode MS" w:hAnsi="Verdana"/>
          <w:bCs/>
          <w:w w:val="0"/>
          <w:sz w:val="20"/>
          <w:szCs w:val="20"/>
        </w:rPr>
        <w:t xml:space="preserve"> Emissora</w:t>
      </w:r>
      <w:r w:rsidR="004A5095" w:rsidRPr="00050393">
        <w:rPr>
          <w:rFonts w:ascii="Verdana" w:eastAsia="Arial Unicode MS" w:hAnsi="Verdana"/>
          <w:bCs/>
          <w:w w:val="0"/>
          <w:sz w:val="20"/>
          <w:szCs w:val="20"/>
        </w:rPr>
        <w:t>,</w:t>
      </w:r>
      <w:r w:rsidR="004A5095" w:rsidRPr="00050393">
        <w:rPr>
          <w:rFonts w:ascii="Verdana" w:eastAsia="Arial Unicode MS" w:hAnsi="Verdana"/>
          <w:w w:val="0"/>
          <w:sz w:val="20"/>
        </w:rPr>
        <w:t xml:space="preserve"> </w:t>
      </w:r>
      <w:r w:rsidR="003470FE" w:rsidRPr="003470FE">
        <w:rPr>
          <w:rFonts w:ascii="Verdana" w:eastAsia="Arial Unicode MS" w:hAnsi="Verdana"/>
          <w:w w:val="0"/>
          <w:sz w:val="20"/>
        </w:rPr>
        <w:t xml:space="preserve">dos valores devidos nos termos da Cláusula </w:t>
      </w:r>
      <w:r w:rsidR="003470FE">
        <w:rPr>
          <w:rFonts w:ascii="Verdana" w:eastAsia="Arial Unicode MS" w:hAnsi="Verdana"/>
          <w:w w:val="0"/>
          <w:sz w:val="20"/>
        </w:rPr>
        <w:t>6.6 abaixo</w:t>
      </w:r>
      <w:bookmarkStart w:id="74" w:name="_Ref405889579"/>
      <w:bookmarkEnd w:id="72"/>
      <w:bookmarkEnd w:id="73"/>
      <w:r w:rsidR="00050393" w:rsidRPr="00A94D13">
        <w:rPr>
          <w:rFonts w:ascii="Verdana" w:hAnsi="Verdana"/>
          <w:sz w:val="20"/>
        </w:rPr>
        <w:t xml:space="preserve">, </w:t>
      </w:r>
      <w:r w:rsidR="00F00D34">
        <w:rPr>
          <w:rFonts w:ascii="Verdana" w:hAnsi="Verdana"/>
          <w:sz w:val="20"/>
        </w:rPr>
        <w:t>observado</w:t>
      </w:r>
      <w:r w:rsidR="003470FE">
        <w:rPr>
          <w:rFonts w:ascii="Verdana" w:hAnsi="Verdana"/>
          <w:sz w:val="20"/>
        </w:rPr>
        <w:t>, ainda,</w:t>
      </w:r>
      <w:r w:rsidR="00F00D34">
        <w:rPr>
          <w:rFonts w:ascii="Verdana" w:hAnsi="Verdana"/>
          <w:sz w:val="20"/>
        </w:rPr>
        <w:t xml:space="preserve"> o disposto na Cláusula 6.3</w:t>
      </w:r>
      <w:r w:rsidR="000A1F70">
        <w:rPr>
          <w:rFonts w:ascii="Verdana" w:hAnsi="Verdana"/>
          <w:sz w:val="20"/>
        </w:rPr>
        <w:t xml:space="preserve"> </w:t>
      </w:r>
      <w:r w:rsidR="00F00D34">
        <w:rPr>
          <w:rFonts w:ascii="Verdana" w:hAnsi="Verdana"/>
          <w:sz w:val="20"/>
        </w:rPr>
        <w:t xml:space="preserve">abaixo, </w:t>
      </w:r>
      <w:r w:rsidR="00050393" w:rsidRPr="00A94D13">
        <w:rPr>
          <w:rFonts w:ascii="Verdana" w:hAnsi="Verdana"/>
          <w:sz w:val="20"/>
        </w:rPr>
        <w:t>na ocorrência de qualquer dos eventos previstos abaixo (cada evento, um “</w:t>
      </w:r>
      <w:r w:rsidR="00050393" w:rsidRPr="000719A2">
        <w:rPr>
          <w:rFonts w:ascii="Verdana" w:hAnsi="Verdana"/>
          <w:b/>
          <w:bCs/>
          <w:sz w:val="20"/>
        </w:rPr>
        <w:t xml:space="preserve">Evento de </w:t>
      </w:r>
      <w:r w:rsidR="000719A2" w:rsidRPr="000719A2">
        <w:rPr>
          <w:rFonts w:ascii="Verdana" w:hAnsi="Verdana"/>
          <w:b/>
          <w:bCs/>
          <w:sz w:val="20"/>
        </w:rPr>
        <w:t>Vencimento Antecipado</w:t>
      </w:r>
      <w:r w:rsidR="00050393" w:rsidRPr="000719A2">
        <w:rPr>
          <w:rFonts w:ascii="Verdana" w:hAnsi="Verdana"/>
          <w:b/>
          <w:bCs/>
          <w:sz w:val="20"/>
        </w:rPr>
        <w:t xml:space="preserve"> Automático</w:t>
      </w:r>
      <w:r w:rsidR="00050393" w:rsidRPr="00A94D13">
        <w:rPr>
          <w:rFonts w:ascii="Verdana" w:hAnsi="Verdana"/>
          <w:sz w:val="20"/>
        </w:rPr>
        <w:t>”)</w:t>
      </w:r>
      <w:r w:rsidR="00050393">
        <w:rPr>
          <w:rFonts w:ascii="Verdana" w:hAnsi="Verdana"/>
          <w:sz w:val="20"/>
        </w:rPr>
        <w:t xml:space="preserve">: </w:t>
      </w:r>
      <w:bookmarkEnd w:id="74"/>
    </w:p>
    <w:p w14:paraId="23F5E7D4" w14:textId="3360677C" w:rsidR="005A72C7" w:rsidRDefault="005A72C7" w:rsidP="005A72C7">
      <w:pPr>
        <w:pStyle w:val="PargrafodaLista"/>
        <w:tabs>
          <w:tab w:val="left" w:pos="567"/>
          <w:tab w:val="left" w:pos="1418"/>
        </w:tabs>
        <w:spacing w:line="320" w:lineRule="exact"/>
        <w:ind w:left="0"/>
        <w:jc w:val="both"/>
        <w:rPr>
          <w:rFonts w:ascii="Verdana" w:eastAsia="Arial Unicode MS" w:hAnsi="Verdana"/>
          <w:w w:val="0"/>
          <w:sz w:val="20"/>
        </w:rPr>
      </w:pPr>
    </w:p>
    <w:p w14:paraId="315490AF" w14:textId="6F5A9A23" w:rsidR="005A72C7" w:rsidRPr="00C14D63" w:rsidRDefault="005A72C7" w:rsidP="005D7C5D">
      <w:pPr>
        <w:pStyle w:val="PargrafodaLista"/>
        <w:numPr>
          <w:ilvl w:val="0"/>
          <w:numId w:val="26"/>
        </w:numPr>
        <w:spacing w:line="320" w:lineRule="exact"/>
        <w:ind w:left="0" w:firstLine="0"/>
        <w:jc w:val="both"/>
        <w:rPr>
          <w:rFonts w:ascii="Verdana" w:eastAsia="Arial Unicode MS" w:hAnsi="Verdana"/>
          <w:w w:val="0"/>
          <w:sz w:val="20"/>
          <w:szCs w:val="20"/>
        </w:rPr>
      </w:pPr>
      <w:r w:rsidRPr="00C14D63">
        <w:rPr>
          <w:rFonts w:ascii="Verdana" w:eastAsia="Arial Unicode MS" w:hAnsi="Verdana"/>
          <w:w w:val="0"/>
          <w:sz w:val="20"/>
          <w:szCs w:val="20"/>
        </w:rPr>
        <w:lastRenderedPageBreak/>
        <w:t xml:space="preserve">descumprimento, pela Emissora, de qualquer obrigação pecuniária perante os Debenturistas, prevista nesta Escritura de Emissão, não sanado </w:t>
      </w:r>
      <w:r w:rsidRPr="00B12D1F">
        <w:rPr>
          <w:rFonts w:ascii="Verdana" w:eastAsia="Arial Unicode MS" w:hAnsi="Verdana"/>
          <w:w w:val="0"/>
          <w:sz w:val="20"/>
          <w:szCs w:val="20"/>
        </w:rPr>
        <w:t xml:space="preserve">em </w:t>
      </w:r>
      <w:r w:rsidR="000913A9" w:rsidRPr="00D05057">
        <w:rPr>
          <w:rFonts w:ascii="Verdana" w:eastAsia="Arial Unicode MS" w:hAnsi="Verdana"/>
          <w:w w:val="0"/>
          <w:sz w:val="20"/>
        </w:rPr>
        <w:t>3</w:t>
      </w:r>
      <w:r w:rsidR="003B0E33" w:rsidRPr="00B12D1F">
        <w:rPr>
          <w:rFonts w:ascii="Verdana" w:eastAsia="Arial Unicode MS" w:hAnsi="Verdana"/>
          <w:w w:val="0"/>
          <w:sz w:val="20"/>
          <w:szCs w:val="20"/>
        </w:rPr>
        <w:t xml:space="preserve"> </w:t>
      </w:r>
      <w:r w:rsidRPr="00B12D1F">
        <w:rPr>
          <w:rFonts w:ascii="Verdana" w:eastAsia="Arial Unicode MS" w:hAnsi="Verdana"/>
          <w:w w:val="0"/>
          <w:sz w:val="20"/>
          <w:szCs w:val="20"/>
        </w:rPr>
        <w:t>(</w:t>
      </w:r>
      <w:r w:rsidR="000913A9" w:rsidRPr="00D05057">
        <w:rPr>
          <w:rFonts w:ascii="Verdana" w:eastAsia="Arial Unicode MS" w:hAnsi="Verdana"/>
          <w:w w:val="0"/>
          <w:sz w:val="20"/>
        </w:rPr>
        <w:t>três</w:t>
      </w:r>
      <w:r w:rsidRPr="00B12D1F">
        <w:rPr>
          <w:rFonts w:ascii="Verdana" w:eastAsia="Arial Unicode MS" w:hAnsi="Verdana"/>
          <w:w w:val="0"/>
          <w:sz w:val="20"/>
          <w:szCs w:val="20"/>
        </w:rPr>
        <w:t>) Dia</w:t>
      </w:r>
      <w:r w:rsidR="002C434D" w:rsidRPr="00B12D1F">
        <w:rPr>
          <w:rFonts w:ascii="Verdana" w:eastAsia="Arial Unicode MS" w:hAnsi="Verdana"/>
          <w:w w:val="0"/>
          <w:sz w:val="20"/>
          <w:szCs w:val="20"/>
        </w:rPr>
        <w:t>s</w:t>
      </w:r>
      <w:r w:rsidRPr="00C14D63">
        <w:rPr>
          <w:rFonts w:ascii="Verdana" w:eastAsia="Arial Unicode MS" w:hAnsi="Verdana"/>
          <w:w w:val="0"/>
          <w:sz w:val="20"/>
          <w:szCs w:val="20"/>
        </w:rPr>
        <w:t xml:space="preserve"> </w:t>
      </w:r>
      <w:r w:rsidR="002C434D" w:rsidRPr="00C14D63">
        <w:rPr>
          <w:rFonts w:ascii="Verdana" w:eastAsia="Arial Unicode MS" w:hAnsi="Verdana"/>
          <w:w w:val="0"/>
          <w:sz w:val="20"/>
          <w:szCs w:val="20"/>
        </w:rPr>
        <w:t xml:space="preserve">Úteis </w:t>
      </w:r>
      <w:r w:rsidRPr="00C14D63">
        <w:rPr>
          <w:rFonts w:ascii="Verdana" w:eastAsia="Arial Unicode MS" w:hAnsi="Verdana"/>
          <w:w w:val="0"/>
          <w:sz w:val="20"/>
          <w:szCs w:val="20"/>
        </w:rPr>
        <w:t>contado</w:t>
      </w:r>
      <w:r w:rsidR="000A1F70" w:rsidRPr="00C14D63">
        <w:rPr>
          <w:rFonts w:ascii="Verdana" w:eastAsia="Arial Unicode MS" w:hAnsi="Verdana"/>
          <w:w w:val="0"/>
          <w:sz w:val="20"/>
          <w:szCs w:val="20"/>
        </w:rPr>
        <w:t>s</w:t>
      </w:r>
      <w:r w:rsidRPr="00C14D63">
        <w:rPr>
          <w:rFonts w:ascii="Verdana" w:eastAsia="Arial Unicode MS" w:hAnsi="Verdana"/>
          <w:w w:val="0"/>
          <w:sz w:val="20"/>
          <w:szCs w:val="20"/>
        </w:rPr>
        <w:t xml:space="preserve"> do respectivo descumprimento;</w:t>
      </w:r>
    </w:p>
    <w:p w14:paraId="7F2F0EE3" w14:textId="77777777" w:rsidR="0013794A" w:rsidRPr="008B6037" w:rsidRDefault="0013794A" w:rsidP="008B6037">
      <w:pPr>
        <w:keepNext/>
        <w:tabs>
          <w:tab w:val="left" w:pos="1418"/>
        </w:tabs>
        <w:spacing w:line="320" w:lineRule="exact"/>
        <w:jc w:val="both"/>
        <w:rPr>
          <w:rFonts w:ascii="Verdana" w:eastAsia="Arial Unicode MS" w:hAnsi="Verdana"/>
          <w:w w:val="0"/>
          <w:sz w:val="20"/>
        </w:rPr>
      </w:pPr>
    </w:p>
    <w:p w14:paraId="161381E2" w14:textId="6912555E" w:rsidR="002C434D" w:rsidRPr="005F054D" w:rsidRDefault="00A45D41" w:rsidP="005D7C5D">
      <w:pPr>
        <w:pStyle w:val="PargrafodaLista"/>
        <w:numPr>
          <w:ilvl w:val="0"/>
          <w:numId w:val="26"/>
        </w:numPr>
        <w:spacing w:line="320" w:lineRule="exact"/>
        <w:ind w:left="0" w:firstLine="0"/>
        <w:jc w:val="both"/>
        <w:rPr>
          <w:rFonts w:ascii="Verdana" w:eastAsia="Arial Unicode MS" w:hAnsi="Verdana"/>
          <w:w w:val="0"/>
          <w:sz w:val="20"/>
          <w:szCs w:val="20"/>
        </w:rPr>
      </w:pPr>
      <w:r>
        <w:rPr>
          <w:rFonts w:ascii="Verdana" w:hAnsi="Verdana"/>
          <w:sz w:val="20"/>
          <w:szCs w:val="20"/>
        </w:rPr>
        <w:t xml:space="preserve">(i) </w:t>
      </w:r>
      <w:r w:rsidR="00FD37ED" w:rsidRPr="00C14D63">
        <w:rPr>
          <w:rFonts w:ascii="Verdana" w:hAnsi="Verdana"/>
          <w:sz w:val="20"/>
          <w:szCs w:val="20"/>
        </w:rPr>
        <w:t xml:space="preserve">pedido de recuperação judicial formulado pela Emissora ou por quaisquer de suas </w:t>
      </w:r>
      <w:r w:rsidR="002D3EC8" w:rsidRPr="00C14D63">
        <w:rPr>
          <w:rFonts w:ascii="Verdana" w:hAnsi="Verdana"/>
          <w:sz w:val="20"/>
          <w:szCs w:val="20"/>
        </w:rPr>
        <w:t>Controladas Relevantes</w:t>
      </w:r>
      <w:r w:rsidR="002C434D" w:rsidRPr="00C14D63">
        <w:rPr>
          <w:rFonts w:ascii="Verdana" w:hAnsi="Verdana"/>
          <w:sz w:val="20"/>
          <w:szCs w:val="20"/>
        </w:rPr>
        <w:t xml:space="preserve"> (conforme definido abaixo)</w:t>
      </w:r>
      <w:r w:rsidR="00FD37ED" w:rsidRPr="00C14D63">
        <w:rPr>
          <w:rFonts w:ascii="Verdana" w:hAnsi="Verdana"/>
          <w:sz w:val="20"/>
          <w:szCs w:val="20"/>
        </w:rPr>
        <w:t>, independentemente de deferimento do processamento da recuperação ou de sua concessão pelo juiz competente; (</w:t>
      </w:r>
      <w:proofErr w:type="spellStart"/>
      <w:r w:rsidR="00FD37ED" w:rsidRPr="00C14D63">
        <w:rPr>
          <w:rFonts w:ascii="Verdana" w:hAnsi="Verdana"/>
          <w:sz w:val="20"/>
          <w:szCs w:val="20"/>
        </w:rPr>
        <w:t>ii</w:t>
      </w:r>
      <w:proofErr w:type="spellEnd"/>
      <w:r w:rsidR="00FD37ED" w:rsidRPr="00C14D63">
        <w:rPr>
          <w:rFonts w:ascii="Verdana" w:hAnsi="Verdana"/>
          <w:sz w:val="20"/>
          <w:szCs w:val="20"/>
        </w:rPr>
        <w:t>) pedido de autofalência formulado pela Emissora e/ou por qualquer uma das Controladas Relevantes; (</w:t>
      </w:r>
      <w:proofErr w:type="spellStart"/>
      <w:r w:rsidR="00FD37ED" w:rsidRPr="00C14D63">
        <w:rPr>
          <w:rFonts w:ascii="Verdana" w:hAnsi="Verdana"/>
          <w:sz w:val="20"/>
          <w:szCs w:val="20"/>
        </w:rPr>
        <w:t>iii</w:t>
      </w:r>
      <w:proofErr w:type="spellEnd"/>
      <w:r w:rsidR="00FD37ED" w:rsidRPr="00C14D63">
        <w:rPr>
          <w:rFonts w:ascii="Verdana" w:hAnsi="Verdana"/>
          <w:sz w:val="20"/>
          <w:szCs w:val="20"/>
        </w:rPr>
        <w:t>) pedido de falência formulado por qualquer terceiro, não elidido no prazo legal</w:t>
      </w:r>
      <w:r w:rsidR="000A1F70" w:rsidRPr="00C14D63">
        <w:rPr>
          <w:rFonts w:ascii="Verdana" w:hAnsi="Verdana"/>
          <w:sz w:val="20"/>
          <w:szCs w:val="20"/>
        </w:rPr>
        <w:t>,</w:t>
      </w:r>
      <w:r w:rsidR="00FD37ED" w:rsidRPr="00C14D63">
        <w:rPr>
          <w:rFonts w:ascii="Verdana" w:hAnsi="Verdana"/>
          <w:sz w:val="20"/>
          <w:szCs w:val="20"/>
        </w:rPr>
        <w:t xml:space="preserve"> ou decretação de falência da Emissora e/ou de qualquer uma das </w:t>
      </w:r>
      <w:r w:rsidR="002D3EC8" w:rsidRPr="00C14D63">
        <w:rPr>
          <w:rFonts w:ascii="Verdana" w:hAnsi="Verdana"/>
          <w:sz w:val="20"/>
          <w:szCs w:val="20"/>
        </w:rPr>
        <w:t>Controladas Relevantes</w:t>
      </w:r>
      <w:r w:rsidR="00FD37ED" w:rsidRPr="00C14D63">
        <w:rPr>
          <w:rFonts w:ascii="Verdana" w:hAnsi="Verdana"/>
          <w:sz w:val="20"/>
          <w:szCs w:val="20"/>
        </w:rPr>
        <w:t xml:space="preserve">; </w:t>
      </w:r>
      <w:r w:rsidR="002C434D" w:rsidRPr="00C14D63">
        <w:rPr>
          <w:rFonts w:ascii="Verdana" w:hAnsi="Verdana"/>
          <w:sz w:val="20"/>
          <w:szCs w:val="20"/>
        </w:rPr>
        <w:t xml:space="preserve">ou </w:t>
      </w:r>
      <w:r w:rsidR="00FD37ED" w:rsidRPr="00C14D63">
        <w:rPr>
          <w:rFonts w:ascii="Verdana" w:hAnsi="Verdana"/>
          <w:sz w:val="20"/>
          <w:szCs w:val="20"/>
        </w:rPr>
        <w:t>(</w:t>
      </w:r>
      <w:proofErr w:type="spellStart"/>
      <w:r w:rsidR="00FD37ED" w:rsidRPr="00C14D63">
        <w:rPr>
          <w:rFonts w:ascii="Verdana" w:hAnsi="Verdana"/>
          <w:sz w:val="20"/>
          <w:szCs w:val="20"/>
        </w:rPr>
        <w:t>iv</w:t>
      </w:r>
      <w:proofErr w:type="spellEnd"/>
      <w:r w:rsidR="00FD37ED" w:rsidRPr="00C14D63">
        <w:rPr>
          <w:rFonts w:ascii="Verdana" w:hAnsi="Verdana"/>
          <w:sz w:val="20"/>
          <w:szCs w:val="20"/>
        </w:rPr>
        <w:t xml:space="preserve">) propositura de plano de recuperação extrajudicial pela </w:t>
      </w:r>
      <w:r w:rsidR="00FD37ED" w:rsidRPr="005F054D">
        <w:rPr>
          <w:rFonts w:ascii="Verdana" w:hAnsi="Verdana"/>
          <w:sz w:val="20"/>
          <w:szCs w:val="20"/>
        </w:rPr>
        <w:t xml:space="preserve">Emissora e/ou por qualquer uma das </w:t>
      </w:r>
      <w:r w:rsidR="002D3EC8" w:rsidRPr="005F054D">
        <w:rPr>
          <w:rFonts w:ascii="Verdana" w:hAnsi="Verdana"/>
          <w:sz w:val="20"/>
          <w:szCs w:val="20"/>
        </w:rPr>
        <w:t>Controladas Relevantes</w:t>
      </w:r>
      <w:r w:rsidR="00FD37ED" w:rsidRPr="005F054D">
        <w:rPr>
          <w:rFonts w:ascii="Verdana" w:hAnsi="Verdana"/>
          <w:sz w:val="20"/>
          <w:szCs w:val="20"/>
        </w:rPr>
        <w:t xml:space="preserve">, a qualquer credor ou classe de credores, independentemente de ter sido requerida ou obtida homologação judicial do referido plano; </w:t>
      </w:r>
    </w:p>
    <w:p w14:paraId="3D4C7B78" w14:textId="77777777" w:rsidR="002C434D" w:rsidRPr="005F054D" w:rsidRDefault="002C434D" w:rsidP="005F054D">
      <w:pPr>
        <w:pStyle w:val="PargrafodaLista"/>
        <w:rPr>
          <w:rFonts w:ascii="Verdana" w:hAnsi="Verdana"/>
          <w:sz w:val="20"/>
        </w:rPr>
      </w:pPr>
    </w:p>
    <w:p w14:paraId="757A18F6" w14:textId="6FD54934" w:rsidR="000C6AE9" w:rsidRPr="00B12D1F" w:rsidRDefault="00FD37ED" w:rsidP="000C6AE9">
      <w:pPr>
        <w:pStyle w:val="PargrafodaLista"/>
        <w:numPr>
          <w:ilvl w:val="0"/>
          <w:numId w:val="26"/>
        </w:numPr>
        <w:spacing w:line="320" w:lineRule="exact"/>
        <w:ind w:left="0" w:firstLine="0"/>
        <w:jc w:val="both"/>
        <w:rPr>
          <w:rFonts w:ascii="Verdana" w:eastAsia="Arial Unicode MS" w:hAnsi="Verdana"/>
          <w:b/>
          <w:i/>
          <w:w w:val="0"/>
          <w:sz w:val="20"/>
        </w:rPr>
      </w:pPr>
      <w:r w:rsidRPr="00A028D6">
        <w:rPr>
          <w:rFonts w:ascii="Verdana" w:hAnsi="Verdana"/>
          <w:sz w:val="20"/>
        </w:rPr>
        <w:t>na hipótese de a Emissora, direta ou indiretamente, praticar qualquer ato visando a anular a validade ou exequibilidade, por meio judicial</w:t>
      </w:r>
      <w:r w:rsidR="000913A9" w:rsidRPr="00A028D6">
        <w:rPr>
          <w:rFonts w:ascii="Verdana" w:hAnsi="Verdana"/>
          <w:sz w:val="20"/>
        </w:rPr>
        <w:t xml:space="preserve"> ou </w:t>
      </w:r>
      <w:r w:rsidRPr="00A028D6">
        <w:rPr>
          <w:rFonts w:ascii="Verdana" w:hAnsi="Verdana"/>
          <w:sz w:val="20"/>
        </w:rPr>
        <w:t>arbitral, da Escritura de Emissão</w:t>
      </w:r>
      <w:r w:rsidR="000C6AE9" w:rsidRPr="00A028D6">
        <w:rPr>
          <w:rFonts w:ascii="Verdana" w:hAnsi="Verdana"/>
          <w:sz w:val="20"/>
        </w:rPr>
        <w:t>;</w:t>
      </w:r>
    </w:p>
    <w:p w14:paraId="3250789F" w14:textId="5FDD79ED" w:rsidR="000C6AE9" w:rsidRPr="005F054D" w:rsidRDefault="000C6AE9" w:rsidP="000C6AE9">
      <w:pPr>
        <w:pStyle w:val="PargrafodaLista"/>
        <w:spacing w:line="320" w:lineRule="exact"/>
        <w:ind w:left="0"/>
        <w:jc w:val="both"/>
        <w:rPr>
          <w:rFonts w:ascii="Verdana" w:eastAsia="Arial Unicode MS" w:hAnsi="Verdana"/>
          <w:w w:val="0"/>
          <w:sz w:val="20"/>
        </w:rPr>
      </w:pPr>
    </w:p>
    <w:p w14:paraId="04591ECC" w14:textId="37C31628" w:rsidR="00FD37ED" w:rsidRPr="00486EE3" w:rsidRDefault="00FD37ED" w:rsidP="005D7C5D">
      <w:pPr>
        <w:pStyle w:val="PargrafodaLista"/>
        <w:numPr>
          <w:ilvl w:val="0"/>
          <w:numId w:val="26"/>
        </w:numPr>
        <w:spacing w:line="320" w:lineRule="exact"/>
        <w:ind w:left="0" w:firstLine="0"/>
        <w:jc w:val="both"/>
        <w:rPr>
          <w:rFonts w:ascii="Verdana" w:eastAsia="Arial Unicode MS" w:hAnsi="Verdana"/>
          <w:w w:val="0"/>
          <w:sz w:val="20"/>
        </w:rPr>
      </w:pPr>
      <w:r w:rsidRPr="00486EE3">
        <w:rPr>
          <w:rFonts w:ascii="Verdana" w:hAnsi="Verdana"/>
          <w:sz w:val="20"/>
        </w:rPr>
        <w:t xml:space="preserve">extinção, liquidação ou dissolução da Emissora e/ou de qualquer uma das </w:t>
      </w:r>
      <w:r w:rsidR="002D3EC8" w:rsidRPr="00486EE3">
        <w:rPr>
          <w:rFonts w:ascii="Verdana" w:hAnsi="Verdana"/>
          <w:sz w:val="20"/>
        </w:rPr>
        <w:t>Controladas Relevantes</w:t>
      </w:r>
      <w:r w:rsidRPr="00486EE3">
        <w:rPr>
          <w:rFonts w:ascii="Verdana" w:hAnsi="Verdana"/>
          <w:sz w:val="20"/>
        </w:rPr>
        <w:t xml:space="preserve">, </w:t>
      </w:r>
      <w:r w:rsidR="002C434D" w:rsidRPr="00486EE3">
        <w:rPr>
          <w:rFonts w:ascii="Verdana" w:hAnsi="Verdana"/>
          <w:sz w:val="20"/>
        </w:rPr>
        <w:t xml:space="preserve">exceto, exclusivamente com relação à extinção, se em decorrência de uma </w:t>
      </w:r>
      <w:r w:rsidR="00486EE3" w:rsidRPr="00486EE3">
        <w:rPr>
          <w:rFonts w:ascii="Verdana" w:hAnsi="Verdana"/>
          <w:sz w:val="20"/>
        </w:rPr>
        <w:t>restruturação societária permitida nos termos desta Escritura de Emissão</w:t>
      </w:r>
      <w:r w:rsidRPr="00486EE3">
        <w:rPr>
          <w:rFonts w:ascii="Verdana" w:hAnsi="Verdana"/>
          <w:sz w:val="20"/>
        </w:rPr>
        <w:t>;</w:t>
      </w:r>
    </w:p>
    <w:p w14:paraId="571C494F" w14:textId="3C3C4C3A" w:rsidR="005F054D" w:rsidRDefault="005F054D" w:rsidP="00FD37ED">
      <w:pPr>
        <w:pStyle w:val="PargrafodaLista"/>
        <w:tabs>
          <w:tab w:val="left" w:pos="567"/>
          <w:tab w:val="left" w:pos="1418"/>
        </w:tabs>
        <w:spacing w:line="320" w:lineRule="exact"/>
        <w:ind w:left="0"/>
        <w:jc w:val="both"/>
        <w:rPr>
          <w:rFonts w:ascii="Verdana" w:hAnsi="Verdana"/>
          <w:sz w:val="20"/>
        </w:rPr>
      </w:pPr>
    </w:p>
    <w:p w14:paraId="70452170" w14:textId="7CAB0B25" w:rsidR="005F054D" w:rsidRPr="005F054D" w:rsidRDefault="005F054D" w:rsidP="005F054D">
      <w:pPr>
        <w:pStyle w:val="PargrafodaLista"/>
        <w:numPr>
          <w:ilvl w:val="0"/>
          <w:numId w:val="26"/>
        </w:numPr>
        <w:spacing w:line="320" w:lineRule="exact"/>
        <w:ind w:left="0" w:firstLine="0"/>
        <w:jc w:val="both"/>
        <w:rPr>
          <w:rFonts w:ascii="Verdana" w:eastAsia="Arial Unicode MS" w:hAnsi="Verdana"/>
          <w:w w:val="0"/>
          <w:sz w:val="20"/>
        </w:rPr>
      </w:pPr>
      <w:r w:rsidRPr="005F054D">
        <w:rPr>
          <w:rFonts w:ascii="Verdana" w:hAnsi="Verdana"/>
          <w:sz w:val="20"/>
        </w:rPr>
        <w:t>advento de decisão judicial ou arbitral declarando a ilegalidade, nulidade ou inexequibilidade das obrigações assumidas pela Emissora nesta Escritura de Emissão, salvo se tal decisão judicial for objeto de sustação de seus efeitos;</w:t>
      </w:r>
    </w:p>
    <w:p w14:paraId="49860E14" w14:textId="77777777" w:rsidR="007525B2" w:rsidRPr="007525B2" w:rsidRDefault="007525B2" w:rsidP="005F054D">
      <w:pPr>
        <w:pStyle w:val="PargrafodaLista"/>
        <w:spacing w:line="320" w:lineRule="exact"/>
        <w:ind w:left="0"/>
        <w:jc w:val="both"/>
        <w:rPr>
          <w:rFonts w:ascii="Verdana" w:eastAsia="Arial Unicode MS" w:hAnsi="Verdana"/>
          <w:b/>
          <w:bCs/>
          <w:w w:val="0"/>
          <w:sz w:val="20"/>
        </w:rPr>
      </w:pPr>
    </w:p>
    <w:p w14:paraId="2C840F4F" w14:textId="3B107EE0" w:rsidR="007525B2" w:rsidRPr="005F054D" w:rsidRDefault="007525B2" w:rsidP="005D7C5D">
      <w:pPr>
        <w:pStyle w:val="PargrafodaLista"/>
        <w:numPr>
          <w:ilvl w:val="0"/>
          <w:numId w:val="26"/>
        </w:numPr>
        <w:spacing w:line="320" w:lineRule="exact"/>
        <w:ind w:left="0" w:firstLine="0"/>
        <w:jc w:val="both"/>
        <w:rPr>
          <w:rFonts w:ascii="Verdana" w:eastAsia="Arial Unicode MS" w:hAnsi="Verdana"/>
          <w:b/>
          <w:bCs/>
          <w:w w:val="0"/>
          <w:sz w:val="20"/>
        </w:rPr>
      </w:pPr>
      <w:r w:rsidRPr="005F054D">
        <w:rPr>
          <w:rFonts w:ascii="Verdana" w:hAnsi="Verdana"/>
          <w:sz w:val="20"/>
        </w:rPr>
        <w:t>transformação do tipo societário da Emissora, nos termos dos artigos 220 a 222 da Lei das Sociedades por Ações;</w:t>
      </w:r>
      <w:r w:rsidR="00A028D6">
        <w:rPr>
          <w:rFonts w:ascii="Verdana" w:hAnsi="Verdana"/>
          <w:sz w:val="20"/>
        </w:rPr>
        <w:t xml:space="preserve"> e</w:t>
      </w:r>
    </w:p>
    <w:p w14:paraId="600E81DE" w14:textId="77777777" w:rsidR="00475A2C" w:rsidRPr="00F64279" w:rsidRDefault="00475A2C" w:rsidP="00207372">
      <w:pPr>
        <w:pStyle w:val="PargrafodaLista"/>
        <w:spacing w:line="320" w:lineRule="exact"/>
        <w:ind w:left="0"/>
        <w:jc w:val="both"/>
        <w:rPr>
          <w:rFonts w:ascii="Verdana" w:eastAsia="Arial Unicode MS" w:hAnsi="Verdana"/>
          <w:b/>
          <w:bCs/>
          <w:w w:val="0"/>
          <w:sz w:val="20"/>
          <w:szCs w:val="20"/>
        </w:rPr>
      </w:pPr>
    </w:p>
    <w:p w14:paraId="4952AAC9" w14:textId="654AA68F" w:rsidR="008D0BF1" w:rsidRPr="00A028D6" w:rsidRDefault="007525B2" w:rsidP="00A028D6">
      <w:pPr>
        <w:pStyle w:val="PargrafodaLista"/>
        <w:numPr>
          <w:ilvl w:val="0"/>
          <w:numId w:val="26"/>
        </w:numPr>
        <w:spacing w:line="320" w:lineRule="exact"/>
        <w:ind w:left="0" w:firstLine="0"/>
        <w:jc w:val="both"/>
        <w:rPr>
          <w:rFonts w:ascii="Verdana" w:hAnsi="Verdana"/>
          <w:sz w:val="20"/>
        </w:rPr>
      </w:pPr>
      <w:r w:rsidRPr="005F054D">
        <w:rPr>
          <w:rFonts w:ascii="Verdana" w:hAnsi="Verdana"/>
          <w:sz w:val="20"/>
          <w:szCs w:val="20"/>
        </w:rPr>
        <w:t>declaração de vencimento antecipado de quaisquer dívidas financeiras ou de mercado de capitais, local ou internacional</w:t>
      </w:r>
      <w:r w:rsidR="00445C74" w:rsidRPr="005F054D">
        <w:rPr>
          <w:rFonts w:ascii="Verdana" w:hAnsi="Verdana"/>
          <w:sz w:val="20"/>
          <w:szCs w:val="20"/>
        </w:rPr>
        <w:t>,</w:t>
      </w:r>
      <w:r w:rsidRPr="005F054D">
        <w:rPr>
          <w:rFonts w:ascii="Verdana" w:hAnsi="Verdana"/>
          <w:sz w:val="20"/>
          <w:szCs w:val="20"/>
        </w:rPr>
        <w:t xml:space="preserve"> da Emissora ou de qualquer uma de suas </w:t>
      </w:r>
      <w:r w:rsidR="002D3EC8" w:rsidRPr="005F054D">
        <w:rPr>
          <w:rFonts w:ascii="Verdana" w:hAnsi="Verdana"/>
          <w:sz w:val="20"/>
          <w:szCs w:val="20"/>
        </w:rPr>
        <w:t>Controladas Relevantes</w:t>
      </w:r>
      <w:r w:rsidRPr="005F054D">
        <w:rPr>
          <w:rFonts w:ascii="Verdana" w:hAnsi="Verdana"/>
          <w:sz w:val="20"/>
          <w:szCs w:val="20"/>
        </w:rPr>
        <w:t>, cujo valor</w:t>
      </w:r>
      <w:r w:rsidR="00486EE3">
        <w:rPr>
          <w:rFonts w:ascii="Verdana" w:hAnsi="Verdana"/>
          <w:sz w:val="20"/>
          <w:szCs w:val="20"/>
        </w:rPr>
        <w:t>,</w:t>
      </w:r>
      <w:r w:rsidRPr="005F054D">
        <w:rPr>
          <w:rFonts w:ascii="Verdana" w:hAnsi="Verdana"/>
          <w:sz w:val="20"/>
          <w:szCs w:val="20"/>
        </w:rPr>
        <w:t xml:space="preserve"> individual</w:t>
      </w:r>
      <w:r w:rsidR="001B7C20" w:rsidRPr="005F054D">
        <w:rPr>
          <w:rFonts w:ascii="Verdana" w:hAnsi="Verdana"/>
          <w:sz w:val="20"/>
          <w:szCs w:val="20"/>
        </w:rPr>
        <w:t xml:space="preserve"> ou agregado</w:t>
      </w:r>
      <w:r w:rsidR="0098628E" w:rsidRPr="005F054D">
        <w:rPr>
          <w:rFonts w:ascii="Verdana" w:hAnsi="Verdana"/>
          <w:sz w:val="20"/>
          <w:szCs w:val="20"/>
        </w:rPr>
        <w:t>,</w:t>
      </w:r>
      <w:r w:rsidRPr="005F054D">
        <w:rPr>
          <w:rFonts w:ascii="Verdana" w:hAnsi="Verdana"/>
          <w:sz w:val="20"/>
          <w:szCs w:val="20"/>
        </w:rPr>
        <w:t xml:space="preserve"> </w:t>
      </w:r>
      <w:r w:rsidR="0098628E" w:rsidRPr="005F054D">
        <w:rPr>
          <w:rFonts w:ascii="Verdana" w:hAnsi="Verdana"/>
          <w:sz w:val="20"/>
          <w:szCs w:val="20"/>
        </w:rPr>
        <w:t xml:space="preserve">seja </w:t>
      </w:r>
      <w:r w:rsidRPr="005F054D">
        <w:rPr>
          <w:rFonts w:ascii="Verdana" w:hAnsi="Verdana"/>
          <w:sz w:val="20"/>
          <w:szCs w:val="20"/>
        </w:rPr>
        <w:t xml:space="preserve">igual ou </w:t>
      </w:r>
      <w:r w:rsidRPr="00B12D1F">
        <w:rPr>
          <w:rFonts w:ascii="Verdana" w:hAnsi="Verdana"/>
          <w:sz w:val="20"/>
          <w:szCs w:val="20"/>
        </w:rPr>
        <w:t xml:space="preserve">superior a </w:t>
      </w:r>
      <w:r w:rsidR="001B7C20" w:rsidRPr="00D05057">
        <w:rPr>
          <w:rFonts w:ascii="Verdana" w:hAnsi="Verdana"/>
          <w:sz w:val="20"/>
        </w:rPr>
        <w:t xml:space="preserve">US$ </w:t>
      </w:r>
      <w:r w:rsidR="006C648B" w:rsidRPr="00D05057">
        <w:rPr>
          <w:rFonts w:ascii="Verdana" w:hAnsi="Verdana"/>
          <w:sz w:val="20"/>
        </w:rPr>
        <w:t>10</w:t>
      </w:r>
      <w:r w:rsidR="001B7C20" w:rsidRPr="00D05057">
        <w:rPr>
          <w:rFonts w:ascii="Verdana" w:hAnsi="Verdana"/>
          <w:sz w:val="20"/>
        </w:rPr>
        <w:t>0.000.000,00 (</w:t>
      </w:r>
      <w:r w:rsidR="006C648B" w:rsidRPr="00D05057">
        <w:rPr>
          <w:rFonts w:ascii="Verdana" w:hAnsi="Verdana"/>
          <w:sz w:val="20"/>
        </w:rPr>
        <w:t xml:space="preserve">cem </w:t>
      </w:r>
      <w:r w:rsidR="001B7C20" w:rsidRPr="00D05057">
        <w:rPr>
          <w:rFonts w:ascii="Verdana" w:hAnsi="Verdana"/>
          <w:sz w:val="20"/>
        </w:rPr>
        <w:t>milhões de dólares norte-americanos</w:t>
      </w:r>
      <w:r w:rsidR="001B7C20" w:rsidRPr="00B12D1F">
        <w:rPr>
          <w:rFonts w:ascii="Verdana" w:hAnsi="Verdana"/>
          <w:sz w:val="20"/>
          <w:szCs w:val="20"/>
        </w:rPr>
        <w:t>)</w:t>
      </w:r>
      <w:r w:rsidRPr="00B12D1F">
        <w:rPr>
          <w:rFonts w:ascii="Verdana" w:hAnsi="Verdana"/>
          <w:sz w:val="20"/>
          <w:szCs w:val="20"/>
        </w:rPr>
        <w:t>,</w:t>
      </w:r>
      <w:r w:rsidRPr="005F054D">
        <w:rPr>
          <w:rFonts w:ascii="Verdana" w:hAnsi="Verdana"/>
          <w:sz w:val="20"/>
          <w:szCs w:val="20"/>
        </w:rPr>
        <w:t xml:space="preserve"> ou valor equivalente em outra moeda</w:t>
      </w:r>
      <w:r w:rsidR="00B12D1F">
        <w:rPr>
          <w:rFonts w:ascii="Verdana" w:hAnsi="Verdana"/>
          <w:sz w:val="20"/>
        </w:rPr>
        <w:t>;</w:t>
      </w:r>
    </w:p>
    <w:p w14:paraId="3D761EB8" w14:textId="77777777" w:rsidR="008D0BF1" w:rsidRDefault="008D0BF1" w:rsidP="008D0BF1">
      <w:pPr>
        <w:pStyle w:val="PargrafodaLista"/>
        <w:spacing w:after="120" w:line="300" w:lineRule="auto"/>
        <w:ind w:left="0"/>
        <w:contextualSpacing/>
        <w:jc w:val="both"/>
        <w:rPr>
          <w:rFonts w:ascii="Verdana" w:hAnsi="Verdana"/>
          <w:sz w:val="20"/>
        </w:rPr>
      </w:pPr>
    </w:p>
    <w:p w14:paraId="009B5BB3" w14:textId="6CC15235" w:rsidR="008D0BF1" w:rsidRDefault="008D0BF1" w:rsidP="008D0BF1">
      <w:pPr>
        <w:pStyle w:val="PargrafodaLista"/>
        <w:spacing w:line="300" w:lineRule="auto"/>
        <w:ind w:left="0"/>
        <w:jc w:val="both"/>
        <w:rPr>
          <w:rFonts w:ascii="Verdana" w:hAnsi="Verdana"/>
          <w:sz w:val="20"/>
        </w:rPr>
      </w:pPr>
      <w:r>
        <w:rPr>
          <w:rFonts w:ascii="Verdana" w:hAnsi="Verdana"/>
          <w:sz w:val="20"/>
        </w:rPr>
        <w:t xml:space="preserve">6.2. </w:t>
      </w:r>
      <w:r w:rsidRPr="00BC5F11">
        <w:rPr>
          <w:rFonts w:ascii="Verdana" w:hAnsi="Verdana"/>
          <w:sz w:val="20"/>
        </w:rPr>
        <w:t>A ocorrência de qualquer dos eventos descritos abaixo (</w:t>
      </w:r>
      <w:r w:rsidRPr="008D0BF1">
        <w:rPr>
          <w:rFonts w:ascii="Verdana" w:hAnsi="Verdana"/>
          <w:sz w:val="20"/>
        </w:rPr>
        <w:t>cada evento um “</w:t>
      </w:r>
      <w:r w:rsidRPr="00BF559E">
        <w:rPr>
          <w:rFonts w:ascii="Verdana" w:hAnsi="Verdana"/>
          <w:b/>
          <w:bCs/>
          <w:sz w:val="20"/>
        </w:rPr>
        <w:t xml:space="preserve">Evento de </w:t>
      </w:r>
      <w:r w:rsidR="00BF559E" w:rsidRPr="00BF559E">
        <w:rPr>
          <w:rFonts w:ascii="Verdana" w:hAnsi="Verdana"/>
          <w:b/>
          <w:bCs/>
          <w:sz w:val="20"/>
        </w:rPr>
        <w:t>Vencimento Antecipado</w:t>
      </w:r>
      <w:r w:rsidRPr="00BF559E">
        <w:rPr>
          <w:rFonts w:ascii="Verdana" w:hAnsi="Verdana"/>
          <w:b/>
          <w:bCs/>
          <w:sz w:val="20"/>
        </w:rPr>
        <w:t xml:space="preserve"> Não Automático</w:t>
      </w:r>
      <w:r w:rsidRPr="008D0BF1">
        <w:rPr>
          <w:rFonts w:ascii="Verdana" w:hAnsi="Verdana"/>
          <w:sz w:val="20"/>
        </w:rPr>
        <w:t xml:space="preserve">” e em conjunto com os Eventos de </w:t>
      </w:r>
      <w:r w:rsidR="002D3EC8">
        <w:rPr>
          <w:rFonts w:ascii="Verdana" w:hAnsi="Verdana"/>
          <w:sz w:val="20"/>
        </w:rPr>
        <w:t>Vencimento Antecipado</w:t>
      </w:r>
      <w:r w:rsidR="002D3EC8" w:rsidRPr="008D0BF1">
        <w:rPr>
          <w:rFonts w:ascii="Verdana" w:hAnsi="Verdana"/>
          <w:sz w:val="20"/>
        </w:rPr>
        <w:t xml:space="preserve"> </w:t>
      </w:r>
      <w:r w:rsidRPr="008D0BF1">
        <w:rPr>
          <w:rFonts w:ascii="Verdana" w:hAnsi="Verdana"/>
          <w:sz w:val="20"/>
        </w:rPr>
        <w:t>Automáticos, “</w:t>
      </w:r>
      <w:r w:rsidRPr="00BF559E">
        <w:rPr>
          <w:rFonts w:ascii="Verdana" w:hAnsi="Verdana"/>
          <w:b/>
          <w:bCs/>
          <w:sz w:val="20"/>
        </w:rPr>
        <w:t xml:space="preserve">Eventos de </w:t>
      </w:r>
      <w:r w:rsidR="00BF559E" w:rsidRPr="00BF559E">
        <w:rPr>
          <w:rFonts w:ascii="Verdana" w:hAnsi="Verdana"/>
          <w:b/>
          <w:bCs/>
          <w:sz w:val="20"/>
        </w:rPr>
        <w:t>Vencimento Antecipado</w:t>
      </w:r>
      <w:r w:rsidRPr="00BC5F11">
        <w:rPr>
          <w:rFonts w:ascii="Verdana" w:hAnsi="Verdana"/>
          <w:sz w:val="20"/>
        </w:rPr>
        <w:t xml:space="preserve">”) poderá </w:t>
      </w:r>
      <w:r w:rsidRPr="00BC5F11">
        <w:rPr>
          <w:rFonts w:ascii="Verdana" w:hAnsi="Verdana"/>
          <w:sz w:val="20"/>
        </w:rPr>
        <w:lastRenderedPageBreak/>
        <w:t xml:space="preserve">ensejar a declaração do vencimento antecipado das obrigações decorrentes </w:t>
      </w:r>
      <w:r>
        <w:rPr>
          <w:rFonts w:ascii="Verdana" w:hAnsi="Verdana"/>
          <w:sz w:val="20"/>
        </w:rPr>
        <w:t>desta</w:t>
      </w:r>
      <w:r w:rsidRPr="00BC5F11">
        <w:rPr>
          <w:rFonts w:ascii="Verdana" w:hAnsi="Verdana"/>
          <w:sz w:val="20"/>
        </w:rPr>
        <w:t xml:space="preserve"> Escritura de Emissão pelo Agente Fiduciário:</w:t>
      </w:r>
    </w:p>
    <w:p w14:paraId="4F7BAAE5" w14:textId="06CFBCC7" w:rsidR="002424A9" w:rsidRDefault="002424A9" w:rsidP="008D0BF1">
      <w:pPr>
        <w:pStyle w:val="PargrafodaLista"/>
        <w:spacing w:line="300" w:lineRule="auto"/>
        <w:ind w:left="0"/>
        <w:jc w:val="both"/>
        <w:rPr>
          <w:rFonts w:ascii="Verdana" w:hAnsi="Verdana"/>
          <w:sz w:val="20"/>
        </w:rPr>
      </w:pPr>
    </w:p>
    <w:p w14:paraId="66AFE70C" w14:textId="694FB5DF" w:rsidR="002424A9" w:rsidRPr="00185429" w:rsidRDefault="002424A9" w:rsidP="002424A9">
      <w:pPr>
        <w:pStyle w:val="PargrafodaLista"/>
        <w:numPr>
          <w:ilvl w:val="0"/>
          <w:numId w:val="28"/>
        </w:numPr>
        <w:spacing w:after="120" w:line="300" w:lineRule="auto"/>
        <w:ind w:left="0" w:firstLine="0"/>
        <w:contextualSpacing/>
        <w:jc w:val="both"/>
        <w:rPr>
          <w:rFonts w:ascii="Verdana" w:hAnsi="Verdana"/>
          <w:sz w:val="20"/>
          <w:szCs w:val="20"/>
        </w:rPr>
      </w:pPr>
      <w:r w:rsidRPr="00185429">
        <w:rPr>
          <w:rFonts w:ascii="Verdana" w:hAnsi="Verdana"/>
          <w:sz w:val="20"/>
        </w:rPr>
        <w:t xml:space="preserve">ocorrência de arresto, sequestro, penhora, ou outra medida judicial constritiva de bens e/ou de direitos da Emissora que represente 40% (quarenta por cento) ou mais do ativo total consolidado da Emissora, sempre com base nas Demonstrações Financeiras do último exercício social em questão, exceto se (i) tal procedimento for suspenso, sobrestado, revertido ou extinto no prazo de </w:t>
      </w:r>
      <w:r w:rsidRPr="00CC393F">
        <w:rPr>
          <w:rFonts w:ascii="Verdana" w:hAnsi="Verdana"/>
          <w:sz w:val="20"/>
        </w:rPr>
        <w:t xml:space="preserve">até </w:t>
      </w:r>
      <w:r w:rsidR="00803612" w:rsidRPr="00CC393F">
        <w:rPr>
          <w:rFonts w:ascii="Verdana" w:hAnsi="Verdana"/>
          <w:sz w:val="20"/>
        </w:rPr>
        <w:t>120</w:t>
      </w:r>
      <w:r w:rsidR="00185429" w:rsidRPr="00CC393F">
        <w:rPr>
          <w:rFonts w:ascii="Verdana" w:hAnsi="Verdana"/>
          <w:sz w:val="20"/>
        </w:rPr>
        <w:t xml:space="preserve"> </w:t>
      </w:r>
      <w:r w:rsidRPr="00CC393F">
        <w:rPr>
          <w:rFonts w:ascii="Verdana" w:hAnsi="Verdana"/>
          <w:sz w:val="20"/>
        </w:rPr>
        <w:t>(</w:t>
      </w:r>
      <w:r w:rsidR="00803612" w:rsidRPr="00CC393F">
        <w:rPr>
          <w:rFonts w:ascii="Verdana" w:hAnsi="Verdana"/>
          <w:sz w:val="20"/>
        </w:rPr>
        <w:t>cento e vinte</w:t>
      </w:r>
      <w:r w:rsidRPr="00CC393F">
        <w:rPr>
          <w:rFonts w:ascii="Verdana" w:hAnsi="Verdana"/>
          <w:sz w:val="20"/>
        </w:rPr>
        <w:t>)</w:t>
      </w:r>
      <w:r w:rsidRPr="00185429">
        <w:rPr>
          <w:rFonts w:ascii="Verdana" w:hAnsi="Verdana"/>
          <w:sz w:val="20"/>
        </w:rPr>
        <w:t xml:space="preserve"> dias de sua ciência pela Emissora; ou (</w:t>
      </w:r>
      <w:proofErr w:type="spellStart"/>
      <w:r w:rsidRPr="00185429">
        <w:rPr>
          <w:rFonts w:ascii="Verdana" w:hAnsi="Verdana"/>
          <w:sz w:val="20"/>
        </w:rPr>
        <w:t>ii</w:t>
      </w:r>
      <w:proofErr w:type="spellEnd"/>
      <w:r w:rsidRPr="00185429">
        <w:rPr>
          <w:rFonts w:ascii="Verdana" w:hAnsi="Verdana"/>
          <w:sz w:val="20"/>
        </w:rPr>
        <w:t>) por arresto, sequestro, penhora, ou outra medida judicial constritiva que venha a ocorrer em decorrência de qualquer ação, processo, procedimento, judicial, administrativo ou arbitral que esteja, nesta data, divulgado no Formulário de Referência da Emissora nos termos da regulamentação aplicável; ou (</w:t>
      </w:r>
      <w:proofErr w:type="spellStart"/>
      <w:r w:rsidRPr="00185429">
        <w:rPr>
          <w:rFonts w:ascii="Verdana" w:hAnsi="Verdana"/>
          <w:sz w:val="20"/>
        </w:rPr>
        <w:t>iii</w:t>
      </w:r>
      <w:proofErr w:type="spellEnd"/>
      <w:r w:rsidRPr="00185429">
        <w:rPr>
          <w:rFonts w:ascii="Verdana" w:hAnsi="Verdana"/>
          <w:sz w:val="20"/>
        </w:rPr>
        <w:t xml:space="preserve">) cuja ocorrência não gere um Efeito Adverso Relevante; </w:t>
      </w:r>
    </w:p>
    <w:p w14:paraId="083125C9" w14:textId="77777777" w:rsidR="008D0BF1" w:rsidRDefault="008D0BF1" w:rsidP="008D0BF1">
      <w:pPr>
        <w:pStyle w:val="PargrafodaLista"/>
        <w:spacing w:after="120" w:line="300" w:lineRule="auto"/>
        <w:ind w:left="0"/>
        <w:contextualSpacing/>
        <w:jc w:val="both"/>
        <w:rPr>
          <w:rFonts w:ascii="Verdana" w:hAnsi="Verdana"/>
          <w:sz w:val="20"/>
        </w:rPr>
      </w:pPr>
    </w:p>
    <w:p w14:paraId="0F3D091F" w14:textId="7858C90A" w:rsidR="00DF4589" w:rsidRPr="0082504F" w:rsidRDefault="008D0BF1" w:rsidP="00DF4589">
      <w:pPr>
        <w:pStyle w:val="PargrafodaLista"/>
        <w:numPr>
          <w:ilvl w:val="0"/>
          <w:numId w:val="28"/>
        </w:numPr>
        <w:spacing w:after="120" w:line="300" w:lineRule="auto"/>
        <w:ind w:left="0" w:firstLine="0"/>
        <w:contextualSpacing/>
        <w:jc w:val="both"/>
        <w:rPr>
          <w:rFonts w:ascii="Verdana" w:hAnsi="Verdana"/>
          <w:sz w:val="20"/>
          <w:szCs w:val="20"/>
        </w:rPr>
      </w:pPr>
      <w:r w:rsidRPr="0082504F">
        <w:rPr>
          <w:rFonts w:ascii="Verdana" w:hAnsi="Verdana"/>
          <w:sz w:val="20"/>
          <w:szCs w:val="20"/>
        </w:rPr>
        <w:t xml:space="preserve">alteração e/ou transferência do </w:t>
      </w:r>
      <w:r w:rsidR="00F40545" w:rsidRPr="0082504F">
        <w:rPr>
          <w:rFonts w:ascii="Verdana" w:hAnsi="Verdana"/>
          <w:sz w:val="20"/>
          <w:szCs w:val="20"/>
        </w:rPr>
        <w:t xml:space="preserve">Controle </w:t>
      </w:r>
      <w:r w:rsidR="00F84D70">
        <w:rPr>
          <w:rFonts w:ascii="Verdana" w:hAnsi="Verdana"/>
          <w:sz w:val="20"/>
          <w:szCs w:val="20"/>
        </w:rPr>
        <w:t xml:space="preserve">(conforme definido abaixo) </w:t>
      </w:r>
      <w:r w:rsidR="00F40545" w:rsidRPr="0082504F">
        <w:rPr>
          <w:rFonts w:ascii="Verdana" w:hAnsi="Verdana"/>
          <w:sz w:val="20"/>
          <w:szCs w:val="20"/>
        </w:rPr>
        <w:t>de</w:t>
      </w:r>
      <w:r w:rsidRPr="0082504F">
        <w:rPr>
          <w:rFonts w:ascii="Verdana" w:hAnsi="Verdana"/>
          <w:sz w:val="20"/>
          <w:szCs w:val="20"/>
        </w:rPr>
        <w:t xml:space="preserve"> </w:t>
      </w:r>
      <w:r w:rsidR="002D3EC8" w:rsidRPr="0082504F">
        <w:rPr>
          <w:rFonts w:ascii="Verdana" w:hAnsi="Verdana"/>
          <w:sz w:val="20"/>
          <w:szCs w:val="20"/>
        </w:rPr>
        <w:t>Controlada Relevante</w:t>
      </w:r>
      <w:r w:rsidRPr="0082504F">
        <w:rPr>
          <w:rFonts w:ascii="Verdana" w:hAnsi="Verdana"/>
          <w:sz w:val="20"/>
          <w:szCs w:val="20"/>
        </w:rPr>
        <w:t>, exceto (</w:t>
      </w:r>
      <w:r w:rsidR="00F84D70">
        <w:rPr>
          <w:rFonts w:ascii="Verdana" w:hAnsi="Verdana"/>
          <w:sz w:val="20"/>
          <w:szCs w:val="20"/>
        </w:rPr>
        <w:t>i</w:t>
      </w:r>
      <w:r w:rsidRPr="0082504F">
        <w:rPr>
          <w:rFonts w:ascii="Verdana" w:hAnsi="Verdana"/>
          <w:sz w:val="20"/>
          <w:szCs w:val="20"/>
        </w:rPr>
        <w:t>)</w:t>
      </w:r>
      <w:r w:rsidR="00C73476" w:rsidRPr="0082504F">
        <w:rPr>
          <w:rFonts w:ascii="Verdana" w:hAnsi="Verdana"/>
          <w:sz w:val="20"/>
          <w:szCs w:val="20"/>
        </w:rPr>
        <w:t xml:space="preserve"> </w:t>
      </w:r>
      <w:r w:rsidRPr="0082504F">
        <w:rPr>
          <w:rFonts w:ascii="Verdana" w:hAnsi="Verdana"/>
          <w:sz w:val="20"/>
          <w:szCs w:val="20"/>
        </w:rPr>
        <w:t xml:space="preserve">se previamente </w:t>
      </w:r>
      <w:r w:rsidR="007731D8">
        <w:rPr>
          <w:rFonts w:ascii="Verdana" w:hAnsi="Verdana"/>
          <w:sz w:val="20"/>
          <w:szCs w:val="20"/>
        </w:rPr>
        <w:t>autorizado</w:t>
      </w:r>
      <w:r w:rsidR="007731D8" w:rsidRPr="0082504F">
        <w:rPr>
          <w:rFonts w:ascii="Verdana" w:hAnsi="Verdana"/>
          <w:sz w:val="20"/>
          <w:szCs w:val="20"/>
        </w:rPr>
        <w:t xml:space="preserve"> </w:t>
      </w:r>
      <w:r w:rsidRPr="0082504F">
        <w:rPr>
          <w:rFonts w:ascii="Verdana" w:hAnsi="Verdana"/>
          <w:sz w:val="20"/>
          <w:szCs w:val="20"/>
        </w:rPr>
        <w:t>p</w:t>
      </w:r>
      <w:r w:rsidR="007731D8">
        <w:rPr>
          <w:rFonts w:ascii="Verdana" w:hAnsi="Verdana"/>
          <w:sz w:val="20"/>
          <w:szCs w:val="20"/>
        </w:rPr>
        <w:t>or</w:t>
      </w:r>
      <w:r w:rsidRPr="0082504F">
        <w:rPr>
          <w:rFonts w:ascii="Verdana" w:hAnsi="Verdana"/>
          <w:sz w:val="20"/>
          <w:szCs w:val="20"/>
        </w:rPr>
        <w:t xml:space="preserve"> Debenturistas </w:t>
      </w:r>
      <w:r w:rsidR="007731D8" w:rsidRPr="007731D8">
        <w:rPr>
          <w:rFonts w:ascii="Verdana" w:hAnsi="Verdana"/>
          <w:sz w:val="20"/>
          <w:szCs w:val="20"/>
        </w:rPr>
        <w:t>representando, no mínimo, a maioria das Debêntures em circulação</w:t>
      </w:r>
      <w:r w:rsidRPr="0082504F">
        <w:rPr>
          <w:rFonts w:ascii="Verdana" w:hAnsi="Verdana"/>
          <w:sz w:val="20"/>
          <w:szCs w:val="20"/>
        </w:rPr>
        <w:t>, (</w:t>
      </w:r>
      <w:proofErr w:type="spellStart"/>
      <w:r w:rsidR="00F84D70">
        <w:rPr>
          <w:rFonts w:ascii="Verdana" w:hAnsi="Verdana"/>
          <w:sz w:val="20"/>
          <w:szCs w:val="20"/>
        </w:rPr>
        <w:t>ii</w:t>
      </w:r>
      <w:proofErr w:type="spellEnd"/>
      <w:r w:rsidRPr="0082504F">
        <w:rPr>
          <w:rFonts w:ascii="Verdana" w:hAnsi="Verdana"/>
          <w:sz w:val="20"/>
          <w:szCs w:val="20"/>
        </w:rPr>
        <w:t>)</w:t>
      </w:r>
      <w:r w:rsidR="00C73476" w:rsidRPr="0082504F">
        <w:rPr>
          <w:rFonts w:ascii="Verdana" w:hAnsi="Verdana"/>
          <w:sz w:val="20"/>
          <w:szCs w:val="20"/>
        </w:rPr>
        <w:t xml:space="preserve"> </w:t>
      </w:r>
      <w:r w:rsidRPr="0082504F">
        <w:rPr>
          <w:rFonts w:ascii="Verdana" w:hAnsi="Verdana"/>
          <w:sz w:val="20"/>
          <w:szCs w:val="20"/>
        </w:rPr>
        <w:t xml:space="preserve">por alterações do </w:t>
      </w:r>
      <w:r w:rsidR="00F84D70">
        <w:rPr>
          <w:rFonts w:ascii="Verdana" w:hAnsi="Verdana"/>
          <w:sz w:val="20"/>
          <w:szCs w:val="20"/>
        </w:rPr>
        <w:t>Controle</w:t>
      </w:r>
      <w:r w:rsidRPr="0082504F">
        <w:rPr>
          <w:rFonts w:ascii="Verdana" w:hAnsi="Verdana"/>
          <w:sz w:val="20"/>
          <w:szCs w:val="20"/>
        </w:rPr>
        <w:t xml:space="preserve"> direto, desde que o </w:t>
      </w:r>
      <w:r w:rsidR="00F84D70">
        <w:rPr>
          <w:rFonts w:ascii="Verdana" w:hAnsi="Verdana"/>
          <w:sz w:val="20"/>
          <w:szCs w:val="20"/>
        </w:rPr>
        <w:t>C</w:t>
      </w:r>
      <w:r w:rsidRPr="0082504F">
        <w:rPr>
          <w:rFonts w:ascii="Verdana" w:hAnsi="Verdana"/>
          <w:sz w:val="20"/>
          <w:szCs w:val="20"/>
        </w:rPr>
        <w:t>ontrole indireto permaneça inalterado</w:t>
      </w:r>
      <w:r w:rsidR="00DF4589" w:rsidRPr="0082504F">
        <w:rPr>
          <w:rFonts w:ascii="Verdana" w:hAnsi="Verdana"/>
          <w:sz w:val="20"/>
          <w:szCs w:val="20"/>
        </w:rPr>
        <w:t>, ou (</w:t>
      </w:r>
      <w:proofErr w:type="spellStart"/>
      <w:r w:rsidR="00F84D70">
        <w:rPr>
          <w:rFonts w:ascii="Verdana" w:hAnsi="Verdana"/>
          <w:sz w:val="20"/>
          <w:szCs w:val="20"/>
        </w:rPr>
        <w:t>iii</w:t>
      </w:r>
      <w:proofErr w:type="spellEnd"/>
      <w:r w:rsidR="00DF4589" w:rsidRPr="0082504F">
        <w:rPr>
          <w:rFonts w:ascii="Verdana" w:hAnsi="Verdana"/>
          <w:sz w:val="20"/>
          <w:szCs w:val="20"/>
        </w:rPr>
        <w:t xml:space="preserve">) </w:t>
      </w:r>
      <w:r w:rsidR="00DF4589" w:rsidRPr="0082504F">
        <w:rPr>
          <w:rFonts w:ascii="Verdana" w:eastAsia="Arial Unicode MS" w:hAnsi="Verdana"/>
          <w:w w:val="0"/>
          <w:sz w:val="20"/>
        </w:rPr>
        <w:t xml:space="preserve">não tiver havido um rebaixamento do rating vigente imediatamente anterior </w:t>
      </w:r>
      <w:r w:rsidR="00F40545" w:rsidRPr="0082504F">
        <w:rPr>
          <w:rFonts w:ascii="Verdana" w:eastAsia="Arial Unicode MS" w:hAnsi="Verdana"/>
          <w:w w:val="0"/>
          <w:sz w:val="20"/>
        </w:rPr>
        <w:t>a</w:t>
      </w:r>
      <w:r w:rsidR="00DF4589" w:rsidRPr="0082504F">
        <w:rPr>
          <w:rFonts w:ascii="Verdana" w:eastAsia="Arial Unicode MS" w:hAnsi="Verdana"/>
          <w:w w:val="0"/>
          <w:sz w:val="20"/>
        </w:rPr>
        <w:t xml:space="preserve"> tal alteração</w:t>
      </w:r>
      <w:r w:rsidR="00DF4589" w:rsidRPr="00B12D1F">
        <w:rPr>
          <w:rFonts w:ascii="Verdana" w:eastAsia="Arial Unicode MS" w:hAnsi="Verdana"/>
          <w:w w:val="0"/>
          <w:sz w:val="20"/>
        </w:rPr>
        <w:t xml:space="preserve"> e/ou </w:t>
      </w:r>
      <w:r w:rsidR="00DF4589" w:rsidRPr="0082504F">
        <w:rPr>
          <w:rFonts w:ascii="Verdana" w:eastAsia="Arial Unicode MS" w:hAnsi="Verdana"/>
          <w:w w:val="0"/>
          <w:sz w:val="20"/>
        </w:rPr>
        <w:t xml:space="preserve">transferência do </w:t>
      </w:r>
      <w:r w:rsidR="00F40545" w:rsidRPr="0082504F">
        <w:rPr>
          <w:rFonts w:ascii="Verdana" w:eastAsia="Arial Unicode MS" w:hAnsi="Verdana"/>
          <w:w w:val="0"/>
          <w:sz w:val="20"/>
        </w:rPr>
        <w:t>Controle</w:t>
      </w:r>
      <w:r w:rsidR="00DF4589" w:rsidRPr="0082504F">
        <w:rPr>
          <w:rFonts w:ascii="Verdana" w:eastAsia="Arial Unicode MS" w:hAnsi="Verdana"/>
          <w:w w:val="0"/>
          <w:sz w:val="20"/>
        </w:rPr>
        <w:t xml:space="preserve"> de </w:t>
      </w:r>
      <w:r w:rsidR="007731D8">
        <w:rPr>
          <w:rFonts w:ascii="Verdana" w:eastAsia="Arial Unicode MS" w:hAnsi="Verdana"/>
          <w:w w:val="0"/>
          <w:sz w:val="20"/>
        </w:rPr>
        <w:t xml:space="preserve">tal </w:t>
      </w:r>
      <w:r w:rsidR="00DF4589" w:rsidRPr="0082504F">
        <w:rPr>
          <w:rFonts w:ascii="Verdana" w:eastAsia="Arial Unicode MS" w:hAnsi="Verdana"/>
          <w:w w:val="0"/>
          <w:sz w:val="20"/>
        </w:rPr>
        <w:t xml:space="preserve">Controlada Relevante em decorrência da referida alteração e/ou transferência do </w:t>
      </w:r>
      <w:r w:rsidR="00F40545" w:rsidRPr="0082504F">
        <w:rPr>
          <w:rFonts w:ascii="Verdana" w:eastAsia="Arial Unicode MS" w:hAnsi="Verdana"/>
          <w:w w:val="0"/>
          <w:sz w:val="20"/>
        </w:rPr>
        <w:t>Controle</w:t>
      </w:r>
      <w:r w:rsidR="00DF4589" w:rsidRPr="0082504F">
        <w:rPr>
          <w:rFonts w:ascii="Verdana" w:eastAsia="Arial Unicode MS" w:hAnsi="Verdana"/>
          <w:w w:val="0"/>
          <w:sz w:val="20"/>
        </w:rPr>
        <w:t xml:space="preserve"> de</w:t>
      </w:r>
      <w:r w:rsidR="007731D8">
        <w:rPr>
          <w:rFonts w:ascii="Verdana" w:eastAsia="Arial Unicode MS" w:hAnsi="Verdana"/>
          <w:w w:val="0"/>
          <w:sz w:val="20"/>
        </w:rPr>
        <w:t xml:space="preserve"> tal</w:t>
      </w:r>
      <w:r w:rsidR="00DF4589" w:rsidRPr="0082504F">
        <w:rPr>
          <w:rFonts w:ascii="Verdana" w:eastAsia="Arial Unicode MS" w:hAnsi="Verdana"/>
          <w:w w:val="0"/>
          <w:sz w:val="20"/>
        </w:rPr>
        <w:t xml:space="preserve"> Controlada Relevante;</w:t>
      </w:r>
    </w:p>
    <w:p w14:paraId="03F53784" w14:textId="77777777" w:rsidR="0082504F" w:rsidRPr="0082504F" w:rsidRDefault="0082504F" w:rsidP="0082504F">
      <w:pPr>
        <w:pStyle w:val="PargrafodaLista"/>
        <w:spacing w:after="120" w:line="300" w:lineRule="auto"/>
        <w:ind w:left="0"/>
        <w:contextualSpacing/>
        <w:jc w:val="both"/>
        <w:rPr>
          <w:rFonts w:ascii="Verdana" w:hAnsi="Verdana"/>
          <w:sz w:val="20"/>
          <w:szCs w:val="20"/>
        </w:rPr>
      </w:pPr>
    </w:p>
    <w:p w14:paraId="5A7A2E57" w14:textId="13CB2005" w:rsidR="0082504F" w:rsidRPr="0082504F" w:rsidRDefault="0082504F" w:rsidP="0082504F">
      <w:pPr>
        <w:pStyle w:val="PargrafodaLista"/>
        <w:numPr>
          <w:ilvl w:val="0"/>
          <w:numId w:val="28"/>
        </w:numPr>
        <w:spacing w:after="120" w:line="300" w:lineRule="auto"/>
        <w:ind w:left="0" w:firstLine="0"/>
        <w:contextualSpacing/>
        <w:jc w:val="both"/>
        <w:rPr>
          <w:rFonts w:ascii="Verdana" w:hAnsi="Verdana"/>
          <w:sz w:val="20"/>
          <w:szCs w:val="20"/>
        </w:rPr>
      </w:pPr>
      <w:r w:rsidRPr="005F054D">
        <w:rPr>
          <w:rFonts w:ascii="Verdana" w:hAnsi="Verdana"/>
          <w:sz w:val="20"/>
          <w:szCs w:val="20"/>
        </w:rPr>
        <w:t>alteração e/ou transferência</w:t>
      </w:r>
      <w:r w:rsidR="000E1153">
        <w:rPr>
          <w:rFonts w:ascii="Verdana" w:hAnsi="Verdana"/>
          <w:sz w:val="20"/>
          <w:szCs w:val="20"/>
        </w:rPr>
        <w:t xml:space="preserve"> do Controle</w:t>
      </w:r>
      <w:r w:rsidRPr="005F054D">
        <w:rPr>
          <w:rFonts w:ascii="Verdana" w:hAnsi="Verdana"/>
          <w:sz w:val="20"/>
          <w:szCs w:val="20"/>
        </w:rPr>
        <w:t xml:space="preserve"> </w:t>
      </w:r>
      <w:r w:rsidR="00682799">
        <w:rPr>
          <w:rFonts w:ascii="Verdana" w:hAnsi="Verdana"/>
          <w:sz w:val="20"/>
          <w:szCs w:val="20"/>
        </w:rPr>
        <w:t xml:space="preserve">(conforme definido abaixo) </w:t>
      </w:r>
      <w:r w:rsidRPr="005F054D">
        <w:rPr>
          <w:rFonts w:ascii="Verdana" w:hAnsi="Verdana"/>
          <w:sz w:val="20"/>
          <w:szCs w:val="20"/>
        </w:rPr>
        <w:t>da Emissora, exceto (</w:t>
      </w:r>
      <w:r w:rsidR="00F84D70">
        <w:rPr>
          <w:rFonts w:ascii="Verdana" w:hAnsi="Verdana"/>
          <w:sz w:val="20"/>
          <w:szCs w:val="20"/>
        </w:rPr>
        <w:t>i</w:t>
      </w:r>
      <w:r w:rsidRPr="005F054D">
        <w:rPr>
          <w:rFonts w:ascii="Verdana" w:hAnsi="Verdana"/>
          <w:sz w:val="20"/>
          <w:szCs w:val="20"/>
        </w:rPr>
        <w:t xml:space="preserve">) se previamente </w:t>
      </w:r>
      <w:r w:rsidR="007731D8" w:rsidRPr="007731D8">
        <w:rPr>
          <w:rFonts w:ascii="Verdana" w:hAnsi="Verdana"/>
          <w:sz w:val="20"/>
          <w:szCs w:val="20"/>
        </w:rPr>
        <w:t>autorizado por Debenturistas representando, no mínimo, a maioria das Debêntures em circulação</w:t>
      </w:r>
      <w:r w:rsidRPr="005F054D">
        <w:rPr>
          <w:rFonts w:ascii="Verdana" w:hAnsi="Verdana"/>
          <w:sz w:val="20"/>
          <w:szCs w:val="20"/>
        </w:rPr>
        <w:t xml:space="preserve">, </w:t>
      </w:r>
      <w:r w:rsidR="0093058B">
        <w:rPr>
          <w:rFonts w:ascii="Verdana" w:hAnsi="Verdana"/>
          <w:sz w:val="20"/>
          <w:szCs w:val="20"/>
        </w:rPr>
        <w:t xml:space="preserve">ou </w:t>
      </w:r>
      <w:r w:rsidRPr="005F054D">
        <w:rPr>
          <w:rFonts w:ascii="Verdana" w:hAnsi="Verdana"/>
          <w:sz w:val="20"/>
          <w:szCs w:val="20"/>
        </w:rPr>
        <w:t>(</w:t>
      </w:r>
      <w:proofErr w:type="spellStart"/>
      <w:r w:rsidR="00F84D70">
        <w:rPr>
          <w:rFonts w:ascii="Verdana" w:hAnsi="Verdana"/>
          <w:sz w:val="20"/>
          <w:szCs w:val="20"/>
        </w:rPr>
        <w:t>ii</w:t>
      </w:r>
      <w:proofErr w:type="spellEnd"/>
      <w:r w:rsidRPr="005F054D">
        <w:rPr>
          <w:rFonts w:ascii="Verdana" w:hAnsi="Verdana"/>
          <w:sz w:val="20"/>
          <w:szCs w:val="20"/>
        </w:rPr>
        <w:t xml:space="preserve">) por alterações do </w:t>
      </w:r>
      <w:r w:rsidR="00657CB4">
        <w:rPr>
          <w:rFonts w:ascii="Verdana" w:hAnsi="Verdana"/>
          <w:sz w:val="20"/>
          <w:szCs w:val="20"/>
        </w:rPr>
        <w:t>C</w:t>
      </w:r>
      <w:r w:rsidRPr="005F054D">
        <w:rPr>
          <w:rFonts w:ascii="Verdana" w:hAnsi="Verdana"/>
          <w:sz w:val="20"/>
          <w:szCs w:val="20"/>
        </w:rPr>
        <w:t>ontrole</w:t>
      </w:r>
      <w:r w:rsidR="00EC6170">
        <w:rPr>
          <w:rFonts w:ascii="Verdana" w:hAnsi="Verdana"/>
          <w:sz w:val="20"/>
          <w:szCs w:val="20"/>
        </w:rPr>
        <w:t xml:space="preserve"> </w:t>
      </w:r>
      <w:r w:rsidRPr="005F054D">
        <w:rPr>
          <w:rFonts w:ascii="Verdana" w:hAnsi="Verdana"/>
          <w:sz w:val="20"/>
          <w:szCs w:val="20"/>
        </w:rPr>
        <w:t xml:space="preserve">direto, desde </w:t>
      </w:r>
      <w:r w:rsidRPr="00134EE6">
        <w:rPr>
          <w:rFonts w:ascii="Verdana" w:hAnsi="Verdana"/>
          <w:sz w:val="20"/>
          <w:szCs w:val="20"/>
        </w:rPr>
        <w:t xml:space="preserve">que o </w:t>
      </w:r>
      <w:r w:rsidR="00657CB4">
        <w:rPr>
          <w:rFonts w:ascii="Verdana" w:hAnsi="Verdana"/>
          <w:sz w:val="20"/>
          <w:szCs w:val="20"/>
        </w:rPr>
        <w:t>C</w:t>
      </w:r>
      <w:r w:rsidRPr="00134EE6">
        <w:rPr>
          <w:rFonts w:ascii="Verdana" w:hAnsi="Verdana"/>
          <w:sz w:val="20"/>
          <w:szCs w:val="20"/>
        </w:rPr>
        <w:t>ontrole indireto permaneça inalterado,</w:t>
      </w:r>
      <w:r w:rsidR="00CC7B52" w:rsidRPr="00134EE6">
        <w:rPr>
          <w:rFonts w:ascii="Verdana" w:hAnsi="Verdana"/>
          <w:sz w:val="20"/>
          <w:szCs w:val="20"/>
        </w:rPr>
        <w:t xml:space="preserve"> </w:t>
      </w:r>
      <w:r w:rsidR="0093058B">
        <w:rPr>
          <w:rFonts w:ascii="Verdana" w:hAnsi="Verdana"/>
          <w:sz w:val="20"/>
          <w:szCs w:val="20"/>
        </w:rPr>
        <w:t xml:space="preserve">ou </w:t>
      </w:r>
      <w:r w:rsidRPr="00134EE6">
        <w:rPr>
          <w:rFonts w:ascii="Verdana" w:hAnsi="Verdana"/>
          <w:sz w:val="20"/>
        </w:rPr>
        <w:t>(</w:t>
      </w:r>
      <w:proofErr w:type="spellStart"/>
      <w:r w:rsidR="00F84D70">
        <w:rPr>
          <w:rFonts w:ascii="Verdana" w:hAnsi="Verdana"/>
          <w:sz w:val="20"/>
        </w:rPr>
        <w:t>iii</w:t>
      </w:r>
      <w:proofErr w:type="spellEnd"/>
      <w:r w:rsidRPr="00134EE6">
        <w:rPr>
          <w:rFonts w:ascii="Verdana" w:hAnsi="Verdana"/>
          <w:sz w:val="20"/>
        </w:rPr>
        <w:t>)</w:t>
      </w:r>
      <w:r w:rsidR="007731D8">
        <w:rPr>
          <w:rFonts w:ascii="Verdana" w:hAnsi="Verdana"/>
          <w:sz w:val="20"/>
        </w:rPr>
        <w:t xml:space="preserve"> se</w:t>
      </w:r>
      <w:r w:rsidRPr="00134EE6">
        <w:rPr>
          <w:rFonts w:ascii="Verdana" w:hAnsi="Verdana"/>
          <w:sz w:val="20"/>
        </w:rPr>
        <w:t xml:space="preserve"> </w:t>
      </w:r>
      <w:r w:rsidRPr="00134EE6">
        <w:rPr>
          <w:rFonts w:ascii="Verdana" w:eastAsia="Arial Unicode MS" w:hAnsi="Verdana"/>
          <w:w w:val="0"/>
          <w:sz w:val="20"/>
        </w:rPr>
        <w:t>não tiver havido um rebaixamento do rating vigente imediatamente anterior a tal alteração e/ou transferência do Controle da Emissora em decorrência da referida alteração e/ou transferência do Controle da Emissora, ou</w:t>
      </w:r>
      <w:r>
        <w:rPr>
          <w:rFonts w:ascii="Verdana" w:eastAsia="Arial Unicode MS" w:hAnsi="Verdana"/>
          <w:w w:val="0"/>
          <w:sz w:val="20"/>
        </w:rPr>
        <w:t xml:space="preserve"> (</w:t>
      </w:r>
      <w:proofErr w:type="spellStart"/>
      <w:r w:rsidR="00657CB4">
        <w:rPr>
          <w:rFonts w:ascii="Verdana" w:eastAsia="Arial Unicode MS" w:hAnsi="Verdana"/>
          <w:w w:val="0"/>
          <w:sz w:val="20"/>
        </w:rPr>
        <w:t>iv</w:t>
      </w:r>
      <w:proofErr w:type="spellEnd"/>
      <w:r>
        <w:rPr>
          <w:rFonts w:ascii="Verdana" w:eastAsia="Arial Unicode MS" w:hAnsi="Verdana"/>
          <w:w w:val="0"/>
          <w:sz w:val="20"/>
        </w:rPr>
        <w:t xml:space="preserve">) </w:t>
      </w:r>
      <w:r w:rsidR="007731D8">
        <w:rPr>
          <w:rFonts w:ascii="Verdana" w:eastAsia="Arial Unicode MS" w:hAnsi="Verdana"/>
          <w:w w:val="0"/>
          <w:sz w:val="20"/>
        </w:rPr>
        <w:t xml:space="preserve">se </w:t>
      </w:r>
      <w:r w:rsidRPr="005F054D">
        <w:rPr>
          <w:rFonts w:ascii="Verdana" w:eastAsia="Arial Unicode MS" w:hAnsi="Verdana"/>
          <w:w w:val="0"/>
          <w:sz w:val="20"/>
        </w:rPr>
        <w:t>tiver sido assegurado aos Debenturistas que o desejarem, durante o prazo mínimo de 6 (seis) meses contados da data da publicação da(s) ata(s) da(s) assembleia(s) geral(</w:t>
      </w:r>
      <w:proofErr w:type="spellStart"/>
      <w:r w:rsidRPr="005F054D">
        <w:rPr>
          <w:rFonts w:ascii="Verdana" w:eastAsia="Arial Unicode MS" w:hAnsi="Verdana"/>
          <w:w w:val="0"/>
          <w:sz w:val="20"/>
        </w:rPr>
        <w:t>is</w:t>
      </w:r>
      <w:proofErr w:type="spellEnd"/>
      <w:r w:rsidRPr="005F054D">
        <w:rPr>
          <w:rFonts w:ascii="Verdana" w:eastAsia="Arial Unicode MS" w:hAnsi="Verdana"/>
          <w:w w:val="0"/>
          <w:sz w:val="20"/>
        </w:rPr>
        <w:t xml:space="preserve">) relativa(s) à operação, </w:t>
      </w:r>
      <w:r w:rsidRPr="005F054D">
        <w:rPr>
          <w:rFonts w:ascii="Verdana" w:eastAsia="Arial Unicode MS" w:hAnsi="Verdana"/>
          <w:bCs/>
          <w:w w:val="0"/>
          <w:sz w:val="20"/>
          <w:szCs w:val="20"/>
        </w:rPr>
        <w:t xml:space="preserve">observado o disposto no artigo 1º, parágrafo 1º, inciso II, da Lei 12.431, da Resolução CMN 4.751 e/ou das demais disposições legais e regulamentares aplicáveis e desde que o prazo médio ponderado entre a Data de Emissão e a data do efetivo resgate seja superior a 4 (quatro) anos ou outro que venha a ser autorizado pela legislação ou regulamentação aplicáveis, </w:t>
      </w:r>
      <w:r w:rsidRPr="005F054D">
        <w:rPr>
          <w:rFonts w:ascii="Verdana" w:eastAsia="Arial Unicode MS" w:hAnsi="Verdana"/>
          <w:w w:val="0"/>
          <w:sz w:val="20"/>
        </w:rPr>
        <w:t xml:space="preserve">o resgate antecipado das Debêntures de que forem titulares, pelo Valor Nominal Unitário </w:t>
      </w:r>
      <w:r w:rsidRPr="005F054D">
        <w:rPr>
          <w:rFonts w:ascii="Verdana" w:eastAsia="Arial Unicode MS" w:hAnsi="Verdana"/>
          <w:bCs/>
          <w:w w:val="0"/>
          <w:sz w:val="20"/>
          <w:szCs w:val="20"/>
        </w:rPr>
        <w:t>Atualizado das Debêntures da Primeira Série (ou sobre o Saldo</w:t>
      </w:r>
      <w:r w:rsidRPr="005F054D">
        <w:rPr>
          <w:rFonts w:ascii="Verdana" w:eastAsia="Arial Unicode MS" w:hAnsi="Verdana"/>
          <w:w w:val="0"/>
          <w:sz w:val="20"/>
        </w:rPr>
        <w:t xml:space="preserve"> do Valor Nominal Unitário</w:t>
      </w:r>
      <w:r w:rsidRPr="005F054D">
        <w:rPr>
          <w:rFonts w:ascii="Verdana" w:eastAsia="Arial Unicode MS" w:hAnsi="Verdana"/>
          <w:bCs/>
          <w:w w:val="0"/>
          <w:sz w:val="20"/>
          <w:szCs w:val="20"/>
        </w:rPr>
        <w:t xml:space="preserve"> Atualizado das Debêntures da Primeira Série, conforme o caso) ou pelo Valor Nominal Unitário Atualizado das Debêntures da Segunda Série (ou sobre o Saldo do Valor Nominal Unitário Atualizado das Debêntures da Segunda Série</w:t>
      </w:r>
      <w:r w:rsidRPr="005F054D">
        <w:rPr>
          <w:rFonts w:ascii="Verdana" w:eastAsia="Arial Unicode MS" w:hAnsi="Verdana"/>
          <w:w w:val="0"/>
          <w:sz w:val="20"/>
        </w:rPr>
        <w:t xml:space="preserve">, conforme o caso) acrescido </w:t>
      </w:r>
      <w:r w:rsidRPr="005F054D">
        <w:rPr>
          <w:rFonts w:ascii="Verdana" w:eastAsia="Arial Unicode MS" w:hAnsi="Verdana"/>
          <w:bCs/>
          <w:w w:val="0"/>
          <w:sz w:val="20"/>
          <w:szCs w:val="20"/>
        </w:rPr>
        <w:t>da Remuneração da respectiva série</w:t>
      </w:r>
      <w:r w:rsidRPr="005F054D">
        <w:rPr>
          <w:rFonts w:ascii="Verdana" w:eastAsia="Arial Unicode MS" w:hAnsi="Verdana"/>
          <w:w w:val="0"/>
          <w:sz w:val="20"/>
        </w:rPr>
        <w:t xml:space="preserve">, calculados </w:t>
      </w:r>
      <w:r w:rsidRPr="005F054D">
        <w:rPr>
          <w:rFonts w:ascii="Verdana" w:eastAsia="Arial Unicode MS" w:hAnsi="Verdana"/>
          <w:i/>
          <w:w w:val="0"/>
          <w:sz w:val="20"/>
        </w:rPr>
        <w:t>pro rata temporis</w:t>
      </w:r>
      <w:r w:rsidRPr="005F054D">
        <w:rPr>
          <w:rFonts w:ascii="Verdana" w:eastAsia="Arial Unicode MS" w:hAnsi="Verdana"/>
          <w:w w:val="0"/>
          <w:sz w:val="20"/>
        </w:rPr>
        <w:t xml:space="preserve"> desde a Primeira Data de Integralização</w:t>
      </w:r>
      <w:r w:rsidRPr="005F054D">
        <w:rPr>
          <w:rFonts w:ascii="Verdana" w:eastAsia="Arial Unicode MS" w:hAnsi="Verdana"/>
          <w:bCs/>
          <w:w w:val="0"/>
          <w:sz w:val="20"/>
          <w:szCs w:val="20"/>
        </w:rPr>
        <w:t xml:space="preserve"> da respectiva série</w:t>
      </w:r>
      <w:r w:rsidRPr="005F054D">
        <w:rPr>
          <w:rFonts w:ascii="Verdana" w:eastAsia="Arial Unicode MS" w:hAnsi="Verdana"/>
          <w:w w:val="0"/>
          <w:sz w:val="20"/>
        </w:rPr>
        <w:t xml:space="preserve"> ou </w:t>
      </w:r>
      <w:r w:rsidRPr="005F054D">
        <w:rPr>
          <w:rFonts w:ascii="Verdana" w:eastAsia="Arial Unicode MS" w:hAnsi="Verdana"/>
          <w:bCs/>
          <w:w w:val="0"/>
          <w:sz w:val="20"/>
          <w:szCs w:val="20"/>
        </w:rPr>
        <w:t xml:space="preserve">a Data de </w:t>
      </w:r>
      <w:r w:rsidRPr="005F054D">
        <w:rPr>
          <w:rFonts w:ascii="Verdana" w:eastAsia="Arial Unicode MS" w:hAnsi="Verdana"/>
          <w:bCs/>
          <w:w w:val="0"/>
          <w:sz w:val="20"/>
          <w:szCs w:val="20"/>
        </w:rPr>
        <w:lastRenderedPageBreak/>
        <w:t>Pagamento da respectiva série</w:t>
      </w:r>
      <w:r w:rsidRPr="005F054D">
        <w:rPr>
          <w:rFonts w:ascii="Verdana" w:eastAsia="Arial Unicode MS" w:hAnsi="Verdana"/>
          <w:w w:val="0"/>
          <w:sz w:val="20"/>
        </w:rPr>
        <w:t xml:space="preserve"> imediatamente anterior, o que ocorrer por último, sem que seja devido qualquer prêmio pela Emissora e sem que a Emissora incorra em qualquer penalidade pelo referido resgate antecipado</w:t>
      </w:r>
      <w:r w:rsidRPr="00CC7B52">
        <w:rPr>
          <w:rFonts w:ascii="Verdana" w:eastAsia="Arial Unicode MS" w:hAnsi="Verdana"/>
          <w:w w:val="0"/>
          <w:sz w:val="20"/>
        </w:rPr>
        <w:t>;</w:t>
      </w:r>
      <w:r w:rsidR="003700AA">
        <w:rPr>
          <w:rFonts w:ascii="Verdana" w:eastAsia="Arial Unicode MS" w:hAnsi="Verdana"/>
          <w:w w:val="0"/>
          <w:sz w:val="20"/>
        </w:rPr>
        <w:t xml:space="preserve"> </w:t>
      </w:r>
    </w:p>
    <w:p w14:paraId="4757809E" w14:textId="77777777" w:rsidR="008D0BF1" w:rsidRPr="008D0BF1" w:rsidRDefault="008D0BF1" w:rsidP="008D0BF1">
      <w:pPr>
        <w:pStyle w:val="PargrafodaLista"/>
        <w:rPr>
          <w:rFonts w:ascii="Verdana" w:hAnsi="Verdana"/>
          <w:sz w:val="20"/>
        </w:rPr>
      </w:pPr>
    </w:p>
    <w:p w14:paraId="75C737D2" w14:textId="4A7D0A09" w:rsidR="008D0BF1" w:rsidRPr="008D0BF1" w:rsidRDefault="008D0BF1" w:rsidP="00002AB2">
      <w:pPr>
        <w:pStyle w:val="PargrafodaLista"/>
        <w:numPr>
          <w:ilvl w:val="0"/>
          <w:numId w:val="28"/>
        </w:numPr>
        <w:spacing w:after="120" w:line="300" w:lineRule="auto"/>
        <w:ind w:left="0" w:firstLine="0"/>
        <w:contextualSpacing/>
        <w:jc w:val="both"/>
        <w:rPr>
          <w:rFonts w:ascii="Verdana" w:hAnsi="Verdana"/>
          <w:sz w:val="20"/>
        </w:rPr>
      </w:pPr>
      <w:bookmarkStart w:id="75" w:name="_Hlk76498506"/>
      <w:r w:rsidRPr="005F054D">
        <w:rPr>
          <w:rFonts w:ascii="Verdana" w:eastAsia="Arial Unicode MS" w:hAnsi="Verdana"/>
          <w:w w:val="0"/>
          <w:sz w:val="20"/>
          <w:szCs w:val="20"/>
        </w:rPr>
        <w:t xml:space="preserve">se a Emissora sofrer protesto de títulos </w:t>
      </w:r>
      <w:r w:rsidR="00BF559E" w:rsidRPr="005F054D">
        <w:rPr>
          <w:rFonts w:ascii="Verdana" w:hAnsi="Verdana"/>
          <w:sz w:val="20"/>
          <w:szCs w:val="20"/>
        </w:rPr>
        <w:t xml:space="preserve">em valor </w:t>
      </w:r>
      <w:r w:rsidR="001B7C20" w:rsidRPr="005F054D">
        <w:rPr>
          <w:rFonts w:ascii="Verdana" w:hAnsi="Verdana"/>
          <w:sz w:val="20"/>
          <w:szCs w:val="20"/>
        </w:rPr>
        <w:t xml:space="preserve">individual ou agregado </w:t>
      </w:r>
      <w:r w:rsidR="000A594E" w:rsidRPr="005F054D">
        <w:rPr>
          <w:rFonts w:ascii="Verdana" w:hAnsi="Verdana"/>
          <w:sz w:val="20"/>
          <w:szCs w:val="20"/>
        </w:rPr>
        <w:t xml:space="preserve">igual ou </w:t>
      </w:r>
      <w:r w:rsidR="00BF559E" w:rsidRPr="005F054D">
        <w:rPr>
          <w:rFonts w:ascii="Verdana" w:hAnsi="Verdana"/>
          <w:sz w:val="20"/>
          <w:szCs w:val="20"/>
        </w:rPr>
        <w:t xml:space="preserve">superior </w:t>
      </w:r>
      <w:r w:rsidR="001B7C20" w:rsidRPr="005F054D">
        <w:rPr>
          <w:rFonts w:ascii="Verdana" w:hAnsi="Verdana"/>
          <w:sz w:val="20"/>
          <w:szCs w:val="20"/>
        </w:rPr>
        <w:t xml:space="preserve">a </w:t>
      </w:r>
      <w:r w:rsidR="001B7C20" w:rsidRPr="00D05057">
        <w:rPr>
          <w:rFonts w:ascii="Verdana" w:hAnsi="Verdana"/>
          <w:sz w:val="20"/>
        </w:rPr>
        <w:t xml:space="preserve">US$ </w:t>
      </w:r>
      <w:r w:rsidR="00DF4589" w:rsidRPr="00D05057">
        <w:rPr>
          <w:rFonts w:ascii="Verdana" w:hAnsi="Verdana"/>
          <w:sz w:val="20"/>
        </w:rPr>
        <w:t>10</w:t>
      </w:r>
      <w:r w:rsidR="001B7C20" w:rsidRPr="00D05057">
        <w:rPr>
          <w:rFonts w:ascii="Verdana" w:hAnsi="Verdana"/>
          <w:sz w:val="20"/>
        </w:rPr>
        <w:t>0.000.000,00 (</w:t>
      </w:r>
      <w:r w:rsidR="00DF4589" w:rsidRPr="00D05057">
        <w:rPr>
          <w:rFonts w:ascii="Verdana" w:hAnsi="Verdana"/>
          <w:sz w:val="20"/>
        </w:rPr>
        <w:t xml:space="preserve">cem </w:t>
      </w:r>
      <w:r w:rsidR="001B7C20" w:rsidRPr="00D05057">
        <w:rPr>
          <w:rFonts w:ascii="Verdana" w:hAnsi="Verdana"/>
          <w:sz w:val="20"/>
        </w:rPr>
        <w:t>milhões de dólares norte-americanos</w:t>
      </w:r>
      <w:r w:rsidR="001B7C20" w:rsidRPr="00CC7B52">
        <w:rPr>
          <w:rFonts w:ascii="Verdana" w:hAnsi="Verdana"/>
          <w:sz w:val="20"/>
          <w:szCs w:val="20"/>
        </w:rPr>
        <w:t>)</w:t>
      </w:r>
      <w:r w:rsidRPr="00CC7B52">
        <w:rPr>
          <w:rFonts w:ascii="Verdana" w:eastAsia="Arial Unicode MS" w:hAnsi="Verdana"/>
          <w:bCs/>
          <w:w w:val="0"/>
          <w:sz w:val="20"/>
          <w:szCs w:val="20"/>
        </w:rPr>
        <w:t>,</w:t>
      </w:r>
      <w:r w:rsidR="005547E9" w:rsidRPr="005F054D">
        <w:rPr>
          <w:rFonts w:ascii="Verdana" w:eastAsia="Arial Unicode MS" w:hAnsi="Verdana"/>
          <w:bCs/>
          <w:w w:val="0"/>
          <w:sz w:val="20"/>
          <w:szCs w:val="20"/>
        </w:rPr>
        <w:t xml:space="preserve"> </w:t>
      </w:r>
      <w:r w:rsidR="005547E9" w:rsidRPr="005F054D">
        <w:rPr>
          <w:rFonts w:ascii="Verdana" w:hAnsi="Verdana"/>
          <w:sz w:val="20"/>
          <w:szCs w:val="20"/>
        </w:rPr>
        <w:t>ou valor equivalente em outras moedas,</w:t>
      </w:r>
      <w:r w:rsidRPr="005F054D">
        <w:rPr>
          <w:rFonts w:ascii="Verdana" w:eastAsia="Arial Unicode MS" w:hAnsi="Verdana"/>
          <w:bCs/>
          <w:w w:val="0"/>
          <w:sz w:val="20"/>
          <w:szCs w:val="20"/>
        </w:rPr>
        <w:t xml:space="preserve"> </w:t>
      </w:r>
      <w:r w:rsidRPr="005F054D">
        <w:rPr>
          <w:rFonts w:ascii="Verdana" w:eastAsia="Arial Unicode MS" w:hAnsi="Verdana"/>
          <w:w w:val="0"/>
          <w:sz w:val="20"/>
          <w:szCs w:val="20"/>
        </w:rPr>
        <w:t xml:space="preserve">salvo se, no prazo máximo de </w:t>
      </w:r>
      <w:r w:rsidR="000A594E" w:rsidRPr="005F054D">
        <w:rPr>
          <w:rFonts w:ascii="Verdana" w:eastAsia="Arial Unicode MS" w:hAnsi="Verdana"/>
          <w:w w:val="0"/>
          <w:sz w:val="20"/>
          <w:szCs w:val="20"/>
        </w:rPr>
        <w:t>15</w:t>
      </w:r>
      <w:r w:rsidR="00BA5C20" w:rsidRPr="005F054D">
        <w:rPr>
          <w:rFonts w:ascii="Verdana" w:eastAsia="Arial Unicode MS" w:hAnsi="Verdana"/>
          <w:w w:val="0"/>
          <w:sz w:val="20"/>
          <w:szCs w:val="20"/>
        </w:rPr>
        <w:t xml:space="preserve"> (</w:t>
      </w:r>
      <w:r w:rsidR="000A594E" w:rsidRPr="005F054D">
        <w:rPr>
          <w:rFonts w:ascii="Verdana" w:eastAsia="Arial Unicode MS" w:hAnsi="Verdana"/>
          <w:w w:val="0"/>
          <w:sz w:val="20"/>
          <w:szCs w:val="20"/>
        </w:rPr>
        <w:t>quinze</w:t>
      </w:r>
      <w:r w:rsidR="00BA5C20" w:rsidRPr="005F054D">
        <w:rPr>
          <w:rFonts w:ascii="Verdana" w:eastAsia="Arial Unicode MS" w:hAnsi="Verdana"/>
          <w:w w:val="0"/>
          <w:sz w:val="20"/>
          <w:szCs w:val="20"/>
        </w:rPr>
        <w:t>)</w:t>
      </w:r>
      <w:r w:rsidRPr="005F054D">
        <w:rPr>
          <w:rFonts w:ascii="Verdana" w:eastAsia="Arial Unicode MS" w:hAnsi="Verdana"/>
          <w:w w:val="0"/>
          <w:sz w:val="20"/>
          <w:szCs w:val="20"/>
        </w:rPr>
        <w:t xml:space="preserve"> dias contados da data do protesto, tiver sido comprovado ao Agente Fiduciário que: (</w:t>
      </w:r>
      <w:r w:rsidR="00657CB4">
        <w:rPr>
          <w:rFonts w:ascii="Verdana" w:eastAsia="Arial Unicode MS" w:hAnsi="Verdana"/>
          <w:w w:val="0"/>
          <w:sz w:val="20"/>
          <w:szCs w:val="20"/>
        </w:rPr>
        <w:t>i</w:t>
      </w:r>
      <w:r w:rsidRPr="005F054D">
        <w:rPr>
          <w:rFonts w:ascii="Verdana" w:eastAsia="Arial Unicode MS" w:hAnsi="Verdana"/>
          <w:w w:val="0"/>
          <w:sz w:val="20"/>
          <w:szCs w:val="20"/>
        </w:rPr>
        <w:t>) o protesto foi efetuado por erro ou má-fé de terceiro; (</w:t>
      </w:r>
      <w:proofErr w:type="spellStart"/>
      <w:r w:rsidR="00657CB4">
        <w:rPr>
          <w:rFonts w:ascii="Verdana" w:eastAsia="Arial Unicode MS" w:hAnsi="Verdana"/>
          <w:w w:val="0"/>
          <w:sz w:val="20"/>
          <w:szCs w:val="20"/>
        </w:rPr>
        <w:t>ii</w:t>
      </w:r>
      <w:proofErr w:type="spellEnd"/>
      <w:r w:rsidRPr="005F054D">
        <w:rPr>
          <w:rFonts w:ascii="Verdana" w:eastAsia="Arial Unicode MS" w:hAnsi="Verdana"/>
          <w:w w:val="0"/>
          <w:sz w:val="20"/>
          <w:szCs w:val="20"/>
        </w:rPr>
        <w:t>) o protesto foi cancelado ou suspenso por medida judicial ou administrativa; ou (</w:t>
      </w:r>
      <w:proofErr w:type="spellStart"/>
      <w:r w:rsidR="00657CB4">
        <w:rPr>
          <w:rFonts w:ascii="Verdana" w:eastAsia="Arial Unicode MS" w:hAnsi="Verdana"/>
          <w:w w:val="0"/>
          <w:sz w:val="20"/>
          <w:szCs w:val="20"/>
        </w:rPr>
        <w:t>iii</w:t>
      </w:r>
      <w:proofErr w:type="spellEnd"/>
      <w:r w:rsidRPr="005F054D">
        <w:rPr>
          <w:rFonts w:ascii="Verdana" w:eastAsia="Arial Unicode MS" w:hAnsi="Verdana"/>
          <w:w w:val="0"/>
          <w:sz w:val="20"/>
          <w:szCs w:val="20"/>
        </w:rPr>
        <w:t>) o valor dos títulos protestados foi depositado em juízo</w:t>
      </w:r>
      <w:r w:rsidRPr="005F054D">
        <w:rPr>
          <w:rFonts w:ascii="Verdana" w:eastAsia="Arial Unicode MS" w:hAnsi="Verdana"/>
          <w:bCs/>
          <w:w w:val="0"/>
          <w:sz w:val="20"/>
          <w:szCs w:val="20"/>
        </w:rPr>
        <w:t>;</w:t>
      </w:r>
      <w:bookmarkEnd w:id="75"/>
      <w:r w:rsidR="000A594E" w:rsidRPr="00134EE6" w:rsidDel="000A594E">
        <w:rPr>
          <w:rFonts w:ascii="Verdana" w:hAnsi="Verdana"/>
          <w:b/>
          <w:i/>
          <w:sz w:val="20"/>
          <w:highlight w:val="yellow"/>
        </w:rPr>
        <w:t xml:space="preserve"> </w:t>
      </w:r>
    </w:p>
    <w:p w14:paraId="388307F7" w14:textId="77777777" w:rsidR="008D0BF1" w:rsidRPr="008D0BF1" w:rsidRDefault="008D0BF1" w:rsidP="008D0BF1">
      <w:pPr>
        <w:pStyle w:val="PargrafodaLista"/>
        <w:rPr>
          <w:rFonts w:ascii="Verdana" w:hAnsi="Verdana"/>
          <w:sz w:val="20"/>
        </w:rPr>
      </w:pPr>
    </w:p>
    <w:p w14:paraId="2E24AB00" w14:textId="2BB59918" w:rsidR="008D0BF1" w:rsidRPr="005F054D" w:rsidRDefault="002D30AE" w:rsidP="00002AB2">
      <w:pPr>
        <w:pStyle w:val="PargrafodaLista"/>
        <w:numPr>
          <w:ilvl w:val="0"/>
          <w:numId w:val="28"/>
        </w:numPr>
        <w:spacing w:after="120" w:line="300" w:lineRule="auto"/>
        <w:ind w:left="0" w:firstLine="0"/>
        <w:contextualSpacing/>
        <w:jc w:val="both"/>
        <w:rPr>
          <w:rFonts w:ascii="Verdana" w:hAnsi="Verdana"/>
          <w:sz w:val="20"/>
        </w:rPr>
      </w:pPr>
      <w:r w:rsidRPr="005F054D">
        <w:rPr>
          <w:rFonts w:ascii="Verdana" w:eastAsia="Arial Unicode MS" w:hAnsi="Verdana"/>
          <w:w w:val="0"/>
          <w:sz w:val="20"/>
        </w:rPr>
        <w:t xml:space="preserve">inadimplemento pela Emissora de qualquer obrigação não pecuniária prevista nesta Escritura, que não seja sanado no prazo de até </w:t>
      </w:r>
      <w:r w:rsidR="000A594E" w:rsidRPr="005F054D">
        <w:rPr>
          <w:rFonts w:ascii="Verdana" w:eastAsia="Arial Unicode MS" w:hAnsi="Verdana"/>
          <w:bCs/>
          <w:w w:val="0"/>
          <w:sz w:val="20"/>
          <w:szCs w:val="20"/>
        </w:rPr>
        <w:t>3</w:t>
      </w:r>
      <w:r w:rsidR="005547E9" w:rsidRPr="005F054D">
        <w:rPr>
          <w:rFonts w:ascii="Verdana" w:eastAsia="Arial Unicode MS" w:hAnsi="Verdana"/>
          <w:bCs/>
          <w:w w:val="0"/>
          <w:sz w:val="20"/>
          <w:szCs w:val="20"/>
        </w:rPr>
        <w:t xml:space="preserve">0 </w:t>
      </w:r>
      <w:r w:rsidRPr="005F054D">
        <w:rPr>
          <w:rFonts w:ascii="Verdana" w:eastAsia="Arial Unicode MS" w:hAnsi="Verdana"/>
          <w:bCs/>
          <w:w w:val="0"/>
          <w:sz w:val="20"/>
          <w:szCs w:val="20"/>
        </w:rPr>
        <w:t>(</w:t>
      </w:r>
      <w:r w:rsidR="000A594E" w:rsidRPr="005F054D">
        <w:rPr>
          <w:rFonts w:ascii="Verdana" w:eastAsia="Arial Unicode MS" w:hAnsi="Verdana"/>
          <w:bCs/>
          <w:w w:val="0"/>
          <w:sz w:val="20"/>
          <w:szCs w:val="20"/>
        </w:rPr>
        <w:t>trinta</w:t>
      </w:r>
      <w:r w:rsidRPr="005F054D">
        <w:rPr>
          <w:rFonts w:ascii="Verdana" w:eastAsia="Arial Unicode MS" w:hAnsi="Verdana"/>
          <w:bCs/>
          <w:w w:val="0"/>
          <w:sz w:val="20"/>
          <w:szCs w:val="20"/>
        </w:rPr>
        <w:t>)</w:t>
      </w:r>
      <w:r w:rsidRPr="005F054D">
        <w:rPr>
          <w:rFonts w:ascii="Verdana" w:eastAsia="Arial Unicode MS" w:hAnsi="Verdana"/>
          <w:w w:val="0"/>
          <w:sz w:val="20"/>
        </w:rPr>
        <w:t xml:space="preserve"> dias contados</w:t>
      </w:r>
      <w:r w:rsidR="000A594E" w:rsidRPr="005F054D">
        <w:rPr>
          <w:rFonts w:ascii="Verdana" w:eastAsia="Arial Unicode MS" w:hAnsi="Verdana"/>
          <w:w w:val="0"/>
          <w:sz w:val="20"/>
        </w:rPr>
        <w:t xml:space="preserve"> (</w:t>
      </w:r>
      <w:r w:rsidR="00657CB4">
        <w:rPr>
          <w:rFonts w:ascii="Verdana" w:eastAsia="Arial Unicode MS" w:hAnsi="Verdana"/>
          <w:w w:val="0"/>
          <w:sz w:val="20"/>
        </w:rPr>
        <w:t>i</w:t>
      </w:r>
      <w:r w:rsidR="000A594E" w:rsidRPr="005F054D">
        <w:rPr>
          <w:rFonts w:ascii="Verdana" w:eastAsia="Arial Unicode MS" w:hAnsi="Verdana"/>
          <w:w w:val="0"/>
          <w:sz w:val="20"/>
        </w:rPr>
        <w:t>)</w:t>
      </w:r>
      <w:r w:rsidRPr="005F054D">
        <w:rPr>
          <w:rFonts w:ascii="Verdana" w:eastAsia="Arial Unicode MS" w:hAnsi="Verdana"/>
          <w:w w:val="0"/>
          <w:sz w:val="20"/>
        </w:rPr>
        <w:t xml:space="preserve"> da data de recebimento pela Emissora de comunicação por escrito neste sentido do Agente Fiduciário ou de qualquer dos Debenturistas</w:t>
      </w:r>
      <w:r w:rsidR="000A594E" w:rsidRPr="005F054D">
        <w:rPr>
          <w:rFonts w:ascii="Verdana" w:eastAsia="Arial Unicode MS" w:hAnsi="Verdana"/>
          <w:w w:val="0"/>
          <w:sz w:val="20"/>
        </w:rPr>
        <w:t>; ou (</w:t>
      </w:r>
      <w:proofErr w:type="spellStart"/>
      <w:r w:rsidR="00657CB4">
        <w:rPr>
          <w:rFonts w:ascii="Verdana" w:eastAsia="Arial Unicode MS" w:hAnsi="Verdana"/>
          <w:w w:val="0"/>
          <w:sz w:val="20"/>
        </w:rPr>
        <w:t>ii</w:t>
      </w:r>
      <w:proofErr w:type="spellEnd"/>
      <w:r w:rsidR="000A594E" w:rsidRPr="005F054D">
        <w:rPr>
          <w:rFonts w:ascii="Verdana" w:eastAsia="Arial Unicode MS" w:hAnsi="Verdana"/>
          <w:w w:val="0"/>
          <w:sz w:val="20"/>
        </w:rPr>
        <w:t xml:space="preserve">) da data da </w:t>
      </w:r>
      <w:r w:rsidR="007D67BA">
        <w:rPr>
          <w:rFonts w:ascii="Verdana" w:eastAsia="Arial Unicode MS" w:hAnsi="Verdana"/>
          <w:w w:val="0"/>
          <w:sz w:val="20"/>
        </w:rPr>
        <w:t xml:space="preserve">ciência da </w:t>
      </w:r>
      <w:r w:rsidR="000A594E" w:rsidRPr="005F054D">
        <w:rPr>
          <w:rFonts w:ascii="Verdana" w:eastAsia="Arial Unicode MS" w:hAnsi="Verdana"/>
          <w:w w:val="0"/>
          <w:sz w:val="20"/>
        </w:rPr>
        <w:t xml:space="preserve">ocorrência </w:t>
      </w:r>
      <w:r w:rsidR="00196969" w:rsidRPr="005F054D">
        <w:rPr>
          <w:rFonts w:ascii="Verdana" w:eastAsia="Arial Unicode MS" w:hAnsi="Verdana"/>
          <w:w w:val="0"/>
          <w:sz w:val="20"/>
        </w:rPr>
        <w:t>do referido inadimplemento</w:t>
      </w:r>
      <w:r w:rsidRPr="005F054D">
        <w:rPr>
          <w:rFonts w:ascii="Verdana" w:eastAsia="Arial Unicode MS" w:hAnsi="Verdana"/>
          <w:w w:val="0"/>
          <w:sz w:val="20"/>
        </w:rPr>
        <w:t>, exceto em relação àquelas hipóteses em que haja prazos de cura previstos de forma específica na Escritura de Emissão</w:t>
      </w:r>
      <w:r w:rsidR="00BF559E" w:rsidRPr="005F054D">
        <w:rPr>
          <w:rFonts w:ascii="Verdana" w:eastAsia="Arial Unicode MS" w:hAnsi="Verdana"/>
          <w:w w:val="0"/>
          <w:sz w:val="20"/>
        </w:rPr>
        <w:t>;</w:t>
      </w:r>
    </w:p>
    <w:p w14:paraId="33DD2705" w14:textId="77777777" w:rsidR="002D30AE" w:rsidRPr="002D30AE" w:rsidRDefault="002D30AE" w:rsidP="002D30AE">
      <w:pPr>
        <w:pStyle w:val="PargrafodaLista"/>
        <w:rPr>
          <w:rFonts w:ascii="Verdana" w:hAnsi="Verdana"/>
          <w:sz w:val="20"/>
        </w:rPr>
      </w:pPr>
    </w:p>
    <w:p w14:paraId="0F1E3D7C" w14:textId="388BC8C5" w:rsidR="00196969" w:rsidRPr="00657CB4" w:rsidRDefault="002D30AE" w:rsidP="00002AB2">
      <w:pPr>
        <w:pStyle w:val="PargrafodaLista"/>
        <w:numPr>
          <w:ilvl w:val="0"/>
          <w:numId w:val="28"/>
        </w:numPr>
        <w:spacing w:after="120" w:line="300" w:lineRule="auto"/>
        <w:ind w:left="0" w:firstLine="0"/>
        <w:contextualSpacing/>
        <w:jc w:val="both"/>
        <w:rPr>
          <w:rFonts w:ascii="Verdana" w:hAnsi="Verdana"/>
          <w:sz w:val="20"/>
        </w:rPr>
      </w:pPr>
      <w:r w:rsidRPr="005F054D">
        <w:rPr>
          <w:rFonts w:ascii="Verdana" w:eastAsia="Arial Unicode MS" w:hAnsi="Verdana"/>
          <w:bCs/>
          <w:w w:val="0"/>
          <w:sz w:val="20"/>
          <w:szCs w:val="20"/>
        </w:rPr>
        <w:t>alteração</w:t>
      </w:r>
      <w:r w:rsidR="00196969" w:rsidRPr="005F054D">
        <w:rPr>
          <w:rFonts w:ascii="Verdana" w:eastAsia="Arial Unicode MS" w:hAnsi="Verdana"/>
          <w:bCs/>
          <w:w w:val="0"/>
          <w:sz w:val="20"/>
          <w:szCs w:val="20"/>
        </w:rPr>
        <w:t xml:space="preserve"> </w:t>
      </w:r>
      <w:r w:rsidRPr="005F054D">
        <w:rPr>
          <w:rFonts w:ascii="Verdana" w:eastAsia="Arial Unicode MS" w:hAnsi="Verdana"/>
          <w:bCs/>
          <w:w w:val="0"/>
          <w:sz w:val="20"/>
          <w:szCs w:val="20"/>
        </w:rPr>
        <w:t xml:space="preserve">do </w:t>
      </w:r>
      <w:r w:rsidRPr="005F054D">
        <w:rPr>
          <w:rFonts w:ascii="Verdana" w:eastAsia="Arial Unicode MS" w:hAnsi="Verdana"/>
          <w:w w:val="0"/>
          <w:sz w:val="20"/>
        </w:rPr>
        <w:t>objeto social da Emissora</w:t>
      </w:r>
      <w:r w:rsidR="007D67BA">
        <w:rPr>
          <w:rFonts w:ascii="Verdana" w:eastAsia="Arial Unicode MS" w:hAnsi="Verdana"/>
          <w:w w:val="0"/>
          <w:sz w:val="20"/>
        </w:rPr>
        <w:t xml:space="preserve"> </w:t>
      </w:r>
      <w:r w:rsidR="00F40545">
        <w:rPr>
          <w:rFonts w:ascii="Verdana" w:eastAsia="Arial Unicode MS" w:hAnsi="Verdana"/>
          <w:w w:val="0"/>
          <w:sz w:val="20"/>
        </w:rPr>
        <w:t>desde que, como resultado,</w:t>
      </w:r>
      <w:r w:rsidR="007D67BA">
        <w:rPr>
          <w:rFonts w:ascii="Verdana" w:eastAsia="Arial Unicode MS" w:hAnsi="Verdana"/>
          <w:w w:val="0"/>
          <w:sz w:val="20"/>
        </w:rPr>
        <w:t xml:space="preserve"> a</w:t>
      </w:r>
      <w:r w:rsidR="002A72BA">
        <w:rPr>
          <w:rFonts w:ascii="Verdana" w:eastAsia="Arial Unicode MS" w:hAnsi="Verdana"/>
          <w:w w:val="0"/>
          <w:sz w:val="20"/>
        </w:rPr>
        <w:t xml:space="preserve"> Emissora deixe de</w:t>
      </w:r>
      <w:r w:rsidR="007D67BA">
        <w:rPr>
          <w:rFonts w:ascii="Verdana" w:eastAsia="Arial Unicode MS" w:hAnsi="Verdana"/>
          <w:w w:val="0"/>
          <w:sz w:val="20"/>
        </w:rPr>
        <w:t xml:space="preserve"> </w:t>
      </w:r>
      <w:r w:rsidR="007731D8">
        <w:rPr>
          <w:rFonts w:ascii="Verdana" w:eastAsia="Arial Unicode MS" w:hAnsi="Verdana"/>
          <w:w w:val="0"/>
          <w:sz w:val="20"/>
        </w:rPr>
        <w:t xml:space="preserve">(i) </w:t>
      </w:r>
      <w:r w:rsidR="00F40545" w:rsidRPr="00F40545">
        <w:rPr>
          <w:rFonts w:ascii="Verdana" w:eastAsia="Arial Unicode MS" w:hAnsi="Verdana"/>
          <w:w w:val="0"/>
          <w:sz w:val="20"/>
        </w:rPr>
        <w:t>exercer atividades de mineração</w:t>
      </w:r>
      <w:r w:rsidRPr="005F054D">
        <w:rPr>
          <w:rFonts w:ascii="Verdana" w:eastAsia="Arial Unicode MS" w:hAnsi="Verdana"/>
          <w:w w:val="0"/>
          <w:sz w:val="20"/>
        </w:rPr>
        <w:t>,</w:t>
      </w:r>
      <w:r w:rsidR="005547E9" w:rsidRPr="005F054D">
        <w:rPr>
          <w:rFonts w:ascii="Verdana" w:eastAsia="Arial Unicode MS" w:hAnsi="Verdana"/>
          <w:w w:val="0"/>
          <w:sz w:val="20"/>
        </w:rPr>
        <w:t xml:space="preserve"> </w:t>
      </w:r>
      <w:r w:rsidR="00196969" w:rsidRPr="005F054D">
        <w:rPr>
          <w:rFonts w:ascii="Verdana" w:eastAsia="Arial Unicode MS" w:hAnsi="Verdana"/>
          <w:w w:val="0"/>
          <w:sz w:val="20"/>
        </w:rPr>
        <w:t xml:space="preserve">ou </w:t>
      </w:r>
      <w:r w:rsidR="007731D8">
        <w:rPr>
          <w:rFonts w:ascii="Verdana" w:eastAsia="Arial Unicode MS" w:hAnsi="Verdana"/>
          <w:w w:val="0"/>
          <w:sz w:val="20"/>
        </w:rPr>
        <w:t>(</w:t>
      </w:r>
      <w:proofErr w:type="spellStart"/>
      <w:r w:rsidR="007731D8">
        <w:rPr>
          <w:rFonts w:ascii="Verdana" w:eastAsia="Arial Unicode MS" w:hAnsi="Verdana"/>
          <w:w w:val="0"/>
          <w:sz w:val="20"/>
        </w:rPr>
        <w:t>ii</w:t>
      </w:r>
      <w:proofErr w:type="spellEnd"/>
      <w:r w:rsidR="007731D8">
        <w:rPr>
          <w:rFonts w:ascii="Verdana" w:eastAsia="Arial Unicode MS" w:hAnsi="Verdana"/>
          <w:w w:val="0"/>
          <w:sz w:val="20"/>
        </w:rPr>
        <w:t>)</w:t>
      </w:r>
      <w:r w:rsidR="005547E9" w:rsidRPr="005F054D">
        <w:rPr>
          <w:rFonts w:ascii="Verdana" w:eastAsia="Arial Unicode MS" w:hAnsi="Verdana"/>
          <w:w w:val="0"/>
          <w:sz w:val="20"/>
        </w:rPr>
        <w:t xml:space="preserve"> </w:t>
      </w:r>
      <w:r w:rsidR="00196969" w:rsidRPr="005F054D">
        <w:rPr>
          <w:rFonts w:ascii="Verdana" w:eastAsia="Arial Unicode MS" w:hAnsi="Verdana"/>
          <w:w w:val="0"/>
          <w:sz w:val="20"/>
        </w:rPr>
        <w:t>poder desenvolver o Projeto</w:t>
      </w:r>
      <w:r w:rsidRPr="005F054D">
        <w:rPr>
          <w:rFonts w:ascii="Verdana" w:eastAsia="Arial Unicode MS" w:hAnsi="Verdana"/>
          <w:bCs/>
          <w:w w:val="0"/>
          <w:sz w:val="20"/>
          <w:szCs w:val="20"/>
        </w:rPr>
        <w:t>;</w:t>
      </w:r>
    </w:p>
    <w:p w14:paraId="1BDEA2C4" w14:textId="77777777" w:rsidR="00657CB4" w:rsidRPr="00657CB4" w:rsidRDefault="00657CB4" w:rsidP="00657CB4">
      <w:pPr>
        <w:pStyle w:val="PargrafodaLista"/>
        <w:spacing w:after="120" w:line="300" w:lineRule="auto"/>
        <w:ind w:left="0"/>
        <w:contextualSpacing/>
        <w:jc w:val="both"/>
        <w:rPr>
          <w:rFonts w:ascii="Verdana" w:hAnsi="Verdana"/>
          <w:sz w:val="20"/>
        </w:rPr>
      </w:pPr>
    </w:p>
    <w:p w14:paraId="2552FD6F" w14:textId="73E831FD" w:rsidR="002D30AE" w:rsidRPr="004B560C" w:rsidRDefault="00657CB4" w:rsidP="009412CA">
      <w:pPr>
        <w:pStyle w:val="PargrafodaLista"/>
        <w:numPr>
          <w:ilvl w:val="0"/>
          <w:numId w:val="28"/>
        </w:numPr>
        <w:spacing w:after="120" w:line="300" w:lineRule="auto"/>
        <w:ind w:left="0" w:firstLine="0"/>
        <w:contextualSpacing/>
        <w:jc w:val="both"/>
        <w:rPr>
          <w:rFonts w:ascii="Verdana" w:eastAsia="Arial Unicode MS" w:hAnsi="Verdana"/>
          <w:w w:val="0"/>
          <w:sz w:val="20"/>
        </w:rPr>
      </w:pPr>
      <w:r w:rsidRPr="009412CA">
        <w:rPr>
          <w:rFonts w:ascii="Verdana" w:eastAsia="Arial Unicode MS" w:hAnsi="Verdana"/>
          <w:bCs/>
          <w:w w:val="0"/>
          <w:sz w:val="20"/>
          <w:szCs w:val="20"/>
        </w:rPr>
        <w:t>comprovada</w:t>
      </w:r>
      <w:r w:rsidRPr="004B560C">
        <w:rPr>
          <w:rFonts w:ascii="Verdana" w:hAnsi="Verdana"/>
          <w:sz w:val="20"/>
        </w:rPr>
        <w:t xml:space="preserve"> perda, extinção, revogação ou término antecipado da autorização de funcionamento da Emissora e/ou não renovação, cancelamento, revogação ou suspensão das autorizações e licenças, inclusive as ambientais, em seus aspectos relevantes para o regular exercício das atividades desenvolvidas pela Emissora e/ou por qualquer de suas Controladas Relevantes, bem como para o cumprimento de suas obrigações estabelecidas na presente Escritura de Emissão</w:t>
      </w:r>
      <w:r w:rsidRPr="004D1266">
        <w:rPr>
          <w:rFonts w:ascii="Verdana" w:hAnsi="Verdana"/>
          <w:sz w:val="20"/>
        </w:rPr>
        <w:t>; exceto por aquelas (i) que estejam em fase de obtenção ou regularização de acordo com os termos e procedimentos determinados pela competente autoridade governamental; (</w:t>
      </w:r>
      <w:proofErr w:type="spellStart"/>
      <w:r w:rsidRPr="004D1266">
        <w:rPr>
          <w:rFonts w:ascii="Verdana" w:hAnsi="Verdana"/>
          <w:sz w:val="20"/>
        </w:rPr>
        <w:t>ii</w:t>
      </w:r>
      <w:proofErr w:type="spellEnd"/>
      <w:r w:rsidRPr="004D1266">
        <w:rPr>
          <w:rFonts w:ascii="Verdana" w:hAnsi="Verdana"/>
          <w:sz w:val="20"/>
        </w:rPr>
        <w:t>) que estejam sendo discutidas nas esferas administrativa, arbitral ou judicial e, em razão de tal discussão, tenham tido sua exigibilidade suspensa</w:t>
      </w:r>
      <w:r w:rsidR="00BE7466">
        <w:rPr>
          <w:rFonts w:ascii="Verdana" w:hAnsi="Verdana"/>
          <w:sz w:val="20"/>
        </w:rPr>
        <w:t>; ou (</w:t>
      </w:r>
      <w:proofErr w:type="spellStart"/>
      <w:r w:rsidR="00BE7466">
        <w:rPr>
          <w:rFonts w:ascii="Verdana" w:hAnsi="Verdana"/>
          <w:sz w:val="20"/>
        </w:rPr>
        <w:t>iii</w:t>
      </w:r>
      <w:proofErr w:type="spellEnd"/>
      <w:r w:rsidR="00BE7466">
        <w:rPr>
          <w:rFonts w:ascii="Verdana" w:hAnsi="Verdana"/>
          <w:sz w:val="20"/>
        </w:rPr>
        <w:t xml:space="preserve">) cuja ausência não </w:t>
      </w:r>
      <w:r w:rsidR="0013760E">
        <w:rPr>
          <w:rFonts w:ascii="Verdana" w:hAnsi="Verdana"/>
          <w:sz w:val="20"/>
        </w:rPr>
        <w:t>gere</w:t>
      </w:r>
      <w:r w:rsidR="00BE7466">
        <w:rPr>
          <w:rFonts w:ascii="Verdana" w:hAnsi="Verdana"/>
          <w:sz w:val="20"/>
        </w:rPr>
        <w:t xml:space="preserve"> um Efeito Adverso Relevante</w:t>
      </w:r>
      <w:r w:rsidRPr="004B560C">
        <w:rPr>
          <w:rFonts w:ascii="Verdana" w:hAnsi="Verdana"/>
          <w:sz w:val="20"/>
        </w:rPr>
        <w:t>;</w:t>
      </w:r>
    </w:p>
    <w:p w14:paraId="0E80050B" w14:textId="77777777" w:rsidR="009412CA" w:rsidRPr="004D1266" w:rsidRDefault="009412CA" w:rsidP="004B560C">
      <w:pPr>
        <w:pStyle w:val="PargrafodaLista"/>
        <w:spacing w:after="120" w:line="300" w:lineRule="auto"/>
        <w:ind w:left="0"/>
        <w:contextualSpacing/>
        <w:jc w:val="both"/>
        <w:rPr>
          <w:rFonts w:ascii="Verdana" w:eastAsia="Arial Unicode MS" w:hAnsi="Verdana"/>
          <w:w w:val="0"/>
          <w:sz w:val="20"/>
        </w:rPr>
      </w:pPr>
    </w:p>
    <w:p w14:paraId="755FB41C" w14:textId="375F3413" w:rsidR="002D30AE" w:rsidRPr="005F054D" w:rsidRDefault="002D30AE" w:rsidP="00002AB2">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rPr>
      </w:pPr>
      <w:r w:rsidRPr="005F054D">
        <w:rPr>
          <w:rFonts w:ascii="Verdana" w:eastAsia="Arial Unicode MS" w:hAnsi="Verdana"/>
          <w:w w:val="0"/>
          <w:sz w:val="20"/>
        </w:rPr>
        <w:t>redução do capital social da Emissora, exceto (</w:t>
      </w:r>
      <w:r w:rsidR="00657CB4">
        <w:rPr>
          <w:rFonts w:ascii="Verdana" w:eastAsia="Arial Unicode MS" w:hAnsi="Verdana"/>
          <w:w w:val="0"/>
          <w:sz w:val="20"/>
        </w:rPr>
        <w:t>i</w:t>
      </w:r>
      <w:r w:rsidRPr="005F054D">
        <w:rPr>
          <w:rFonts w:ascii="Verdana" w:eastAsia="Arial Unicode MS" w:hAnsi="Verdana"/>
          <w:w w:val="0"/>
          <w:sz w:val="20"/>
        </w:rPr>
        <w:t xml:space="preserve">) se previamente </w:t>
      </w:r>
      <w:r w:rsidR="007731D8" w:rsidRPr="007731D8">
        <w:rPr>
          <w:rFonts w:ascii="Verdana" w:eastAsia="Arial Unicode MS" w:hAnsi="Verdana"/>
          <w:w w:val="0"/>
          <w:sz w:val="20"/>
        </w:rPr>
        <w:t>autorizado por Debenturistas representando, no mínimo, a maioria das Debêntures em circulação</w:t>
      </w:r>
      <w:r w:rsidR="009E4222" w:rsidRPr="005F054D">
        <w:rPr>
          <w:rFonts w:ascii="Verdana" w:eastAsia="Arial Unicode MS" w:hAnsi="Verdana"/>
          <w:w w:val="0"/>
          <w:sz w:val="20"/>
        </w:rPr>
        <w:t>;</w:t>
      </w:r>
      <w:r w:rsidRPr="005F054D">
        <w:rPr>
          <w:rFonts w:ascii="Verdana" w:eastAsia="Arial Unicode MS" w:hAnsi="Verdana"/>
          <w:w w:val="0"/>
          <w:sz w:val="20"/>
        </w:rPr>
        <w:t xml:space="preserve"> </w:t>
      </w:r>
      <w:r w:rsidR="009E4222" w:rsidRPr="005F054D">
        <w:rPr>
          <w:rFonts w:ascii="Verdana" w:eastAsia="Arial Unicode MS" w:hAnsi="Verdana"/>
          <w:w w:val="0"/>
          <w:sz w:val="20"/>
        </w:rPr>
        <w:t>ou</w:t>
      </w:r>
      <w:r w:rsidRPr="005F054D">
        <w:rPr>
          <w:rFonts w:ascii="Verdana" w:eastAsia="Arial Unicode MS" w:hAnsi="Verdana"/>
          <w:w w:val="0"/>
          <w:sz w:val="20"/>
        </w:rPr>
        <w:t xml:space="preserve"> (</w:t>
      </w:r>
      <w:proofErr w:type="spellStart"/>
      <w:r w:rsidR="00657CB4">
        <w:rPr>
          <w:rFonts w:ascii="Verdana" w:eastAsia="Arial Unicode MS" w:hAnsi="Verdana"/>
          <w:w w:val="0"/>
          <w:sz w:val="20"/>
        </w:rPr>
        <w:t>ii</w:t>
      </w:r>
      <w:proofErr w:type="spellEnd"/>
      <w:r w:rsidRPr="005F054D">
        <w:rPr>
          <w:rFonts w:ascii="Verdana" w:eastAsia="Arial Unicode MS" w:hAnsi="Verdana"/>
          <w:w w:val="0"/>
          <w:sz w:val="20"/>
        </w:rPr>
        <w:t>) realizada com o objetivo de absorver prejuízos, nos termos do artigo 173 da Lei das Sociedades por Ações</w:t>
      </w:r>
      <w:r w:rsidR="00BF559E" w:rsidRPr="005F054D">
        <w:rPr>
          <w:rFonts w:ascii="Verdana" w:eastAsia="Arial Unicode MS" w:hAnsi="Verdana"/>
          <w:w w:val="0"/>
          <w:sz w:val="20"/>
        </w:rPr>
        <w:t>;</w:t>
      </w:r>
    </w:p>
    <w:p w14:paraId="3237B3BB" w14:textId="77777777" w:rsidR="002D30AE" w:rsidRPr="002D30AE" w:rsidRDefault="002D30AE" w:rsidP="002D30AE">
      <w:pPr>
        <w:pStyle w:val="PargrafodaLista"/>
        <w:rPr>
          <w:rFonts w:ascii="Verdana" w:eastAsia="Arial Unicode MS" w:hAnsi="Verdana"/>
          <w:w w:val="0"/>
          <w:sz w:val="20"/>
        </w:rPr>
      </w:pPr>
    </w:p>
    <w:p w14:paraId="61D9B3EA" w14:textId="42A9B2B4" w:rsidR="002D30AE" w:rsidRPr="005F054D" w:rsidRDefault="002D30AE" w:rsidP="00002AB2">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rPr>
      </w:pPr>
      <w:r w:rsidRPr="005F054D">
        <w:rPr>
          <w:rFonts w:ascii="Verdana" w:eastAsia="Arial Unicode MS" w:hAnsi="Verdana"/>
          <w:w w:val="0"/>
          <w:sz w:val="20"/>
        </w:rPr>
        <w:lastRenderedPageBreak/>
        <w:t>provarem-se (</w:t>
      </w:r>
      <w:r w:rsidR="00657CB4">
        <w:rPr>
          <w:rFonts w:ascii="Verdana" w:eastAsia="Arial Unicode MS" w:hAnsi="Verdana"/>
          <w:w w:val="0"/>
          <w:sz w:val="20"/>
        </w:rPr>
        <w:t>i</w:t>
      </w:r>
      <w:r w:rsidRPr="005F054D">
        <w:rPr>
          <w:rFonts w:ascii="Verdana" w:eastAsia="Arial Unicode MS" w:hAnsi="Verdana"/>
          <w:w w:val="0"/>
          <w:sz w:val="20"/>
        </w:rPr>
        <w:t>) falsas ou enganosas, e/ou (</w:t>
      </w:r>
      <w:proofErr w:type="spellStart"/>
      <w:r w:rsidR="00657CB4">
        <w:rPr>
          <w:rFonts w:ascii="Verdana" w:eastAsia="Arial Unicode MS" w:hAnsi="Verdana"/>
          <w:w w:val="0"/>
          <w:sz w:val="20"/>
        </w:rPr>
        <w:t>ii</w:t>
      </w:r>
      <w:proofErr w:type="spellEnd"/>
      <w:r w:rsidRPr="005F054D">
        <w:rPr>
          <w:rFonts w:ascii="Verdana" w:eastAsia="Arial Unicode MS" w:hAnsi="Verdana"/>
          <w:w w:val="0"/>
          <w:sz w:val="20"/>
        </w:rPr>
        <w:t>) revelarem-se incorretas, inconsistentes, incompletas ou imprecisas, em qualquer aspecto relevante, quaisquer das declarações prestadas pela Emissora nesta Escritura de Emissão;</w:t>
      </w:r>
    </w:p>
    <w:p w14:paraId="22FF8F7B" w14:textId="77777777" w:rsidR="00064646" w:rsidRPr="00AA6EAC" w:rsidRDefault="00064646" w:rsidP="00B36FAB">
      <w:pPr>
        <w:pStyle w:val="PargrafodaLista"/>
        <w:keepNext/>
        <w:tabs>
          <w:tab w:val="left" w:pos="567"/>
          <w:tab w:val="left" w:pos="1418"/>
        </w:tabs>
        <w:spacing w:line="320" w:lineRule="exact"/>
        <w:ind w:left="0"/>
        <w:jc w:val="both"/>
        <w:rPr>
          <w:rFonts w:ascii="Verdana" w:eastAsia="Arial Unicode MS" w:hAnsi="Verdana"/>
          <w:w w:val="0"/>
          <w:sz w:val="20"/>
        </w:rPr>
      </w:pPr>
    </w:p>
    <w:p w14:paraId="44ECFA7E" w14:textId="7B3297E6" w:rsidR="002D30AE" w:rsidRPr="005F054D" w:rsidRDefault="002D30AE" w:rsidP="00002AB2">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szCs w:val="20"/>
        </w:rPr>
      </w:pPr>
      <w:r w:rsidRPr="005F054D">
        <w:rPr>
          <w:rFonts w:ascii="Verdana" w:eastAsia="Arial Unicode MS" w:hAnsi="Verdana"/>
          <w:w w:val="0"/>
          <w:sz w:val="20"/>
          <w:szCs w:val="20"/>
        </w:rPr>
        <w:t>transferência ou qualquer forma de cessão a terceiros, pela Emissora, das obrigações assumidas nesta Escritura de Emissão, exceto</w:t>
      </w:r>
      <w:r w:rsidR="009E4222" w:rsidRPr="005F054D">
        <w:rPr>
          <w:rFonts w:ascii="Verdana" w:eastAsia="Arial Unicode MS" w:hAnsi="Verdana"/>
          <w:w w:val="0"/>
          <w:sz w:val="20"/>
          <w:szCs w:val="20"/>
        </w:rPr>
        <w:t xml:space="preserve"> (i)</w:t>
      </w:r>
      <w:r w:rsidRPr="005F054D">
        <w:rPr>
          <w:rFonts w:ascii="Verdana" w:eastAsia="Arial Unicode MS" w:hAnsi="Verdana"/>
          <w:w w:val="0"/>
          <w:sz w:val="20"/>
          <w:szCs w:val="20"/>
        </w:rPr>
        <w:t xml:space="preserve"> se previamente </w:t>
      </w:r>
      <w:r w:rsidR="007731D8" w:rsidRPr="005F054D">
        <w:rPr>
          <w:rFonts w:ascii="Verdana" w:eastAsia="Arial Unicode MS" w:hAnsi="Verdana"/>
          <w:bCs/>
          <w:w w:val="0"/>
          <w:sz w:val="20"/>
          <w:szCs w:val="20"/>
        </w:rPr>
        <w:t>autorizado</w:t>
      </w:r>
      <w:r w:rsidR="007731D8" w:rsidRPr="0082504F">
        <w:rPr>
          <w:rFonts w:ascii="Verdana" w:hAnsi="Verdana"/>
          <w:sz w:val="20"/>
          <w:szCs w:val="20"/>
        </w:rPr>
        <w:t xml:space="preserve"> </w:t>
      </w:r>
      <w:r w:rsidR="007731D8">
        <w:rPr>
          <w:rFonts w:ascii="Verdana" w:hAnsi="Verdana"/>
          <w:sz w:val="20"/>
          <w:szCs w:val="20"/>
        </w:rPr>
        <w:t>por</w:t>
      </w:r>
      <w:r w:rsidR="007731D8" w:rsidRPr="004B560C">
        <w:rPr>
          <w:rFonts w:ascii="Verdana" w:hAnsi="Verdana"/>
          <w:sz w:val="20"/>
        </w:rPr>
        <w:t xml:space="preserve"> Debenturistas </w:t>
      </w:r>
      <w:r w:rsidR="007731D8">
        <w:rPr>
          <w:rFonts w:ascii="Verdana" w:hAnsi="Verdana"/>
          <w:sz w:val="20"/>
          <w:szCs w:val="20"/>
        </w:rPr>
        <w:t>representando, no mínimo, a maioria das Debêntures em circulação</w:t>
      </w:r>
      <w:r w:rsidR="009E4222" w:rsidRPr="005F054D">
        <w:rPr>
          <w:rFonts w:ascii="Verdana" w:eastAsia="Arial Unicode MS" w:hAnsi="Verdana"/>
          <w:w w:val="0"/>
          <w:sz w:val="20"/>
          <w:szCs w:val="20"/>
        </w:rPr>
        <w:t>; ou (</w:t>
      </w:r>
      <w:proofErr w:type="spellStart"/>
      <w:r w:rsidR="009E4222" w:rsidRPr="005F054D">
        <w:rPr>
          <w:rFonts w:ascii="Verdana" w:eastAsia="Arial Unicode MS" w:hAnsi="Verdana"/>
          <w:w w:val="0"/>
          <w:sz w:val="20"/>
          <w:szCs w:val="20"/>
        </w:rPr>
        <w:t>ii</w:t>
      </w:r>
      <w:proofErr w:type="spellEnd"/>
      <w:r w:rsidR="009E4222" w:rsidRPr="005F054D">
        <w:rPr>
          <w:rFonts w:ascii="Verdana" w:eastAsia="Arial Unicode MS" w:hAnsi="Verdana"/>
          <w:w w:val="0"/>
          <w:sz w:val="20"/>
          <w:szCs w:val="20"/>
        </w:rPr>
        <w:t xml:space="preserve">) </w:t>
      </w:r>
      <w:r w:rsidR="009E4222" w:rsidRPr="005F054D">
        <w:rPr>
          <w:rFonts w:ascii="Verdana" w:hAnsi="Verdana"/>
          <w:sz w:val="20"/>
          <w:szCs w:val="20"/>
        </w:rPr>
        <w:t>se em decorrência de restruturação societária permitida nos termos desta Escritura</w:t>
      </w:r>
      <w:r w:rsidRPr="005F054D">
        <w:rPr>
          <w:rFonts w:ascii="Verdana" w:eastAsia="Arial Unicode MS" w:hAnsi="Verdana"/>
          <w:w w:val="0"/>
          <w:sz w:val="20"/>
          <w:szCs w:val="20"/>
        </w:rPr>
        <w:t>;</w:t>
      </w:r>
    </w:p>
    <w:p w14:paraId="053F5431" w14:textId="77777777" w:rsidR="002D30AE" w:rsidRDefault="002D30AE" w:rsidP="00207372">
      <w:pPr>
        <w:rPr>
          <w:rFonts w:ascii="Verdana" w:eastAsia="Arial Unicode MS" w:hAnsi="Verdana"/>
          <w:w w:val="0"/>
          <w:sz w:val="20"/>
        </w:rPr>
      </w:pPr>
    </w:p>
    <w:p w14:paraId="41E93734" w14:textId="61782930" w:rsidR="00196969" w:rsidRPr="005F054D" w:rsidRDefault="002A72BA" w:rsidP="00196969">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rPr>
      </w:pPr>
      <w:r>
        <w:rPr>
          <w:rFonts w:ascii="Verdana" w:eastAsia="Arial Unicode MS" w:hAnsi="Verdana"/>
          <w:w w:val="0"/>
          <w:sz w:val="20"/>
        </w:rPr>
        <w:t xml:space="preserve">(i) </w:t>
      </w:r>
      <w:r w:rsidRPr="005F054D">
        <w:rPr>
          <w:rFonts w:ascii="Verdana" w:eastAsia="Arial Unicode MS" w:hAnsi="Verdana"/>
          <w:w w:val="0"/>
          <w:sz w:val="20"/>
        </w:rPr>
        <w:t>resgate ou amortização de ações</w:t>
      </w:r>
      <w:r>
        <w:rPr>
          <w:rFonts w:ascii="Verdana" w:eastAsia="Arial Unicode MS" w:hAnsi="Verdana"/>
          <w:w w:val="0"/>
          <w:sz w:val="20"/>
        </w:rPr>
        <w:t xml:space="preserve"> da Emissora, ou (</w:t>
      </w:r>
      <w:proofErr w:type="spellStart"/>
      <w:r>
        <w:rPr>
          <w:rFonts w:ascii="Verdana" w:eastAsia="Arial Unicode MS" w:hAnsi="Verdana"/>
          <w:w w:val="0"/>
          <w:sz w:val="20"/>
        </w:rPr>
        <w:t>ii</w:t>
      </w:r>
      <w:proofErr w:type="spellEnd"/>
      <w:r>
        <w:rPr>
          <w:rFonts w:ascii="Verdana" w:eastAsia="Arial Unicode MS" w:hAnsi="Verdana"/>
          <w:w w:val="0"/>
          <w:sz w:val="20"/>
        </w:rPr>
        <w:t xml:space="preserve">) </w:t>
      </w:r>
      <w:r w:rsidR="002D30AE" w:rsidRPr="005F054D">
        <w:rPr>
          <w:rFonts w:ascii="Verdana" w:eastAsia="Arial Unicode MS" w:hAnsi="Verdana"/>
          <w:w w:val="0"/>
          <w:sz w:val="20"/>
        </w:rPr>
        <w:t>distribuição e/ou pagamento, pela Emissora, de dividendos, juros sobre o capital próprio</w:t>
      </w:r>
      <w:r w:rsidR="009A7128" w:rsidRPr="005F054D">
        <w:rPr>
          <w:rFonts w:ascii="Verdana" w:eastAsia="Arial Unicode MS" w:hAnsi="Verdana"/>
          <w:w w:val="0"/>
          <w:sz w:val="20"/>
        </w:rPr>
        <w:t xml:space="preserve">, </w:t>
      </w:r>
      <w:r w:rsidR="002D30AE" w:rsidRPr="005F054D">
        <w:rPr>
          <w:rFonts w:ascii="Verdana" w:eastAsia="Arial Unicode MS" w:hAnsi="Verdana"/>
          <w:w w:val="0"/>
          <w:sz w:val="20"/>
        </w:rPr>
        <w:t>ou quaisquer outras distribuições de lucros aos acionistas da Emissora</w:t>
      </w:r>
      <w:r w:rsidR="006F2C89">
        <w:rPr>
          <w:rFonts w:ascii="Verdana" w:eastAsia="Arial Unicode MS" w:hAnsi="Verdana"/>
          <w:w w:val="0"/>
          <w:sz w:val="20"/>
        </w:rPr>
        <w:t>,</w:t>
      </w:r>
      <w:r w:rsidR="002D30AE" w:rsidRPr="005F054D">
        <w:rPr>
          <w:rFonts w:ascii="Verdana" w:eastAsia="Arial Unicode MS" w:hAnsi="Verdana"/>
          <w:w w:val="0"/>
          <w:sz w:val="20"/>
        </w:rPr>
        <w:t xml:space="preserve"> </w:t>
      </w:r>
      <w:r w:rsidR="00F62EA1">
        <w:rPr>
          <w:rFonts w:ascii="Verdana" w:eastAsia="Arial Unicode MS" w:hAnsi="Verdana"/>
          <w:w w:val="0"/>
          <w:sz w:val="20"/>
        </w:rPr>
        <w:t xml:space="preserve">em qualquer das hipóteses, </w:t>
      </w:r>
      <w:r w:rsidR="002D30AE" w:rsidRPr="005F054D">
        <w:rPr>
          <w:rFonts w:ascii="Verdana" w:eastAsia="Arial Unicode MS" w:hAnsi="Verdana"/>
          <w:w w:val="0"/>
          <w:sz w:val="20"/>
        </w:rPr>
        <w:t>caso a Emissora esteja em mora com qualquer de suas obrigações pecuniárias perante os Debenturistas estabelecidas nesta Escritura de Emissão, exceto pelos dividendos obrigatórios previstos no estatuto social da Emissora vigente na Data de Emissão e na Lei das Sociedades por Ações;</w:t>
      </w:r>
    </w:p>
    <w:p w14:paraId="21223095" w14:textId="77777777" w:rsidR="002D30AE" w:rsidRPr="005F054D" w:rsidRDefault="002D30AE" w:rsidP="002D30AE">
      <w:pPr>
        <w:pStyle w:val="PargrafodaLista"/>
        <w:keepNext/>
        <w:tabs>
          <w:tab w:val="left" w:pos="567"/>
          <w:tab w:val="left" w:pos="1418"/>
        </w:tabs>
        <w:spacing w:line="320" w:lineRule="exact"/>
        <w:ind w:left="0"/>
        <w:jc w:val="both"/>
        <w:rPr>
          <w:rFonts w:ascii="Verdana" w:eastAsia="Arial Unicode MS" w:hAnsi="Verdana"/>
          <w:w w:val="0"/>
          <w:sz w:val="20"/>
        </w:rPr>
      </w:pPr>
    </w:p>
    <w:p w14:paraId="65DE5B19" w14:textId="06BACA17" w:rsidR="00D7187A" w:rsidRPr="00657CB4" w:rsidRDefault="002D30AE" w:rsidP="00002AB2">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szCs w:val="20"/>
        </w:rPr>
      </w:pPr>
      <w:r w:rsidRPr="00657CB4">
        <w:rPr>
          <w:rFonts w:ascii="Verdana" w:eastAsia="Arial Unicode MS" w:hAnsi="Verdana"/>
          <w:w w:val="0"/>
          <w:sz w:val="20"/>
        </w:rPr>
        <w:t>decisão condenatória</w:t>
      </w:r>
      <w:r w:rsidR="006F2C89" w:rsidRPr="00657CB4">
        <w:rPr>
          <w:rFonts w:ascii="Verdana" w:eastAsia="Arial Unicode MS" w:hAnsi="Verdana"/>
          <w:w w:val="0"/>
          <w:sz w:val="20"/>
        </w:rPr>
        <w:t xml:space="preserve"> transitada em julgado</w:t>
      </w:r>
      <w:r w:rsidR="003F7356" w:rsidRPr="00657CB4">
        <w:rPr>
          <w:rFonts w:ascii="Verdana" w:eastAsia="Arial Unicode MS" w:hAnsi="Verdana"/>
          <w:w w:val="0"/>
          <w:sz w:val="20"/>
        </w:rPr>
        <w:t xml:space="preserve"> </w:t>
      </w:r>
      <w:r w:rsidRPr="00657CB4">
        <w:rPr>
          <w:rFonts w:ascii="Verdana" w:eastAsia="Arial Unicode MS" w:hAnsi="Verdana"/>
          <w:w w:val="0"/>
          <w:sz w:val="20"/>
        </w:rPr>
        <w:t xml:space="preserve">proferida </w:t>
      </w:r>
      <w:r w:rsidR="006F2C89" w:rsidRPr="00657CB4">
        <w:rPr>
          <w:rFonts w:ascii="Verdana" w:eastAsia="Arial Unicode MS" w:hAnsi="Verdana"/>
          <w:w w:val="0"/>
          <w:sz w:val="20"/>
        </w:rPr>
        <w:t>em</w:t>
      </w:r>
      <w:r w:rsidRPr="00657CB4">
        <w:rPr>
          <w:rFonts w:ascii="Verdana" w:eastAsia="Arial Unicode MS" w:hAnsi="Verdana"/>
          <w:w w:val="0"/>
          <w:sz w:val="20"/>
        </w:rPr>
        <w:t xml:space="preserve"> processo judicial contra a Emissora e/ou suas </w:t>
      </w:r>
      <w:r w:rsidR="002D3EC8" w:rsidRPr="00657CB4">
        <w:rPr>
          <w:rFonts w:ascii="Verdana" w:eastAsia="Arial Unicode MS" w:hAnsi="Verdana"/>
          <w:w w:val="0"/>
          <w:sz w:val="20"/>
        </w:rPr>
        <w:t>C</w:t>
      </w:r>
      <w:r w:rsidRPr="00657CB4">
        <w:rPr>
          <w:rFonts w:ascii="Verdana" w:eastAsia="Arial Unicode MS" w:hAnsi="Verdana"/>
          <w:w w:val="0"/>
          <w:sz w:val="20"/>
        </w:rPr>
        <w:t>ontroladas</w:t>
      </w:r>
      <w:r w:rsidR="002D3EC8" w:rsidRPr="00657CB4">
        <w:rPr>
          <w:rFonts w:ascii="Verdana" w:eastAsia="Arial Unicode MS" w:hAnsi="Verdana"/>
          <w:w w:val="0"/>
          <w:sz w:val="20"/>
        </w:rPr>
        <w:t xml:space="preserve"> Relevantes</w:t>
      </w:r>
      <w:r w:rsidRPr="00657CB4">
        <w:rPr>
          <w:rFonts w:ascii="Verdana" w:eastAsia="Arial Unicode MS" w:hAnsi="Verdana"/>
          <w:w w:val="0"/>
          <w:sz w:val="20"/>
        </w:rPr>
        <w:t xml:space="preserve">, em decorrência da prática de condutas relacionadas à violação da </w:t>
      </w:r>
      <w:r w:rsidR="00994263" w:rsidRPr="00657CB4">
        <w:rPr>
          <w:rFonts w:ascii="Verdana" w:eastAsia="Arial Unicode MS" w:hAnsi="Verdana"/>
          <w:w w:val="0"/>
          <w:sz w:val="20"/>
        </w:rPr>
        <w:t xml:space="preserve">legislação socioambiental </w:t>
      </w:r>
      <w:r w:rsidRPr="00657CB4">
        <w:rPr>
          <w:rFonts w:ascii="Verdana" w:eastAsia="Arial Unicode MS" w:hAnsi="Verdana"/>
          <w:w w:val="0"/>
          <w:sz w:val="20"/>
        </w:rPr>
        <w:t xml:space="preserve">em vigor, em especial, mas não se limitando, à legislação e regulamentação relacionadas à saúde à segurança ocupacional e ao meio ambiente, exceto </w:t>
      </w:r>
      <w:r w:rsidR="00657CB4" w:rsidRPr="00657CB4">
        <w:rPr>
          <w:rFonts w:ascii="Verdana" w:eastAsia="Arial Unicode MS" w:hAnsi="Verdana"/>
          <w:w w:val="0"/>
          <w:sz w:val="20"/>
        </w:rPr>
        <w:t xml:space="preserve">(i) </w:t>
      </w:r>
      <w:r w:rsidRPr="00657CB4">
        <w:rPr>
          <w:rFonts w:ascii="Verdana" w:eastAsia="Arial Unicode MS" w:hAnsi="Verdana"/>
          <w:w w:val="0"/>
          <w:sz w:val="20"/>
        </w:rPr>
        <w:t xml:space="preserve">por aquelas </w:t>
      </w:r>
      <w:r w:rsidR="00657CB4" w:rsidRPr="00657CB4">
        <w:rPr>
          <w:rFonts w:ascii="Verdana" w:eastAsia="Arial Unicode MS" w:hAnsi="Verdana"/>
          <w:w w:val="0"/>
          <w:sz w:val="20"/>
        </w:rPr>
        <w:t>reportadas</w:t>
      </w:r>
      <w:r w:rsidRPr="00657CB4">
        <w:rPr>
          <w:rFonts w:ascii="Verdana" w:eastAsia="Arial Unicode MS" w:hAnsi="Verdana"/>
          <w:w w:val="0"/>
          <w:sz w:val="20"/>
        </w:rPr>
        <w:t xml:space="preserve"> no Formulário de Referência disponível na Data de Emissão e/ou objeto de fato relevante</w:t>
      </w:r>
      <w:r w:rsidR="00657CB4" w:rsidRPr="00657CB4">
        <w:rPr>
          <w:rFonts w:ascii="Verdana" w:eastAsia="Arial Unicode MS" w:hAnsi="Verdana"/>
          <w:w w:val="0"/>
          <w:sz w:val="20"/>
        </w:rPr>
        <w:t xml:space="preserve"> ou comunicado ao mercado</w:t>
      </w:r>
      <w:r w:rsidRPr="00657CB4">
        <w:rPr>
          <w:rFonts w:ascii="Verdana" w:eastAsia="Arial Unicode MS" w:hAnsi="Verdana"/>
          <w:w w:val="0"/>
          <w:sz w:val="20"/>
        </w:rPr>
        <w:t xml:space="preserve"> divulgado pela Emissora até a Data de Emissão e que decorram de tais fatos já existentes e divulgados nos respectivos documentos, nos termos da regulamentação aplicável</w:t>
      </w:r>
      <w:r w:rsidRPr="00657CB4">
        <w:rPr>
          <w:rFonts w:ascii="Verdana" w:eastAsia="Arial Unicode MS" w:hAnsi="Verdana"/>
          <w:w w:val="0"/>
          <w:sz w:val="20"/>
          <w:szCs w:val="20"/>
        </w:rPr>
        <w:t>;</w:t>
      </w:r>
      <w:r w:rsidR="00657CB4" w:rsidRPr="00657CB4">
        <w:rPr>
          <w:rFonts w:ascii="Verdana" w:eastAsia="Arial Unicode MS" w:hAnsi="Verdana"/>
          <w:w w:val="0"/>
          <w:sz w:val="20"/>
          <w:szCs w:val="20"/>
        </w:rPr>
        <w:t xml:space="preserve"> (</w:t>
      </w:r>
      <w:proofErr w:type="spellStart"/>
      <w:r w:rsidR="00657CB4" w:rsidRPr="00657CB4">
        <w:rPr>
          <w:rFonts w:ascii="Verdana" w:eastAsia="Arial Unicode MS" w:hAnsi="Verdana"/>
          <w:w w:val="0"/>
          <w:sz w:val="20"/>
          <w:szCs w:val="20"/>
        </w:rPr>
        <w:t>ii</w:t>
      </w:r>
      <w:proofErr w:type="spellEnd"/>
      <w:r w:rsidR="00657CB4" w:rsidRPr="00657CB4">
        <w:rPr>
          <w:rFonts w:ascii="Verdana" w:eastAsia="Arial Unicode MS" w:hAnsi="Verdana"/>
          <w:w w:val="0"/>
          <w:sz w:val="20"/>
          <w:szCs w:val="20"/>
        </w:rPr>
        <w:t>) com relação àquelas leis e regulamentos que estejam sendo contestados de boa-fé pela Emissora e, por conta de tal contestação, tenham tido sua exigibilidade suspensa; e (</w:t>
      </w:r>
      <w:proofErr w:type="spellStart"/>
      <w:r w:rsidR="00657CB4" w:rsidRPr="00657CB4">
        <w:rPr>
          <w:rFonts w:ascii="Verdana" w:eastAsia="Arial Unicode MS" w:hAnsi="Verdana"/>
          <w:w w:val="0"/>
          <w:sz w:val="20"/>
          <w:szCs w:val="20"/>
        </w:rPr>
        <w:t>iii</w:t>
      </w:r>
      <w:proofErr w:type="spellEnd"/>
      <w:r w:rsidR="00657CB4" w:rsidRPr="00657CB4">
        <w:rPr>
          <w:rFonts w:ascii="Verdana" w:eastAsia="Arial Unicode MS" w:hAnsi="Verdana"/>
          <w:w w:val="0"/>
          <w:sz w:val="20"/>
          <w:szCs w:val="20"/>
        </w:rPr>
        <w:t xml:space="preserve">) cujo descumprimento não </w:t>
      </w:r>
      <w:r w:rsidR="0013760E">
        <w:rPr>
          <w:rFonts w:ascii="Verdana" w:eastAsia="Arial Unicode MS" w:hAnsi="Verdana"/>
          <w:w w:val="0"/>
          <w:sz w:val="20"/>
          <w:szCs w:val="20"/>
        </w:rPr>
        <w:t>gere</w:t>
      </w:r>
      <w:r w:rsidR="00657CB4" w:rsidRPr="00657CB4">
        <w:rPr>
          <w:rFonts w:ascii="Verdana" w:eastAsia="Arial Unicode MS" w:hAnsi="Verdana"/>
          <w:w w:val="0"/>
          <w:sz w:val="20"/>
          <w:szCs w:val="20"/>
        </w:rPr>
        <w:t xml:space="preserve"> um Efeito Adverso Relevante; </w:t>
      </w:r>
    </w:p>
    <w:p w14:paraId="7DB9A395" w14:textId="77777777" w:rsidR="006F2C89" w:rsidRDefault="006F2C89" w:rsidP="006F2C89">
      <w:pPr>
        <w:pStyle w:val="PargrafodaLista"/>
        <w:keepNext/>
        <w:tabs>
          <w:tab w:val="left" w:pos="567"/>
          <w:tab w:val="left" w:pos="1418"/>
        </w:tabs>
        <w:spacing w:line="320" w:lineRule="exact"/>
        <w:ind w:left="0"/>
        <w:jc w:val="both"/>
        <w:rPr>
          <w:rFonts w:ascii="Verdana" w:eastAsia="Arial Unicode MS" w:hAnsi="Verdana"/>
          <w:w w:val="0"/>
          <w:sz w:val="20"/>
          <w:szCs w:val="20"/>
        </w:rPr>
      </w:pPr>
    </w:p>
    <w:p w14:paraId="772D3506" w14:textId="08B3AE94" w:rsidR="006F2C89" w:rsidRPr="00134EE6" w:rsidRDefault="006F2C89" w:rsidP="006F2C89">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rPr>
      </w:pPr>
      <w:r w:rsidRPr="00134EE6">
        <w:rPr>
          <w:rFonts w:ascii="Verdana" w:eastAsia="Arial Unicode MS" w:hAnsi="Verdana"/>
          <w:w w:val="0"/>
          <w:sz w:val="20"/>
        </w:rPr>
        <w:t xml:space="preserve">decisão </w:t>
      </w:r>
      <w:r w:rsidRPr="00F9506C">
        <w:rPr>
          <w:rFonts w:ascii="Verdana" w:eastAsia="Arial Unicode MS" w:hAnsi="Verdana"/>
          <w:w w:val="0"/>
          <w:sz w:val="20"/>
        </w:rPr>
        <w:t>condenatória</w:t>
      </w:r>
      <w:r w:rsidR="00EC6170" w:rsidRPr="00F9506C">
        <w:rPr>
          <w:rFonts w:ascii="Verdana" w:eastAsia="Arial Unicode MS" w:hAnsi="Verdana"/>
          <w:w w:val="0"/>
          <w:sz w:val="20"/>
        </w:rPr>
        <w:t xml:space="preserve"> transitad</w:t>
      </w:r>
      <w:r w:rsidR="00682799">
        <w:rPr>
          <w:rFonts w:ascii="Verdana" w:eastAsia="Arial Unicode MS" w:hAnsi="Verdana"/>
          <w:w w:val="0"/>
          <w:sz w:val="20"/>
        </w:rPr>
        <w:t>a</w:t>
      </w:r>
      <w:r w:rsidR="00EC6170" w:rsidRPr="00F9506C">
        <w:rPr>
          <w:rFonts w:ascii="Verdana" w:eastAsia="Arial Unicode MS" w:hAnsi="Verdana"/>
          <w:w w:val="0"/>
          <w:sz w:val="20"/>
        </w:rPr>
        <w:t xml:space="preserve"> em julgado</w:t>
      </w:r>
      <w:r w:rsidRPr="00134EE6">
        <w:rPr>
          <w:rFonts w:ascii="Verdana" w:eastAsia="Arial Unicode MS" w:hAnsi="Verdana"/>
          <w:w w:val="0"/>
          <w:sz w:val="20"/>
        </w:rPr>
        <w:t xml:space="preserve"> proferida </w:t>
      </w:r>
      <w:r w:rsidR="00EC6170">
        <w:rPr>
          <w:rFonts w:ascii="Verdana" w:eastAsia="Arial Unicode MS" w:hAnsi="Verdana"/>
          <w:w w:val="0"/>
          <w:sz w:val="20"/>
        </w:rPr>
        <w:t>em</w:t>
      </w:r>
      <w:r w:rsidRPr="00134EE6">
        <w:rPr>
          <w:rFonts w:ascii="Verdana" w:eastAsia="Arial Unicode MS" w:hAnsi="Verdana"/>
          <w:w w:val="0"/>
          <w:sz w:val="20"/>
        </w:rPr>
        <w:t xml:space="preserve"> processo judicial contra a Emissora e/ou suas Controladas Relevantes em decorrência da prática de condutas relacionadas ao incentivo, de qualquer forma, à prostituição ou utilização em suas atividades mão-de-obra infantil ou em condição análoga à de escravo</w:t>
      </w:r>
      <w:r w:rsidRPr="00134EE6">
        <w:rPr>
          <w:rFonts w:ascii="Verdana" w:eastAsia="Arial Unicode MS" w:hAnsi="Verdana"/>
          <w:w w:val="0"/>
          <w:sz w:val="20"/>
          <w:szCs w:val="20"/>
        </w:rPr>
        <w:t>;</w:t>
      </w:r>
    </w:p>
    <w:p w14:paraId="08E17E5B" w14:textId="77777777" w:rsidR="000C6AE9" w:rsidRDefault="000C6AE9" w:rsidP="000C6AE9">
      <w:pPr>
        <w:pStyle w:val="PargrafodaLista"/>
        <w:keepNext/>
        <w:tabs>
          <w:tab w:val="left" w:pos="567"/>
          <w:tab w:val="left" w:pos="1418"/>
        </w:tabs>
        <w:spacing w:line="320" w:lineRule="exact"/>
        <w:ind w:left="0"/>
        <w:jc w:val="both"/>
        <w:rPr>
          <w:rFonts w:ascii="Verdana" w:eastAsia="Arial Unicode MS" w:hAnsi="Verdana"/>
          <w:w w:val="0"/>
          <w:sz w:val="20"/>
        </w:rPr>
      </w:pPr>
    </w:p>
    <w:p w14:paraId="230A03FE" w14:textId="23D5B719" w:rsidR="000C6AE9" w:rsidRPr="005F054D" w:rsidRDefault="000C6AE9" w:rsidP="00002AB2">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rPr>
      </w:pPr>
      <w:r w:rsidRPr="005F054D">
        <w:rPr>
          <w:rFonts w:ascii="Verdana" w:eastAsia="Arial Unicode MS" w:hAnsi="Verdana"/>
          <w:w w:val="0"/>
          <w:sz w:val="20"/>
        </w:rPr>
        <w:t xml:space="preserve">fusão, incorporação (aplicável quando a Emissora for a incorporada) ou cisão da Emissora, exceto se </w:t>
      </w:r>
      <w:r w:rsidRPr="005F054D">
        <w:rPr>
          <w:rFonts w:ascii="Verdana" w:eastAsia="Arial Unicode MS" w:hAnsi="Verdana"/>
          <w:bCs/>
          <w:w w:val="0"/>
          <w:sz w:val="20"/>
          <w:szCs w:val="20"/>
        </w:rPr>
        <w:t xml:space="preserve">(i) previamente </w:t>
      </w:r>
      <w:r w:rsidR="007731D8" w:rsidRPr="005F054D">
        <w:rPr>
          <w:rFonts w:ascii="Verdana" w:eastAsia="Arial Unicode MS" w:hAnsi="Verdana"/>
          <w:bCs/>
          <w:w w:val="0"/>
          <w:sz w:val="20"/>
          <w:szCs w:val="20"/>
        </w:rPr>
        <w:t>autorizado</w:t>
      </w:r>
      <w:r w:rsidR="007731D8" w:rsidRPr="004B560C">
        <w:rPr>
          <w:rFonts w:ascii="Verdana" w:hAnsi="Verdana"/>
          <w:sz w:val="20"/>
        </w:rPr>
        <w:t xml:space="preserve"> </w:t>
      </w:r>
      <w:r w:rsidR="007731D8">
        <w:rPr>
          <w:rFonts w:ascii="Verdana" w:hAnsi="Verdana"/>
          <w:sz w:val="20"/>
          <w:szCs w:val="20"/>
        </w:rPr>
        <w:t>por</w:t>
      </w:r>
      <w:r w:rsidR="007731D8" w:rsidRPr="004B560C">
        <w:rPr>
          <w:rFonts w:ascii="Verdana" w:hAnsi="Verdana"/>
          <w:sz w:val="20"/>
        </w:rPr>
        <w:t xml:space="preserve"> Debenturistas </w:t>
      </w:r>
      <w:r w:rsidR="007731D8">
        <w:rPr>
          <w:rFonts w:ascii="Verdana" w:hAnsi="Verdana"/>
          <w:sz w:val="20"/>
          <w:szCs w:val="20"/>
        </w:rPr>
        <w:t>representando, no mínimo, a maioria das Debêntures em circulação</w:t>
      </w:r>
      <w:r w:rsidRPr="005F054D">
        <w:rPr>
          <w:rFonts w:ascii="Verdana" w:eastAsia="Arial Unicode MS" w:hAnsi="Verdana"/>
          <w:bCs/>
          <w:w w:val="0"/>
          <w:sz w:val="20"/>
          <w:szCs w:val="20"/>
        </w:rPr>
        <w:t>; ou</w:t>
      </w:r>
      <w:r w:rsidRPr="005F054D">
        <w:rPr>
          <w:rFonts w:ascii="Verdana" w:eastAsia="Arial Unicode MS" w:hAnsi="Verdana"/>
          <w:w w:val="0"/>
          <w:sz w:val="20"/>
        </w:rPr>
        <w:t xml:space="preserve"> (</w:t>
      </w:r>
      <w:proofErr w:type="spellStart"/>
      <w:r w:rsidRPr="005F054D">
        <w:rPr>
          <w:rFonts w:ascii="Verdana" w:eastAsia="Arial Unicode MS" w:hAnsi="Verdana"/>
          <w:w w:val="0"/>
          <w:sz w:val="20"/>
        </w:rPr>
        <w:t>ii</w:t>
      </w:r>
      <w:proofErr w:type="spellEnd"/>
      <w:r w:rsidRPr="005F054D">
        <w:rPr>
          <w:rFonts w:ascii="Verdana" w:eastAsia="Arial Unicode MS" w:hAnsi="Verdana"/>
          <w:w w:val="0"/>
          <w:sz w:val="20"/>
        </w:rPr>
        <w:t>) tiver sido assegurado aos Debenturistas que o desejarem, durante o prazo mínimo de 6 (seis) meses contados da data da publicação da(s) ata(s) da(s) assembleia(s) geral(</w:t>
      </w:r>
      <w:proofErr w:type="spellStart"/>
      <w:r w:rsidRPr="005F054D">
        <w:rPr>
          <w:rFonts w:ascii="Verdana" w:eastAsia="Arial Unicode MS" w:hAnsi="Verdana"/>
          <w:w w:val="0"/>
          <w:sz w:val="20"/>
        </w:rPr>
        <w:t>is</w:t>
      </w:r>
      <w:proofErr w:type="spellEnd"/>
      <w:r w:rsidRPr="005F054D">
        <w:rPr>
          <w:rFonts w:ascii="Verdana" w:eastAsia="Arial Unicode MS" w:hAnsi="Verdana"/>
          <w:w w:val="0"/>
          <w:sz w:val="20"/>
        </w:rPr>
        <w:t xml:space="preserve">) relativa(s) à operação, </w:t>
      </w:r>
      <w:r w:rsidRPr="005F054D">
        <w:rPr>
          <w:rFonts w:ascii="Verdana" w:eastAsia="Arial Unicode MS" w:hAnsi="Verdana"/>
          <w:bCs/>
          <w:w w:val="0"/>
          <w:sz w:val="20"/>
          <w:szCs w:val="20"/>
        </w:rPr>
        <w:lastRenderedPageBreak/>
        <w:t xml:space="preserve">observado o disposto no artigo 1º, parágrafo 1º, inciso II, da Lei 12.431, da Resolução CMN 4.751 e/ou das demais disposições legais e regulamentares aplicáveis e desde que o prazo médio ponderado entre a Data de Emissão e a data do efetivo resgate seja superior a 4 (quatro) anos ou outro que venha a ser autorizado pela legislação ou regulamentação aplicáveis, </w:t>
      </w:r>
      <w:r w:rsidRPr="005F054D">
        <w:rPr>
          <w:rFonts w:ascii="Verdana" w:eastAsia="Arial Unicode MS" w:hAnsi="Verdana"/>
          <w:w w:val="0"/>
          <w:sz w:val="20"/>
        </w:rPr>
        <w:t xml:space="preserve">o resgate antecipado das Debêntures de que forem titulares, pelo Valor Nominal Unitário </w:t>
      </w:r>
      <w:r w:rsidRPr="005F054D">
        <w:rPr>
          <w:rFonts w:ascii="Verdana" w:eastAsia="Arial Unicode MS" w:hAnsi="Verdana"/>
          <w:bCs/>
          <w:w w:val="0"/>
          <w:sz w:val="20"/>
          <w:szCs w:val="20"/>
        </w:rPr>
        <w:t>Atualizado das Debêntures da Primeira Série (ou sobre o Saldo</w:t>
      </w:r>
      <w:r w:rsidRPr="005F054D">
        <w:rPr>
          <w:rFonts w:ascii="Verdana" w:eastAsia="Arial Unicode MS" w:hAnsi="Verdana"/>
          <w:w w:val="0"/>
          <w:sz w:val="20"/>
        </w:rPr>
        <w:t xml:space="preserve"> do Valor Nominal Unitário</w:t>
      </w:r>
      <w:r w:rsidRPr="005F054D">
        <w:rPr>
          <w:rFonts w:ascii="Verdana" w:eastAsia="Arial Unicode MS" w:hAnsi="Verdana"/>
          <w:bCs/>
          <w:w w:val="0"/>
          <w:sz w:val="20"/>
          <w:szCs w:val="20"/>
        </w:rPr>
        <w:t xml:space="preserve"> Atualizado das Debêntures da Primeira Série, conforme o caso) ou pelo Valor Nominal Unitário Atualizado das Debêntures da Segunda Série (ou sobre o Saldo do Valor Nominal Unitário Atualizado das Debêntures da Segunda Série</w:t>
      </w:r>
      <w:r w:rsidRPr="005F054D">
        <w:rPr>
          <w:rFonts w:ascii="Verdana" w:eastAsia="Arial Unicode MS" w:hAnsi="Verdana"/>
          <w:w w:val="0"/>
          <w:sz w:val="20"/>
        </w:rPr>
        <w:t xml:space="preserve">, conforme o caso) acrescido </w:t>
      </w:r>
      <w:r w:rsidRPr="005F054D">
        <w:rPr>
          <w:rFonts w:ascii="Verdana" w:eastAsia="Arial Unicode MS" w:hAnsi="Verdana"/>
          <w:bCs/>
          <w:w w:val="0"/>
          <w:sz w:val="20"/>
          <w:szCs w:val="20"/>
        </w:rPr>
        <w:t>da Remuneração da respectiva série</w:t>
      </w:r>
      <w:r w:rsidRPr="005F054D">
        <w:rPr>
          <w:rFonts w:ascii="Verdana" w:eastAsia="Arial Unicode MS" w:hAnsi="Verdana"/>
          <w:w w:val="0"/>
          <w:sz w:val="20"/>
        </w:rPr>
        <w:t xml:space="preserve">, calculados </w:t>
      </w:r>
      <w:r w:rsidRPr="005F054D">
        <w:rPr>
          <w:rFonts w:ascii="Verdana" w:eastAsia="Arial Unicode MS" w:hAnsi="Verdana"/>
          <w:i/>
          <w:w w:val="0"/>
          <w:sz w:val="20"/>
        </w:rPr>
        <w:t>pro rata temporis</w:t>
      </w:r>
      <w:r w:rsidRPr="005F054D">
        <w:rPr>
          <w:rFonts w:ascii="Verdana" w:eastAsia="Arial Unicode MS" w:hAnsi="Verdana"/>
          <w:w w:val="0"/>
          <w:sz w:val="20"/>
        </w:rPr>
        <w:t xml:space="preserve"> desde a Primeira Data de Integralização</w:t>
      </w:r>
      <w:r w:rsidRPr="005F054D">
        <w:rPr>
          <w:rFonts w:ascii="Verdana" w:eastAsia="Arial Unicode MS" w:hAnsi="Verdana"/>
          <w:bCs/>
          <w:w w:val="0"/>
          <w:sz w:val="20"/>
          <w:szCs w:val="20"/>
        </w:rPr>
        <w:t xml:space="preserve"> da respectiva série</w:t>
      </w:r>
      <w:r w:rsidRPr="005F054D">
        <w:rPr>
          <w:rFonts w:ascii="Verdana" w:eastAsia="Arial Unicode MS" w:hAnsi="Verdana"/>
          <w:w w:val="0"/>
          <w:sz w:val="20"/>
        </w:rPr>
        <w:t xml:space="preserve"> ou </w:t>
      </w:r>
      <w:r w:rsidRPr="005F054D">
        <w:rPr>
          <w:rFonts w:ascii="Verdana" w:eastAsia="Arial Unicode MS" w:hAnsi="Verdana"/>
          <w:bCs/>
          <w:w w:val="0"/>
          <w:sz w:val="20"/>
          <w:szCs w:val="20"/>
        </w:rPr>
        <w:t>a Data de Pagamento da respectiva série</w:t>
      </w:r>
      <w:r w:rsidRPr="005F054D">
        <w:rPr>
          <w:rFonts w:ascii="Verdana" w:eastAsia="Arial Unicode MS" w:hAnsi="Verdana"/>
          <w:w w:val="0"/>
          <w:sz w:val="20"/>
        </w:rPr>
        <w:t xml:space="preserve"> imediatamente anterior, o que ocorrer por último, sem que seja devido qualquer prêmio pela Emissora e sem que a Emissora incorra em qualquer penalidade pelo referido resgate antecipado; ou (</w:t>
      </w:r>
      <w:proofErr w:type="spellStart"/>
      <w:r w:rsidRPr="005F054D">
        <w:rPr>
          <w:rFonts w:ascii="Verdana" w:eastAsia="Arial Unicode MS" w:hAnsi="Verdana"/>
          <w:w w:val="0"/>
          <w:sz w:val="20"/>
        </w:rPr>
        <w:t>iii</w:t>
      </w:r>
      <w:proofErr w:type="spellEnd"/>
      <w:r w:rsidRPr="005F054D">
        <w:rPr>
          <w:rFonts w:ascii="Verdana" w:eastAsia="Arial Unicode MS" w:hAnsi="Verdana"/>
          <w:w w:val="0"/>
          <w:sz w:val="20"/>
        </w:rPr>
        <w:t>) não tiver havido um rebaixamento do rating vigente imediatamente anterior à tal fusão, incorporação ou cisão da Emissora em decorrência da referida fusão, incorporação ou cisão da Emissora;</w:t>
      </w:r>
    </w:p>
    <w:p w14:paraId="13C3F8A1" w14:textId="77777777" w:rsidR="000C6AE9" w:rsidRPr="005F054D" w:rsidRDefault="000C6AE9" w:rsidP="000C6AE9">
      <w:pPr>
        <w:pStyle w:val="PargrafodaLista"/>
        <w:keepNext/>
        <w:tabs>
          <w:tab w:val="left" w:pos="567"/>
          <w:tab w:val="left" w:pos="1418"/>
        </w:tabs>
        <w:spacing w:line="320" w:lineRule="exact"/>
        <w:ind w:left="0"/>
        <w:jc w:val="both"/>
        <w:rPr>
          <w:rFonts w:ascii="Verdana" w:eastAsia="Arial Unicode MS" w:hAnsi="Verdana"/>
          <w:w w:val="0"/>
          <w:sz w:val="20"/>
        </w:rPr>
      </w:pPr>
    </w:p>
    <w:p w14:paraId="790E2B63" w14:textId="1FAC17CA" w:rsidR="000C6AE9" w:rsidRPr="005F054D" w:rsidRDefault="000C6AE9" w:rsidP="00002AB2">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rPr>
      </w:pPr>
      <w:r w:rsidRPr="005F054D">
        <w:rPr>
          <w:rFonts w:ascii="Verdana" w:eastAsia="Arial Unicode MS" w:hAnsi="Verdana"/>
          <w:w w:val="0"/>
          <w:sz w:val="20"/>
        </w:rPr>
        <w:t>não utilização dos recursos líquidos obtidos com a Emissão estritamente nos termos indicados na Cláusula 3.7 acima;</w:t>
      </w:r>
    </w:p>
    <w:p w14:paraId="6ADFCB5F" w14:textId="449B5664" w:rsidR="00A028D6" w:rsidRPr="00B36FAB" w:rsidRDefault="00A028D6" w:rsidP="00A028D6">
      <w:pPr>
        <w:pStyle w:val="PargrafodaLista"/>
        <w:keepNext/>
        <w:tabs>
          <w:tab w:val="left" w:pos="567"/>
          <w:tab w:val="left" w:pos="1418"/>
        </w:tabs>
        <w:spacing w:line="320" w:lineRule="exact"/>
        <w:ind w:left="0"/>
        <w:jc w:val="both"/>
        <w:rPr>
          <w:rFonts w:ascii="Verdana" w:eastAsia="Arial Unicode MS" w:hAnsi="Verdana"/>
          <w:b/>
          <w:i/>
          <w:w w:val="0"/>
          <w:sz w:val="20"/>
        </w:rPr>
      </w:pPr>
    </w:p>
    <w:p w14:paraId="34F1FC1F" w14:textId="1D694789" w:rsidR="00A028D6" w:rsidRPr="005F054D" w:rsidRDefault="00A028D6" w:rsidP="00A028D6">
      <w:pPr>
        <w:pStyle w:val="PargrafodaLista"/>
        <w:numPr>
          <w:ilvl w:val="0"/>
          <w:numId w:val="26"/>
        </w:numPr>
        <w:spacing w:line="320" w:lineRule="exact"/>
        <w:ind w:left="0" w:firstLine="0"/>
        <w:jc w:val="both"/>
        <w:rPr>
          <w:rFonts w:ascii="Verdana" w:hAnsi="Verdana"/>
          <w:sz w:val="20"/>
        </w:rPr>
      </w:pPr>
      <w:r w:rsidRPr="005F054D">
        <w:rPr>
          <w:rFonts w:ascii="Verdana" w:hAnsi="Verdana"/>
          <w:sz w:val="20"/>
        </w:rPr>
        <w:t xml:space="preserve">descumprimento de (a) decisão judicial transitada em julgado; (b) decisão arbitral definitiva; ou (c) decisão que determine o pagamento imediato no âmbito de execução de título executivo extrajudicial, da qual não caiba qualquer tipo de recurso ou embargos à execução, e que não tenha sido obtido efeito suspensivo da execução; desde que, em qualquer das hipóteses anteriores, represente obrigação líquida e certa de pagamento, proferida contra a Emissora, em valor individual ou agregado igual ou superior a </w:t>
      </w:r>
      <w:r w:rsidRPr="004B560C">
        <w:rPr>
          <w:rFonts w:ascii="Verdana" w:hAnsi="Verdana"/>
          <w:sz w:val="20"/>
        </w:rPr>
        <w:t>US$ 100.000.000,00 (cem milhões de dólares norte-americanos</w:t>
      </w:r>
      <w:r w:rsidRPr="00B36FAB">
        <w:rPr>
          <w:rFonts w:ascii="Verdana" w:hAnsi="Verdana"/>
          <w:sz w:val="20"/>
        </w:rPr>
        <w:t>)</w:t>
      </w:r>
      <w:r w:rsidRPr="005F054D">
        <w:rPr>
          <w:rFonts w:ascii="Verdana" w:hAnsi="Verdana"/>
          <w:sz w:val="20"/>
        </w:rPr>
        <w:t>, ou valor equivalente em outras moedas, e cujo pagamento determinado por referida decisão não tenha sido realizado no prazo determinado em referida decisão</w:t>
      </w:r>
      <w:r>
        <w:rPr>
          <w:rFonts w:ascii="Verdana" w:hAnsi="Verdana"/>
          <w:sz w:val="20"/>
        </w:rPr>
        <w:t>; e</w:t>
      </w:r>
    </w:p>
    <w:p w14:paraId="38768726" w14:textId="77777777" w:rsidR="00D7187A" w:rsidRPr="00A028D6" w:rsidRDefault="00D7187A" w:rsidP="00B36FAB">
      <w:pPr>
        <w:rPr>
          <w:rFonts w:ascii="Verdana" w:hAnsi="Verdana"/>
          <w:sz w:val="20"/>
        </w:rPr>
      </w:pPr>
    </w:p>
    <w:p w14:paraId="66535BA5" w14:textId="2E4E1C06" w:rsidR="00D7187A" w:rsidRPr="005F054D" w:rsidRDefault="00D7187A" w:rsidP="00002AB2">
      <w:pPr>
        <w:pStyle w:val="PargrafodaLista"/>
        <w:keepNext/>
        <w:numPr>
          <w:ilvl w:val="0"/>
          <w:numId w:val="28"/>
        </w:numPr>
        <w:tabs>
          <w:tab w:val="left" w:pos="567"/>
          <w:tab w:val="left" w:pos="1418"/>
        </w:tabs>
        <w:spacing w:line="320" w:lineRule="exact"/>
        <w:ind w:left="0" w:firstLine="0"/>
        <w:jc w:val="both"/>
        <w:rPr>
          <w:rFonts w:ascii="Verdana" w:eastAsia="Arial Unicode MS" w:hAnsi="Verdana"/>
          <w:w w:val="0"/>
          <w:sz w:val="20"/>
        </w:rPr>
      </w:pPr>
      <w:r w:rsidRPr="005F054D">
        <w:rPr>
          <w:rFonts w:ascii="Verdana" w:hAnsi="Verdana"/>
          <w:sz w:val="20"/>
        </w:rPr>
        <w:t xml:space="preserve">não manutenção, pela Emissora, do seguinte índice financeiro, com base </w:t>
      </w:r>
      <w:r w:rsidR="009050DB" w:rsidRPr="005F054D">
        <w:rPr>
          <w:rFonts w:ascii="Verdana" w:hAnsi="Verdana"/>
          <w:sz w:val="20"/>
        </w:rPr>
        <w:t xml:space="preserve">nas </w:t>
      </w:r>
      <w:r w:rsidR="009050DB" w:rsidRPr="005F054D">
        <w:rPr>
          <w:rFonts w:ascii="Verdana" w:eastAsia="Arial Unicode MS" w:hAnsi="Verdana"/>
          <w:w w:val="0"/>
          <w:sz w:val="20"/>
        </w:rPr>
        <w:t>Demonstrações Financeiras da Emissora</w:t>
      </w:r>
      <w:r w:rsidRPr="005F054D">
        <w:rPr>
          <w:rFonts w:ascii="Verdana" w:hAnsi="Verdana"/>
          <w:sz w:val="20"/>
        </w:rPr>
        <w:t>, a serem apurados pela Emissora e acompanhados pelo Agente Fiduciário ao final de cada ano fiscal, sendo a primeira apuração referente ao ano findo em 31 de dezembro de 2021</w:t>
      </w:r>
      <w:r w:rsidR="00933E61" w:rsidRPr="005F054D">
        <w:rPr>
          <w:rFonts w:ascii="Verdana" w:hAnsi="Verdana"/>
          <w:sz w:val="20"/>
        </w:rPr>
        <w:t xml:space="preserve"> (“</w:t>
      </w:r>
      <w:r w:rsidR="00933E61" w:rsidRPr="005F054D">
        <w:rPr>
          <w:rFonts w:ascii="Verdana" w:hAnsi="Verdana"/>
          <w:b/>
          <w:bCs/>
          <w:sz w:val="20"/>
        </w:rPr>
        <w:t>Índice Financeiro</w:t>
      </w:r>
      <w:r w:rsidR="00933E61" w:rsidRPr="005F054D">
        <w:rPr>
          <w:rFonts w:ascii="Verdana" w:hAnsi="Verdana"/>
          <w:sz w:val="20"/>
        </w:rPr>
        <w:t>”)</w:t>
      </w:r>
      <w:r w:rsidRPr="005F054D">
        <w:rPr>
          <w:rFonts w:ascii="Verdana" w:hAnsi="Verdana"/>
          <w:sz w:val="20"/>
        </w:rPr>
        <w:t>:</w:t>
      </w:r>
    </w:p>
    <w:p w14:paraId="26EFB4FD" w14:textId="77777777" w:rsidR="00D7187A" w:rsidRPr="005F054D" w:rsidRDefault="00D7187A" w:rsidP="00D7187A">
      <w:pPr>
        <w:spacing w:line="300" w:lineRule="auto"/>
        <w:rPr>
          <w:rFonts w:ascii="Verdana" w:hAnsi="Verdana"/>
          <w:sz w:val="20"/>
        </w:rPr>
      </w:pPr>
    </w:p>
    <w:p w14:paraId="54FF24E7" w14:textId="2BCF9586" w:rsidR="00D7187A" w:rsidRPr="005F054D" w:rsidRDefault="00D7187A" w:rsidP="00002AB2">
      <w:pPr>
        <w:pStyle w:val="PargrafodaLista"/>
        <w:numPr>
          <w:ilvl w:val="0"/>
          <w:numId w:val="30"/>
        </w:numPr>
        <w:spacing w:after="120" w:line="300" w:lineRule="auto"/>
        <w:contextualSpacing/>
        <w:jc w:val="both"/>
        <w:rPr>
          <w:rFonts w:ascii="Verdana" w:hAnsi="Verdana"/>
          <w:sz w:val="20"/>
        </w:rPr>
      </w:pPr>
      <w:r w:rsidRPr="005F054D">
        <w:rPr>
          <w:rFonts w:ascii="Verdana" w:hAnsi="Verdana"/>
          <w:sz w:val="20"/>
        </w:rPr>
        <w:t>Dívida Líquida/EBITDA menor ou igual a 3,0x</w:t>
      </w:r>
      <w:r w:rsidR="003470FE" w:rsidRPr="005F054D">
        <w:rPr>
          <w:rFonts w:ascii="Verdana" w:hAnsi="Verdana"/>
          <w:sz w:val="20"/>
        </w:rPr>
        <w:t xml:space="preserve"> </w:t>
      </w:r>
    </w:p>
    <w:p w14:paraId="5B378756" w14:textId="77777777" w:rsidR="00D7187A" w:rsidRPr="00064646" w:rsidRDefault="00D7187A" w:rsidP="00D7187A">
      <w:pPr>
        <w:pStyle w:val="PargrafodaLista"/>
        <w:spacing w:line="300" w:lineRule="auto"/>
        <w:ind w:left="0"/>
        <w:rPr>
          <w:rFonts w:ascii="Verdana" w:hAnsi="Verdana"/>
          <w:sz w:val="20"/>
          <w:highlight w:val="yellow"/>
        </w:rPr>
      </w:pPr>
    </w:p>
    <w:p w14:paraId="7C4FCAC6" w14:textId="77777777" w:rsidR="00D7187A" w:rsidRPr="004B293C" w:rsidRDefault="00D7187A" w:rsidP="00D7187A">
      <w:pPr>
        <w:pStyle w:val="PargrafodaLista"/>
        <w:spacing w:line="300" w:lineRule="auto"/>
        <w:ind w:left="0"/>
        <w:rPr>
          <w:rFonts w:ascii="Verdana" w:hAnsi="Verdana"/>
          <w:sz w:val="20"/>
        </w:rPr>
      </w:pPr>
      <w:r w:rsidRPr="005F054D">
        <w:rPr>
          <w:rFonts w:ascii="Verdana" w:hAnsi="Verdana"/>
          <w:sz w:val="20"/>
        </w:rPr>
        <w:t>6.2.1. Para os fins desta Escritura, o termo:</w:t>
      </w:r>
    </w:p>
    <w:p w14:paraId="1C231AA6" w14:textId="77777777" w:rsidR="00D7187A" w:rsidRPr="004B293C" w:rsidRDefault="00D7187A" w:rsidP="00D7187A">
      <w:pPr>
        <w:spacing w:line="312" w:lineRule="auto"/>
        <w:contextualSpacing/>
        <w:rPr>
          <w:rFonts w:ascii="Verdana" w:hAnsi="Verdana"/>
          <w:sz w:val="20"/>
        </w:rPr>
      </w:pPr>
    </w:p>
    <w:p w14:paraId="09C20A94" w14:textId="7CC6B903" w:rsidR="00D7187A" w:rsidRDefault="00D7187A" w:rsidP="00002AB2">
      <w:pPr>
        <w:pStyle w:val="PargrafodaLista"/>
        <w:numPr>
          <w:ilvl w:val="0"/>
          <w:numId w:val="29"/>
        </w:numPr>
        <w:spacing w:line="312" w:lineRule="auto"/>
        <w:ind w:left="0" w:firstLine="0"/>
        <w:contextualSpacing/>
        <w:jc w:val="both"/>
        <w:rPr>
          <w:rFonts w:ascii="Verdana" w:hAnsi="Verdana"/>
          <w:sz w:val="20"/>
        </w:rPr>
      </w:pPr>
      <w:r w:rsidRPr="005F054D">
        <w:rPr>
          <w:rFonts w:ascii="Verdana" w:hAnsi="Verdana"/>
          <w:sz w:val="20"/>
        </w:rPr>
        <w:lastRenderedPageBreak/>
        <w:t>“</w:t>
      </w:r>
      <w:r w:rsidRPr="005F054D">
        <w:rPr>
          <w:rFonts w:ascii="Verdana" w:hAnsi="Verdana"/>
          <w:b/>
          <w:sz w:val="20"/>
        </w:rPr>
        <w:t>Controladas Relevantes</w:t>
      </w:r>
      <w:r w:rsidRPr="005F054D">
        <w:rPr>
          <w:rFonts w:ascii="Verdana" w:hAnsi="Verdana"/>
          <w:sz w:val="20"/>
        </w:rPr>
        <w:t>” significa qualquer sociedade controlada pela Emissora</w:t>
      </w:r>
      <w:r w:rsidR="003B0E33" w:rsidRPr="005F054D">
        <w:rPr>
          <w:rFonts w:ascii="Verdana" w:hAnsi="Verdana"/>
          <w:sz w:val="20"/>
        </w:rPr>
        <w:t xml:space="preserve"> (i)</w:t>
      </w:r>
      <w:r w:rsidRPr="005F054D">
        <w:rPr>
          <w:rFonts w:ascii="Verdana" w:hAnsi="Verdana"/>
          <w:sz w:val="20"/>
        </w:rPr>
        <w:t xml:space="preserve"> na qual a participação proporcional da Emissora (incluindo eventuais participações indiretas por meio de outras sociedades controladas) nos ativos totais consolidados exceda </w:t>
      </w:r>
      <w:r w:rsidR="005547E9" w:rsidRPr="005F054D">
        <w:rPr>
          <w:rFonts w:ascii="Verdana" w:hAnsi="Verdana"/>
          <w:sz w:val="20"/>
        </w:rPr>
        <w:t>15</w:t>
      </w:r>
      <w:r w:rsidRPr="005F054D">
        <w:rPr>
          <w:rFonts w:ascii="Verdana" w:hAnsi="Verdana"/>
          <w:sz w:val="20"/>
        </w:rPr>
        <w:t>% (</w:t>
      </w:r>
      <w:r w:rsidR="005547E9" w:rsidRPr="005F054D">
        <w:rPr>
          <w:rFonts w:ascii="Verdana" w:hAnsi="Verdana"/>
          <w:sz w:val="20"/>
        </w:rPr>
        <w:t xml:space="preserve">quinze </w:t>
      </w:r>
      <w:r w:rsidRPr="005F054D">
        <w:rPr>
          <w:rFonts w:ascii="Verdana" w:hAnsi="Verdana"/>
          <w:sz w:val="20"/>
        </w:rPr>
        <w:t>por cento) dos ativos totais consolidados da Emissora ao final do último exercício social encerrado</w:t>
      </w:r>
      <w:r w:rsidR="003B0E33" w:rsidRPr="005F054D">
        <w:rPr>
          <w:rFonts w:ascii="Verdana" w:hAnsi="Verdana"/>
          <w:sz w:val="20"/>
        </w:rPr>
        <w:t>; ou (</w:t>
      </w:r>
      <w:proofErr w:type="spellStart"/>
      <w:r w:rsidR="003B0E33" w:rsidRPr="005F054D">
        <w:rPr>
          <w:rFonts w:ascii="Verdana" w:hAnsi="Verdana"/>
          <w:sz w:val="20"/>
        </w:rPr>
        <w:t>ii</w:t>
      </w:r>
      <w:proofErr w:type="spellEnd"/>
      <w:r w:rsidR="003B0E33" w:rsidRPr="005F054D">
        <w:rPr>
          <w:rFonts w:ascii="Verdana" w:hAnsi="Verdana"/>
          <w:sz w:val="20"/>
        </w:rPr>
        <w:t xml:space="preserve">) </w:t>
      </w:r>
      <w:r w:rsidR="00151A25" w:rsidRPr="005F054D">
        <w:rPr>
          <w:rFonts w:ascii="Verdana" w:hAnsi="Verdana"/>
          <w:sz w:val="20"/>
        </w:rPr>
        <w:t xml:space="preserve">cuja </w:t>
      </w:r>
      <w:r w:rsidR="003B0E33" w:rsidRPr="005F054D">
        <w:rPr>
          <w:rFonts w:ascii="Verdana" w:hAnsi="Verdana"/>
          <w:sz w:val="20"/>
        </w:rPr>
        <w:t xml:space="preserve">receita </w:t>
      </w:r>
      <w:r w:rsidR="00151A25" w:rsidRPr="005F054D">
        <w:rPr>
          <w:rFonts w:ascii="Verdana" w:hAnsi="Verdana"/>
          <w:sz w:val="20"/>
        </w:rPr>
        <w:t>bruta exceda 15% (quinze por cento) dos ativos totais consolidados da Emissora ao final do último exercício social encerrado</w:t>
      </w:r>
      <w:r w:rsidRPr="005F054D">
        <w:rPr>
          <w:rFonts w:ascii="Verdana" w:hAnsi="Verdana"/>
          <w:sz w:val="20"/>
        </w:rPr>
        <w:t>, nos termos das práticas contábeis adotadas no Brasil;</w:t>
      </w:r>
    </w:p>
    <w:p w14:paraId="20633E6F" w14:textId="77777777" w:rsidR="005547E9" w:rsidRPr="005547E9" w:rsidRDefault="005547E9" w:rsidP="00064646">
      <w:pPr>
        <w:spacing w:line="312" w:lineRule="auto"/>
        <w:contextualSpacing/>
        <w:jc w:val="both"/>
        <w:rPr>
          <w:rFonts w:ascii="Verdana" w:hAnsi="Verdana"/>
          <w:sz w:val="20"/>
        </w:rPr>
      </w:pPr>
    </w:p>
    <w:p w14:paraId="7F3E7FDF" w14:textId="57BD65D7" w:rsidR="005547E9" w:rsidRPr="005F054D" w:rsidRDefault="005547E9" w:rsidP="00002AB2">
      <w:pPr>
        <w:pStyle w:val="PargrafodaLista"/>
        <w:numPr>
          <w:ilvl w:val="0"/>
          <w:numId w:val="29"/>
        </w:numPr>
        <w:spacing w:line="312" w:lineRule="auto"/>
        <w:ind w:left="0" w:firstLine="0"/>
        <w:contextualSpacing/>
        <w:jc w:val="both"/>
        <w:rPr>
          <w:rFonts w:ascii="Verdana" w:hAnsi="Verdana"/>
          <w:sz w:val="20"/>
        </w:rPr>
      </w:pPr>
      <w:r w:rsidRPr="005F054D">
        <w:rPr>
          <w:rFonts w:ascii="Verdana" w:hAnsi="Verdana"/>
          <w:sz w:val="20"/>
        </w:rPr>
        <w:t>“</w:t>
      </w:r>
      <w:r w:rsidRPr="005F054D">
        <w:rPr>
          <w:rFonts w:ascii="Verdana" w:hAnsi="Verdana"/>
          <w:b/>
          <w:bCs/>
          <w:sz w:val="20"/>
        </w:rPr>
        <w:t>Controle</w:t>
      </w:r>
      <w:r w:rsidRPr="005F054D">
        <w:rPr>
          <w:rFonts w:ascii="Verdana" w:hAnsi="Verdana"/>
          <w:sz w:val="20"/>
        </w:rPr>
        <w:t>” significa</w:t>
      </w:r>
      <w:r w:rsidR="00AC7BB3" w:rsidRPr="005F054D">
        <w:rPr>
          <w:rFonts w:ascii="Verdana" w:hAnsi="Verdana"/>
          <w:sz w:val="20"/>
        </w:rPr>
        <w:t xml:space="preserve"> o poder efetivamente utilizado por acionista de dirigir as atividades sociais e orientar o funcionamento dos órgãos d</w:t>
      </w:r>
      <w:r w:rsidR="00F40545">
        <w:rPr>
          <w:rFonts w:ascii="Verdana" w:hAnsi="Verdana"/>
          <w:sz w:val="20"/>
        </w:rPr>
        <w:t>e uma</w:t>
      </w:r>
      <w:r w:rsidR="00AC7BB3" w:rsidRPr="005F054D">
        <w:rPr>
          <w:rFonts w:ascii="Verdana" w:hAnsi="Verdana"/>
          <w:sz w:val="20"/>
        </w:rPr>
        <w:t xml:space="preserve"> companhia, de forma direta ou indireta, de fato ou de direito, independentemente da participação acionária detida;</w:t>
      </w:r>
    </w:p>
    <w:p w14:paraId="741C930C" w14:textId="77777777" w:rsidR="00D7187A" w:rsidRPr="005F054D" w:rsidRDefault="00D7187A" w:rsidP="00D7187A">
      <w:pPr>
        <w:pStyle w:val="PargrafodaLista"/>
        <w:spacing w:line="312" w:lineRule="auto"/>
        <w:ind w:left="0"/>
        <w:rPr>
          <w:rFonts w:ascii="Verdana" w:hAnsi="Verdana"/>
          <w:sz w:val="20"/>
        </w:rPr>
      </w:pPr>
    </w:p>
    <w:p w14:paraId="074237E9" w14:textId="479DCCB3" w:rsidR="00D7187A" w:rsidRPr="005F054D" w:rsidRDefault="00D7187A" w:rsidP="00002AB2">
      <w:pPr>
        <w:pStyle w:val="PargrafodaLista"/>
        <w:numPr>
          <w:ilvl w:val="0"/>
          <w:numId w:val="29"/>
        </w:numPr>
        <w:spacing w:line="312" w:lineRule="auto"/>
        <w:ind w:left="0" w:firstLine="0"/>
        <w:contextualSpacing/>
        <w:jc w:val="both"/>
        <w:rPr>
          <w:rFonts w:ascii="Verdana" w:hAnsi="Verdana"/>
          <w:sz w:val="20"/>
        </w:rPr>
      </w:pPr>
      <w:r w:rsidRPr="005F054D">
        <w:rPr>
          <w:rFonts w:ascii="Verdana" w:hAnsi="Verdana"/>
          <w:sz w:val="20"/>
        </w:rPr>
        <w:t>“</w:t>
      </w:r>
      <w:r w:rsidRPr="005F054D">
        <w:rPr>
          <w:rFonts w:ascii="Verdana" w:hAnsi="Verdana"/>
          <w:b/>
          <w:sz w:val="20"/>
        </w:rPr>
        <w:t>Efeito Adverso Relevante</w:t>
      </w:r>
      <w:r w:rsidRPr="005F054D">
        <w:rPr>
          <w:rFonts w:ascii="Verdana" w:hAnsi="Verdana"/>
          <w:sz w:val="20"/>
        </w:rPr>
        <w:t>” significa</w:t>
      </w:r>
      <w:r w:rsidR="00151A25" w:rsidRPr="005F054D">
        <w:rPr>
          <w:rFonts w:ascii="Verdana" w:hAnsi="Verdana"/>
          <w:sz w:val="20"/>
        </w:rPr>
        <w:t xml:space="preserve"> (i)</w:t>
      </w:r>
      <w:r w:rsidRPr="005F054D">
        <w:rPr>
          <w:rFonts w:ascii="Verdana" w:hAnsi="Verdana"/>
          <w:sz w:val="20"/>
        </w:rPr>
        <w:t xml:space="preserve"> qualquer </w:t>
      </w:r>
      <w:r w:rsidR="00151A25" w:rsidRPr="005F054D">
        <w:rPr>
          <w:rFonts w:ascii="Verdana" w:hAnsi="Verdana"/>
          <w:sz w:val="20"/>
        </w:rPr>
        <w:t>efeito adverso relevante na situação (financeira ou de outra natureza), nos negócios, nos bens, nos resultados operacionais e/ou nas perspectivas da Companhia; ou (</w:t>
      </w:r>
      <w:proofErr w:type="spellStart"/>
      <w:r w:rsidR="00151A25" w:rsidRPr="005F054D">
        <w:rPr>
          <w:rFonts w:ascii="Verdana" w:hAnsi="Verdana"/>
          <w:sz w:val="20"/>
        </w:rPr>
        <w:t>ii</w:t>
      </w:r>
      <w:proofErr w:type="spellEnd"/>
      <w:r w:rsidR="00151A25" w:rsidRPr="005F054D">
        <w:rPr>
          <w:rFonts w:ascii="Verdana" w:hAnsi="Verdana"/>
          <w:sz w:val="20"/>
        </w:rPr>
        <w:t>) qualquer efeito adverso que comprometa a capacidade da Companhia de cumprir qualquer de suas obrigações nos termos desta Escritura de Emissão.</w:t>
      </w:r>
    </w:p>
    <w:p w14:paraId="1267A590" w14:textId="77777777" w:rsidR="00D7187A" w:rsidRPr="004B293C" w:rsidRDefault="00D7187A" w:rsidP="00D7187A">
      <w:pPr>
        <w:pStyle w:val="PargrafodaLista"/>
        <w:spacing w:line="312" w:lineRule="auto"/>
        <w:ind w:left="0"/>
        <w:rPr>
          <w:rFonts w:ascii="Verdana" w:hAnsi="Verdana"/>
          <w:sz w:val="20"/>
        </w:rPr>
      </w:pPr>
    </w:p>
    <w:p w14:paraId="7F00258F" w14:textId="4135B48E" w:rsidR="00DA70E4" w:rsidRDefault="00DA70E4" w:rsidP="00002AB2">
      <w:pPr>
        <w:pStyle w:val="PargrafodaLista"/>
        <w:numPr>
          <w:ilvl w:val="0"/>
          <w:numId w:val="29"/>
        </w:numPr>
        <w:spacing w:line="312" w:lineRule="auto"/>
        <w:ind w:left="0" w:firstLine="0"/>
        <w:contextualSpacing/>
        <w:jc w:val="both"/>
        <w:rPr>
          <w:rFonts w:ascii="Verdana" w:hAnsi="Verdana"/>
          <w:sz w:val="20"/>
        </w:rPr>
      </w:pPr>
      <w:r>
        <w:rPr>
          <w:rFonts w:ascii="Verdana" w:hAnsi="Verdana"/>
          <w:sz w:val="20"/>
        </w:rPr>
        <w:t>"</w:t>
      </w:r>
      <w:r w:rsidRPr="00DA70E4">
        <w:rPr>
          <w:rFonts w:ascii="Verdana" w:hAnsi="Verdana"/>
          <w:b/>
          <w:bCs/>
          <w:sz w:val="20"/>
        </w:rPr>
        <w:t>Demonstrações Financeiras da Emissora</w:t>
      </w:r>
      <w:r>
        <w:rPr>
          <w:rFonts w:ascii="Verdana" w:hAnsi="Verdana"/>
          <w:sz w:val="20"/>
        </w:rPr>
        <w:t xml:space="preserve">" significam as </w:t>
      </w:r>
      <w:r w:rsidRPr="00DA70E4">
        <w:rPr>
          <w:rFonts w:ascii="Verdana" w:hAnsi="Verdana"/>
          <w:sz w:val="20"/>
        </w:rPr>
        <w:t xml:space="preserve">demonstrações financeiras consolidadas da </w:t>
      </w:r>
      <w:r>
        <w:rPr>
          <w:rFonts w:ascii="Verdana" w:hAnsi="Verdana"/>
          <w:sz w:val="20"/>
        </w:rPr>
        <w:t>Emissora</w:t>
      </w:r>
      <w:r w:rsidRPr="00DA70E4">
        <w:rPr>
          <w:rFonts w:ascii="Verdana" w:hAnsi="Verdana"/>
          <w:sz w:val="20"/>
        </w:rPr>
        <w:t xml:space="preserve"> auditadas por Auditor Independente, relativas ao respectivo exercício social, preparadas de acordo com a Lei das Sociedades por Ações e com as regras emitidas pela CVM</w:t>
      </w:r>
      <w:r>
        <w:rPr>
          <w:rFonts w:ascii="Verdana" w:hAnsi="Verdana"/>
          <w:sz w:val="20"/>
        </w:rPr>
        <w:t>;</w:t>
      </w:r>
    </w:p>
    <w:p w14:paraId="278A5ECA" w14:textId="77777777" w:rsidR="00DA70E4" w:rsidRPr="00DA70E4" w:rsidRDefault="00DA70E4" w:rsidP="008E6823">
      <w:pPr>
        <w:pStyle w:val="PargrafodaLista"/>
        <w:rPr>
          <w:rFonts w:ascii="Verdana" w:hAnsi="Verdana"/>
          <w:sz w:val="20"/>
        </w:rPr>
      </w:pPr>
    </w:p>
    <w:p w14:paraId="2D473678" w14:textId="000C0000" w:rsidR="00D7187A" w:rsidRPr="004B293C" w:rsidRDefault="00D7187A" w:rsidP="00002AB2">
      <w:pPr>
        <w:pStyle w:val="PargrafodaLista"/>
        <w:numPr>
          <w:ilvl w:val="0"/>
          <w:numId w:val="29"/>
        </w:numPr>
        <w:spacing w:line="312" w:lineRule="auto"/>
        <w:ind w:left="0" w:firstLine="0"/>
        <w:contextualSpacing/>
        <w:jc w:val="both"/>
        <w:rPr>
          <w:rFonts w:ascii="Verdana" w:hAnsi="Verdana"/>
          <w:sz w:val="20"/>
        </w:rPr>
      </w:pPr>
      <w:r w:rsidRPr="005F054D">
        <w:rPr>
          <w:rFonts w:ascii="Verdana" w:hAnsi="Verdana"/>
          <w:sz w:val="20"/>
          <w:szCs w:val="20"/>
        </w:rPr>
        <w:t>“</w:t>
      </w:r>
      <w:r w:rsidRPr="005F054D">
        <w:rPr>
          <w:rFonts w:ascii="Verdana" w:hAnsi="Verdana"/>
          <w:b/>
          <w:sz w:val="20"/>
          <w:szCs w:val="20"/>
        </w:rPr>
        <w:t>Dívida Líquida</w:t>
      </w:r>
      <w:r w:rsidRPr="005F054D">
        <w:rPr>
          <w:rFonts w:ascii="Verdana" w:hAnsi="Verdana"/>
          <w:sz w:val="20"/>
          <w:szCs w:val="20"/>
        </w:rPr>
        <w:t xml:space="preserve">” significa a somatória dos valores correspondentes a </w:t>
      </w:r>
      <w:r w:rsidR="002D3EC8" w:rsidRPr="005F054D">
        <w:rPr>
          <w:rFonts w:ascii="Verdana" w:hAnsi="Verdana"/>
          <w:sz w:val="20"/>
          <w:szCs w:val="20"/>
        </w:rPr>
        <w:t>(</w:t>
      </w:r>
      <w:r w:rsidRPr="005F054D">
        <w:rPr>
          <w:rFonts w:ascii="Verdana" w:hAnsi="Verdana"/>
          <w:sz w:val="20"/>
          <w:szCs w:val="20"/>
        </w:rPr>
        <w:t>i) empréstimos bancários de curto prazo; (</w:t>
      </w:r>
      <w:proofErr w:type="spellStart"/>
      <w:r w:rsidRPr="005F054D">
        <w:rPr>
          <w:rFonts w:ascii="Verdana" w:hAnsi="Verdana"/>
          <w:sz w:val="20"/>
          <w:szCs w:val="20"/>
        </w:rPr>
        <w:t>ii</w:t>
      </w:r>
      <w:proofErr w:type="spellEnd"/>
      <w:r w:rsidRPr="005F054D">
        <w:rPr>
          <w:rFonts w:ascii="Verdana" w:hAnsi="Verdana"/>
          <w:sz w:val="20"/>
          <w:szCs w:val="20"/>
        </w:rPr>
        <w:t>) debêntures no curto prazo; (</w:t>
      </w:r>
      <w:proofErr w:type="spellStart"/>
      <w:r w:rsidRPr="005F054D">
        <w:rPr>
          <w:rFonts w:ascii="Verdana" w:hAnsi="Verdana"/>
          <w:sz w:val="20"/>
          <w:szCs w:val="20"/>
        </w:rPr>
        <w:t>iii</w:t>
      </w:r>
      <w:proofErr w:type="spellEnd"/>
      <w:r w:rsidRPr="005F054D">
        <w:rPr>
          <w:rFonts w:ascii="Verdana" w:hAnsi="Verdana"/>
          <w:sz w:val="20"/>
          <w:szCs w:val="20"/>
        </w:rPr>
        <w:t>) empréstimos bancários de longo prazo; (</w:t>
      </w:r>
      <w:proofErr w:type="spellStart"/>
      <w:r w:rsidRPr="005F054D">
        <w:rPr>
          <w:rFonts w:ascii="Verdana" w:hAnsi="Verdana"/>
          <w:sz w:val="20"/>
          <w:szCs w:val="20"/>
        </w:rPr>
        <w:t>iv</w:t>
      </w:r>
      <w:proofErr w:type="spellEnd"/>
      <w:r w:rsidRPr="005F054D">
        <w:rPr>
          <w:rFonts w:ascii="Verdana" w:hAnsi="Verdana"/>
          <w:sz w:val="20"/>
          <w:szCs w:val="20"/>
        </w:rPr>
        <w:t xml:space="preserve">) debêntures no longo prazo; </w:t>
      </w:r>
      <w:r w:rsidR="00876814" w:rsidRPr="005F054D">
        <w:rPr>
          <w:rFonts w:ascii="Verdana" w:hAnsi="Verdana"/>
          <w:sz w:val="20"/>
          <w:szCs w:val="20"/>
        </w:rPr>
        <w:t xml:space="preserve">e, ainda </w:t>
      </w:r>
      <w:r w:rsidRPr="005F054D">
        <w:rPr>
          <w:rFonts w:ascii="Verdana" w:hAnsi="Verdana"/>
          <w:sz w:val="20"/>
          <w:szCs w:val="20"/>
        </w:rPr>
        <w:t xml:space="preserve">(v) empréstimos de longo prazo concedidos por empresas coligadas, acionistas ou administradores menos </w:t>
      </w:r>
      <w:r w:rsidR="00876814" w:rsidRPr="005F054D">
        <w:rPr>
          <w:rFonts w:ascii="Verdana" w:hAnsi="Verdana"/>
          <w:sz w:val="20"/>
          <w:szCs w:val="20"/>
        </w:rPr>
        <w:t>o somatório (sem duplicidade) do caixa consolidado, da disponibilidade de caixa e de investimentos financeiros contabilizados como ativos circulantes, em todos os casos, determinado de acordo com as práticas contábeis adotadas no Brasil e conforme constante das mais recentes Demonstrações Financeiras da Emissora</w:t>
      </w:r>
      <w:r w:rsidRPr="005F054D">
        <w:rPr>
          <w:rFonts w:ascii="Verdana" w:hAnsi="Verdana"/>
          <w:sz w:val="20"/>
          <w:szCs w:val="20"/>
        </w:rPr>
        <w:t>;</w:t>
      </w:r>
    </w:p>
    <w:p w14:paraId="20015311" w14:textId="77777777" w:rsidR="00D7187A" w:rsidRPr="004B293C" w:rsidRDefault="00D7187A" w:rsidP="00D7187A">
      <w:pPr>
        <w:pStyle w:val="PargrafodaLista"/>
        <w:rPr>
          <w:rFonts w:ascii="Verdana" w:hAnsi="Verdana"/>
          <w:sz w:val="20"/>
        </w:rPr>
      </w:pPr>
    </w:p>
    <w:p w14:paraId="6DDC72DD" w14:textId="15095E6F" w:rsidR="00D7187A" w:rsidRPr="00F6049D" w:rsidRDefault="00D7187A" w:rsidP="00002AB2">
      <w:pPr>
        <w:pStyle w:val="PargrafodaLista"/>
        <w:numPr>
          <w:ilvl w:val="0"/>
          <w:numId w:val="29"/>
        </w:numPr>
        <w:spacing w:line="312" w:lineRule="auto"/>
        <w:ind w:left="0" w:firstLine="0"/>
        <w:contextualSpacing/>
        <w:jc w:val="both"/>
        <w:rPr>
          <w:rFonts w:ascii="Verdana" w:hAnsi="Verdana"/>
          <w:sz w:val="20"/>
        </w:rPr>
      </w:pPr>
      <w:r w:rsidRPr="00F6049D">
        <w:rPr>
          <w:rFonts w:ascii="Verdana" w:hAnsi="Verdana"/>
          <w:sz w:val="20"/>
        </w:rPr>
        <w:t>“</w:t>
      </w:r>
      <w:r w:rsidRPr="00F6049D">
        <w:rPr>
          <w:rFonts w:ascii="Verdana" w:hAnsi="Verdana"/>
          <w:b/>
          <w:sz w:val="20"/>
        </w:rPr>
        <w:t>EBITDA</w:t>
      </w:r>
      <w:r w:rsidRPr="00F6049D">
        <w:rPr>
          <w:rFonts w:ascii="Verdana" w:hAnsi="Verdana"/>
          <w:sz w:val="20"/>
        </w:rPr>
        <w:t xml:space="preserve">” </w:t>
      </w:r>
      <w:r w:rsidR="00876814" w:rsidRPr="00F6049D">
        <w:rPr>
          <w:rFonts w:ascii="Verdana" w:hAnsi="Verdana"/>
          <w:sz w:val="20"/>
        </w:rPr>
        <w:t>o lucro líquido consolidado para determinado período, menos despesas financeiras, tributos e contribuições sociais, depreciação e amortização, participação nos resultados de afiliadas e outras despesas operacionais, em todos os casos, determinado de acordo com as práticas contábeis adotadas no Brasil e conforme constante das mais recentes Demonstrações Financeiras da Emissora</w:t>
      </w:r>
      <w:r w:rsidRPr="00F6049D">
        <w:rPr>
          <w:rFonts w:ascii="Verdana" w:hAnsi="Verdana"/>
          <w:sz w:val="20"/>
        </w:rPr>
        <w:t>; e</w:t>
      </w:r>
      <w:r w:rsidR="00F00D34" w:rsidRPr="00F6049D">
        <w:rPr>
          <w:rFonts w:ascii="Verdana" w:hAnsi="Verdana"/>
          <w:sz w:val="20"/>
        </w:rPr>
        <w:t xml:space="preserve"> </w:t>
      </w:r>
    </w:p>
    <w:p w14:paraId="3D2F7143" w14:textId="77777777" w:rsidR="00D7187A" w:rsidRPr="004B293C" w:rsidRDefault="00D7187A" w:rsidP="00D7187A">
      <w:pPr>
        <w:pStyle w:val="PargrafodaLista"/>
        <w:rPr>
          <w:rFonts w:ascii="Verdana" w:hAnsi="Verdana"/>
          <w:sz w:val="20"/>
        </w:rPr>
      </w:pPr>
    </w:p>
    <w:p w14:paraId="6018DD3F" w14:textId="032C6C0B" w:rsidR="00D7187A" w:rsidRPr="004B293C" w:rsidRDefault="00D7187A" w:rsidP="00002AB2">
      <w:pPr>
        <w:pStyle w:val="PargrafodaLista"/>
        <w:numPr>
          <w:ilvl w:val="0"/>
          <w:numId w:val="29"/>
        </w:numPr>
        <w:spacing w:line="312" w:lineRule="auto"/>
        <w:ind w:left="0" w:firstLine="0"/>
        <w:contextualSpacing/>
        <w:jc w:val="both"/>
        <w:rPr>
          <w:rFonts w:ascii="Verdana" w:hAnsi="Verdana"/>
          <w:sz w:val="20"/>
        </w:rPr>
      </w:pPr>
      <w:r w:rsidRPr="004B293C">
        <w:rPr>
          <w:rFonts w:ascii="Verdana" w:hAnsi="Verdana"/>
          <w:sz w:val="20"/>
        </w:rPr>
        <w:t>“</w:t>
      </w:r>
      <w:r w:rsidRPr="005D7C5D">
        <w:rPr>
          <w:rFonts w:ascii="Verdana" w:hAnsi="Verdana"/>
          <w:b/>
          <w:sz w:val="20"/>
        </w:rPr>
        <w:t>Dívida Líquida/EBITDA</w:t>
      </w:r>
      <w:r w:rsidRPr="004B293C">
        <w:rPr>
          <w:rFonts w:ascii="Verdana" w:hAnsi="Verdana"/>
          <w:sz w:val="20"/>
        </w:rPr>
        <w:t>” é divisão da Dívida Líquida pelo EBITDA.</w:t>
      </w:r>
      <w:r w:rsidR="00F00D34">
        <w:rPr>
          <w:rFonts w:ascii="Verdana" w:hAnsi="Verdana"/>
          <w:sz w:val="20"/>
        </w:rPr>
        <w:t xml:space="preserve"> </w:t>
      </w:r>
    </w:p>
    <w:p w14:paraId="34ECA5C9" w14:textId="417B9D0D" w:rsidR="00D7187A" w:rsidRDefault="00D7187A" w:rsidP="00D7187A">
      <w:pPr>
        <w:spacing w:line="312" w:lineRule="auto"/>
        <w:contextualSpacing/>
        <w:rPr>
          <w:rFonts w:ascii="Verdana" w:hAnsi="Verdana"/>
          <w:sz w:val="20"/>
        </w:rPr>
      </w:pPr>
    </w:p>
    <w:p w14:paraId="3E44D15E" w14:textId="4AF6A3FA" w:rsidR="00F00D34" w:rsidRDefault="00F00D34" w:rsidP="008E6823">
      <w:pPr>
        <w:spacing w:line="312" w:lineRule="auto"/>
        <w:contextualSpacing/>
        <w:jc w:val="both"/>
        <w:rPr>
          <w:rFonts w:ascii="Verdana" w:hAnsi="Verdana"/>
          <w:sz w:val="20"/>
        </w:rPr>
      </w:pPr>
      <w:r w:rsidRPr="00F6049D">
        <w:rPr>
          <w:rFonts w:ascii="Verdana" w:hAnsi="Verdana"/>
          <w:sz w:val="20"/>
        </w:rPr>
        <w:lastRenderedPageBreak/>
        <w:t xml:space="preserve">6.2.2. </w:t>
      </w:r>
      <w:bookmarkStart w:id="76" w:name="_Hlk56605243"/>
      <w:r w:rsidR="00EC726A" w:rsidRPr="00F6049D">
        <w:rPr>
          <w:rFonts w:ascii="Verdana" w:hAnsi="Verdana"/>
          <w:sz w:val="20"/>
        </w:rPr>
        <w:t>O Índice Financeiro será calculado com base nas Demonstrações Financeiras da Emissora, de acordo com as práticas contábeis adotadas no Brasil em vigor na Data de Emissão, observado que caso tais práticas sejam alteradas após a Data de Emissão, o Índice Financeiro deverá continuar sendo calculado de acordo com as práticas contábeis em vigor na Data de Emissão, desconsiderando as práticas alteradas</w:t>
      </w:r>
      <w:bookmarkEnd w:id="76"/>
      <w:r w:rsidRPr="00F6049D">
        <w:rPr>
          <w:rFonts w:ascii="Verdana" w:hAnsi="Verdana"/>
          <w:sz w:val="20"/>
        </w:rPr>
        <w:t>.</w:t>
      </w:r>
    </w:p>
    <w:p w14:paraId="29D70A1D" w14:textId="77777777" w:rsidR="00F00D34" w:rsidRPr="004B293C" w:rsidRDefault="00F00D34" w:rsidP="00D7187A">
      <w:pPr>
        <w:spacing w:line="312" w:lineRule="auto"/>
        <w:contextualSpacing/>
        <w:rPr>
          <w:rFonts w:ascii="Verdana" w:hAnsi="Verdana"/>
          <w:sz w:val="20"/>
        </w:rPr>
      </w:pPr>
    </w:p>
    <w:p w14:paraId="75A0D912" w14:textId="73333D0F" w:rsidR="00D7187A" w:rsidRPr="00EF0640" w:rsidRDefault="00D7187A" w:rsidP="002D3EC8">
      <w:pPr>
        <w:spacing w:line="312" w:lineRule="auto"/>
        <w:contextualSpacing/>
        <w:jc w:val="both"/>
        <w:rPr>
          <w:rFonts w:ascii="Verdana" w:hAnsi="Verdana"/>
          <w:sz w:val="20"/>
        </w:rPr>
      </w:pPr>
      <w:r w:rsidRPr="004B293C">
        <w:rPr>
          <w:rFonts w:ascii="Verdana" w:hAnsi="Verdana"/>
          <w:sz w:val="20"/>
        </w:rPr>
        <w:t xml:space="preserve">6.3. Ocorrendo qualquer dos Eventos de </w:t>
      </w:r>
      <w:r w:rsidR="002D3EC8">
        <w:rPr>
          <w:rFonts w:ascii="Verdana" w:hAnsi="Verdana"/>
          <w:sz w:val="20"/>
        </w:rPr>
        <w:t>Vencimento Antecipado</w:t>
      </w:r>
      <w:r w:rsidRPr="004B293C">
        <w:rPr>
          <w:rFonts w:ascii="Verdana" w:hAnsi="Verdana"/>
          <w:sz w:val="20"/>
        </w:rPr>
        <w:t xml:space="preserve"> Automático, as Debêntures tornar-se-ão automaticamente vencidas, independentemente de aviso ou notificação, judicial ou extrajudicial. Ainda assim, o Agente Fiduciário, assim que ciente, obriga-se a informar imediatamente acerca do vencimento antecipado (a) a Emissora, por meio de comunicação escrita; e (b) os Debenturistas, por meio de comunicação escrita, ou, a critério do Agente Fiduciário, publicação de anúncio, nos órgãos da imprensa onde a Emissora deva efetuar suas publicações.</w:t>
      </w:r>
    </w:p>
    <w:p w14:paraId="78413F23" w14:textId="77777777" w:rsidR="003470FE" w:rsidRPr="00EF0640" w:rsidRDefault="003470FE" w:rsidP="00D7187A">
      <w:pPr>
        <w:spacing w:line="312" w:lineRule="auto"/>
        <w:contextualSpacing/>
        <w:rPr>
          <w:rFonts w:ascii="Verdana" w:hAnsi="Verdana"/>
          <w:sz w:val="20"/>
        </w:rPr>
      </w:pPr>
    </w:p>
    <w:p w14:paraId="780D8B8B" w14:textId="1A2D545C" w:rsidR="00475A2C" w:rsidRDefault="00D7187A" w:rsidP="00475A2C">
      <w:pPr>
        <w:spacing w:line="312" w:lineRule="auto"/>
        <w:contextualSpacing/>
        <w:jc w:val="both"/>
        <w:rPr>
          <w:rFonts w:ascii="Verdana" w:hAnsi="Verdana"/>
          <w:sz w:val="20"/>
        </w:rPr>
      </w:pPr>
      <w:r w:rsidRPr="00EF0640">
        <w:rPr>
          <w:rFonts w:ascii="Verdana" w:hAnsi="Verdana"/>
          <w:sz w:val="20"/>
        </w:rPr>
        <w:t xml:space="preserve">6.4. </w:t>
      </w:r>
      <w:r w:rsidRPr="002A1C82">
        <w:rPr>
          <w:rFonts w:ascii="Verdana" w:hAnsi="Verdana"/>
          <w:sz w:val="20"/>
        </w:rPr>
        <w:t xml:space="preserve">Ocorrendo um Evento de </w:t>
      </w:r>
      <w:r w:rsidR="002D3EC8">
        <w:rPr>
          <w:rFonts w:ascii="Verdana" w:hAnsi="Verdana"/>
          <w:sz w:val="20"/>
        </w:rPr>
        <w:t>Vencimento Antecipado</w:t>
      </w:r>
      <w:r w:rsidRPr="002A1C82">
        <w:rPr>
          <w:rFonts w:ascii="Verdana" w:hAnsi="Verdana"/>
          <w:sz w:val="20"/>
        </w:rPr>
        <w:t xml:space="preserve"> Não Automático, o Agente Fiduciário deverá convocar, dentro de </w:t>
      </w:r>
      <w:r w:rsidR="00A76B1E">
        <w:rPr>
          <w:rFonts w:ascii="Verdana" w:hAnsi="Verdana"/>
          <w:sz w:val="20"/>
        </w:rPr>
        <w:t>3</w:t>
      </w:r>
      <w:r w:rsidRPr="002A1C82">
        <w:rPr>
          <w:rFonts w:ascii="Verdana" w:hAnsi="Verdana"/>
          <w:sz w:val="20"/>
        </w:rPr>
        <w:t xml:space="preserve"> (</w:t>
      </w:r>
      <w:r w:rsidR="00A76B1E">
        <w:rPr>
          <w:rFonts w:ascii="Verdana" w:hAnsi="Verdana"/>
          <w:sz w:val="20"/>
        </w:rPr>
        <w:t>três</w:t>
      </w:r>
      <w:r w:rsidRPr="002A1C82">
        <w:rPr>
          <w:rFonts w:ascii="Verdana" w:hAnsi="Verdana"/>
          <w:sz w:val="20"/>
        </w:rPr>
        <w:t xml:space="preserve">) Dias Úteis da data em que tomar ciência da ocorrência de referido evento, Assembleia Geral </w:t>
      </w:r>
      <w:r>
        <w:rPr>
          <w:rFonts w:ascii="Verdana" w:hAnsi="Verdana"/>
          <w:sz w:val="20"/>
        </w:rPr>
        <w:t xml:space="preserve">de Debenturistas </w:t>
      </w:r>
      <w:r w:rsidRPr="00945394">
        <w:rPr>
          <w:rFonts w:ascii="Verdana" w:hAnsi="Verdana"/>
          <w:sz w:val="20"/>
        </w:rPr>
        <w:t xml:space="preserve">(conforme </w:t>
      </w:r>
      <w:r w:rsidR="009050DB" w:rsidRPr="00945394">
        <w:rPr>
          <w:rFonts w:ascii="Verdana" w:hAnsi="Verdana"/>
          <w:sz w:val="20"/>
        </w:rPr>
        <w:t>definid</w:t>
      </w:r>
      <w:r w:rsidR="009050DB">
        <w:rPr>
          <w:rFonts w:ascii="Verdana" w:hAnsi="Verdana"/>
          <w:sz w:val="20"/>
        </w:rPr>
        <w:t>o</w:t>
      </w:r>
      <w:r w:rsidR="009050DB" w:rsidRPr="00945394">
        <w:rPr>
          <w:rFonts w:ascii="Verdana" w:hAnsi="Verdana"/>
          <w:sz w:val="20"/>
        </w:rPr>
        <w:t xml:space="preserve"> </w:t>
      </w:r>
      <w:r w:rsidRPr="00945394">
        <w:rPr>
          <w:rFonts w:ascii="Verdana" w:hAnsi="Verdana"/>
          <w:sz w:val="20"/>
        </w:rPr>
        <w:t>abaixo)</w:t>
      </w:r>
      <w:r>
        <w:rPr>
          <w:rFonts w:ascii="Verdana" w:hAnsi="Verdana"/>
          <w:sz w:val="20"/>
        </w:rPr>
        <w:t xml:space="preserve"> </w:t>
      </w:r>
      <w:r w:rsidRPr="002A1C82">
        <w:rPr>
          <w:rFonts w:ascii="Verdana" w:hAnsi="Verdana"/>
          <w:sz w:val="20"/>
        </w:rPr>
        <w:t xml:space="preserve">para deliberar </w:t>
      </w:r>
      <w:r w:rsidRPr="00DE5ED8">
        <w:rPr>
          <w:rFonts w:ascii="Verdana" w:hAnsi="Verdana"/>
          <w:sz w:val="20"/>
        </w:rPr>
        <w:t>sobre a não declaração do vencimento antecipado das</w:t>
      </w:r>
      <w:r w:rsidRPr="002A1C82">
        <w:rPr>
          <w:rFonts w:ascii="Verdana" w:hAnsi="Verdana"/>
          <w:sz w:val="20"/>
        </w:rPr>
        <w:t xml:space="preserve"> obrigações decorrentes das Debêntures. Se, na</w:t>
      </w:r>
      <w:r w:rsidR="0093609D">
        <w:rPr>
          <w:rFonts w:ascii="Verdana" w:hAnsi="Verdana"/>
          <w:sz w:val="20"/>
        </w:rPr>
        <w:t xml:space="preserve"> </w:t>
      </w:r>
      <w:r w:rsidRPr="002A1C82">
        <w:rPr>
          <w:rFonts w:ascii="Verdana" w:hAnsi="Verdana"/>
          <w:sz w:val="20"/>
        </w:rPr>
        <w:t>Assembleia Geral</w:t>
      </w:r>
      <w:r>
        <w:rPr>
          <w:rFonts w:ascii="Verdana" w:hAnsi="Verdana"/>
          <w:sz w:val="20"/>
        </w:rPr>
        <w:t xml:space="preserve"> de Debenturistas </w:t>
      </w:r>
      <w:r w:rsidRPr="00945394">
        <w:rPr>
          <w:rFonts w:ascii="Verdana" w:hAnsi="Verdana"/>
          <w:sz w:val="20"/>
        </w:rPr>
        <w:t>(conforme definid</w:t>
      </w:r>
      <w:r>
        <w:rPr>
          <w:rFonts w:ascii="Verdana" w:hAnsi="Verdana"/>
          <w:sz w:val="20"/>
        </w:rPr>
        <w:t>a</w:t>
      </w:r>
      <w:r w:rsidRPr="00945394">
        <w:rPr>
          <w:rFonts w:ascii="Verdana" w:hAnsi="Verdana"/>
          <w:sz w:val="20"/>
        </w:rPr>
        <w:t xml:space="preserve"> abaixo)</w:t>
      </w:r>
      <w:r w:rsidRPr="002A1C82">
        <w:rPr>
          <w:rFonts w:ascii="Verdana" w:hAnsi="Verdana"/>
          <w:sz w:val="20"/>
        </w:rPr>
        <w:t xml:space="preserve">, </w:t>
      </w:r>
      <w:r w:rsidR="00DE5ED8">
        <w:rPr>
          <w:rFonts w:ascii="Verdana" w:hAnsi="Verdana"/>
          <w:sz w:val="20"/>
        </w:rPr>
        <w:t xml:space="preserve">em </w:t>
      </w:r>
      <w:r w:rsidR="00DE5ED8" w:rsidRPr="008B6037">
        <w:rPr>
          <w:rFonts w:ascii="Verdana" w:hAnsi="Verdana"/>
          <w:sz w:val="20"/>
        </w:rPr>
        <w:t xml:space="preserve">primeira convocação, </w:t>
      </w:r>
      <w:r w:rsidRPr="002A1C82">
        <w:rPr>
          <w:rFonts w:ascii="Verdana" w:hAnsi="Verdana"/>
          <w:sz w:val="20"/>
        </w:rPr>
        <w:t>os</w:t>
      </w:r>
      <w:bookmarkStart w:id="77" w:name="_Ref495338909"/>
      <w:r w:rsidR="0093609D" w:rsidRPr="0093609D">
        <w:rPr>
          <w:rFonts w:ascii="Verdana" w:hAnsi="Verdana"/>
          <w:sz w:val="20"/>
        </w:rPr>
        <w:t xml:space="preserve"> Debenturistas </w:t>
      </w:r>
      <w:r w:rsidRPr="002A1C82">
        <w:rPr>
          <w:rFonts w:ascii="Verdana" w:hAnsi="Verdana"/>
          <w:sz w:val="20"/>
        </w:rPr>
        <w:t>detentores de</w:t>
      </w:r>
      <w:r w:rsidR="0093609D" w:rsidRPr="0093609D">
        <w:rPr>
          <w:rFonts w:ascii="Verdana" w:hAnsi="Verdana"/>
          <w:sz w:val="20"/>
        </w:rPr>
        <w:t xml:space="preserve">, no mínimo, </w:t>
      </w:r>
      <w:r w:rsidR="00D106D0">
        <w:rPr>
          <w:rFonts w:ascii="Verdana" w:hAnsi="Verdana"/>
          <w:sz w:val="20"/>
        </w:rPr>
        <w:t xml:space="preserve">a maioria </w:t>
      </w:r>
      <w:r w:rsidR="0093609D" w:rsidRPr="0093609D">
        <w:rPr>
          <w:rFonts w:ascii="Verdana" w:hAnsi="Verdana"/>
          <w:sz w:val="20"/>
        </w:rPr>
        <w:t xml:space="preserve">das Debêntures em </w:t>
      </w:r>
      <w:r w:rsidR="0093609D">
        <w:rPr>
          <w:rFonts w:ascii="Verdana" w:hAnsi="Verdana"/>
          <w:sz w:val="20"/>
        </w:rPr>
        <w:t>c</w:t>
      </w:r>
      <w:r w:rsidR="0093609D" w:rsidRPr="0093609D">
        <w:rPr>
          <w:rFonts w:ascii="Verdana" w:hAnsi="Verdana"/>
          <w:sz w:val="20"/>
        </w:rPr>
        <w:t>irculação</w:t>
      </w:r>
      <w:r w:rsidR="00DE5ED8">
        <w:rPr>
          <w:rFonts w:ascii="Verdana" w:hAnsi="Verdana"/>
          <w:sz w:val="20"/>
        </w:rPr>
        <w:t xml:space="preserve">, ou, em segunda convocação, </w:t>
      </w:r>
      <w:r w:rsidR="00DE5ED8" w:rsidRPr="002A1C82">
        <w:rPr>
          <w:rFonts w:ascii="Verdana" w:hAnsi="Verdana"/>
          <w:sz w:val="20"/>
        </w:rPr>
        <w:t>os</w:t>
      </w:r>
      <w:r w:rsidR="00DE5ED8" w:rsidRPr="0093609D">
        <w:rPr>
          <w:rFonts w:ascii="Verdana" w:hAnsi="Verdana"/>
          <w:sz w:val="20"/>
        </w:rPr>
        <w:t xml:space="preserve"> Debenturistas </w:t>
      </w:r>
      <w:r w:rsidR="00DE5ED8">
        <w:rPr>
          <w:rFonts w:ascii="Verdana" w:hAnsi="Verdana"/>
          <w:sz w:val="20"/>
        </w:rPr>
        <w:t>detentores de, no mínimo, a maioria d</w:t>
      </w:r>
      <w:r w:rsidR="00067C31">
        <w:rPr>
          <w:rFonts w:ascii="Verdana" w:hAnsi="Verdana"/>
          <w:sz w:val="20"/>
        </w:rPr>
        <w:t>a</w:t>
      </w:r>
      <w:r w:rsidR="00DE5ED8">
        <w:rPr>
          <w:rFonts w:ascii="Verdana" w:hAnsi="Verdana"/>
          <w:sz w:val="20"/>
        </w:rPr>
        <w:t>s Deb</w:t>
      </w:r>
      <w:r w:rsidR="00067C31">
        <w:rPr>
          <w:rFonts w:ascii="Verdana" w:hAnsi="Verdana"/>
          <w:sz w:val="20"/>
        </w:rPr>
        <w:t>êntures</w:t>
      </w:r>
      <w:r w:rsidR="00DE5ED8">
        <w:rPr>
          <w:rFonts w:ascii="Verdana" w:hAnsi="Verdana"/>
          <w:sz w:val="20"/>
        </w:rPr>
        <w:t xml:space="preserve"> presentes, desde que </w:t>
      </w:r>
      <w:r w:rsidR="00F72232">
        <w:rPr>
          <w:rFonts w:ascii="Verdana" w:hAnsi="Verdana"/>
          <w:sz w:val="20"/>
        </w:rPr>
        <w:t>representem</w:t>
      </w:r>
      <w:r w:rsidR="00DE5ED8" w:rsidRPr="0093609D">
        <w:rPr>
          <w:rFonts w:ascii="Verdana" w:hAnsi="Verdana"/>
          <w:sz w:val="20"/>
        </w:rPr>
        <w:t xml:space="preserve">, no mínimo, </w:t>
      </w:r>
      <w:r w:rsidR="00DE5ED8">
        <w:rPr>
          <w:rFonts w:ascii="Verdana" w:hAnsi="Verdana"/>
          <w:sz w:val="20"/>
        </w:rPr>
        <w:t>2</w:t>
      </w:r>
      <w:r w:rsidR="00B36FAB">
        <w:rPr>
          <w:rFonts w:ascii="Verdana" w:hAnsi="Verdana"/>
          <w:sz w:val="20"/>
        </w:rPr>
        <w:t>0</w:t>
      </w:r>
      <w:r w:rsidR="00DE5ED8">
        <w:rPr>
          <w:rFonts w:ascii="Verdana" w:hAnsi="Verdana"/>
          <w:sz w:val="20"/>
        </w:rPr>
        <w:t xml:space="preserve">% (vinte por cento) </w:t>
      </w:r>
      <w:r w:rsidR="00DE5ED8" w:rsidRPr="0093609D">
        <w:rPr>
          <w:rFonts w:ascii="Verdana" w:hAnsi="Verdana"/>
          <w:sz w:val="20"/>
        </w:rPr>
        <w:t xml:space="preserve">das Debêntures em </w:t>
      </w:r>
      <w:r w:rsidR="00DE5ED8">
        <w:rPr>
          <w:rFonts w:ascii="Verdana" w:hAnsi="Verdana"/>
          <w:sz w:val="20"/>
        </w:rPr>
        <w:t>c</w:t>
      </w:r>
      <w:r w:rsidR="00DE5ED8" w:rsidRPr="0093609D">
        <w:rPr>
          <w:rFonts w:ascii="Verdana" w:hAnsi="Verdana"/>
          <w:sz w:val="20"/>
        </w:rPr>
        <w:t>irculação</w:t>
      </w:r>
      <w:r w:rsidR="00F72232">
        <w:rPr>
          <w:rFonts w:ascii="Verdana" w:hAnsi="Verdana"/>
          <w:sz w:val="20"/>
        </w:rPr>
        <w:t>,</w:t>
      </w:r>
      <w:r w:rsidR="00FC5242" w:rsidRPr="002A1C82">
        <w:rPr>
          <w:rFonts w:ascii="Verdana" w:hAnsi="Verdana"/>
          <w:sz w:val="20"/>
        </w:rPr>
        <w:t xml:space="preserve"> </w:t>
      </w:r>
      <w:r w:rsidRPr="002A1C82">
        <w:rPr>
          <w:rFonts w:ascii="Verdana" w:hAnsi="Verdana"/>
          <w:sz w:val="20"/>
        </w:rPr>
        <w:t>determinarem ao Agente Fiduciário que não declare</w:t>
      </w:r>
      <w:r w:rsidR="0093609D" w:rsidRPr="0093609D">
        <w:rPr>
          <w:rFonts w:ascii="Verdana" w:hAnsi="Verdana"/>
          <w:sz w:val="20"/>
        </w:rPr>
        <w:t xml:space="preserve"> o vencimento antecipado das Debêntures, </w:t>
      </w:r>
      <w:r w:rsidRPr="002A1C82">
        <w:rPr>
          <w:rFonts w:ascii="Verdana" w:hAnsi="Verdana"/>
          <w:sz w:val="20"/>
        </w:rPr>
        <w:t xml:space="preserve">ou ainda, em caso de suspensão dos trabalhos para deliberação em data posterior, </w:t>
      </w:r>
      <w:r w:rsidR="0093609D" w:rsidRPr="0093609D">
        <w:rPr>
          <w:rFonts w:ascii="Verdana" w:hAnsi="Verdana"/>
          <w:sz w:val="20"/>
        </w:rPr>
        <w:t xml:space="preserve">o Agente Fiduciário </w:t>
      </w:r>
      <w:r w:rsidRPr="002A1C82">
        <w:rPr>
          <w:rFonts w:ascii="Verdana" w:hAnsi="Verdana"/>
          <w:sz w:val="20"/>
        </w:rPr>
        <w:t>não declarará</w:t>
      </w:r>
      <w:r w:rsidR="0093609D" w:rsidRPr="0093609D">
        <w:rPr>
          <w:rFonts w:ascii="Verdana" w:hAnsi="Verdana"/>
          <w:sz w:val="20"/>
        </w:rPr>
        <w:t xml:space="preserve"> o vencimento antecipado das Debêntures</w:t>
      </w:r>
      <w:r w:rsidRPr="002A1C82">
        <w:rPr>
          <w:rFonts w:ascii="Verdana" w:hAnsi="Verdana"/>
          <w:sz w:val="20"/>
        </w:rPr>
        <w:t>.</w:t>
      </w:r>
      <w:bookmarkEnd w:id="77"/>
    </w:p>
    <w:p w14:paraId="2720085E" w14:textId="77777777" w:rsidR="005C340F" w:rsidRPr="00EF0640" w:rsidRDefault="005C340F" w:rsidP="00475A2C">
      <w:pPr>
        <w:spacing w:line="312" w:lineRule="auto"/>
        <w:contextualSpacing/>
        <w:jc w:val="both"/>
        <w:rPr>
          <w:rFonts w:ascii="Verdana" w:hAnsi="Verdana"/>
          <w:sz w:val="20"/>
        </w:rPr>
      </w:pPr>
    </w:p>
    <w:p w14:paraId="613426BC" w14:textId="46F3D65D" w:rsidR="003B755D" w:rsidRPr="00EF0640" w:rsidRDefault="00D7187A" w:rsidP="003B755D">
      <w:pPr>
        <w:autoSpaceDE w:val="0"/>
        <w:autoSpaceDN w:val="0"/>
        <w:adjustRightInd w:val="0"/>
        <w:spacing w:line="312" w:lineRule="auto"/>
        <w:contextualSpacing/>
        <w:jc w:val="both"/>
        <w:rPr>
          <w:rFonts w:ascii="Verdana" w:hAnsi="Verdana"/>
          <w:sz w:val="20"/>
        </w:rPr>
      </w:pPr>
      <w:r w:rsidRPr="00EF0640">
        <w:rPr>
          <w:rFonts w:ascii="Verdana" w:hAnsi="Verdana"/>
          <w:sz w:val="20"/>
        </w:rPr>
        <w:t xml:space="preserve">6.5. </w:t>
      </w:r>
      <w:r w:rsidRPr="002A1C82">
        <w:rPr>
          <w:rFonts w:ascii="Verdana" w:hAnsi="Verdana"/>
          <w:sz w:val="20"/>
        </w:rPr>
        <w:t>Caso, uma vez instalada a Assembleia Geral</w:t>
      </w:r>
      <w:r>
        <w:rPr>
          <w:rFonts w:ascii="Verdana" w:hAnsi="Verdana"/>
          <w:sz w:val="20"/>
        </w:rPr>
        <w:t xml:space="preserve"> de Debenturistas </w:t>
      </w:r>
      <w:r w:rsidRPr="00945394">
        <w:rPr>
          <w:rFonts w:ascii="Verdana" w:hAnsi="Verdana"/>
          <w:sz w:val="20"/>
        </w:rPr>
        <w:t>(conforme definid</w:t>
      </w:r>
      <w:r>
        <w:rPr>
          <w:rFonts w:ascii="Verdana" w:hAnsi="Verdana"/>
          <w:sz w:val="20"/>
        </w:rPr>
        <w:t>a</w:t>
      </w:r>
      <w:r w:rsidRPr="00945394">
        <w:rPr>
          <w:rFonts w:ascii="Verdana" w:hAnsi="Verdana"/>
          <w:sz w:val="20"/>
        </w:rPr>
        <w:t xml:space="preserve"> abaixo)</w:t>
      </w:r>
      <w:r w:rsidRPr="002A1C82">
        <w:rPr>
          <w:rFonts w:ascii="Verdana" w:hAnsi="Verdana"/>
          <w:sz w:val="20"/>
        </w:rPr>
        <w:t>, o quórum</w:t>
      </w:r>
      <w:r w:rsidR="00F72232">
        <w:rPr>
          <w:rFonts w:ascii="Verdana" w:hAnsi="Verdana"/>
          <w:sz w:val="20"/>
        </w:rPr>
        <w:t xml:space="preserve"> </w:t>
      </w:r>
      <w:r w:rsidRPr="002A1C82">
        <w:rPr>
          <w:rFonts w:ascii="Verdana" w:hAnsi="Verdana"/>
          <w:sz w:val="20"/>
        </w:rPr>
        <w:t>acima referido não seja atingido, ou caso não haja instalação da Assembleia Geral</w:t>
      </w:r>
      <w:r>
        <w:rPr>
          <w:rFonts w:ascii="Verdana" w:hAnsi="Verdana"/>
          <w:sz w:val="20"/>
        </w:rPr>
        <w:t xml:space="preserve"> de Debenturistas</w:t>
      </w:r>
      <w:r w:rsidRPr="002A1C82">
        <w:rPr>
          <w:rFonts w:ascii="Verdana" w:hAnsi="Verdana"/>
          <w:sz w:val="20"/>
        </w:rPr>
        <w:t xml:space="preserve">, em segunda convocação, por falta de </w:t>
      </w:r>
      <w:r w:rsidRPr="00F72232">
        <w:rPr>
          <w:rFonts w:ascii="Verdana" w:hAnsi="Verdana"/>
          <w:sz w:val="20"/>
        </w:rPr>
        <w:t xml:space="preserve">quórum, o Agente Fiduciário deverá declarar o vencimento antecipado das Debêntures e deverá </w:t>
      </w:r>
      <w:r w:rsidR="00782B3D" w:rsidRPr="00F72232">
        <w:rPr>
          <w:rFonts w:ascii="Verdana" w:hAnsi="Verdana"/>
          <w:sz w:val="20"/>
        </w:rPr>
        <w:t xml:space="preserve">notificar </w:t>
      </w:r>
      <w:r w:rsidRPr="00F72232">
        <w:rPr>
          <w:rFonts w:ascii="Verdana" w:hAnsi="Verdana"/>
          <w:sz w:val="20"/>
        </w:rPr>
        <w:t>imediatamente à Emissora e B3 por meio de comunicação escrita.</w:t>
      </w:r>
    </w:p>
    <w:p w14:paraId="1D973386" w14:textId="3077DEC0" w:rsidR="0093609D" w:rsidRPr="00EF0640" w:rsidRDefault="0093609D" w:rsidP="00475A2C">
      <w:pPr>
        <w:autoSpaceDE w:val="0"/>
        <w:autoSpaceDN w:val="0"/>
        <w:adjustRightInd w:val="0"/>
        <w:spacing w:line="312" w:lineRule="auto"/>
        <w:contextualSpacing/>
        <w:jc w:val="both"/>
        <w:rPr>
          <w:rFonts w:ascii="Verdana" w:hAnsi="Verdana"/>
          <w:sz w:val="20"/>
        </w:rPr>
      </w:pPr>
    </w:p>
    <w:p w14:paraId="218AF684" w14:textId="47F608E7" w:rsidR="003B755D" w:rsidRDefault="00D7187A" w:rsidP="003B755D">
      <w:pPr>
        <w:pStyle w:val="PargrafodaLista"/>
        <w:tabs>
          <w:tab w:val="left" w:pos="567"/>
          <w:tab w:val="left" w:pos="1418"/>
        </w:tabs>
        <w:spacing w:line="320" w:lineRule="exact"/>
        <w:ind w:left="0"/>
        <w:jc w:val="both"/>
        <w:rPr>
          <w:rFonts w:ascii="Verdana" w:eastAsia="Arial Unicode MS" w:hAnsi="Verdana"/>
          <w:w w:val="0"/>
          <w:sz w:val="20"/>
        </w:rPr>
      </w:pPr>
      <w:r w:rsidRPr="00EF0640">
        <w:rPr>
          <w:rFonts w:ascii="Verdana" w:hAnsi="Verdana"/>
          <w:sz w:val="20"/>
        </w:rPr>
        <w:t>6.</w:t>
      </w:r>
      <w:r w:rsidR="00D106D0">
        <w:rPr>
          <w:rFonts w:ascii="Verdana" w:hAnsi="Verdana"/>
          <w:sz w:val="20"/>
        </w:rPr>
        <w:t>6</w:t>
      </w:r>
      <w:r w:rsidRPr="00EF0640">
        <w:rPr>
          <w:rFonts w:ascii="Verdana" w:hAnsi="Verdana"/>
          <w:sz w:val="20"/>
        </w:rPr>
        <w:t xml:space="preserve">. </w:t>
      </w:r>
      <w:r w:rsidR="009050DB" w:rsidRPr="009050DB">
        <w:rPr>
          <w:rFonts w:ascii="Verdana" w:eastAsia="Arial Unicode MS" w:hAnsi="Verdana"/>
          <w:w w:val="0"/>
          <w:sz w:val="20"/>
        </w:rPr>
        <w:t xml:space="preserve">Na ocorrência do </w:t>
      </w:r>
      <w:r w:rsidR="003B755D" w:rsidRPr="008B6037">
        <w:rPr>
          <w:rFonts w:ascii="Verdana" w:eastAsia="Arial Unicode MS" w:hAnsi="Verdana"/>
          <w:w w:val="0"/>
          <w:sz w:val="20"/>
        </w:rPr>
        <w:t xml:space="preserve">vencimento antecipado das Debêntures, a Emissora obriga-se a pagar o Valor Nominal Unitário </w:t>
      </w:r>
      <w:r w:rsidR="003B755D" w:rsidRPr="00765472">
        <w:rPr>
          <w:rFonts w:ascii="Verdana" w:eastAsia="Arial Unicode MS" w:hAnsi="Verdana"/>
          <w:bCs/>
          <w:w w:val="0"/>
          <w:sz w:val="20"/>
          <w:szCs w:val="20"/>
        </w:rPr>
        <w:t>Atualizado das Debêntures da Primeira Série ou o Valor Nominal Unitário Atualizado das Debêntures da Segunda Série</w:t>
      </w:r>
      <w:r w:rsidR="003B755D" w:rsidRPr="00765472">
        <w:rPr>
          <w:rFonts w:ascii="Verdana" w:eastAsia="Arial Unicode MS" w:hAnsi="Verdana"/>
          <w:snapToGrid w:val="0"/>
          <w:w w:val="0"/>
          <w:sz w:val="20"/>
          <w:szCs w:val="20"/>
        </w:rPr>
        <w:t>,</w:t>
      </w:r>
      <w:r w:rsidR="003B755D" w:rsidRPr="008B6037">
        <w:rPr>
          <w:rFonts w:ascii="Verdana" w:eastAsia="Arial Unicode MS" w:hAnsi="Verdana"/>
          <w:w w:val="0"/>
          <w:sz w:val="20"/>
        </w:rPr>
        <w:t xml:space="preserve"> acrescido </w:t>
      </w:r>
      <w:r w:rsidR="003B755D" w:rsidRPr="00765472">
        <w:rPr>
          <w:rFonts w:ascii="Verdana" w:eastAsia="Arial Unicode MS" w:hAnsi="Verdana"/>
          <w:snapToGrid w:val="0"/>
          <w:w w:val="0"/>
          <w:sz w:val="20"/>
          <w:szCs w:val="20"/>
        </w:rPr>
        <w:t xml:space="preserve">da Remuneração </w:t>
      </w:r>
      <w:r w:rsidR="009050DB">
        <w:rPr>
          <w:rFonts w:ascii="Verdana" w:eastAsia="Arial Unicode MS" w:hAnsi="Verdana"/>
          <w:snapToGrid w:val="0"/>
          <w:w w:val="0"/>
          <w:sz w:val="20"/>
          <w:szCs w:val="20"/>
        </w:rPr>
        <w:t>da respectiva série</w:t>
      </w:r>
      <w:r w:rsidR="003B755D" w:rsidRPr="008B6037">
        <w:rPr>
          <w:rFonts w:ascii="Verdana" w:eastAsia="Arial Unicode MS" w:hAnsi="Verdana"/>
          <w:w w:val="0"/>
          <w:sz w:val="20"/>
        </w:rPr>
        <w:t xml:space="preserve">, calculados </w:t>
      </w:r>
      <w:r w:rsidR="003B755D" w:rsidRPr="008B6037">
        <w:rPr>
          <w:rFonts w:ascii="Verdana" w:eastAsia="Arial Unicode MS" w:hAnsi="Verdana"/>
          <w:i/>
          <w:w w:val="0"/>
          <w:sz w:val="20"/>
        </w:rPr>
        <w:t>pro rata temporis</w:t>
      </w:r>
      <w:r w:rsidR="003B755D" w:rsidRPr="008B6037">
        <w:rPr>
          <w:rFonts w:ascii="Verdana" w:eastAsia="Arial Unicode MS" w:hAnsi="Verdana"/>
          <w:w w:val="0"/>
          <w:sz w:val="20"/>
        </w:rPr>
        <w:t xml:space="preserve"> desde a </w:t>
      </w:r>
      <w:r w:rsidR="00FF2DFE">
        <w:rPr>
          <w:rFonts w:ascii="Verdana" w:eastAsia="Arial Unicode MS" w:hAnsi="Verdana"/>
          <w:w w:val="0"/>
          <w:sz w:val="20"/>
        </w:rPr>
        <w:t>Data de</w:t>
      </w:r>
      <w:r w:rsidR="00FF2DFE" w:rsidRPr="00B36FAB">
        <w:rPr>
          <w:rFonts w:ascii="Verdana" w:eastAsia="Arial Unicode MS" w:hAnsi="Verdana"/>
          <w:w w:val="0"/>
          <w:sz w:val="20"/>
        </w:rPr>
        <w:t xml:space="preserve"> </w:t>
      </w:r>
      <w:r w:rsidR="00FF2DFE">
        <w:rPr>
          <w:rFonts w:ascii="Verdana" w:eastAsia="Arial Unicode MS" w:hAnsi="Verdana"/>
          <w:w w:val="0"/>
          <w:sz w:val="20"/>
        </w:rPr>
        <w:t>Início da Rentabilidade</w:t>
      </w:r>
      <w:r w:rsidR="002C046F" w:rsidRPr="008B6037">
        <w:rPr>
          <w:rFonts w:ascii="Verdana" w:hAnsi="Verdana"/>
          <w:sz w:val="20"/>
        </w:rPr>
        <w:t xml:space="preserve"> </w:t>
      </w:r>
      <w:r w:rsidR="003B755D" w:rsidRPr="008B6037">
        <w:rPr>
          <w:rFonts w:ascii="Verdana" w:hAnsi="Verdana"/>
          <w:sz w:val="20"/>
        </w:rPr>
        <w:t xml:space="preserve">ou a </w:t>
      </w:r>
      <w:r w:rsidR="003B755D" w:rsidRPr="00765472">
        <w:rPr>
          <w:rFonts w:ascii="Verdana" w:hAnsi="Verdana"/>
          <w:sz w:val="20"/>
          <w:szCs w:val="20"/>
        </w:rPr>
        <w:t>Data</w:t>
      </w:r>
      <w:r w:rsidR="003B755D" w:rsidRPr="008B6037">
        <w:rPr>
          <w:rFonts w:ascii="Verdana" w:hAnsi="Verdana"/>
          <w:sz w:val="20"/>
        </w:rPr>
        <w:t xml:space="preserve"> de </w:t>
      </w:r>
      <w:r w:rsidR="003B755D" w:rsidRPr="00765472">
        <w:rPr>
          <w:rFonts w:ascii="Verdana" w:hAnsi="Verdana"/>
          <w:sz w:val="20"/>
          <w:szCs w:val="20"/>
        </w:rPr>
        <w:t>Pagamento</w:t>
      </w:r>
      <w:r w:rsidR="002C046F" w:rsidRPr="002C046F">
        <w:rPr>
          <w:rFonts w:ascii="Verdana" w:eastAsia="Arial Unicode MS" w:hAnsi="Verdana"/>
          <w:bCs/>
          <w:w w:val="0"/>
          <w:sz w:val="20"/>
          <w:szCs w:val="20"/>
        </w:rPr>
        <w:t xml:space="preserve"> </w:t>
      </w:r>
      <w:r w:rsidR="002C046F">
        <w:rPr>
          <w:rFonts w:ascii="Verdana" w:eastAsia="Arial Unicode MS" w:hAnsi="Verdana"/>
          <w:bCs/>
          <w:w w:val="0"/>
          <w:sz w:val="20"/>
          <w:szCs w:val="20"/>
        </w:rPr>
        <w:t>da respectiva série</w:t>
      </w:r>
      <w:r w:rsidR="003B755D" w:rsidRPr="008B6037">
        <w:rPr>
          <w:rFonts w:ascii="Verdana" w:hAnsi="Verdana"/>
          <w:sz w:val="20"/>
        </w:rPr>
        <w:t xml:space="preserve"> imediatamente anterior, a que ocorrer por último, inclusive, até a data de seu efetivo pagamento</w:t>
      </w:r>
      <w:r w:rsidR="003B755D" w:rsidRPr="008B6037">
        <w:rPr>
          <w:rFonts w:ascii="Verdana" w:eastAsia="Arial Unicode MS" w:hAnsi="Verdana"/>
          <w:w w:val="0"/>
          <w:sz w:val="20"/>
        </w:rPr>
        <w:t xml:space="preserve">, além dos demais encargos devidos nos termos desta Escritura, em até 3 (três) Dias Úteis contados do </w:t>
      </w:r>
      <w:r w:rsidR="003B755D" w:rsidRPr="008B6037">
        <w:rPr>
          <w:rFonts w:ascii="Verdana" w:eastAsia="Arial Unicode MS" w:hAnsi="Verdana"/>
          <w:w w:val="0"/>
          <w:sz w:val="20"/>
        </w:rPr>
        <w:lastRenderedPageBreak/>
        <w:t>recebimento pela Emissora da comunicação informando o vencimento antecipado, referida n</w:t>
      </w:r>
      <w:r w:rsidR="00875F78">
        <w:rPr>
          <w:rFonts w:ascii="Verdana" w:eastAsia="Arial Unicode MS" w:hAnsi="Verdana"/>
          <w:w w:val="0"/>
          <w:sz w:val="20"/>
        </w:rPr>
        <w:t xml:space="preserve">a </w:t>
      </w:r>
      <w:r w:rsidR="00875F78" w:rsidRPr="00C02335">
        <w:rPr>
          <w:rFonts w:ascii="Verdana" w:eastAsia="Arial Unicode MS" w:hAnsi="Verdana"/>
          <w:w w:val="0"/>
          <w:sz w:val="20"/>
        </w:rPr>
        <w:t>Cláusula</w:t>
      </w:r>
      <w:r w:rsidR="003B755D" w:rsidRPr="00C02335">
        <w:rPr>
          <w:rFonts w:ascii="Verdana" w:eastAsia="Arial Unicode MS" w:hAnsi="Verdana"/>
          <w:w w:val="0"/>
          <w:sz w:val="20"/>
        </w:rPr>
        <w:t xml:space="preserve"> </w:t>
      </w:r>
      <w:r w:rsidR="003B755D" w:rsidRPr="00C02335">
        <w:rPr>
          <w:rFonts w:ascii="Verdana" w:eastAsia="Arial Unicode MS" w:hAnsi="Verdana"/>
          <w:snapToGrid w:val="0"/>
          <w:w w:val="0"/>
          <w:sz w:val="20"/>
          <w:szCs w:val="20"/>
        </w:rPr>
        <w:t>6.</w:t>
      </w:r>
      <w:r w:rsidR="00875F78" w:rsidRPr="00C02335">
        <w:rPr>
          <w:rFonts w:ascii="Verdana" w:eastAsia="Arial Unicode MS" w:hAnsi="Verdana"/>
          <w:snapToGrid w:val="0"/>
          <w:w w:val="0"/>
          <w:sz w:val="20"/>
          <w:szCs w:val="20"/>
        </w:rPr>
        <w:t xml:space="preserve">5 </w:t>
      </w:r>
      <w:r w:rsidR="003B755D" w:rsidRPr="00C02335">
        <w:rPr>
          <w:rFonts w:ascii="Verdana" w:eastAsia="Arial Unicode MS" w:hAnsi="Verdana"/>
          <w:w w:val="0"/>
          <w:sz w:val="20"/>
        </w:rPr>
        <w:t>acima</w:t>
      </w:r>
      <w:r w:rsidR="00875F78" w:rsidRPr="00C02335">
        <w:rPr>
          <w:rFonts w:ascii="Verdana" w:eastAsia="Arial Unicode MS" w:hAnsi="Verdana"/>
          <w:w w:val="0"/>
          <w:sz w:val="20"/>
        </w:rPr>
        <w:t xml:space="preserve"> ou de sua ocorrência, na hipótese prevista na Cláusula 6.3 acima, conforme o caso</w:t>
      </w:r>
      <w:r w:rsidR="003B755D" w:rsidRPr="00C02335">
        <w:rPr>
          <w:rFonts w:ascii="Verdana" w:eastAsia="Arial Unicode MS" w:hAnsi="Verdana"/>
          <w:w w:val="0"/>
          <w:sz w:val="20"/>
        </w:rPr>
        <w:t xml:space="preserve">, sob pena de incidência dos </w:t>
      </w:r>
      <w:r w:rsidR="00875F78" w:rsidRPr="00C02335">
        <w:rPr>
          <w:rFonts w:ascii="Verdana" w:eastAsia="Arial Unicode MS" w:hAnsi="Verdana"/>
          <w:w w:val="0"/>
          <w:sz w:val="20"/>
        </w:rPr>
        <w:t>E</w:t>
      </w:r>
      <w:r w:rsidR="003B755D" w:rsidRPr="00C02335">
        <w:rPr>
          <w:rFonts w:ascii="Verdana" w:eastAsia="Arial Unicode MS" w:hAnsi="Verdana"/>
          <w:w w:val="0"/>
          <w:sz w:val="20"/>
        </w:rPr>
        <w:t xml:space="preserve">ncargos </w:t>
      </w:r>
      <w:r w:rsidR="00875F78" w:rsidRPr="00C02335">
        <w:rPr>
          <w:rFonts w:ascii="Verdana" w:eastAsia="Arial Unicode MS" w:hAnsi="Verdana"/>
          <w:w w:val="0"/>
          <w:sz w:val="20"/>
        </w:rPr>
        <w:t>M</w:t>
      </w:r>
      <w:r w:rsidR="003B755D" w:rsidRPr="00C02335">
        <w:rPr>
          <w:rFonts w:ascii="Verdana" w:eastAsia="Arial Unicode MS" w:hAnsi="Verdana"/>
          <w:w w:val="0"/>
          <w:sz w:val="20"/>
        </w:rPr>
        <w:t>oratórios previstos nesta Escritura.</w:t>
      </w:r>
    </w:p>
    <w:p w14:paraId="6731D085" w14:textId="14D43AFF" w:rsidR="003470FE" w:rsidRDefault="003470FE" w:rsidP="003B755D">
      <w:pPr>
        <w:pStyle w:val="PargrafodaLista"/>
        <w:tabs>
          <w:tab w:val="left" w:pos="567"/>
          <w:tab w:val="left" w:pos="1418"/>
        </w:tabs>
        <w:spacing w:line="320" w:lineRule="exact"/>
        <w:ind w:left="0"/>
        <w:jc w:val="both"/>
        <w:rPr>
          <w:rFonts w:ascii="Verdana" w:eastAsia="Arial Unicode MS" w:hAnsi="Verdana"/>
          <w:w w:val="0"/>
          <w:sz w:val="20"/>
        </w:rPr>
      </w:pPr>
    </w:p>
    <w:p w14:paraId="2CE81344" w14:textId="6DA8EECA" w:rsidR="003470FE" w:rsidRPr="008B6037" w:rsidRDefault="003470FE" w:rsidP="003B755D">
      <w:pPr>
        <w:pStyle w:val="PargrafodaLista"/>
        <w:tabs>
          <w:tab w:val="left" w:pos="567"/>
          <w:tab w:val="left" w:pos="1418"/>
        </w:tabs>
        <w:spacing w:line="320" w:lineRule="exact"/>
        <w:ind w:left="0"/>
        <w:jc w:val="both"/>
        <w:rPr>
          <w:rFonts w:ascii="Verdana" w:eastAsia="Arial Unicode MS" w:hAnsi="Verdana"/>
          <w:w w:val="0"/>
          <w:sz w:val="20"/>
        </w:rPr>
      </w:pPr>
      <w:r>
        <w:rPr>
          <w:rFonts w:ascii="Verdana" w:eastAsia="Arial Unicode MS" w:hAnsi="Verdana"/>
          <w:w w:val="0"/>
          <w:sz w:val="20"/>
        </w:rPr>
        <w:t>6.</w:t>
      </w:r>
      <w:r w:rsidR="00D106D0">
        <w:rPr>
          <w:rFonts w:ascii="Verdana" w:eastAsia="Arial Unicode MS" w:hAnsi="Verdana"/>
          <w:w w:val="0"/>
          <w:sz w:val="20"/>
        </w:rPr>
        <w:t>7</w:t>
      </w:r>
      <w:r>
        <w:rPr>
          <w:rFonts w:ascii="Verdana" w:eastAsia="Arial Unicode MS" w:hAnsi="Verdana"/>
          <w:w w:val="0"/>
          <w:sz w:val="20"/>
        </w:rPr>
        <w:t>.</w:t>
      </w:r>
      <w:r>
        <w:rPr>
          <w:rFonts w:ascii="Verdana" w:eastAsia="Arial Unicode MS" w:hAnsi="Verdana"/>
          <w:w w:val="0"/>
          <w:sz w:val="20"/>
        </w:rPr>
        <w:tab/>
      </w:r>
      <w:r w:rsidRPr="003470FE">
        <w:rPr>
          <w:rFonts w:ascii="Verdana" w:eastAsia="Arial Unicode MS" w:hAnsi="Verdana"/>
          <w:w w:val="0"/>
          <w:sz w:val="20"/>
        </w:rPr>
        <w:t xml:space="preserve">Na ocorrência do vencimento antecipado das obrigações decorrentes das Debêntures, o Agente Fiduciário deverá notificar o Escriturador, o </w:t>
      </w:r>
      <w:r w:rsidR="00D3369C">
        <w:rPr>
          <w:rFonts w:ascii="Verdana" w:eastAsia="Arial Unicode MS" w:hAnsi="Verdana"/>
          <w:w w:val="0"/>
          <w:sz w:val="20"/>
        </w:rPr>
        <w:t xml:space="preserve">Agente de Liquidação </w:t>
      </w:r>
      <w:r w:rsidRPr="003470FE">
        <w:rPr>
          <w:rFonts w:ascii="Verdana" w:eastAsia="Arial Unicode MS" w:hAnsi="Verdana"/>
          <w:w w:val="0"/>
          <w:sz w:val="20"/>
        </w:rPr>
        <w:t>e a B3 acerca de tal acontecimento na mesma data de sua ocorrência</w:t>
      </w:r>
      <w:r>
        <w:rPr>
          <w:rFonts w:ascii="Verdana" w:eastAsia="Arial Unicode MS" w:hAnsi="Verdana"/>
          <w:w w:val="0"/>
          <w:sz w:val="20"/>
        </w:rPr>
        <w:t>.</w:t>
      </w:r>
    </w:p>
    <w:p w14:paraId="3EC5B22F" w14:textId="77777777" w:rsidR="0013794A" w:rsidRPr="008B6037" w:rsidRDefault="0013794A" w:rsidP="008B6037">
      <w:pPr>
        <w:pStyle w:val="PargrafodaLista"/>
        <w:keepNext/>
        <w:tabs>
          <w:tab w:val="left" w:pos="1418"/>
        </w:tabs>
        <w:spacing w:line="320" w:lineRule="exact"/>
        <w:ind w:left="0"/>
        <w:jc w:val="both"/>
        <w:rPr>
          <w:rFonts w:ascii="Verdana" w:eastAsia="Arial Unicode MS" w:hAnsi="Verdana"/>
          <w:b/>
          <w:w w:val="0"/>
          <w:sz w:val="20"/>
        </w:rPr>
      </w:pPr>
    </w:p>
    <w:p w14:paraId="35A02457" w14:textId="30A5F949" w:rsidR="00B25D71" w:rsidRPr="00765472" w:rsidRDefault="00A37690" w:rsidP="00765472">
      <w:pPr>
        <w:pStyle w:val="Ttulo1"/>
        <w:spacing w:before="0" w:after="0" w:line="320" w:lineRule="exact"/>
        <w:jc w:val="center"/>
        <w:rPr>
          <w:rFonts w:ascii="Verdana" w:hAnsi="Verdana" w:cs="Times New Roman"/>
          <w:bCs w:val="0"/>
          <w:w w:val="0"/>
          <w:sz w:val="20"/>
          <w:szCs w:val="20"/>
        </w:rPr>
      </w:pPr>
      <w:r w:rsidRPr="00765472">
        <w:rPr>
          <w:rFonts w:ascii="Verdana" w:hAnsi="Verdana" w:cs="Times New Roman"/>
          <w:bCs w:val="0"/>
          <w:w w:val="0"/>
          <w:sz w:val="20"/>
          <w:szCs w:val="20"/>
        </w:rPr>
        <w:t>CLÁUSULA VII</w:t>
      </w:r>
    </w:p>
    <w:p w14:paraId="2ABD3166" w14:textId="32318E56" w:rsidR="00A37690" w:rsidRDefault="00A37690" w:rsidP="008B6037">
      <w:pPr>
        <w:pStyle w:val="PargrafodaLista"/>
        <w:keepNext/>
        <w:tabs>
          <w:tab w:val="left" w:pos="1418"/>
        </w:tabs>
        <w:spacing w:line="320" w:lineRule="exact"/>
        <w:ind w:left="0"/>
        <w:jc w:val="center"/>
        <w:rPr>
          <w:rFonts w:ascii="Verdana" w:eastAsia="Arial Unicode MS" w:hAnsi="Verdana"/>
          <w:b/>
          <w:w w:val="0"/>
          <w:sz w:val="20"/>
        </w:rPr>
      </w:pPr>
      <w:r w:rsidRPr="008B6037">
        <w:rPr>
          <w:rFonts w:ascii="Verdana" w:hAnsi="Verdana"/>
          <w:b/>
          <w:sz w:val="20"/>
        </w:rPr>
        <w:t>OBRIGAÇÕES</w:t>
      </w:r>
      <w:r w:rsidRPr="008B6037">
        <w:rPr>
          <w:rFonts w:ascii="Verdana" w:eastAsia="Arial Unicode MS" w:hAnsi="Verdana"/>
          <w:b/>
          <w:w w:val="0"/>
          <w:sz w:val="20"/>
        </w:rPr>
        <w:t xml:space="preserve"> ADICIONAIS DA EMISSORA</w:t>
      </w:r>
    </w:p>
    <w:p w14:paraId="1B3B3065" w14:textId="77777777" w:rsidR="00A37690" w:rsidRPr="008B6037" w:rsidRDefault="00A37690" w:rsidP="008B6037">
      <w:pPr>
        <w:spacing w:line="320" w:lineRule="exact"/>
        <w:rPr>
          <w:rFonts w:ascii="Verdana" w:hAnsi="Verdana"/>
          <w:b/>
          <w:sz w:val="20"/>
        </w:rPr>
      </w:pPr>
    </w:p>
    <w:p w14:paraId="5B9EF831" w14:textId="00B0597A" w:rsidR="00625E15" w:rsidRPr="008B6037" w:rsidRDefault="00625E15" w:rsidP="00002AB2">
      <w:pPr>
        <w:pStyle w:val="PargrafodaLista"/>
        <w:numPr>
          <w:ilvl w:val="1"/>
          <w:numId w:val="12"/>
        </w:numPr>
        <w:tabs>
          <w:tab w:val="left" w:pos="1418"/>
        </w:tabs>
        <w:spacing w:line="320" w:lineRule="exact"/>
        <w:jc w:val="both"/>
        <w:rPr>
          <w:rFonts w:ascii="Verdana" w:hAnsi="Verdana"/>
          <w:sz w:val="20"/>
        </w:rPr>
      </w:pPr>
      <w:bookmarkStart w:id="78" w:name="_DV_M188"/>
      <w:bookmarkStart w:id="79" w:name="_Ref406671307"/>
      <w:bookmarkEnd w:id="78"/>
      <w:r w:rsidRPr="008B6037">
        <w:rPr>
          <w:rFonts w:ascii="Verdana" w:hAnsi="Verdana"/>
          <w:sz w:val="20"/>
        </w:rPr>
        <w:t>A Emissora obriga-se adicionalmente a:</w:t>
      </w:r>
      <w:bookmarkEnd w:id="79"/>
    </w:p>
    <w:p w14:paraId="7CA460CA" w14:textId="77777777" w:rsidR="002C20CC" w:rsidRPr="008B6037" w:rsidRDefault="002C20CC" w:rsidP="008B6037">
      <w:pPr>
        <w:tabs>
          <w:tab w:val="left" w:pos="1418"/>
        </w:tabs>
        <w:spacing w:line="320" w:lineRule="exact"/>
        <w:jc w:val="both"/>
        <w:rPr>
          <w:rFonts w:ascii="Verdana" w:eastAsia="Arial Unicode MS" w:hAnsi="Verdana"/>
          <w:w w:val="0"/>
          <w:sz w:val="20"/>
        </w:rPr>
      </w:pPr>
    </w:p>
    <w:p w14:paraId="7EA7B64F" w14:textId="35A6BFD6" w:rsidR="00782B3D" w:rsidRDefault="002C20CC" w:rsidP="00782B3D">
      <w:pPr>
        <w:pStyle w:val="PargrafodaLista"/>
        <w:numPr>
          <w:ilvl w:val="0"/>
          <w:numId w:val="36"/>
        </w:numPr>
        <w:spacing w:line="320" w:lineRule="exact"/>
        <w:ind w:left="0" w:firstLine="0"/>
        <w:jc w:val="both"/>
        <w:rPr>
          <w:rFonts w:ascii="Verdana" w:eastAsia="Arial Unicode MS" w:hAnsi="Verdana"/>
          <w:w w:val="0"/>
          <w:sz w:val="20"/>
        </w:rPr>
      </w:pPr>
      <w:r w:rsidRPr="00F51027">
        <w:rPr>
          <w:rFonts w:ascii="Verdana" w:eastAsia="Arial Unicode MS" w:hAnsi="Verdana"/>
          <w:w w:val="0"/>
          <w:sz w:val="20"/>
        </w:rPr>
        <w:t xml:space="preserve">manter válidas e eficazes todas as autorizações </w:t>
      </w:r>
      <w:r w:rsidR="00AA6EAC" w:rsidRPr="00DE5ED8">
        <w:rPr>
          <w:rFonts w:ascii="Verdana" w:eastAsia="Arial Unicode MS" w:hAnsi="Verdana"/>
          <w:w w:val="0"/>
          <w:sz w:val="20"/>
        </w:rPr>
        <w:t>e licenças, inclusive as ambientais, em seus aspectos relevantes</w:t>
      </w:r>
      <w:r w:rsidR="00AA6EAC">
        <w:rPr>
          <w:rFonts w:ascii="Verdana" w:eastAsia="Arial Unicode MS" w:hAnsi="Verdana"/>
          <w:w w:val="0"/>
          <w:sz w:val="20"/>
        </w:rPr>
        <w:t>,</w:t>
      </w:r>
      <w:r w:rsidR="00AA6EAC" w:rsidRPr="00DE5ED8">
        <w:rPr>
          <w:rFonts w:ascii="Verdana" w:eastAsia="Arial Unicode MS" w:hAnsi="Verdana"/>
          <w:w w:val="0"/>
          <w:sz w:val="20"/>
        </w:rPr>
        <w:t xml:space="preserve"> para o regular exercício das atividades desenvolvidas pela Emissora e/ou por qualquer de suas Controladas Relevantes, bem como para o cumprimento de suas obrigações estabelecidas na presente Escritura de Emissão</w:t>
      </w:r>
      <w:r w:rsidRPr="00F51027">
        <w:rPr>
          <w:rFonts w:ascii="Verdana" w:eastAsia="Arial Unicode MS" w:hAnsi="Verdana"/>
          <w:w w:val="0"/>
          <w:sz w:val="20"/>
        </w:rPr>
        <w:t>;</w:t>
      </w:r>
    </w:p>
    <w:p w14:paraId="58F1EADE" w14:textId="77777777" w:rsidR="00933E61" w:rsidRPr="00F51027" w:rsidRDefault="00933E61" w:rsidP="00933E61">
      <w:pPr>
        <w:pStyle w:val="PargrafodaLista"/>
        <w:spacing w:line="320" w:lineRule="exact"/>
        <w:ind w:left="0"/>
        <w:jc w:val="both"/>
        <w:rPr>
          <w:rFonts w:ascii="Verdana" w:eastAsia="Arial Unicode MS" w:hAnsi="Verdana"/>
          <w:w w:val="0"/>
          <w:sz w:val="20"/>
        </w:rPr>
      </w:pPr>
    </w:p>
    <w:p w14:paraId="196D9761" w14:textId="66421647" w:rsidR="00782B3D" w:rsidRPr="00F51027" w:rsidRDefault="00782B3D" w:rsidP="00782B3D">
      <w:pPr>
        <w:pStyle w:val="PargrafodaLista"/>
        <w:numPr>
          <w:ilvl w:val="0"/>
          <w:numId w:val="36"/>
        </w:numPr>
        <w:spacing w:line="320" w:lineRule="exact"/>
        <w:ind w:left="0" w:firstLine="0"/>
        <w:jc w:val="both"/>
        <w:rPr>
          <w:rFonts w:ascii="Verdana" w:eastAsia="Arial Unicode MS" w:hAnsi="Verdana"/>
          <w:w w:val="0"/>
          <w:sz w:val="20"/>
        </w:rPr>
      </w:pPr>
      <w:r>
        <w:rPr>
          <w:rFonts w:ascii="Verdana" w:eastAsia="Arial Unicode MS" w:hAnsi="Verdana"/>
          <w:w w:val="0"/>
          <w:sz w:val="20"/>
        </w:rPr>
        <w:t>f</w:t>
      </w:r>
      <w:r w:rsidR="002C20CC" w:rsidRPr="00F51027">
        <w:rPr>
          <w:rFonts w:ascii="Verdana" w:eastAsia="Arial Unicode MS" w:hAnsi="Verdana"/>
          <w:w w:val="0"/>
          <w:sz w:val="20"/>
        </w:rPr>
        <w:t xml:space="preserve">ornecer </w:t>
      </w:r>
      <w:r w:rsidR="00EA435F" w:rsidRPr="00F51027">
        <w:rPr>
          <w:rFonts w:ascii="Verdana" w:eastAsia="Arial Unicode MS" w:hAnsi="Verdana"/>
          <w:w w:val="0"/>
          <w:sz w:val="20"/>
        </w:rPr>
        <w:t>ao</w:t>
      </w:r>
      <w:r w:rsidR="002C20CC" w:rsidRPr="00F51027">
        <w:rPr>
          <w:rFonts w:ascii="Verdana" w:eastAsia="Arial Unicode MS" w:hAnsi="Verdana"/>
          <w:w w:val="0"/>
          <w:sz w:val="20"/>
        </w:rPr>
        <w:t xml:space="preserve"> </w:t>
      </w:r>
      <w:r w:rsidR="00EA435F" w:rsidRPr="00F51027">
        <w:rPr>
          <w:rFonts w:ascii="Verdana" w:eastAsia="Arial Unicode MS" w:hAnsi="Verdana"/>
          <w:w w:val="0"/>
          <w:sz w:val="20"/>
        </w:rPr>
        <w:t>Agent</w:t>
      </w:r>
      <w:r w:rsidR="002C20CC" w:rsidRPr="00F51027">
        <w:rPr>
          <w:rFonts w:ascii="Verdana" w:eastAsia="Arial Unicode MS" w:hAnsi="Verdana"/>
          <w:w w:val="0"/>
          <w:sz w:val="20"/>
        </w:rPr>
        <w:t xml:space="preserve">e </w:t>
      </w:r>
      <w:r w:rsidR="00EA435F" w:rsidRPr="00F51027">
        <w:rPr>
          <w:rFonts w:ascii="Verdana" w:eastAsia="Arial Unicode MS" w:hAnsi="Verdana"/>
          <w:w w:val="0"/>
          <w:sz w:val="20"/>
        </w:rPr>
        <w:t>Fiduciário</w:t>
      </w:r>
      <w:r w:rsidR="00B37DB8">
        <w:rPr>
          <w:rFonts w:ascii="Verdana" w:eastAsia="Arial Unicode MS" w:hAnsi="Verdana"/>
          <w:w w:val="0"/>
          <w:sz w:val="20"/>
        </w:rPr>
        <w:t xml:space="preserve"> ou disponibilizar em sua página na rede mundial de computadores, conforme o caso</w:t>
      </w:r>
      <w:r w:rsidR="00B36BA2" w:rsidRPr="00F51027">
        <w:rPr>
          <w:rFonts w:ascii="Verdana" w:eastAsia="Arial Unicode MS" w:hAnsi="Verdana"/>
          <w:w w:val="0"/>
          <w:sz w:val="20"/>
        </w:rPr>
        <w:t>:</w:t>
      </w:r>
    </w:p>
    <w:p w14:paraId="5E725A21" w14:textId="77777777" w:rsidR="003B755D" w:rsidRPr="008B6037" w:rsidRDefault="003B755D" w:rsidP="00782B3D">
      <w:pPr>
        <w:pStyle w:val="PargrafodaLista"/>
        <w:spacing w:line="320" w:lineRule="exact"/>
        <w:ind w:left="0"/>
        <w:rPr>
          <w:rFonts w:ascii="Verdana" w:eastAsia="Arial Unicode MS" w:hAnsi="Verdana"/>
          <w:w w:val="0"/>
          <w:sz w:val="20"/>
        </w:rPr>
      </w:pPr>
    </w:p>
    <w:p w14:paraId="63F89700" w14:textId="13E740CB" w:rsidR="003B755D" w:rsidRDefault="003B755D" w:rsidP="00002AB2">
      <w:pPr>
        <w:pStyle w:val="PargrafodaLista"/>
        <w:numPr>
          <w:ilvl w:val="0"/>
          <w:numId w:val="5"/>
        </w:numPr>
        <w:spacing w:line="320" w:lineRule="exact"/>
        <w:ind w:left="0" w:firstLine="0"/>
        <w:jc w:val="both"/>
        <w:rPr>
          <w:rFonts w:ascii="Verdana" w:eastAsia="Arial Unicode MS" w:hAnsi="Verdana"/>
          <w:w w:val="0"/>
          <w:sz w:val="20"/>
        </w:rPr>
      </w:pPr>
      <w:r w:rsidRPr="00D21E88">
        <w:rPr>
          <w:rFonts w:ascii="Verdana" w:eastAsia="Arial Unicode MS" w:hAnsi="Verdana"/>
          <w:w w:val="0"/>
          <w:sz w:val="20"/>
        </w:rPr>
        <w:t xml:space="preserve">dentro de, no máximo, 90 (noventa) dias após o término de cada exercício social ou na data da publicação das </w:t>
      </w:r>
      <w:r w:rsidR="004036EF">
        <w:rPr>
          <w:rFonts w:ascii="Verdana" w:eastAsia="Arial Unicode MS" w:hAnsi="Verdana"/>
          <w:w w:val="0"/>
          <w:sz w:val="20"/>
        </w:rPr>
        <w:t>D</w:t>
      </w:r>
      <w:r w:rsidRPr="00D21E88">
        <w:rPr>
          <w:rFonts w:ascii="Verdana" w:eastAsia="Arial Unicode MS" w:hAnsi="Verdana"/>
          <w:w w:val="0"/>
          <w:sz w:val="20"/>
        </w:rPr>
        <w:t xml:space="preserve">emonstrações </w:t>
      </w:r>
      <w:r w:rsidR="004036EF">
        <w:rPr>
          <w:rFonts w:ascii="Verdana" w:eastAsia="Arial Unicode MS" w:hAnsi="Verdana"/>
          <w:w w:val="0"/>
          <w:sz w:val="20"/>
        </w:rPr>
        <w:t>F</w:t>
      </w:r>
      <w:r w:rsidRPr="00D21E88">
        <w:rPr>
          <w:rFonts w:ascii="Verdana" w:eastAsia="Arial Unicode MS" w:hAnsi="Verdana"/>
          <w:w w:val="0"/>
          <w:sz w:val="20"/>
        </w:rPr>
        <w:t xml:space="preserve">inanceiras da Emissora, o que ocorrer primeiro, (1) cópia das </w:t>
      </w:r>
      <w:r w:rsidR="004036EF">
        <w:rPr>
          <w:rFonts w:ascii="Verdana" w:eastAsia="Arial Unicode MS" w:hAnsi="Verdana"/>
          <w:w w:val="0"/>
          <w:sz w:val="20"/>
        </w:rPr>
        <w:t>D</w:t>
      </w:r>
      <w:r w:rsidRPr="00D21E88">
        <w:rPr>
          <w:rFonts w:ascii="Verdana" w:eastAsia="Arial Unicode MS" w:hAnsi="Verdana"/>
          <w:w w:val="0"/>
          <w:sz w:val="20"/>
        </w:rPr>
        <w:t xml:space="preserve">emonstrações </w:t>
      </w:r>
      <w:r w:rsidR="004036EF">
        <w:rPr>
          <w:rFonts w:ascii="Verdana" w:eastAsia="Arial Unicode MS" w:hAnsi="Verdana"/>
          <w:w w:val="0"/>
          <w:sz w:val="20"/>
        </w:rPr>
        <w:t>F</w:t>
      </w:r>
      <w:r w:rsidRPr="00D21E88">
        <w:rPr>
          <w:rFonts w:ascii="Verdana" w:eastAsia="Arial Unicode MS" w:hAnsi="Verdana"/>
          <w:w w:val="0"/>
          <w:sz w:val="20"/>
        </w:rPr>
        <w:t>inanceiras da Emissora relativas ao respectivo exercício social encerrado, acompanhadas de relatório de auditoria elaborado pelos auditores independentes; e (2) declaração assinada pelos diretores da Emissora, na forma do seu estatuto social, atestando: (a) que permanecem válidas as disposições contidas na Emissão; (b) não ocorrência de qualquer d</w:t>
      </w:r>
      <w:r w:rsidR="00620772">
        <w:rPr>
          <w:rFonts w:ascii="Verdana" w:eastAsia="Arial Unicode MS" w:hAnsi="Verdana"/>
          <w:w w:val="0"/>
          <w:sz w:val="20"/>
        </w:rPr>
        <w:t>o</w:t>
      </w:r>
      <w:r w:rsidRPr="00D21E88">
        <w:rPr>
          <w:rFonts w:ascii="Verdana" w:eastAsia="Arial Unicode MS" w:hAnsi="Verdana"/>
          <w:w w:val="0"/>
          <w:sz w:val="20"/>
        </w:rPr>
        <w:t xml:space="preserve">s </w:t>
      </w:r>
      <w:r w:rsidR="00620772">
        <w:rPr>
          <w:rFonts w:ascii="Verdana" w:eastAsia="Arial Unicode MS" w:hAnsi="Verdana"/>
          <w:w w:val="0"/>
          <w:sz w:val="20"/>
        </w:rPr>
        <w:t>Eventos de Vencimento Antecipado</w:t>
      </w:r>
      <w:r w:rsidRPr="00D21E88">
        <w:rPr>
          <w:rFonts w:ascii="Verdana" w:eastAsia="Arial Unicode MS" w:hAnsi="Verdana"/>
          <w:w w:val="0"/>
          <w:sz w:val="20"/>
        </w:rPr>
        <w:t xml:space="preserve"> e inexistência de descumprimento de obrigações da Emissora perante os Debenturistas e o Agente Fiduciário; e (c) que não foram praticados atos em desacordo com o estatuto social;</w:t>
      </w:r>
    </w:p>
    <w:p w14:paraId="52C5D43C" w14:textId="77777777" w:rsidR="003B755D" w:rsidRPr="00D21E88" w:rsidRDefault="003B755D" w:rsidP="003B755D">
      <w:pPr>
        <w:pStyle w:val="PargrafodaLista"/>
        <w:spacing w:line="320" w:lineRule="exact"/>
        <w:ind w:left="0"/>
        <w:jc w:val="both"/>
        <w:rPr>
          <w:rFonts w:ascii="Verdana" w:eastAsia="Arial Unicode MS" w:hAnsi="Verdana"/>
          <w:w w:val="0"/>
          <w:sz w:val="20"/>
        </w:rPr>
      </w:pPr>
    </w:p>
    <w:p w14:paraId="0A6BD798" w14:textId="5E35E64D" w:rsidR="003B755D" w:rsidRPr="00D21E88" w:rsidRDefault="003B755D" w:rsidP="00002AB2">
      <w:pPr>
        <w:pStyle w:val="PargrafodaLista"/>
        <w:numPr>
          <w:ilvl w:val="0"/>
          <w:numId w:val="5"/>
        </w:numPr>
        <w:spacing w:line="320" w:lineRule="exact"/>
        <w:ind w:left="0" w:firstLine="0"/>
        <w:jc w:val="both"/>
        <w:rPr>
          <w:rFonts w:ascii="Verdana" w:eastAsia="Arial Unicode MS" w:hAnsi="Verdana"/>
          <w:w w:val="0"/>
          <w:sz w:val="20"/>
        </w:rPr>
      </w:pPr>
      <w:r w:rsidRPr="00D21E88">
        <w:rPr>
          <w:rFonts w:ascii="Verdana" w:eastAsia="Arial Unicode MS" w:hAnsi="Verdana"/>
          <w:w w:val="0"/>
          <w:sz w:val="20"/>
        </w:rPr>
        <w:t xml:space="preserve">dentro de 45 (quarenta e cinco) dias contados do encerramento de cada trimestre do ano civil (exceto pelo último), ou na data de sua publicação, o que ocorrer primeiro, cópia das </w:t>
      </w:r>
      <w:r w:rsidR="004036EF">
        <w:rPr>
          <w:rFonts w:ascii="Verdana" w:eastAsia="Arial Unicode MS" w:hAnsi="Verdana"/>
          <w:w w:val="0"/>
          <w:sz w:val="20"/>
        </w:rPr>
        <w:t>D</w:t>
      </w:r>
      <w:r w:rsidRPr="00D21E88">
        <w:rPr>
          <w:rFonts w:ascii="Verdana" w:eastAsia="Arial Unicode MS" w:hAnsi="Verdana"/>
          <w:w w:val="0"/>
          <w:sz w:val="20"/>
        </w:rPr>
        <w:t xml:space="preserve">emonstrações </w:t>
      </w:r>
      <w:r w:rsidR="004036EF">
        <w:rPr>
          <w:rFonts w:ascii="Verdana" w:eastAsia="Arial Unicode MS" w:hAnsi="Verdana"/>
          <w:w w:val="0"/>
          <w:sz w:val="20"/>
        </w:rPr>
        <w:t>F</w:t>
      </w:r>
      <w:r w:rsidRPr="00D21E88">
        <w:rPr>
          <w:rFonts w:ascii="Verdana" w:eastAsia="Arial Unicode MS" w:hAnsi="Verdana"/>
          <w:w w:val="0"/>
          <w:sz w:val="20"/>
        </w:rPr>
        <w:t>inanceiras intermediárias (Informações Trimestrais – ITR) da Emissora relativas ao respectivo trimestre, acompanhadas de relatório de revisão, elaborado pelos auditores independentes;</w:t>
      </w:r>
    </w:p>
    <w:p w14:paraId="7C957C54" w14:textId="77777777" w:rsidR="003B755D" w:rsidRDefault="003B755D" w:rsidP="003B755D">
      <w:pPr>
        <w:pStyle w:val="PargrafodaLista"/>
        <w:spacing w:line="320" w:lineRule="exact"/>
        <w:ind w:left="0"/>
        <w:jc w:val="both"/>
        <w:rPr>
          <w:rFonts w:ascii="Verdana" w:eastAsia="Arial Unicode MS" w:hAnsi="Verdana"/>
          <w:w w:val="0"/>
          <w:sz w:val="20"/>
        </w:rPr>
      </w:pPr>
    </w:p>
    <w:p w14:paraId="7FBBA432" w14:textId="3EA90E3F" w:rsidR="00EA435F" w:rsidRPr="008B6037" w:rsidRDefault="002C20CC" w:rsidP="00002AB2">
      <w:pPr>
        <w:pStyle w:val="PargrafodaLista"/>
        <w:numPr>
          <w:ilvl w:val="0"/>
          <w:numId w:val="5"/>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no prazo de até </w:t>
      </w:r>
      <w:r w:rsidR="000F7E1F" w:rsidRPr="008B6037">
        <w:rPr>
          <w:rFonts w:ascii="Verdana" w:eastAsia="Arial Unicode MS" w:hAnsi="Verdana"/>
          <w:w w:val="0"/>
          <w:sz w:val="20"/>
        </w:rPr>
        <w:t>10</w:t>
      </w:r>
      <w:r w:rsidRPr="00765472">
        <w:rPr>
          <w:rFonts w:ascii="Verdana" w:eastAsia="Arial Unicode MS" w:hAnsi="Verdana"/>
          <w:w w:val="0"/>
          <w:sz w:val="20"/>
          <w:szCs w:val="20"/>
        </w:rPr>
        <w:t xml:space="preserve"> (</w:t>
      </w:r>
      <w:r w:rsidRPr="008B6037">
        <w:rPr>
          <w:rFonts w:ascii="Verdana" w:eastAsia="Arial Unicode MS" w:hAnsi="Verdana"/>
          <w:w w:val="0"/>
          <w:sz w:val="20"/>
        </w:rPr>
        <w:t>dez</w:t>
      </w:r>
      <w:r w:rsidRPr="00765472">
        <w:rPr>
          <w:rFonts w:ascii="Verdana" w:eastAsia="Arial Unicode MS" w:hAnsi="Verdana"/>
          <w:w w:val="0"/>
          <w:sz w:val="20"/>
          <w:szCs w:val="20"/>
        </w:rPr>
        <w:t>)</w:t>
      </w:r>
      <w:r w:rsidRPr="008B6037">
        <w:rPr>
          <w:rFonts w:ascii="Verdana" w:eastAsia="Arial Unicode MS" w:hAnsi="Verdana"/>
          <w:w w:val="0"/>
          <w:sz w:val="20"/>
        </w:rPr>
        <w:t xml:space="preserve"> </w:t>
      </w:r>
      <w:r w:rsidR="00F1463B" w:rsidRPr="008B6037">
        <w:rPr>
          <w:rFonts w:ascii="Verdana" w:eastAsia="Arial Unicode MS" w:hAnsi="Verdana"/>
          <w:w w:val="0"/>
          <w:sz w:val="20"/>
        </w:rPr>
        <w:t>D</w:t>
      </w:r>
      <w:r w:rsidR="00E72C3F" w:rsidRPr="008B6037">
        <w:rPr>
          <w:rFonts w:ascii="Verdana" w:eastAsia="Arial Unicode MS" w:hAnsi="Verdana"/>
          <w:w w:val="0"/>
          <w:sz w:val="20"/>
        </w:rPr>
        <w:t xml:space="preserve">ias </w:t>
      </w:r>
      <w:r w:rsidR="00F1463B" w:rsidRPr="008B6037">
        <w:rPr>
          <w:rFonts w:ascii="Verdana" w:eastAsia="Arial Unicode MS" w:hAnsi="Verdana"/>
          <w:w w:val="0"/>
          <w:sz w:val="20"/>
        </w:rPr>
        <w:t>Ú</w:t>
      </w:r>
      <w:r w:rsidRPr="008B6037">
        <w:rPr>
          <w:rFonts w:ascii="Verdana" w:eastAsia="Arial Unicode MS" w:hAnsi="Verdana"/>
          <w:w w:val="0"/>
          <w:sz w:val="20"/>
        </w:rPr>
        <w:t>teis contados da data de recebimento da respectiva solicitação</w:t>
      </w:r>
      <w:r w:rsidR="000F7E1F" w:rsidRPr="008B6037">
        <w:rPr>
          <w:rFonts w:ascii="Verdana" w:eastAsia="Arial Unicode MS" w:hAnsi="Verdana"/>
          <w:w w:val="0"/>
          <w:sz w:val="20"/>
        </w:rPr>
        <w:t>,</w:t>
      </w:r>
      <w:r w:rsidRPr="008B6037">
        <w:rPr>
          <w:rFonts w:ascii="Verdana" w:eastAsia="Arial Unicode MS" w:hAnsi="Verdana"/>
          <w:w w:val="0"/>
          <w:sz w:val="20"/>
        </w:rPr>
        <w:t xml:space="preserve"> </w:t>
      </w:r>
      <w:r w:rsidR="002720AE" w:rsidRPr="008B6037">
        <w:rPr>
          <w:rFonts w:ascii="Verdana" w:eastAsia="Arial Unicode MS" w:hAnsi="Verdana"/>
          <w:w w:val="0"/>
          <w:sz w:val="20"/>
        </w:rPr>
        <w:t xml:space="preserve">ou em prazo inferior, de acordo com eventual </w:t>
      </w:r>
      <w:r w:rsidR="00541482" w:rsidRPr="008B6037">
        <w:rPr>
          <w:rFonts w:ascii="Verdana" w:eastAsia="Arial Unicode MS" w:hAnsi="Verdana"/>
          <w:w w:val="0"/>
          <w:sz w:val="20"/>
        </w:rPr>
        <w:t>determinação</w:t>
      </w:r>
      <w:r w:rsidR="002720AE" w:rsidRPr="008B6037">
        <w:rPr>
          <w:rFonts w:ascii="Verdana" w:eastAsia="Arial Unicode MS" w:hAnsi="Verdana"/>
          <w:w w:val="0"/>
          <w:sz w:val="20"/>
        </w:rPr>
        <w:t xml:space="preserve"> judicial ou administrativa, </w:t>
      </w:r>
      <w:r w:rsidRPr="008B6037">
        <w:rPr>
          <w:rFonts w:ascii="Verdana" w:eastAsia="Arial Unicode MS" w:hAnsi="Verdana"/>
          <w:w w:val="0"/>
          <w:sz w:val="20"/>
        </w:rPr>
        <w:t xml:space="preserve">informações e/ou documentos que venham a ser justificadamente </w:t>
      </w:r>
      <w:r w:rsidR="00EA435F" w:rsidRPr="008B6037">
        <w:rPr>
          <w:rFonts w:ascii="Verdana" w:eastAsia="Arial Unicode MS" w:hAnsi="Verdana"/>
          <w:w w:val="0"/>
          <w:sz w:val="20"/>
        </w:rPr>
        <w:t>solicitados pelo Agente Fiduciário</w:t>
      </w:r>
      <w:r w:rsidRPr="008B6037">
        <w:rPr>
          <w:rFonts w:ascii="Verdana" w:eastAsia="Arial Unicode MS" w:hAnsi="Verdana"/>
          <w:w w:val="0"/>
          <w:sz w:val="20"/>
        </w:rPr>
        <w:t>;</w:t>
      </w:r>
    </w:p>
    <w:p w14:paraId="5C97203A" w14:textId="77777777" w:rsidR="00E72C3F" w:rsidRPr="008B6037" w:rsidRDefault="00E72C3F" w:rsidP="008B6037">
      <w:pPr>
        <w:pStyle w:val="PargrafodaLista"/>
        <w:tabs>
          <w:tab w:val="left" w:pos="1418"/>
        </w:tabs>
        <w:spacing w:line="320" w:lineRule="exact"/>
        <w:ind w:left="0"/>
        <w:jc w:val="both"/>
        <w:rPr>
          <w:rFonts w:ascii="Verdana" w:eastAsia="Arial Unicode MS" w:hAnsi="Verdana"/>
          <w:w w:val="0"/>
          <w:sz w:val="20"/>
        </w:rPr>
      </w:pPr>
    </w:p>
    <w:p w14:paraId="2CBC39E6" w14:textId="681A6510" w:rsidR="00B36BA2" w:rsidRPr="003B755D" w:rsidRDefault="00E72C3F" w:rsidP="00002AB2">
      <w:pPr>
        <w:pStyle w:val="PargrafodaLista"/>
        <w:numPr>
          <w:ilvl w:val="0"/>
          <w:numId w:val="5"/>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no prazo de até </w:t>
      </w:r>
      <w:r w:rsidR="003B755D">
        <w:rPr>
          <w:rFonts w:ascii="Verdana" w:eastAsia="Arial Unicode MS" w:hAnsi="Verdana"/>
          <w:w w:val="0"/>
          <w:sz w:val="20"/>
          <w:szCs w:val="20"/>
        </w:rPr>
        <w:t>5 (cinco)</w:t>
      </w:r>
      <w:r w:rsidRPr="00765472">
        <w:rPr>
          <w:rFonts w:ascii="Verdana" w:eastAsia="Arial Unicode MS" w:hAnsi="Verdana"/>
          <w:w w:val="0"/>
          <w:sz w:val="20"/>
          <w:szCs w:val="20"/>
        </w:rPr>
        <w:t xml:space="preserve"> </w:t>
      </w:r>
      <w:r w:rsidR="00F1463B" w:rsidRPr="008B6037">
        <w:rPr>
          <w:rFonts w:ascii="Verdana" w:eastAsia="Arial Unicode MS" w:hAnsi="Verdana"/>
          <w:w w:val="0"/>
          <w:sz w:val="20"/>
        </w:rPr>
        <w:t>D</w:t>
      </w:r>
      <w:r w:rsidRPr="008B6037">
        <w:rPr>
          <w:rFonts w:ascii="Verdana" w:eastAsia="Arial Unicode MS" w:hAnsi="Verdana"/>
          <w:w w:val="0"/>
          <w:sz w:val="20"/>
        </w:rPr>
        <w:t xml:space="preserve">ias </w:t>
      </w:r>
      <w:r w:rsidR="00F1463B" w:rsidRPr="008B6037">
        <w:rPr>
          <w:rFonts w:ascii="Verdana" w:eastAsia="Arial Unicode MS" w:hAnsi="Verdana"/>
          <w:w w:val="0"/>
          <w:sz w:val="20"/>
        </w:rPr>
        <w:t>Ú</w:t>
      </w:r>
      <w:r w:rsidR="00B36BA2" w:rsidRPr="008B6037">
        <w:rPr>
          <w:rFonts w:ascii="Verdana" w:eastAsia="Arial Unicode MS" w:hAnsi="Verdana"/>
          <w:w w:val="0"/>
          <w:sz w:val="20"/>
        </w:rPr>
        <w:t xml:space="preserve">teis contados da </w:t>
      </w:r>
      <w:bookmarkStart w:id="80" w:name="_Hlk77291786"/>
      <w:r w:rsidR="00B36BA2" w:rsidRPr="008B6037">
        <w:rPr>
          <w:rFonts w:ascii="Verdana" w:eastAsia="Arial Unicode MS" w:hAnsi="Verdana"/>
          <w:w w:val="0"/>
          <w:sz w:val="20"/>
        </w:rPr>
        <w:t xml:space="preserve">data </w:t>
      </w:r>
      <w:bookmarkStart w:id="81" w:name="_Hlk77291710"/>
      <w:r w:rsidR="00B36BA2" w:rsidRPr="008B6037">
        <w:rPr>
          <w:rFonts w:ascii="Verdana" w:eastAsia="Arial Unicode MS" w:hAnsi="Verdana"/>
          <w:w w:val="0"/>
          <w:sz w:val="20"/>
        </w:rPr>
        <w:t>da respectiva celebração</w:t>
      </w:r>
      <w:bookmarkEnd w:id="81"/>
      <w:r w:rsidR="00B36BA2" w:rsidRPr="008B6037">
        <w:rPr>
          <w:rFonts w:ascii="Verdana" w:eastAsia="Arial Unicode MS" w:hAnsi="Verdana"/>
          <w:w w:val="0"/>
          <w:sz w:val="20"/>
        </w:rPr>
        <w:t xml:space="preserve">, cópia </w:t>
      </w:r>
      <w:r w:rsidR="008350B3" w:rsidRPr="008B6037">
        <w:rPr>
          <w:rFonts w:ascii="Verdana" w:eastAsia="Arial Unicode MS" w:hAnsi="Verdana"/>
          <w:w w:val="0"/>
          <w:sz w:val="20"/>
        </w:rPr>
        <w:t xml:space="preserve">eletrônica </w:t>
      </w:r>
      <w:r w:rsidR="00B36BA2" w:rsidRPr="008B6037">
        <w:rPr>
          <w:rFonts w:ascii="Verdana" w:eastAsia="Arial Unicode MS" w:hAnsi="Verdana"/>
          <w:w w:val="0"/>
          <w:sz w:val="20"/>
        </w:rPr>
        <w:t>do protocolo de apresentação d</w:t>
      </w:r>
      <w:r w:rsidR="006462FC" w:rsidRPr="008B6037">
        <w:rPr>
          <w:rFonts w:ascii="Verdana" w:eastAsia="Arial Unicode MS" w:hAnsi="Verdana"/>
          <w:w w:val="0"/>
          <w:sz w:val="20"/>
        </w:rPr>
        <w:t>est</w:t>
      </w:r>
      <w:r w:rsidR="00B36BA2" w:rsidRPr="008B6037">
        <w:rPr>
          <w:rFonts w:ascii="Verdana" w:eastAsia="Arial Unicode MS" w:hAnsi="Verdana"/>
          <w:w w:val="0"/>
          <w:sz w:val="20"/>
        </w:rPr>
        <w:t xml:space="preserve">a Escritura e de seus aditamentos perante a </w:t>
      </w:r>
      <w:r w:rsidR="00B36BA2" w:rsidRPr="00765472">
        <w:rPr>
          <w:rFonts w:ascii="Verdana" w:eastAsia="Arial Unicode MS" w:hAnsi="Verdana"/>
          <w:w w:val="0"/>
          <w:sz w:val="20"/>
          <w:szCs w:val="20"/>
        </w:rPr>
        <w:t>JUCE</w:t>
      </w:r>
      <w:r w:rsidR="0013794A" w:rsidRPr="00765472">
        <w:rPr>
          <w:rFonts w:ascii="Verdana" w:eastAsia="Arial Unicode MS" w:hAnsi="Verdana"/>
          <w:w w:val="0"/>
          <w:sz w:val="20"/>
          <w:szCs w:val="20"/>
        </w:rPr>
        <w:t>MG</w:t>
      </w:r>
      <w:bookmarkEnd w:id="80"/>
      <w:r w:rsidR="00B36BA2" w:rsidRPr="008B6037">
        <w:rPr>
          <w:rFonts w:ascii="Verdana" w:eastAsia="Arial Unicode MS" w:hAnsi="Verdana"/>
          <w:w w:val="0"/>
          <w:sz w:val="20"/>
        </w:rPr>
        <w:t>;</w:t>
      </w:r>
    </w:p>
    <w:p w14:paraId="4C05E473" w14:textId="77777777" w:rsidR="00B36BA2" w:rsidRPr="008B6037" w:rsidRDefault="00B36BA2" w:rsidP="008B6037">
      <w:pPr>
        <w:pStyle w:val="PargrafodaLista"/>
        <w:tabs>
          <w:tab w:val="left" w:pos="1418"/>
        </w:tabs>
        <w:spacing w:line="320" w:lineRule="exact"/>
        <w:ind w:left="0"/>
        <w:jc w:val="both"/>
        <w:rPr>
          <w:rFonts w:ascii="Verdana" w:eastAsia="Arial Unicode MS" w:hAnsi="Verdana"/>
          <w:w w:val="0"/>
          <w:sz w:val="20"/>
        </w:rPr>
      </w:pPr>
    </w:p>
    <w:p w14:paraId="1919FCF3" w14:textId="59D16E5D" w:rsidR="00B36BA2" w:rsidRPr="003B755D" w:rsidRDefault="00E72C3F" w:rsidP="00002AB2">
      <w:pPr>
        <w:pStyle w:val="PargrafodaLista"/>
        <w:numPr>
          <w:ilvl w:val="0"/>
          <w:numId w:val="5"/>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no prazo de </w:t>
      </w:r>
      <w:r w:rsidR="00B9722F" w:rsidRPr="00F72232">
        <w:rPr>
          <w:rFonts w:ascii="Verdana" w:eastAsia="Arial Unicode MS" w:hAnsi="Verdana"/>
          <w:w w:val="0"/>
          <w:sz w:val="20"/>
        </w:rPr>
        <w:t xml:space="preserve">até </w:t>
      </w:r>
      <w:r w:rsidR="00421EB0" w:rsidRPr="00F72232">
        <w:rPr>
          <w:rFonts w:ascii="Verdana" w:eastAsia="Arial Unicode MS" w:hAnsi="Verdana"/>
          <w:w w:val="0"/>
          <w:sz w:val="20"/>
        </w:rPr>
        <w:t>5 (cinco)</w:t>
      </w:r>
      <w:r w:rsidR="00F72232" w:rsidRPr="00F72232">
        <w:rPr>
          <w:rFonts w:ascii="Verdana" w:eastAsia="Arial Unicode MS" w:hAnsi="Verdana"/>
          <w:w w:val="0"/>
          <w:sz w:val="20"/>
        </w:rPr>
        <w:t xml:space="preserve"> </w:t>
      </w:r>
      <w:r w:rsidR="00F1463B" w:rsidRPr="00F72232">
        <w:rPr>
          <w:rFonts w:ascii="Verdana" w:eastAsia="Arial Unicode MS" w:hAnsi="Verdana"/>
          <w:w w:val="0"/>
          <w:sz w:val="20"/>
        </w:rPr>
        <w:t>D</w:t>
      </w:r>
      <w:r w:rsidRPr="00F72232">
        <w:rPr>
          <w:rFonts w:ascii="Verdana" w:eastAsia="Arial Unicode MS" w:hAnsi="Verdana"/>
          <w:w w:val="0"/>
          <w:sz w:val="20"/>
        </w:rPr>
        <w:t>ias</w:t>
      </w:r>
      <w:r w:rsidRPr="008B6037">
        <w:rPr>
          <w:rFonts w:ascii="Verdana" w:eastAsia="Arial Unicode MS" w:hAnsi="Verdana"/>
          <w:w w:val="0"/>
          <w:sz w:val="20"/>
        </w:rPr>
        <w:t xml:space="preserve"> </w:t>
      </w:r>
      <w:r w:rsidR="00F1463B" w:rsidRPr="008B6037">
        <w:rPr>
          <w:rFonts w:ascii="Verdana" w:eastAsia="Arial Unicode MS" w:hAnsi="Verdana"/>
          <w:w w:val="0"/>
          <w:sz w:val="20"/>
        </w:rPr>
        <w:t>Ú</w:t>
      </w:r>
      <w:r w:rsidR="00B36BA2" w:rsidRPr="008B6037">
        <w:rPr>
          <w:rFonts w:ascii="Verdana" w:eastAsia="Arial Unicode MS" w:hAnsi="Verdana"/>
          <w:w w:val="0"/>
          <w:sz w:val="20"/>
        </w:rPr>
        <w:t xml:space="preserve">teis contados da data da respectiva inscrição na </w:t>
      </w:r>
      <w:r w:rsidR="00920778" w:rsidRPr="00765472">
        <w:rPr>
          <w:rFonts w:ascii="Verdana" w:eastAsia="Arial Unicode MS" w:hAnsi="Verdana"/>
          <w:w w:val="0"/>
          <w:sz w:val="20"/>
          <w:szCs w:val="20"/>
        </w:rPr>
        <w:t>JUCEMG</w:t>
      </w:r>
      <w:r w:rsidR="00B36BA2" w:rsidRPr="008B6037">
        <w:rPr>
          <w:rFonts w:ascii="Verdana" w:eastAsia="Arial Unicode MS" w:hAnsi="Verdana"/>
          <w:w w:val="0"/>
          <w:sz w:val="20"/>
        </w:rPr>
        <w:t xml:space="preserve">, </w:t>
      </w:r>
      <w:r w:rsidR="00DA70E4" w:rsidRPr="000A466D">
        <w:rPr>
          <w:rFonts w:ascii="Verdana" w:hAnsi="Verdana"/>
          <w:sz w:val="20"/>
        </w:rPr>
        <w:t>cópia eletrônica (PDF)</w:t>
      </w:r>
      <w:r w:rsidR="00DA70E4" w:rsidRPr="00D106D0">
        <w:rPr>
          <w:rFonts w:ascii="Verdana" w:hAnsi="Verdana"/>
          <w:sz w:val="20"/>
        </w:rPr>
        <w:t xml:space="preserve"> </w:t>
      </w:r>
      <w:r w:rsidR="00DA70E4" w:rsidRPr="008B6037">
        <w:rPr>
          <w:rFonts w:ascii="Verdana" w:eastAsia="Arial Unicode MS" w:hAnsi="Verdana"/>
          <w:w w:val="0"/>
          <w:sz w:val="20"/>
        </w:rPr>
        <w:t>desta Escritura e de seus aditamentos</w:t>
      </w:r>
      <w:r w:rsidR="005E5EE6">
        <w:rPr>
          <w:rFonts w:ascii="Verdana" w:eastAsia="Arial Unicode MS" w:hAnsi="Verdana"/>
          <w:w w:val="0"/>
          <w:sz w:val="20"/>
        </w:rPr>
        <w:t>,</w:t>
      </w:r>
      <w:r w:rsidR="00DA70E4" w:rsidRPr="000A466D">
        <w:rPr>
          <w:rFonts w:ascii="Verdana" w:hAnsi="Verdana"/>
          <w:sz w:val="20"/>
        </w:rPr>
        <w:t xml:space="preserve"> contendo a chancela digital da </w:t>
      </w:r>
      <w:r w:rsidR="00DA70E4">
        <w:rPr>
          <w:rFonts w:ascii="Verdana" w:hAnsi="Verdana"/>
          <w:sz w:val="20"/>
        </w:rPr>
        <w:t>JUCEMG</w:t>
      </w:r>
      <w:r w:rsidR="00B36BA2" w:rsidRPr="008B6037">
        <w:rPr>
          <w:rFonts w:ascii="Verdana" w:eastAsia="Arial Unicode MS" w:hAnsi="Verdana"/>
          <w:w w:val="0"/>
          <w:sz w:val="20"/>
        </w:rPr>
        <w:t>;</w:t>
      </w:r>
      <w:r w:rsidR="00507F4F" w:rsidRPr="008B6037">
        <w:rPr>
          <w:rFonts w:ascii="Verdana" w:eastAsia="Arial Unicode MS" w:hAnsi="Verdana"/>
          <w:w w:val="0"/>
          <w:sz w:val="20"/>
        </w:rPr>
        <w:t xml:space="preserve"> e</w:t>
      </w:r>
    </w:p>
    <w:p w14:paraId="1509C2B5" w14:textId="77777777" w:rsidR="009B45C4" w:rsidRPr="008B6037" w:rsidRDefault="009B45C4" w:rsidP="008B6037">
      <w:pPr>
        <w:pStyle w:val="PargrafodaLista"/>
        <w:spacing w:line="320" w:lineRule="exact"/>
        <w:ind w:left="0"/>
        <w:rPr>
          <w:rFonts w:ascii="Verdana" w:eastAsia="Arial Unicode MS" w:hAnsi="Verdana"/>
          <w:w w:val="0"/>
          <w:sz w:val="20"/>
        </w:rPr>
      </w:pPr>
    </w:p>
    <w:p w14:paraId="42195FB3" w14:textId="3F8CE602" w:rsidR="003B755D" w:rsidRDefault="003B755D" w:rsidP="00002AB2">
      <w:pPr>
        <w:pStyle w:val="PargrafodaLista"/>
        <w:numPr>
          <w:ilvl w:val="0"/>
          <w:numId w:val="5"/>
        </w:numPr>
        <w:spacing w:line="320" w:lineRule="exact"/>
        <w:ind w:left="0" w:firstLine="0"/>
        <w:jc w:val="both"/>
        <w:rPr>
          <w:rFonts w:ascii="Verdana" w:eastAsia="Arial Unicode MS" w:hAnsi="Verdana"/>
          <w:w w:val="0"/>
          <w:sz w:val="20"/>
        </w:rPr>
      </w:pPr>
      <w:r w:rsidRPr="00D21E88">
        <w:rPr>
          <w:rFonts w:ascii="Verdana" w:eastAsia="Arial Unicode MS" w:hAnsi="Verdana"/>
          <w:w w:val="0"/>
          <w:sz w:val="20"/>
        </w:rPr>
        <w:t>cópia eletrônica (</w:t>
      </w:r>
      <w:proofErr w:type="spellStart"/>
      <w:r w:rsidR="00782B3D" w:rsidRPr="00782B3D">
        <w:rPr>
          <w:rFonts w:ascii="Verdana" w:eastAsia="Arial Unicode MS" w:hAnsi="Verdana"/>
          <w:i/>
          <w:iCs/>
          <w:w w:val="0"/>
          <w:sz w:val="20"/>
        </w:rPr>
        <w:t>pdf</w:t>
      </w:r>
      <w:proofErr w:type="spellEnd"/>
      <w:r w:rsidRPr="00D21E88">
        <w:rPr>
          <w:rFonts w:ascii="Verdana" w:eastAsia="Arial Unicode MS" w:hAnsi="Verdana"/>
          <w:w w:val="0"/>
          <w:sz w:val="20"/>
        </w:rPr>
        <w:t xml:space="preserve">) contendo a chancela digital da </w:t>
      </w:r>
      <w:r>
        <w:rPr>
          <w:rFonts w:ascii="Verdana" w:eastAsia="Arial Unicode MS" w:hAnsi="Verdana"/>
          <w:w w:val="0"/>
          <w:sz w:val="20"/>
        </w:rPr>
        <w:t>JUCEMG</w:t>
      </w:r>
      <w:r w:rsidRPr="00D21E88">
        <w:rPr>
          <w:rFonts w:ascii="Verdana" w:eastAsia="Arial Unicode MS" w:hAnsi="Verdana"/>
          <w:w w:val="0"/>
          <w:sz w:val="20"/>
        </w:rPr>
        <w:t xml:space="preserve"> dos atos e reuniões dos Debenturistas, arquivadas na </w:t>
      </w:r>
      <w:r>
        <w:rPr>
          <w:rFonts w:ascii="Verdana" w:eastAsia="Arial Unicode MS" w:hAnsi="Verdana"/>
          <w:w w:val="0"/>
          <w:sz w:val="20"/>
        </w:rPr>
        <w:t>JUCEMG</w:t>
      </w:r>
      <w:r w:rsidRPr="00D21E88">
        <w:rPr>
          <w:rFonts w:ascii="Verdana" w:eastAsia="Arial Unicode MS" w:hAnsi="Verdana"/>
          <w:w w:val="0"/>
          <w:sz w:val="20"/>
        </w:rPr>
        <w:t>;</w:t>
      </w:r>
      <w:r w:rsidRPr="008B6037">
        <w:rPr>
          <w:rFonts w:ascii="Verdana" w:eastAsia="Arial Unicode MS" w:hAnsi="Verdana"/>
          <w:w w:val="0"/>
          <w:sz w:val="20"/>
        </w:rPr>
        <w:t xml:space="preserve"> </w:t>
      </w:r>
    </w:p>
    <w:p w14:paraId="2A6140A1" w14:textId="77777777" w:rsidR="003B755D" w:rsidRDefault="003B755D" w:rsidP="003B755D">
      <w:pPr>
        <w:pStyle w:val="PargrafodaLista"/>
        <w:spacing w:line="320" w:lineRule="exact"/>
        <w:ind w:left="0"/>
        <w:jc w:val="both"/>
        <w:rPr>
          <w:rFonts w:ascii="Verdana" w:eastAsia="Arial Unicode MS" w:hAnsi="Verdana"/>
          <w:w w:val="0"/>
          <w:sz w:val="20"/>
        </w:rPr>
      </w:pPr>
    </w:p>
    <w:p w14:paraId="6FF930BC" w14:textId="346DCC18" w:rsidR="003B755D" w:rsidRDefault="003B755D" w:rsidP="00002AB2">
      <w:pPr>
        <w:pStyle w:val="PargrafodaLista"/>
        <w:numPr>
          <w:ilvl w:val="0"/>
          <w:numId w:val="5"/>
        </w:numPr>
        <w:spacing w:line="320" w:lineRule="exact"/>
        <w:ind w:left="0" w:firstLine="0"/>
        <w:jc w:val="both"/>
        <w:rPr>
          <w:rFonts w:ascii="Verdana" w:eastAsia="Arial Unicode MS" w:hAnsi="Verdana"/>
          <w:w w:val="0"/>
          <w:sz w:val="20"/>
        </w:rPr>
      </w:pPr>
      <w:r w:rsidRPr="00F72232">
        <w:rPr>
          <w:rFonts w:ascii="Verdana" w:eastAsia="Arial Unicode MS" w:hAnsi="Verdana"/>
          <w:w w:val="0"/>
          <w:sz w:val="20"/>
        </w:rPr>
        <w:t xml:space="preserve">em </w:t>
      </w:r>
      <w:r w:rsidR="00B9722F" w:rsidRPr="00F72232">
        <w:rPr>
          <w:rFonts w:ascii="Verdana" w:eastAsia="Arial Unicode MS" w:hAnsi="Verdana"/>
          <w:w w:val="0"/>
          <w:sz w:val="20"/>
        </w:rPr>
        <w:t>2</w:t>
      </w:r>
      <w:r w:rsidRPr="00F72232">
        <w:rPr>
          <w:rFonts w:ascii="Verdana" w:eastAsia="Arial Unicode MS" w:hAnsi="Verdana"/>
          <w:w w:val="0"/>
          <w:sz w:val="20"/>
        </w:rPr>
        <w:t xml:space="preserve"> (</w:t>
      </w:r>
      <w:r w:rsidR="00B9722F" w:rsidRPr="00F72232">
        <w:rPr>
          <w:rFonts w:ascii="Verdana" w:eastAsia="Arial Unicode MS" w:hAnsi="Verdana"/>
          <w:w w:val="0"/>
          <w:sz w:val="20"/>
        </w:rPr>
        <w:t>dois</w:t>
      </w:r>
      <w:r w:rsidRPr="00F72232">
        <w:rPr>
          <w:rFonts w:ascii="Verdana" w:eastAsia="Arial Unicode MS" w:hAnsi="Verdana"/>
          <w:w w:val="0"/>
          <w:sz w:val="20"/>
        </w:rPr>
        <w:t>) Dia</w:t>
      </w:r>
      <w:r w:rsidR="00B9722F" w:rsidRPr="00F72232">
        <w:rPr>
          <w:rFonts w:ascii="Verdana" w:eastAsia="Arial Unicode MS" w:hAnsi="Verdana"/>
          <w:w w:val="0"/>
          <w:sz w:val="20"/>
        </w:rPr>
        <w:t>s</w:t>
      </w:r>
      <w:r w:rsidRPr="00D21E88">
        <w:rPr>
          <w:rFonts w:ascii="Verdana" w:eastAsia="Arial Unicode MS" w:hAnsi="Verdana"/>
          <w:w w:val="0"/>
          <w:sz w:val="20"/>
        </w:rPr>
        <w:t xml:space="preserve"> Út</w:t>
      </w:r>
      <w:r w:rsidR="00B9722F">
        <w:rPr>
          <w:rFonts w:ascii="Verdana" w:eastAsia="Arial Unicode MS" w:hAnsi="Verdana"/>
          <w:w w:val="0"/>
          <w:sz w:val="20"/>
        </w:rPr>
        <w:t>eis</w:t>
      </w:r>
      <w:r w:rsidRPr="00D21E88">
        <w:rPr>
          <w:rFonts w:ascii="Verdana" w:eastAsia="Arial Unicode MS" w:hAnsi="Verdana"/>
          <w:w w:val="0"/>
          <w:sz w:val="20"/>
        </w:rPr>
        <w:t xml:space="preserve"> após sua ciência ou recebimento, conforme o caso, (1) informações a respeito da ocorrência de qualquer Evento de Vencimento Antecipado; ou (</w:t>
      </w:r>
      <w:r w:rsidR="007F2B09">
        <w:rPr>
          <w:rFonts w:ascii="Verdana" w:eastAsia="Arial Unicode MS" w:hAnsi="Verdana"/>
          <w:w w:val="0"/>
          <w:sz w:val="20"/>
        </w:rPr>
        <w:t>2</w:t>
      </w:r>
      <w:r w:rsidRPr="00D21E88">
        <w:rPr>
          <w:rFonts w:ascii="Verdana" w:eastAsia="Arial Unicode MS" w:hAnsi="Verdana"/>
          <w:w w:val="0"/>
          <w:sz w:val="20"/>
        </w:rPr>
        <w:t xml:space="preserve">) informações a respeito da ocorrência de qualquer </w:t>
      </w:r>
      <w:r w:rsidRPr="005D7C5D">
        <w:rPr>
          <w:rFonts w:ascii="Verdana" w:eastAsia="Arial Unicode MS" w:hAnsi="Verdana"/>
          <w:w w:val="0"/>
          <w:sz w:val="20"/>
        </w:rPr>
        <w:t>Efeito Adverso Relevante</w:t>
      </w:r>
      <w:r w:rsidRPr="00D21E88">
        <w:rPr>
          <w:rFonts w:ascii="Verdana" w:eastAsia="Arial Unicode MS" w:hAnsi="Verdana"/>
          <w:w w:val="0"/>
          <w:sz w:val="20"/>
        </w:rPr>
        <w:t>;</w:t>
      </w:r>
    </w:p>
    <w:p w14:paraId="45CF8ABE" w14:textId="77777777" w:rsidR="003B755D" w:rsidRDefault="003B755D" w:rsidP="003B755D">
      <w:pPr>
        <w:pStyle w:val="PargrafodaLista"/>
        <w:spacing w:line="320" w:lineRule="exact"/>
        <w:ind w:left="0"/>
        <w:jc w:val="both"/>
        <w:rPr>
          <w:rFonts w:ascii="Verdana" w:eastAsia="Arial Unicode MS" w:hAnsi="Verdana"/>
          <w:w w:val="0"/>
          <w:sz w:val="20"/>
        </w:rPr>
      </w:pPr>
    </w:p>
    <w:p w14:paraId="7A45EE2A" w14:textId="25C39BF2" w:rsidR="00D106D0" w:rsidRDefault="00A87012" w:rsidP="00002AB2">
      <w:pPr>
        <w:pStyle w:val="PargrafodaLista"/>
        <w:numPr>
          <w:ilvl w:val="0"/>
          <w:numId w:val="5"/>
        </w:numPr>
        <w:spacing w:line="320" w:lineRule="exact"/>
        <w:ind w:left="0" w:firstLine="0"/>
        <w:jc w:val="both"/>
        <w:rPr>
          <w:rFonts w:ascii="Verdana" w:eastAsia="Arial Unicode MS" w:hAnsi="Verdana"/>
          <w:w w:val="0"/>
          <w:sz w:val="20"/>
        </w:rPr>
      </w:pPr>
      <w:r w:rsidRPr="00A87012">
        <w:rPr>
          <w:rFonts w:ascii="Verdana" w:eastAsia="Arial Unicode MS" w:hAnsi="Verdana"/>
          <w:w w:val="0"/>
          <w:sz w:val="20"/>
        </w:rPr>
        <w:t xml:space="preserve">qualquer documento que a Companhia esteja obrigada a disponibilizar em sua página na rede mundial de computadores nos </w:t>
      </w:r>
      <w:r>
        <w:rPr>
          <w:rFonts w:ascii="Verdana" w:eastAsia="Arial Unicode MS" w:hAnsi="Verdana"/>
          <w:w w:val="0"/>
          <w:sz w:val="20"/>
        </w:rPr>
        <w:t>termos da</w:t>
      </w:r>
      <w:r w:rsidR="003B755D" w:rsidRPr="00D21E88">
        <w:rPr>
          <w:rFonts w:ascii="Verdana" w:eastAsia="Arial Unicode MS" w:hAnsi="Verdana"/>
          <w:w w:val="0"/>
          <w:sz w:val="20"/>
        </w:rPr>
        <w:t xml:space="preserve"> Instrução CVM </w:t>
      </w:r>
      <w:r w:rsidR="00933E61">
        <w:rPr>
          <w:rFonts w:ascii="Verdana" w:eastAsia="Arial Unicode MS" w:hAnsi="Verdana"/>
          <w:w w:val="0"/>
          <w:sz w:val="20"/>
        </w:rPr>
        <w:t xml:space="preserve">nº </w:t>
      </w:r>
      <w:r w:rsidR="003B755D" w:rsidRPr="00D21E88">
        <w:rPr>
          <w:rFonts w:ascii="Verdana" w:eastAsia="Arial Unicode MS" w:hAnsi="Verdana"/>
          <w:w w:val="0"/>
          <w:sz w:val="20"/>
        </w:rPr>
        <w:t>358</w:t>
      </w:r>
      <w:r w:rsidR="00933E61">
        <w:rPr>
          <w:rFonts w:ascii="Verdana" w:eastAsia="Arial Unicode MS" w:hAnsi="Verdana"/>
          <w:w w:val="0"/>
          <w:sz w:val="20"/>
        </w:rPr>
        <w:t>/02</w:t>
      </w:r>
      <w:r w:rsidR="007F2B09">
        <w:rPr>
          <w:rFonts w:ascii="Verdana" w:eastAsia="Arial Unicode MS" w:hAnsi="Verdana"/>
          <w:w w:val="0"/>
          <w:sz w:val="20"/>
        </w:rPr>
        <w:t xml:space="preserve"> e </w:t>
      </w:r>
      <w:r>
        <w:rPr>
          <w:rFonts w:ascii="Verdana" w:eastAsia="Arial Unicode MS" w:hAnsi="Verdana"/>
          <w:w w:val="0"/>
          <w:sz w:val="20"/>
        </w:rPr>
        <w:t>d</w:t>
      </w:r>
      <w:r w:rsidR="007F2B09">
        <w:rPr>
          <w:rFonts w:ascii="Verdana" w:eastAsia="Arial Unicode MS" w:hAnsi="Verdana"/>
          <w:w w:val="0"/>
          <w:sz w:val="20"/>
        </w:rPr>
        <w:t>os demais dispositivos legais aplicáveis</w:t>
      </w:r>
      <w:r w:rsidR="003B755D" w:rsidRPr="00D21E88">
        <w:rPr>
          <w:rFonts w:ascii="Verdana" w:eastAsia="Arial Unicode MS" w:hAnsi="Verdana"/>
          <w:w w:val="0"/>
          <w:sz w:val="20"/>
        </w:rPr>
        <w:t>;</w:t>
      </w:r>
    </w:p>
    <w:p w14:paraId="3DCF3444" w14:textId="77777777" w:rsidR="003B755D" w:rsidRDefault="003B755D" w:rsidP="00D106D0">
      <w:pPr>
        <w:pStyle w:val="PargrafodaLista"/>
        <w:spacing w:line="320" w:lineRule="exact"/>
        <w:ind w:left="0"/>
        <w:jc w:val="both"/>
        <w:rPr>
          <w:rFonts w:ascii="Verdana" w:eastAsia="Arial Unicode MS" w:hAnsi="Verdana"/>
          <w:w w:val="0"/>
          <w:sz w:val="20"/>
        </w:rPr>
      </w:pPr>
    </w:p>
    <w:p w14:paraId="327F57B9" w14:textId="68BEEC3B" w:rsidR="009D448C" w:rsidRDefault="008A7328" w:rsidP="00002AB2">
      <w:pPr>
        <w:pStyle w:val="PargrafodaLista"/>
        <w:numPr>
          <w:ilvl w:val="0"/>
          <w:numId w:val="5"/>
        </w:numPr>
        <w:spacing w:line="320" w:lineRule="exact"/>
        <w:ind w:left="0" w:firstLine="0"/>
        <w:jc w:val="both"/>
        <w:rPr>
          <w:rFonts w:ascii="Verdana" w:eastAsia="Arial Unicode MS" w:hAnsi="Verdana"/>
          <w:w w:val="0"/>
          <w:sz w:val="20"/>
        </w:rPr>
      </w:pPr>
      <w:r w:rsidRPr="003B755D">
        <w:rPr>
          <w:rFonts w:ascii="Verdana" w:eastAsia="Arial Unicode MS" w:hAnsi="Verdana"/>
          <w:w w:val="0"/>
          <w:sz w:val="20"/>
          <w:szCs w:val="20"/>
        </w:rPr>
        <w:t xml:space="preserve">informar e enviar ao Agente Fiduciário </w:t>
      </w:r>
      <w:r w:rsidR="00EB034C" w:rsidRPr="003B755D">
        <w:rPr>
          <w:rFonts w:ascii="Verdana" w:eastAsia="Arial Unicode MS" w:hAnsi="Verdana"/>
          <w:w w:val="0"/>
          <w:sz w:val="20"/>
        </w:rPr>
        <w:t xml:space="preserve">declaração </w:t>
      </w:r>
      <w:r w:rsidR="00AB13CE" w:rsidRPr="003B755D">
        <w:rPr>
          <w:rFonts w:ascii="Verdana" w:eastAsia="Arial Unicode MS" w:hAnsi="Verdana"/>
          <w:w w:val="0"/>
          <w:sz w:val="20"/>
        </w:rPr>
        <w:t xml:space="preserve">anual </w:t>
      </w:r>
      <w:r w:rsidR="00EB034C" w:rsidRPr="003B755D">
        <w:rPr>
          <w:rFonts w:ascii="Verdana" w:eastAsia="Arial Unicode MS" w:hAnsi="Verdana"/>
          <w:w w:val="0"/>
          <w:sz w:val="20"/>
        </w:rPr>
        <w:t>assinada por representante</w:t>
      </w:r>
      <w:r w:rsidR="00AB13CE" w:rsidRPr="003B755D">
        <w:rPr>
          <w:rFonts w:ascii="Verdana" w:eastAsia="Arial Unicode MS" w:hAnsi="Verdana"/>
          <w:w w:val="0"/>
          <w:sz w:val="20"/>
        </w:rPr>
        <w:t>s</w:t>
      </w:r>
      <w:r w:rsidR="00EB034C" w:rsidRPr="003B755D">
        <w:rPr>
          <w:rFonts w:ascii="Verdana" w:eastAsia="Arial Unicode MS" w:hAnsi="Verdana"/>
          <w:w w:val="0"/>
          <w:sz w:val="20"/>
        </w:rPr>
        <w:t xml:space="preserve"> da Emissora, atestando o cumprimento das obrigações previstas na presente Escritura</w:t>
      </w:r>
      <w:r w:rsidR="00C812D7" w:rsidRPr="003B755D">
        <w:rPr>
          <w:rFonts w:ascii="Verdana" w:eastAsia="Arial Unicode MS" w:hAnsi="Verdana"/>
          <w:w w:val="0"/>
          <w:sz w:val="20"/>
        </w:rPr>
        <w:t xml:space="preserve">, </w:t>
      </w:r>
      <w:r w:rsidRPr="003B755D">
        <w:rPr>
          <w:rFonts w:ascii="Verdana" w:eastAsia="Arial Unicode MS" w:hAnsi="Verdana"/>
          <w:w w:val="0"/>
          <w:sz w:val="20"/>
          <w:szCs w:val="20"/>
        </w:rPr>
        <w:t xml:space="preserve">conforme previsto na Resolução CVM 17, </w:t>
      </w:r>
      <w:r w:rsidR="004A2292" w:rsidRPr="003B755D">
        <w:rPr>
          <w:rFonts w:ascii="Verdana" w:eastAsia="Arial Unicode MS" w:hAnsi="Verdana"/>
          <w:w w:val="0"/>
          <w:sz w:val="20"/>
        </w:rPr>
        <w:t>para fins de elaboração do relatório a que se refere o artigo 68, §1º, “b”, da Lei das Sociedades por Ações</w:t>
      </w:r>
      <w:r w:rsidR="00AB13CE" w:rsidRPr="003B755D">
        <w:rPr>
          <w:rFonts w:ascii="Verdana" w:eastAsia="Arial Unicode MS" w:hAnsi="Verdana"/>
          <w:w w:val="0"/>
          <w:sz w:val="20"/>
        </w:rPr>
        <w:t>;</w:t>
      </w:r>
    </w:p>
    <w:p w14:paraId="7F798CE4" w14:textId="77777777" w:rsidR="00002D31" w:rsidRDefault="00002D31" w:rsidP="00002D31">
      <w:pPr>
        <w:pStyle w:val="PargrafodaLista"/>
        <w:spacing w:line="320" w:lineRule="exact"/>
        <w:ind w:left="0"/>
        <w:jc w:val="both"/>
        <w:rPr>
          <w:rFonts w:ascii="Verdana" w:eastAsia="Arial Unicode MS" w:hAnsi="Verdana"/>
          <w:w w:val="0"/>
          <w:sz w:val="20"/>
        </w:rPr>
      </w:pPr>
    </w:p>
    <w:p w14:paraId="433B3544" w14:textId="47B0BACF" w:rsidR="00002D31" w:rsidRPr="00B5040F" w:rsidRDefault="00002D31" w:rsidP="00002D31">
      <w:pPr>
        <w:pStyle w:val="PargrafodaLista"/>
        <w:numPr>
          <w:ilvl w:val="0"/>
          <w:numId w:val="5"/>
        </w:numPr>
        <w:spacing w:line="320" w:lineRule="exact"/>
        <w:ind w:left="0" w:firstLine="0"/>
        <w:jc w:val="both"/>
        <w:rPr>
          <w:rFonts w:ascii="Verdana" w:eastAsia="Arial Unicode MS" w:hAnsi="Verdana"/>
          <w:w w:val="0"/>
          <w:sz w:val="20"/>
        </w:rPr>
      </w:pPr>
      <w:r w:rsidRPr="00B5040F">
        <w:rPr>
          <w:rFonts w:ascii="Verdana" w:eastAsia="Arial Unicode MS" w:hAnsi="Verdana"/>
          <w:w w:val="0"/>
          <w:sz w:val="20"/>
          <w:szCs w:val="20"/>
        </w:rPr>
        <w:t>enviar</w:t>
      </w:r>
      <w:r w:rsidRPr="00B5040F">
        <w:rPr>
          <w:rFonts w:ascii="Verdana" w:eastAsia="Arial Unicode MS" w:hAnsi="Verdana"/>
          <w:w w:val="0"/>
          <w:sz w:val="20"/>
        </w:rPr>
        <w:t xml:space="preserve"> ao Agente Fiduciário, em até </w:t>
      </w:r>
      <w:r w:rsidR="009E7A76">
        <w:rPr>
          <w:rFonts w:ascii="Verdana" w:eastAsia="Arial Unicode MS" w:hAnsi="Verdana"/>
          <w:w w:val="0"/>
          <w:sz w:val="20"/>
        </w:rPr>
        <w:t>10</w:t>
      </w:r>
      <w:r w:rsidRPr="00B5040F">
        <w:rPr>
          <w:rFonts w:ascii="Verdana" w:eastAsia="Arial Unicode MS" w:hAnsi="Verdana"/>
          <w:w w:val="0"/>
          <w:sz w:val="20"/>
        </w:rPr>
        <w:t xml:space="preserve"> (</w:t>
      </w:r>
      <w:r w:rsidR="009E7A76">
        <w:rPr>
          <w:rFonts w:ascii="Verdana" w:eastAsia="Arial Unicode MS" w:hAnsi="Verdana"/>
          <w:w w:val="0"/>
          <w:sz w:val="20"/>
        </w:rPr>
        <w:t>dez</w:t>
      </w:r>
      <w:r w:rsidRPr="00B5040F">
        <w:rPr>
          <w:rFonts w:ascii="Verdana" w:eastAsia="Arial Unicode MS" w:hAnsi="Verdana"/>
          <w:w w:val="0"/>
          <w:sz w:val="20"/>
        </w:rPr>
        <w:t xml:space="preserve">) </w:t>
      </w:r>
      <w:r w:rsidR="009E7A76">
        <w:rPr>
          <w:rFonts w:ascii="Verdana" w:eastAsia="Arial Unicode MS" w:hAnsi="Verdana"/>
          <w:w w:val="0"/>
          <w:sz w:val="20"/>
        </w:rPr>
        <w:t>D</w:t>
      </w:r>
      <w:r w:rsidRPr="00B5040F">
        <w:rPr>
          <w:rFonts w:ascii="Verdana" w:eastAsia="Arial Unicode MS" w:hAnsi="Verdana"/>
          <w:w w:val="0"/>
          <w:sz w:val="20"/>
        </w:rPr>
        <w:t>ias</w:t>
      </w:r>
      <w:r w:rsidR="009E7A76">
        <w:rPr>
          <w:rFonts w:ascii="Verdana" w:eastAsia="Arial Unicode MS" w:hAnsi="Verdana"/>
          <w:w w:val="0"/>
          <w:sz w:val="20"/>
        </w:rPr>
        <w:t xml:space="preserve"> Úteis</w:t>
      </w:r>
      <w:r w:rsidRPr="00B5040F">
        <w:rPr>
          <w:rFonts w:ascii="Verdana" w:eastAsia="Arial Unicode MS" w:hAnsi="Verdana"/>
          <w:w w:val="0"/>
          <w:sz w:val="20"/>
        </w:rPr>
        <w:t xml:space="preserve"> contados da data de </w:t>
      </w:r>
      <w:r w:rsidR="009E7A76">
        <w:rPr>
          <w:rFonts w:ascii="Verdana" w:eastAsia="Arial Unicode MS" w:hAnsi="Verdana"/>
          <w:w w:val="0"/>
          <w:sz w:val="20"/>
        </w:rPr>
        <w:t>solicitação pelo Agente Fiduciário</w:t>
      </w:r>
      <w:r w:rsidRPr="00B5040F">
        <w:rPr>
          <w:rFonts w:ascii="Verdana" w:eastAsia="Arial Unicode MS" w:hAnsi="Verdana"/>
          <w:w w:val="0"/>
          <w:sz w:val="20"/>
        </w:rPr>
        <w:t xml:space="preserve">, (i) memória </w:t>
      </w:r>
      <w:r w:rsidR="00A76B1E" w:rsidRPr="00B5040F">
        <w:rPr>
          <w:rFonts w:ascii="Verdana" w:eastAsia="Arial Unicode MS" w:hAnsi="Verdana"/>
          <w:w w:val="0"/>
          <w:sz w:val="20"/>
        </w:rPr>
        <w:t xml:space="preserve">de cálculo </w:t>
      </w:r>
      <w:r w:rsidRPr="00B5040F">
        <w:rPr>
          <w:rFonts w:ascii="Verdana" w:eastAsia="Arial Unicode MS" w:hAnsi="Verdana"/>
          <w:w w:val="0"/>
          <w:sz w:val="20"/>
        </w:rPr>
        <w:t>descritiva evidenciando o cálculo do Índice Financeiro</w:t>
      </w:r>
      <w:r w:rsidR="00A76B1E" w:rsidRPr="00B5040F">
        <w:rPr>
          <w:rFonts w:ascii="Verdana" w:eastAsia="Arial Unicode MS" w:hAnsi="Verdana"/>
          <w:w w:val="0"/>
          <w:sz w:val="20"/>
        </w:rPr>
        <w:t xml:space="preserve"> contendo todas as rubricas necessárias sob pena de impossibilidade de acompanhamento pelo Agente Fiduciário, podendo este solicitar à Emissora e/ou ao Auditor Independente todos os eventuais esclarecimentos adicionais que se façam necessários</w:t>
      </w:r>
      <w:r w:rsidRPr="00B5040F">
        <w:rPr>
          <w:rFonts w:ascii="Verdana" w:eastAsia="Arial Unicode MS" w:hAnsi="Verdana"/>
          <w:w w:val="0"/>
          <w:sz w:val="20"/>
        </w:rPr>
        <w:t>; e (</w:t>
      </w:r>
      <w:proofErr w:type="spellStart"/>
      <w:r w:rsidRPr="00B5040F">
        <w:rPr>
          <w:rFonts w:ascii="Verdana" w:eastAsia="Arial Unicode MS" w:hAnsi="Verdana"/>
          <w:w w:val="0"/>
          <w:sz w:val="20"/>
        </w:rPr>
        <w:t>ii</w:t>
      </w:r>
      <w:proofErr w:type="spellEnd"/>
      <w:r w:rsidRPr="00B5040F">
        <w:rPr>
          <w:rFonts w:ascii="Verdana" w:eastAsia="Arial Unicode MS" w:hAnsi="Verdana"/>
          <w:w w:val="0"/>
          <w:sz w:val="20"/>
        </w:rPr>
        <w:t>) declaração confirmando o cumprimento, pela Emissora, de referido Índice Financeiro.</w:t>
      </w:r>
    </w:p>
    <w:p w14:paraId="29DD82A0" w14:textId="77777777" w:rsidR="00F6049D" w:rsidRDefault="00F6049D" w:rsidP="00F6049D">
      <w:pPr>
        <w:pStyle w:val="PargrafodaLista"/>
        <w:spacing w:line="320" w:lineRule="exact"/>
        <w:ind w:left="0"/>
        <w:jc w:val="both"/>
        <w:rPr>
          <w:rFonts w:ascii="Verdana" w:eastAsia="Arial Unicode MS" w:hAnsi="Verdana"/>
          <w:w w:val="0"/>
          <w:sz w:val="20"/>
        </w:rPr>
      </w:pPr>
    </w:p>
    <w:p w14:paraId="7A333FD0" w14:textId="58489010" w:rsidR="00F51027" w:rsidRPr="008B6037" w:rsidRDefault="002C20CC" w:rsidP="00002D31">
      <w:pPr>
        <w:pStyle w:val="PargrafodaLista"/>
        <w:numPr>
          <w:ilvl w:val="0"/>
          <w:numId w:val="36"/>
        </w:numPr>
        <w:spacing w:line="320" w:lineRule="exact"/>
        <w:ind w:left="0" w:firstLine="0"/>
        <w:jc w:val="both"/>
        <w:rPr>
          <w:rFonts w:ascii="Verdana" w:eastAsia="Arial Unicode MS" w:hAnsi="Verdana"/>
          <w:w w:val="0"/>
          <w:sz w:val="20"/>
        </w:rPr>
      </w:pPr>
      <w:r w:rsidRPr="003B755D">
        <w:rPr>
          <w:rFonts w:ascii="Verdana" w:eastAsia="Arial Unicode MS" w:hAnsi="Verdana"/>
          <w:w w:val="0"/>
          <w:sz w:val="20"/>
        </w:rPr>
        <w:lastRenderedPageBreak/>
        <w:t>manter livros de registro contábeis adequados, nos quais lançamentos completos e corretos sejam feitos de todas as negociações e operações relativas a seus respectivos negócios e atividades</w:t>
      </w:r>
      <w:r w:rsidR="00F51027">
        <w:rPr>
          <w:rFonts w:ascii="Verdana" w:eastAsia="Arial Unicode MS" w:hAnsi="Verdana"/>
          <w:w w:val="0"/>
          <w:sz w:val="20"/>
        </w:rPr>
        <w:t xml:space="preserve">, </w:t>
      </w:r>
      <w:r w:rsidR="00F51027" w:rsidRPr="00D21E88">
        <w:rPr>
          <w:rFonts w:ascii="Verdana" w:eastAsia="Arial Unicode MS" w:hAnsi="Verdana"/>
          <w:w w:val="0"/>
          <w:sz w:val="20"/>
        </w:rPr>
        <w:t>de acordo com os princípios contábeis geralmente aceitos no Brasil</w:t>
      </w:r>
      <w:r w:rsidR="00F51027" w:rsidRPr="008B6037">
        <w:rPr>
          <w:rFonts w:ascii="Verdana" w:eastAsia="Arial Unicode MS" w:hAnsi="Verdana"/>
          <w:w w:val="0"/>
          <w:sz w:val="20"/>
        </w:rPr>
        <w:t>;</w:t>
      </w:r>
    </w:p>
    <w:p w14:paraId="4035C174" w14:textId="77777777" w:rsidR="00782B3D" w:rsidRPr="008B6037" w:rsidRDefault="00782B3D" w:rsidP="008B6037">
      <w:pPr>
        <w:tabs>
          <w:tab w:val="left" w:pos="1418"/>
        </w:tabs>
        <w:spacing w:line="320" w:lineRule="exact"/>
        <w:jc w:val="both"/>
        <w:rPr>
          <w:rFonts w:ascii="Verdana" w:eastAsia="Arial Unicode MS" w:hAnsi="Verdana"/>
          <w:w w:val="0"/>
          <w:sz w:val="20"/>
        </w:rPr>
      </w:pPr>
    </w:p>
    <w:p w14:paraId="7C01A704" w14:textId="6A653950" w:rsidR="002C20CC" w:rsidRPr="008B6037" w:rsidRDefault="002C20CC" w:rsidP="00933E61">
      <w:pPr>
        <w:pStyle w:val="PargrafodaLista"/>
        <w:numPr>
          <w:ilvl w:val="0"/>
          <w:numId w:val="36"/>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manter as </w:t>
      </w:r>
      <w:r w:rsidR="00EA435F" w:rsidRPr="008B6037">
        <w:rPr>
          <w:rFonts w:ascii="Verdana" w:eastAsia="Arial Unicode MS" w:hAnsi="Verdana"/>
          <w:w w:val="0"/>
          <w:sz w:val="20"/>
        </w:rPr>
        <w:t>Debêntures</w:t>
      </w:r>
      <w:r w:rsidRPr="008B6037">
        <w:rPr>
          <w:rFonts w:ascii="Verdana" w:eastAsia="Arial Unicode MS" w:hAnsi="Verdana"/>
          <w:w w:val="0"/>
          <w:sz w:val="20"/>
        </w:rPr>
        <w:t xml:space="preserve"> registradas para negociação no mercado secundário </w:t>
      </w:r>
      <w:r w:rsidR="00730FD3" w:rsidRPr="008B6037">
        <w:rPr>
          <w:rFonts w:ascii="Verdana" w:eastAsia="Arial Unicode MS" w:hAnsi="Verdana"/>
          <w:w w:val="0"/>
          <w:sz w:val="20"/>
        </w:rPr>
        <w:t>perante o</w:t>
      </w:r>
      <w:r w:rsidRPr="008B6037">
        <w:rPr>
          <w:rFonts w:ascii="Verdana" w:eastAsia="Arial Unicode MS" w:hAnsi="Verdana"/>
          <w:w w:val="0"/>
          <w:sz w:val="20"/>
        </w:rPr>
        <w:t xml:space="preserve"> </w:t>
      </w:r>
      <w:r w:rsidR="002C3921" w:rsidRPr="008B6037">
        <w:rPr>
          <w:rFonts w:ascii="Verdana" w:eastAsia="Arial Unicode MS" w:hAnsi="Verdana"/>
          <w:w w:val="0"/>
          <w:sz w:val="20"/>
        </w:rPr>
        <w:t>CETIP21</w:t>
      </w:r>
      <w:r w:rsidRPr="008B6037">
        <w:rPr>
          <w:rFonts w:ascii="Verdana" w:eastAsia="Arial Unicode MS" w:hAnsi="Verdana"/>
          <w:w w:val="0"/>
          <w:sz w:val="20"/>
        </w:rPr>
        <w:t>,</w:t>
      </w:r>
      <w:r w:rsidR="00F51027">
        <w:rPr>
          <w:rFonts w:ascii="Verdana" w:eastAsia="Arial Unicode MS" w:hAnsi="Verdana"/>
          <w:w w:val="0"/>
          <w:sz w:val="20"/>
        </w:rPr>
        <w:t xml:space="preserve"> durante todo o prazo de vigência,</w:t>
      </w:r>
      <w:r w:rsidRPr="008B6037">
        <w:rPr>
          <w:rFonts w:ascii="Verdana" w:eastAsia="Arial Unicode MS" w:hAnsi="Verdana"/>
          <w:w w:val="0"/>
          <w:sz w:val="20"/>
        </w:rPr>
        <w:t xml:space="preserve"> arcando com os respectivos custos;</w:t>
      </w:r>
    </w:p>
    <w:p w14:paraId="667130A6" w14:textId="77777777" w:rsidR="002C20CC" w:rsidRPr="008B6037" w:rsidRDefault="002C20CC" w:rsidP="008B6037">
      <w:pPr>
        <w:tabs>
          <w:tab w:val="left" w:pos="1418"/>
        </w:tabs>
        <w:spacing w:line="320" w:lineRule="exact"/>
        <w:jc w:val="both"/>
        <w:rPr>
          <w:rFonts w:ascii="Verdana" w:eastAsia="Arial Unicode MS" w:hAnsi="Verdana"/>
          <w:w w:val="0"/>
          <w:sz w:val="20"/>
        </w:rPr>
      </w:pPr>
    </w:p>
    <w:p w14:paraId="4988AC5C" w14:textId="3BDF76EB" w:rsidR="00933E61" w:rsidRDefault="002C20CC" w:rsidP="00933E61">
      <w:pPr>
        <w:pStyle w:val="PargrafodaLista"/>
        <w:numPr>
          <w:ilvl w:val="0"/>
          <w:numId w:val="36"/>
        </w:numPr>
        <w:spacing w:line="320" w:lineRule="exact"/>
        <w:ind w:left="0" w:firstLine="0"/>
        <w:jc w:val="both"/>
        <w:rPr>
          <w:rFonts w:ascii="Verdana" w:eastAsia="Arial Unicode MS" w:hAnsi="Verdana"/>
          <w:w w:val="0"/>
          <w:sz w:val="20"/>
        </w:rPr>
      </w:pPr>
      <w:r w:rsidRPr="00F51027">
        <w:rPr>
          <w:rFonts w:ascii="Verdana" w:eastAsia="Arial Unicode MS" w:hAnsi="Verdana"/>
          <w:w w:val="0"/>
          <w:sz w:val="20"/>
        </w:rPr>
        <w:t xml:space="preserve">contratar e manter contratados, às suas expensas, os prestadores de serviços inerentes às obrigações previstas nesta </w:t>
      </w:r>
      <w:r w:rsidR="00EA435F" w:rsidRPr="00F51027">
        <w:rPr>
          <w:rFonts w:ascii="Verdana" w:eastAsia="Arial Unicode MS" w:hAnsi="Verdana"/>
          <w:w w:val="0"/>
          <w:sz w:val="20"/>
        </w:rPr>
        <w:t>Escritura</w:t>
      </w:r>
      <w:r w:rsidRPr="00F51027">
        <w:rPr>
          <w:rFonts w:ascii="Verdana" w:eastAsia="Arial Unicode MS" w:hAnsi="Verdana"/>
          <w:w w:val="0"/>
          <w:sz w:val="20"/>
        </w:rPr>
        <w:t xml:space="preserve">, incluindo o Agente </w:t>
      </w:r>
      <w:r w:rsidR="00EA435F" w:rsidRPr="00F51027">
        <w:rPr>
          <w:rFonts w:ascii="Verdana" w:eastAsia="Arial Unicode MS" w:hAnsi="Verdana"/>
          <w:w w:val="0"/>
          <w:sz w:val="20"/>
        </w:rPr>
        <w:t>Fiduciário</w:t>
      </w:r>
      <w:r w:rsidRPr="00F51027">
        <w:rPr>
          <w:rFonts w:ascii="Verdana" w:eastAsia="Arial Unicode MS" w:hAnsi="Verdana"/>
          <w:w w:val="0"/>
          <w:sz w:val="20"/>
        </w:rPr>
        <w:t xml:space="preserve">, </w:t>
      </w:r>
      <w:r w:rsidR="00A15B5E" w:rsidRPr="00F51027">
        <w:rPr>
          <w:rFonts w:ascii="Verdana" w:eastAsia="Arial Unicode MS" w:hAnsi="Verdana"/>
          <w:w w:val="0"/>
          <w:sz w:val="20"/>
        </w:rPr>
        <w:t xml:space="preserve">o </w:t>
      </w:r>
      <w:r w:rsidR="00785086" w:rsidRPr="00F51027">
        <w:rPr>
          <w:rFonts w:ascii="Verdana" w:eastAsia="Arial Unicode MS" w:hAnsi="Verdana"/>
          <w:w w:val="0"/>
          <w:sz w:val="20"/>
        </w:rPr>
        <w:t>Escriturador</w:t>
      </w:r>
      <w:r w:rsidR="00730FD3" w:rsidRPr="00F51027">
        <w:rPr>
          <w:rFonts w:ascii="Verdana" w:eastAsia="Arial Unicode MS" w:hAnsi="Verdana"/>
          <w:w w:val="0"/>
          <w:sz w:val="20"/>
        </w:rPr>
        <w:t xml:space="preserve">, o </w:t>
      </w:r>
      <w:r w:rsidR="00D3369C">
        <w:rPr>
          <w:rFonts w:ascii="Verdana" w:eastAsia="Arial Unicode MS" w:hAnsi="Verdana"/>
          <w:w w:val="0"/>
          <w:sz w:val="20"/>
        </w:rPr>
        <w:t>Agente de Liquidação</w:t>
      </w:r>
      <w:r w:rsidR="00F51027" w:rsidRPr="00F51027">
        <w:rPr>
          <w:rFonts w:ascii="Verdana" w:eastAsia="Arial Unicode MS" w:hAnsi="Verdana"/>
          <w:w w:val="0"/>
          <w:sz w:val="20"/>
        </w:rPr>
        <w:t xml:space="preserve">, a </w:t>
      </w:r>
      <w:r w:rsidR="00C35AC3" w:rsidRPr="00933E61">
        <w:rPr>
          <w:rFonts w:ascii="Verdana" w:eastAsia="Arial Unicode MS" w:hAnsi="Verdana"/>
          <w:w w:val="0"/>
          <w:sz w:val="20"/>
        </w:rPr>
        <w:t>B3</w:t>
      </w:r>
      <w:r w:rsidR="00F51027" w:rsidRPr="00933E61">
        <w:rPr>
          <w:rFonts w:ascii="Verdana" w:eastAsia="Arial Unicode MS" w:hAnsi="Verdana"/>
          <w:w w:val="0"/>
          <w:sz w:val="20"/>
        </w:rPr>
        <w:t xml:space="preserve"> e a Agência de Classificação de Risco</w:t>
      </w:r>
      <w:r w:rsidR="00F51027" w:rsidRPr="00F51027">
        <w:rPr>
          <w:rFonts w:ascii="Verdana" w:eastAsia="Arial Unicode MS" w:hAnsi="Verdana"/>
          <w:w w:val="0"/>
          <w:sz w:val="20"/>
        </w:rPr>
        <w:t>;</w:t>
      </w:r>
    </w:p>
    <w:p w14:paraId="41ABB428" w14:textId="77777777" w:rsidR="00933E61" w:rsidRPr="00933E61" w:rsidRDefault="00933E61" w:rsidP="00933E61">
      <w:pPr>
        <w:pStyle w:val="PargrafodaLista"/>
        <w:rPr>
          <w:rFonts w:ascii="Verdana" w:eastAsia="Arial Unicode MS" w:hAnsi="Verdana"/>
          <w:w w:val="0"/>
          <w:sz w:val="20"/>
        </w:rPr>
      </w:pPr>
    </w:p>
    <w:p w14:paraId="06B43584" w14:textId="2609D5E2" w:rsidR="00F51027" w:rsidRDefault="00F51027" w:rsidP="00933E61">
      <w:pPr>
        <w:pStyle w:val="PargrafodaLista"/>
        <w:numPr>
          <w:ilvl w:val="0"/>
          <w:numId w:val="36"/>
        </w:numPr>
        <w:spacing w:line="320" w:lineRule="exact"/>
        <w:ind w:left="0" w:firstLine="0"/>
        <w:jc w:val="both"/>
        <w:rPr>
          <w:rFonts w:ascii="Verdana" w:eastAsia="Arial Unicode MS" w:hAnsi="Verdana"/>
          <w:w w:val="0"/>
          <w:sz w:val="20"/>
        </w:rPr>
      </w:pPr>
      <w:r w:rsidRPr="00F51027">
        <w:rPr>
          <w:rFonts w:ascii="Verdana" w:eastAsia="Arial Unicode MS" w:hAnsi="Verdana"/>
          <w:w w:val="0"/>
          <w:sz w:val="20"/>
        </w:rPr>
        <w:t>arcar com todos os custos da</w:t>
      </w:r>
      <w:r w:rsidR="00D82BC2">
        <w:rPr>
          <w:rFonts w:ascii="Verdana" w:eastAsia="Arial Unicode MS" w:hAnsi="Verdana"/>
          <w:w w:val="0"/>
          <w:sz w:val="20"/>
        </w:rPr>
        <w:t xml:space="preserve"> </w:t>
      </w:r>
      <w:r w:rsidRPr="00F51027">
        <w:rPr>
          <w:rFonts w:ascii="Verdana" w:eastAsia="Arial Unicode MS" w:hAnsi="Verdana"/>
          <w:w w:val="0"/>
          <w:sz w:val="20"/>
        </w:rPr>
        <w:t>Oferta</w:t>
      </w:r>
      <w:r w:rsidR="00933E61">
        <w:rPr>
          <w:rFonts w:ascii="Verdana" w:eastAsia="Arial Unicode MS" w:hAnsi="Verdana"/>
          <w:w w:val="0"/>
          <w:sz w:val="20"/>
        </w:rPr>
        <w:t xml:space="preserve"> Restrita</w:t>
      </w:r>
      <w:r w:rsidRPr="00F51027">
        <w:rPr>
          <w:rFonts w:ascii="Verdana" w:eastAsia="Arial Unicode MS" w:hAnsi="Verdana"/>
          <w:w w:val="0"/>
          <w:sz w:val="20"/>
        </w:rPr>
        <w:t>, incluindo</w:t>
      </w:r>
      <w:r w:rsidR="00E40238">
        <w:rPr>
          <w:rFonts w:ascii="Verdana" w:eastAsia="Arial Unicode MS" w:hAnsi="Verdana"/>
          <w:w w:val="0"/>
          <w:sz w:val="20"/>
        </w:rPr>
        <w:t>, mas não se limitando</w:t>
      </w:r>
      <w:r>
        <w:rPr>
          <w:rFonts w:ascii="Verdana" w:eastAsia="Arial Unicode MS" w:hAnsi="Verdana"/>
          <w:w w:val="0"/>
          <w:sz w:val="20"/>
        </w:rPr>
        <w:t xml:space="preserve"> </w:t>
      </w:r>
      <w:r w:rsidR="002C20CC" w:rsidRPr="00F51027">
        <w:rPr>
          <w:rFonts w:ascii="Verdana" w:eastAsia="Arial Unicode MS" w:hAnsi="Verdana"/>
          <w:w w:val="0"/>
          <w:sz w:val="20"/>
        </w:rPr>
        <w:t xml:space="preserve">(1) o pagamento da remuneração do Agente </w:t>
      </w:r>
      <w:r w:rsidR="00EA435F" w:rsidRPr="00F51027">
        <w:rPr>
          <w:rFonts w:ascii="Verdana" w:eastAsia="Arial Unicode MS" w:hAnsi="Verdana"/>
          <w:w w:val="0"/>
          <w:sz w:val="20"/>
        </w:rPr>
        <w:t>Fiduciário</w:t>
      </w:r>
      <w:r w:rsidR="008626FC" w:rsidRPr="00F51027">
        <w:rPr>
          <w:rFonts w:ascii="Verdana" w:eastAsia="Arial Unicode MS" w:hAnsi="Verdana"/>
          <w:w w:val="0"/>
          <w:sz w:val="20"/>
        </w:rPr>
        <w:t xml:space="preserve"> e dos demais prestadores de serviço da Emissão</w:t>
      </w:r>
      <w:r w:rsidR="002C20CC" w:rsidRPr="00F51027">
        <w:rPr>
          <w:rFonts w:ascii="Verdana" w:eastAsia="Arial Unicode MS" w:hAnsi="Verdana"/>
          <w:w w:val="0"/>
          <w:sz w:val="20"/>
        </w:rPr>
        <w:t xml:space="preserve">; e (2) desde que assim solicitado pelo Agente </w:t>
      </w:r>
      <w:r w:rsidR="00EA435F" w:rsidRPr="00F51027">
        <w:rPr>
          <w:rFonts w:ascii="Verdana" w:eastAsia="Arial Unicode MS" w:hAnsi="Verdana"/>
          <w:w w:val="0"/>
          <w:sz w:val="20"/>
        </w:rPr>
        <w:t>Fiduciário</w:t>
      </w:r>
      <w:r w:rsidR="002C20CC" w:rsidRPr="00F51027">
        <w:rPr>
          <w:rFonts w:ascii="Verdana" w:eastAsia="Arial Unicode MS" w:hAnsi="Verdana"/>
          <w:w w:val="0"/>
          <w:sz w:val="20"/>
        </w:rPr>
        <w:t xml:space="preserve">, o pagamento das despesas devidamente comprovadas incorridas pelo Agente </w:t>
      </w:r>
      <w:r w:rsidR="00EA435F" w:rsidRPr="00F51027">
        <w:rPr>
          <w:rFonts w:ascii="Verdana" w:eastAsia="Arial Unicode MS" w:hAnsi="Verdana"/>
          <w:w w:val="0"/>
          <w:sz w:val="20"/>
        </w:rPr>
        <w:t>Fiduciário</w:t>
      </w:r>
      <w:r w:rsidR="002C20CC" w:rsidRPr="00F51027">
        <w:rPr>
          <w:rFonts w:ascii="Verdana" w:eastAsia="Arial Unicode MS" w:hAnsi="Verdana"/>
          <w:w w:val="0"/>
          <w:sz w:val="20"/>
        </w:rPr>
        <w:t>, nos termos previstos n</w:t>
      </w:r>
      <w:r w:rsidR="00EA435F" w:rsidRPr="00F51027">
        <w:rPr>
          <w:rFonts w:ascii="Verdana" w:eastAsia="Arial Unicode MS" w:hAnsi="Verdana"/>
          <w:w w:val="0"/>
          <w:sz w:val="20"/>
        </w:rPr>
        <w:t>esta Escritura</w:t>
      </w:r>
      <w:r w:rsidR="002C20CC" w:rsidRPr="00F51027">
        <w:rPr>
          <w:rFonts w:ascii="Verdana" w:eastAsia="Arial Unicode MS" w:hAnsi="Verdana"/>
          <w:w w:val="0"/>
          <w:sz w:val="20"/>
        </w:rPr>
        <w:t>;</w:t>
      </w:r>
      <w:r>
        <w:rPr>
          <w:rFonts w:ascii="Verdana" w:eastAsia="Arial Unicode MS" w:hAnsi="Verdana"/>
          <w:w w:val="0"/>
          <w:sz w:val="20"/>
        </w:rPr>
        <w:t xml:space="preserve"> (3) </w:t>
      </w:r>
      <w:r w:rsidR="00287201">
        <w:rPr>
          <w:rFonts w:ascii="Verdana" w:eastAsia="Arial Unicode MS" w:hAnsi="Verdana"/>
          <w:w w:val="0"/>
          <w:sz w:val="20"/>
        </w:rPr>
        <w:t xml:space="preserve">custos </w:t>
      </w:r>
      <w:r w:rsidRPr="0075322F">
        <w:rPr>
          <w:rFonts w:ascii="Verdana" w:eastAsia="Arial Unicode MS" w:hAnsi="Verdana"/>
          <w:w w:val="0"/>
          <w:sz w:val="20"/>
        </w:rPr>
        <w:t xml:space="preserve">decorrentes da distribuição das Debêntures, incluindo todos os custos relativos ao seu depósito na B3; e (4) de registro e de publicação dos atos </w:t>
      </w:r>
      <w:r w:rsidR="00287201">
        <w:rPr>
          <w:rFonts w:ascii="Verdana" w:eastAsia="Arial Unicode MS" w:hAnsi="Verdana"/>
          <w:w w:val="0"/>
          <w:sz w:val="20"/>
        </w:rPr>
        <w:t xml:space="preserve">societários </w:t>
      </w:r>
      <w:r w:rsidRPr="0075322F">
        <w:rPr>
          <w:rFonts w:ascii="Verdana" w:eastAsia="Arial Unicode MS" w:hAnsi="Verdana"/>
          <w:w w:val="0"/>
          <w:sz w:val="20"/>
        </w:rPr>
        <w:t>necessários à Emissão</w:t>
      </w:r>
      <w:r w:rsidR="00E40238">
        <w:rPr>
          <w:rFonts w:ascii="Verdana" w:eastAsia="Arial Unicode MS" w:hAnsi="Verdana"/>
          <w:w w:val="0"/>
          <w:sz w:val="20"/>
        </w:rPr>
        <w:t xml:space="preserve"> </w:t>
      </w:r>
      <w:r w:rsidR="00E40238" w:rsidRPr="004D10DD">
        <w:rPr>
          <w:rFonts w:ascii="Verdana" w:eastAsia="Arial Unicode MS" w:hAnsi="Verdana"/>
          <w:w w:val="0"/>
          <w:sz w:val="20"/>
        </w:rPr>
        <w:t>e da Oferta Restrita; (5) de registro da Escritura de Emissão e seus eventuais aditamentos, nos termos da Escritura de Emissão; e (6) quaisquer outros custos necessários para a manutenção das Debêntures</w:t>
      </w:r>
      <w:r w:rsidRPr="0075322F">
        <w:rPr>
          <w:rFonts w:ascii="Verdana" w:eastAsia="Arial Unicode MS" w:hAnsi="Verdana"/>
          <w:w w:val="0"/>
          <w:sz w:val="20"/>
        </w:rPr>
        <w:t xml:space="preserve">; </w:t>
      </w:r>
    </w:p>
    <w:p w14:paraId="4A75C38C" w14:textId="77777777" w:rsidR="00F51027" w:rsidRPr="0075322F" w:rsidRDefault="00F51027" w:rsidP="00F51027">
      <w:pPr>
        <w:spacing w:line="320" w:lineRule="exact"/>
        <w:jc w:val="both"/>
        <w:rPr>
          <w:rFonts w:ascii="Verdana" w:eastAsia="Arial Unicode MS" w:hAnsi="Verdana"/>
          <w:w w:val="0"/>
          <w:sz w:val="20"/>
        </w:rPr>
      </w:pPr>
    </w:p>
    <w:p w14:paraId="22DBAD59" w14:textId="5C4A4172" w:rsidR="00F51027" w:rsidRDefault="00F51027" w:rsidP="00933E61">
      <w:pPr>
        <w:pStyle w:val="PargrafodaLista"/>
        <w:numPr>
          <w:ilvl w:val="0"/>
          <w:numId w:val="36"/>
        </w:numPr>
        <w:spacing w:line="320" w:lineRule="exact"/>
        <w:ind w:left="0" w:firstLine="0"/>
        <w:jc w:val="both"/>
        <w:rPr>
          <w:rFonts w:ascii="Verdana" w:eastAsia="Arial Unicode MS" w:hAnsi="Verdana"/>
          <w:w w:val="0"/>
          <w:sz w:val="20"/>
        </w:rPr>
      </w:pPr>
      <w:r w:rsidRPr="0075322F">
        <w:rPr>
          <w:rFonts w:ascii="Verdana" w:eastAsia="Arial Unicode MS" w:hAnsi="Verdana"/>
          <w:w w:val="0"/>
          <w:sz w:val="20"/>
        </w:rPr>
        <w:t xml:space="preserve">cumprir as leis, regulamentos, normas administrativas e determinações dos órgãos governamentais, autarquias ou tribunais ao exercício de suas atividades, exceto por aquelas cujo descumprimento não possa, direta ou indiretamente, comprometer o pontual e integral cumprimento, pela Emissora, de qualquer de suas obrigações previstas nesta Escritura de Emissão; </w:t>
      </w:r>
    </w:p>
    <w:p w14:paraId="609600DA" w14:textId="77777777" w:rsidR="00F51027" w:rsidRPr="0075322F" w:rsidRDefault="00F51027" w:rsidP="00F51027">
      <w:pPr>
        <w:spacing w:line="320" w:lineRule="exact"/>
        <w:jc w:val="both"/>
        <w:rPr>
          <w:rFonts w:ascii="Verdana" w:eastAsia="Arial Unicode MS" w:hAnsi="Verdana"/>
          <w:w w:val="0"/>
          <w:sz w:val="20"/>
        </w:rPr>
      </w:pPr>
    </w:p>
    <w:p w14:paraId="09041A79" w14:textId="691940C8" w:rsidR="00F51027" w:rsidRDefault="00F51027" w:rsidP="00933E61">
      <w:pPr>
        <w:pStyle w:val="PargrafodaLista"/>
        <w:numPr>
          <w:ilvl w:val="0"/>
          <w:numId w:val="36"/>
        </w:numPr>
        <w:spacing w:line="320" w:lineRule="exact"/>
        <w:ind w:left="0" w:firstLine="0"/>
        <w:jc w:val="both"/>
        <w:rPr>
          <w:rFonts w:ascii="Verdana" w:eastAsia="Arial Unicode MS" w:hAnsi="Verdana"/>
          <w:w w:val="0"/>
          <w:sz w:val="20"/>
        </w:rPr>
      </w:pPr>
      <w:r w:rsidRPr="00F51027">
        <w:rPr>
          <w:rFonts w:ascii="Verdana" w:eastAsia="Arial Unicode MS" w:hAnsi="Verdana"/>
          <w:w w:val="0"/>
          <w:sz w:val="20"/>
        </w:rPr>
        <w:t xml:space="preserve">manter em dia o pagamento de todas as obrigações de natureza tributária (municipal, estadual e federal), trabalhista, previdenciária, ambiental e de quaisquer outras obrigações impostas por lei a respeito de que a Emissora tenha sido citada ou notificada, exceto por aquelas cujo descumprimento não possa, direta ou indiretamente, comprometer o pontual e integral cumprimento, pela Emissora, de qualquer de suas obrigações previstas nesta Escritura de Emissão; </w:t>
      </w:r>
    </w:p>
    <w:p w14:paraId="08D725E8" w14:textId="77777777" w:rsidR="00F51027" w:rsidRDefault="00F51027" w:rsidP="00F51027">
      <w:pPr>
        <w:pStyle w:val="PargrafodaLista"/>
        <w:spacing w:line="320" w:lineRule="exact"/>
        <w:ind w:left="0"/>
        <w:jc w:val="both"/>
        <w:rPr>
          <w:rFonts w:ascii="Verdana" w:eastAsia="Arial Unicode MS" w:hAnsi="Verdana"/>
          <w:w w:val="0"/>
          <w:sz w:val="20"/>
        </w:rPr>
      </w:pPr>
    </w:p>
    <w:p w14:paraId="2B9BFB8B" w14:textId="77B0BBCD" w:rsidR="00F51027" w:rsidRPr="00F51027" w:rsidRDefault="002C20CC" w:rsidP="00933E61">
      <w:pPr>
        <w:pStyle w:val="PargrafodaLista"/>
        <w:numPr>
          <w:ilvl w:val="0"/>
          <w:numId w:val="36"/>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notificar</w:t>
      </w:r>
      <w:r w:rsidR="00F51027" w:rsidRPr="00F51027">
        <w:rPr>
          <w:rFonts w:ascii="Verdana" w:eastAsia="Arial Unicode MS" w:hAnsi="Verdana"/>
          <w:w w:val="0"/>
          <w:sz w:val="20"/>
        </w:rPr>
        <w:t xml:space="preserve"> o Agente Fiduciário</w:t>
      </w:r>
      <w:r w:rsidR="00EB68AB" w:rsidRPr="008B6037">
        <w:rPr>
          <w:rFonts w:ascii="Verdana" w:eastAsia="Arial Unicode MS" w:hAnsi="Verdana"/>
          <w:w w:val="0"/>
          <w:sz w:val="20"/>
        </w:rPr>
        <w:t>, no</w:t>
      </w:r>
      <w:r w:rsidR="00DE00EF">
        <w:rPr>
          <w:rFonts w:ascii="Verdana" w:eastAsia="Arial Unicode MS" w:hAnsi="Verdana"/>
          <w:w w:val="0"/>
          <w:sz w:val="20"/>
        </w:rPr>
        <w:t xml:space="preserve"> prazo de 1 (um) Dia Útil</w:t>
      </w:r>
      <w:r w:rsidR="00F51027" w:rsidRPr="00F51027">
        <w:rPr>
          <w:rFonts w:ascii="Verdana" w:eastAsia="Arial Unicode MS" w:hAnsi="Verdana"/>
          <w:w w:val="0"/>
          <w:sz w:val="20"/>
        </w:rPr>
        <w:t xml:space="preserve"> contado da ciência, sobre a ocorrência de qualquer ato ou fato que faça com que as </w:t>
      </w:r>
      <w:r w:rsidR="004036EF">
        <w:rPr>
          <w:rFonts w:ascii="Verdana" w:eastAsia="Arial Unicode MS" w:hAnsi="Verdana"/>
          <w:w w:val="0"/>
          <w:sz w:val="20"/>
        </w:rPr>
        <w:t>D</w:t>
      </w:r>
      <w:r w:rsidR="00F51027" w:rsidRPr="00F51027">
        <w:rPr>
          <w:rFonts w:ascii="Verdana" w:eastAsia="Arial Unicode MS" w:hAnsi="Verdana"/>
          <w:w w:val="0"/>
          <w:sz w:val="20"/>
        </w:rPr>
        <w:t xml:space="preserve">emonstrações </w:t>
      </w:r>
      <w:r w:rsidR="004036EF">
        <w:rPr>
          <w:rFonts w:ascii="Verdana" w:eastAsia="Arial Unicode MS" w:hAnsi="Verdana"/>
          <w:w w:val="0"/>
          <w:sz w:val="20"/>
        </w:rPr>
        <w:lastRenderedPageBreak/>
        <w:t>F</w:t>
      </w:r>
      <w:r w:rsidR="00F51027" w:rsidRPr="00F51027">
        <w:rPr>
          <w:rFonts w:ascii="Verdana" w:eastAsia="Arial Unicode MS" w:hAnsi="Verdana"/>
          <w:w w:val="0"/>
          <w:sz w:val="20"/>
        </w:rPr>
        <w:t>inanceiras da Emissora não mais reflitam a sua real e atual condição econômica e financeira;</w:t>
      </w:r>
    </w:p>
    <w:p w14:paraId="1A0DCA75" w14:textId="77777777" w:rsidR="002C20CC" w:rsidRPr="008B6037" w:rsidRDefault="002C20CC" w:rsidP="008B6037">
      <w:pPr>
        <w:tabs>
          <w:tab w:val="left" w:pos="1418"/>
        </w:tabs>
        <w:spacing w:line="320" w:lineRule="exact"/>
        <w:jc w:val="both"/>
        <w:rPr>
          <w:rFonts w:ascii="Verdana" w:eastAsia="Arial Unicode MS" w:hAnsi="Verdana"/>
          <w:w w:val="0"/>
          <w:sz w:val="20"/>
        </w:rPr>
      </w:pPr>
    </w:p>
    <w:p w14:paraId="322C1C84" w14:textId="01624EE8" w:rsidR="002C20CC" w:rsidRPr="008B6037" w:rsidRDefault="002C20CC" w:rsidP="00933E61">
      <w:pPr>
        <w:pStyle w:val="PargrafodaLista"/>
        <w:numPr>
          <w:ilvl w:val="0"/>
          <w:numId w:val="36"/>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notificar</w:t>
      </w:r>
      <w:r w:rsidR="00EB68AB" w:rsidRPr="008B6037">
        <w:rPr>
          <w:rFonts w:ascii="Verdana" w:eastAsia="Arial Unicode MS" w:hAnsi="Verdana"/>
          <w:w w:val="0"/>
          <w:sz w:val="20"/>
        </w:rPr>
        <w:t xml:space="preserve">, </w:t>
      </w:r>
      <w:r w:rsidR="00C8609F">
        <w:rPr>
          <w:rFonts w:ascii="Verdana" w:eastAsia="Arial Unicode MS" w:hAnsi="Verdana"/>
          <w:w w:val="0"/>
          <w:sz w:val="20"/>
        </w:rPr>
        <w:t>no prazo de até 1 (um) Dia Útil,</w:t>
      </w:r>
      <w:r w:rsidRPr="008B6037">
        <w:rPr>
          <w:rFonts w:ascii="Verdana" w:eastAsia="Arial Unicode MS" w:hAnsi="Verdana"/>
          <w:w w:val="0"/>
          <w:sz w:val="20"/>
        </w:rPr>
        <w:t xml:space="preserve"> o Agente </w:t>
      </w:r>
      <w:r w:rsidR="00EA435F" w:rsidRPr="008B6037">
        <w:rPr>
          <w:rFonts w:ascii="Verdana" w:eastAsia="Arial Unicode MS" w:hAnsi="Verdana"/>
          <w:w w:val="0"/>
          <w:sz w:val="20"/>
        </w:rPr>
        <w:t xml:space="preserve">Fiduciário </w:t>
      </w:r>
      <w:r w:rsidRPr="008B6037">
        <w:rPr>
          <w:rFonts w:ascii="Verdana" w:eastAsia="Arial Unicode MS" w:hAnsi="Verdana"/>
          <w:w w:val="0"/>
          <w:sz w:val="20"/>
        </w:rPr>
        <w:t>da convocação, pela Emissora, d</w:t>
      </w:r>
      <w:r w:rsidR="00730FD3" w:rsidRPr="008B6037">
        <w:rPr>
          <w:rFonts w:ascii="Verdana" w:eastAsia="Arial Unicode MS" w:hAnsi="Verdana"/>
          <w:w w:val="0"/>
          <w:sz w:val="20"/>
        </w:rPr>
        <w:t>e qualquer</w:t>
      </w:r>
      <w:r w:rsidRPr="008B6037">
        <w:rPr>
          <w:rFonts w:ascii="Verdana" w:eastAsia="Arial Unicode MS" w:hAnsi="Verdana"/>
          <w:w w:val="0"/>
          <w:sz w:val="20"/>
        </w:rPr>
        <w:t xml:space="preserve"> </w:t>
      </w:r>
      <w:r w:rsidR="0023650C" w:rsidRPr="00933E61">
        <w:rPr>
          <w:rFonts w:ascii="Verdana" w:eastAsia="Arial Unicode MS" w:hAnsi="Verdana"/>
          <w:w w:val="0"/>
          <w:sz w:val="20"/>
        </w:rPr>
        <w:t>Assembleia</w:t>
      </w:r>
      <w:r w:rsidR="0023650C" w:rsidRPr="008B6037">
        <w:rPr>
          <w:rFonts w:ascii="Verdana" w:hAnsi="Verdana"/>
          <w:sz w:val="20"/>
        </w:rPr>
        <w:t xml:space="preserve"> Gera</w:t>
      </w:r>
      <w:r w:rsidR="000E2F9C" w:rsidRPr="008B6037">
        <w:rPr>
          <w:rFonts w:ascii="Verdana" w:hAnsi="Verdana"/>
          <w:sz w:val="20"/>
        </w:rPr>
        <w:t>l</w:t>
      </w:r>
      <w:r w:rsidR="0023650C" w:rsidRPr="00765472">
        <w:rPr>
          <w:rFonts w:ascii="Verdana" w:hAnsi="Verdana" w:cs="Tahoma"/>
          <w:sz w:val="20"/>
          <w:szCs w:val="20"/>
        </w:rPr>
        <w:t xml:space="preserve"> de Debenturistas</w:t>
      </w:r>
      <w:r w:rsidRPr="008B6037">
        <w:rPr>
          <w:rFonts w:ascii="Verdana" w:eastAsia="Arial Unicode MS" w:hAnsi="Verdana"/>
          <w:w w:val="0"/>
          <w:sz w:val="20"/>
        </w:rPr>
        <w:t>;</w:t>
      </w:r>
      <w:r w:rsidR="007C2D2B" w:rsidRPr="008B6037">
        <w:rPr>
          <w:rFonts w:ascii="Verdana" w:eastAsia="Arial Unicode MS" w:hAnsi="Verdana"/>
          <w:w w:val="0"/>
          <w:sz w:val="20"/>
        </w:rPr>
        <w:t xml:space="preserve"> </w:t>
      </w:r>
    </w:p>
    <w:p w14:paraId="614ED369" w14:textId="77777777" w:rsidR="002C20CC" w:rsidRPr="008B6037" w:rsidRDefault="002C20CC" w:rsidP="00F51027">
      <w:pPr>
        <w:tabs>
          <w:tab w:val="left" w:pos="1418"/>
        </w:tabs>
        <w:spacing w:line="320" w:lineRule="exact"/>
        <w:jc w:val="both"/>
        <w:rPr>
          <w:rFonts w:ascii="Verdana" w:eastAsia="Arial Unicode MS" w:hAnsi="Verdana"/>
          <w:w w:val="0"/>
          <w:sz w:val="20"/>
        </w:rPr>
      </w:pPr>
    </w:p>
    <w:p w14:paraId="28114CB8" w14:textId="3FBDE3A4" w:rsidR="002C20CC" w:rsidRPr="008B6037" w:rsidRDefault="002C20CC" w:rsidP="00933E61">
      <w:pPr>
        <w:pStyle w:val="PargrafodaLista"/>
        <w:numPr>
          <w:ilvl w:val="0"/>
          <w:numId w:val="36"/>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convocar, imediatamente, a </w:t>
      </w:r>
      <w:r w:rsidR="0023650C" w:rsidRPr="008B6037">
        <w:rPr>
          <w:rFonts w:ascii="Verdana" w:hAnsi="Verdana"/>
          <w:sz w:val="20"/>
        </w:rPr>
        <w:t>Assembleia Geral</w:t>
      </w:r>
      <w:r w:rsidR="0023650C" w:rsidRPr="00765472">
        <w:rPr>
          <w:rFonts w:ascii="Verdana" w:hAnsi="Verdana" w:cs="Tahoma"/>
          <w:sz w:val="20"/>
          <w:szCs w:val="20"/>
        </w:rPr>
        <w:t xml:space="preserve"> de Debenturistas</w:t>
      </w:r>
      <w:r w:rsidR="0023650C" w:rsidRPr="008B6037">
        <w:rPr>
          <w:rFonts w:ascii="Verdana" w:eastAsia="Arial Unicode MS" w:hAnsi="Verdana"/>
          <w:w w:val="0"/>
          <w:sz w:val="20"/>
        </w:rPr>
        <w:t xml:space="preserve"> </w:t>
      </w:r>
      <w:r w:rsidRPr="008B6037">
        <w:rPr>
          <w:rFonts w:ascii="Verdana" w:eastAsia="Arial Unicode MS" w:hAnsi="Verdana"/>
          <w:w w:val="0"/>
          <w:sz w:val="20"/>
        </w:rPr>
        <w:t>para deliberar sobre qualquer das matérias que sejam do interesse dos</w:t>
      </w:r>
      <w:r w:rsidR="00A9495E" w:rsidRPr="008B6037">
        <w:rPr>
          <w:rFonts w:ascii="Verdana" w:eastAsia="Arial Unicode MS" w:hAnsi="Verdana"/>
          <w:w w:val="0"/>
          <w:sz w:val="20"/>
        </w:rPr>
        <w:t xml:space="preserve"> </w:t>
      </w:r>
      <w:r w:rsidR="00EB68AB" w:rsidRPr="008B6037">
        <w:rPr>
          <w:rFonts w:ascii="Verdana" w:eastAsia="Arial Unicode MS" w:hAnsi="Verdana"/>
          <w:w w:val="0"/>
          <w:sz w:val="20"/>
        </w:rPr>
        <w:t>Debenturistas</w:t>
      </w:r>
      <w:r w:rsidRPr="008B6037">
        <w:rPr>
          <w:rFonts w:ascii="Verdana" w:eastAsia="Arial Unicode MS" w:hAnsi="Verdana"/>
          <w:w w:val="0"/>
          <w:sz w:val="20"/>
        </w:rPr>
        <w:t xml:space="preserve">, </w:t>
      </w:r>
      <w:r w:rsidR="00730FD3" w:rsidRPr="008B6037">
        <w:rPr>
          <w:rFonts w:ascii="Verdana" w:eastAsia="Arial Unicode MS" w:hAnsi="Verdana"/>
          <w:w w:val="0"/>
          <w:sz w:val="20"/>
        </w:rPr>
        <w:t xml:space="preserve">nos termos da legislação aplicável à Emissão, </w:t>
      </w:r>
      <w:r w:rsidRPr="008B6037">
        <w:rPr>
          <w:rFonts w:ascii="Verdana" w:eastAsia="Arial Unicode MS" w:hAnsi="Verdana"/>
          <w:w w:val="0"/>
          <w:sz w:val="20"/>
        </w:rPr>
        <w:t xml:space="preserve">caso o Agente </w:t>
      </w:r>
      <w:r w:rsidR="00EB68AB" w:rsidRPr="008B6037">
        <w:rPr>
          <w:rFonts w:ascii="Verdana" w:eastAsia="Arial Unicode MS" w:hAnsi="Verdana"/>
          <w:w w:val="0"/>
          <w:sz w:val="20"/>
        </w:rPr>
        <w:t>Fiduciário</w:t>
      </w:r>
      <w:r w:rsidRPr="008B6037">
        <w:rPr>
          <w:rFonts w:ascii="Verdana" w:eastAsia="Arial Unicode MS" w:hAnsi="Verdana"/>
          <w:w w:val="0"/>
          <w:sz w:val="20"/>
        </w:rPr>
        <w:t xml:space="preserve"> não o faça no prazo aplicável;</w:t>
      </w:r>
    </w:p>
    <w:p w14:paraId="3AB90610" w14:textId="77777777" w:rsidR="002C20CC" w:rsidRPr="008B6037" w:rsidRDefault="002C20CC" w:rsidP="00F51027">
      <w:pPr>
        <w:spacing w:line="320" w:lineRule="exact"/>
        <w:rPr>
          <w:rFonts w:ascii="Verdana" w:eastAsia="Arial Unicode MS" w:hAnsi="Verdana"/>
          <w:w w:val="0"/>
          <w:sz w:val="20"/>
        </w:rPr>
      </w:pPr>
    </w:p>
    <w:p w14:paraId="672A57C5" w14:textId="061C0D10" w:rsidR="002C20CC" w:rsidRPr="008B6037" w:rsidRDefault="002C20CC" w:rsidP="00933E61">
      <w:pPr>
        <w:pStyle w:val="PargrafodaLista"/>
        <w:numPr>
          <w:ilvl w:val="0"/>
          <w:numId w:val="36"/>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comparecer, por meio de seus representantes, às </w:t>
      </w:r>
      <w:r w:rsidR="0023650C" w:rsidRPr="008B6037">
        <w:rPr>
          <w:rFonts w:ascii="Verdana" w:hAnsi="Verdana"/>
          <w:sz w:val="20"/>
        </w:rPr>
        <w:t>Assembleias Gerais</w:t>
      </w:r>
      <w:r w:rsidR="0023650C" w:rsidRPr="00765472">
        <w:rPr>
          <w:rFonts w:ascii="Verdana" w:hAnsi="Verdana" w:cs="Tahoma"/>
          <w:sz w:val="20"/>
          <w:szCs w:val="20"/>
        </w:rPr>
        <w:t xml:space="preserve"> de Debenturistas</w:t>
      </w:r>
      <w:r w:rsidRPr="008B6037">
        <w:rPr>
          <w:rFonts w:ascii="Verdana" w:eastAsia="Arial Unicode MS" w:hAnsi="Verdana"/>
          <w:w w:val="0"/>
          <w:sz w:val="20"/>
        </w:rPr>
        <w:t>, sempre que solicitada;</w:t>
      </w:r>
    </w:p>
    <w:p w14:paraId="5E76171A" w14:textId="77777777" w:rsidR="002C20CC" w:rsidRPr="008B6037" w:rsidRDefault="002C20CC" w:rsidP="00F51027">
      <w:pPr>
        <w:tabs>
          <w:tab w:val="left" w:pos="1418"/>
        </w:tabs>
        <w:spacing w:line="320" w:lineRule="exact"/>
        <w:jc w:val="both"/>
        <w:rPr>
          <w:rFonts w:ascii="Verdana" w:eastAsia="Arial Unicode MS" w:hAnsi="Verdana"/>
          <w:w w:val="0"/>
          <w:sz w:val="20"/>
        </w:rPr>
      </w:pPr>
    </w:p>
    <w:p w14:paraId="3C9A5750" w14:textId="304D5C0E" w:rsidR="008A7328" w:rsidRPr="00F029BE" w:rsidRDefault="008A7328" w:rsidP="00933E61">
      <w:pPr>
        <w:pStyle w:val="PargrafodaLista"/>
        <w:numPr>
          <w:ilvl w:val="0"/>
          <w:numId w:val="36"/>
        </w:numPr>
        <w:spacing w:line="320" w:lineRule="exact"/>
        <w:ind w:left="0" w:firstLine="0"/>
        <w:jc w:val="both"/>
        <w:rPr>
          <w:rFonts w:ascii="Verdana" w:eastAsia="Arial Unicode MS" w:hAnsi="Verdana"/>
          <w:w w:val="0"/>
          <w:sz w:val="20"/>
          <w:szCs w:val="20"/>
        </w:rPr>
      </w:pPr>
      <w:r w:rsidRPr="00765472">
        <w:rPr>
          <w:rFonts w:ascii="Verdana" w:eastAsia="Arial Unicode MS" w:hAnsi="Verdana"/>
          <w:w w:val="0"/>
          <w:sz w:val="20"/>
          <w:szCs w:val="20"/>
        </w:rPr>
        <w:t>contratar e manter contratada, às suas expensas, a Agência de Classificação de Risco, para realizar a classificação de risco (rating) da Emissão, devendo, ainda, com relação à Agência de Classificação de Risco, (a) atualizar tal classificação de risco anualmente, contado da data do primeiro relatório, até a</w:t>
      </w:r>
      <w:r w:rsidR="00DE00EF">
        <w:rPr>
          <w:rFonts w:ascii="Verdana" w:eastAsia="Arial Unicode MS" w:hAnsi="Verdana"/>
          <w:w w:val="0"/>
          <w:sz w:val="20"/>
          <w:szCs w:val="20"/>
        </w:rPr>
        <w:t xml:space="preserve"> respectiva</w:t>
      </w:r>
      <w:r w:rsidRPr="00765472">
        <w:rPr>
          <w:rFonts w:ascii="Verdana" w:eastAsia="Arial Unicode MS" w:hAnsi="Verdana"/>
          <w:w w:val="0"/>
          <w:sz w:val="20"/>
          <w:szCs w:val="20"/>
        </w:rPr>
        <w:t xml:space="preserve"> Data de Vencimento; </w:t>
      </w:r>
      <w:r w:rsidR="00B37DB8">
        <w:rPr>
          <w:rFonts w:ascii="Verdana" w:eastAsia="Arial Unicode MS" w:hAnsi="Verdana"/>
          <w:w w:val="0"/>
          <w:sz w:val="20"/>
          <w:szCs w:val="20"/>
        </w:rPr>
        <w:t xml:space="preserve">e </w:t>
      </w:r>
      <w:r w:rsidRPr="00765472">
        <w:rPr>
          <w:rFonts w:ascii="Verdana" w:eastAsia="Arial Unicode MS" w:hAnsi="Verdana"/>
          <w:w w:val="0"/>
          <w:sz w:val="20"/>
          <w:szCs w:val="20"/>
        </w:rPr>
        <w:t>(b) divulgar</w:t>
      </w:r>
      <w:r w:rsidR="00F51027">
        <w:rPr>
          <w:rFonts w:ascii="Verdana" w:eastAsia="Arial Unicode MS" w:hAnsi="Verdana"/>
          <w:w w:val="0"/>
          <w:sz w:val="20"/>
          <w:szCs w:val="20"/>
        </w:rPr>
        <w:t xml:space="preserve"> anualmente</w:t>
      </w:r>
      <w:r w:rsidRPr="00765472">
        <w:rPr>
          <w:rFonts w:ascii="Verdana" w:eastAsia="Arial Unicode MS" w:hAnsi="Verdana"/>
          <w:w w:val="0"/>
          <w:sz w:val="20"/>
          <w:szCs w:val="20"/>
        </w:rPr>
        <w:t xml:space="preserve"> e permitir que a Agência de Classificação de Risco divulgue amplamente ao mercado os relatórios de tal classificação de risco;</w:t>
      </w:r>
    </w:p>
    <w:p w14:paraId="758D7862" w14:textId="77777777" w:rsidR="00F029BE" w:rsidRPr="00F029BE" w:rsidRDefault="00F029BE" w:rsidP="00F029BE">
      <w:pPr>
        <w:spacing w:line="320" w:lineRule="exact"/>
        <w:jc w:val="both"/>
        <w:rPr>
          <w:rFonts w:ascii="Verdana" w:eastAsia="Arial Unicode MS" w:hAnsi="Verdana"/>
          <w:w w:val="0"/>
          <w:sz w:val="20"/>
          <w:szCs w:val="20"/>
        </w:rPr>
      </w:pPr>
    </w:p>
    <w:p w14:paraId="0058015C" w14:textId="166CDA97" w:rsidR="00F029BE" w:rsidRPr="00F029BE" w:rsidRDefault="00F029BE" w:rsidP="00933E61">
      <w:pPr>
        <w:pStyle w:val="PargrafodaLista"/>
        <w:numPr>
          <w:ilvl w:val="0"/>
          <w:numId w:val="36"/>
        </w:numPr>
        <w:spacing w:line="320" w:lineRule="exact"/>
        <w:ind w:left="0" w:firstLine="0"/>
        <w:jc w:val="both"/>
        <w:rPr>
          <w:rFonts w:ascii="Verdana" w:eastAsia="Arial Unicode MS" w:hAnsi="Verdana"/>
          <w:w w:val="0"/>
          <w:sz w:val="20"/>
          <w:szCs w:val="20"/>
        </w:rPr>
      </w:pPr>
      <w:r w:rsidRPr="00F029BE">
        <w:rPr>
          <w:rFonts w:ascii="Verdana" w:eastAsia="Arial Unicode MS" w:hAnsi="Verdana"/>
          <w:w w:val="0"/>
          <w:sz w:val="20"/>
          <w:szCs w:val="20"/>
        </w:rPr>
        <w:t>manter o Projeto enquadrado nos termos da Lei 12.431 durante a vigência das Debêntures;</w:t>
      </w:r>
      <w:r>
        <w:rPr>
          <w:rFonts w:ascii="Verdana" w:eastAsia="Arial Unicode MS" w:hAnsi="Verdana"/>
          <w:w w:val="0"/>
          <w:sz w:val="20"/>
          <w:szCs w:val="20"/>
        </w:rPr>
        <w:t xml:space="preserve"> </w:t>
      </w:r>
    </w:p>
    <w:p w14:paraId="71455CA7" w14:textId="77777777" w:rsidR="00625E15" w:rsidRPr="008B6037" w:rsidRDefault="00625E15" w:rsidP="00F51027">
      <w:pPr>
        <w:spacing w:line="320" w:lineRule="exact"/>
        <w:jc w:val="both"/>
        <w:rPr>
          <w:rFonts w:ascii="Verdana" w:eastAsia="Arial Unicode MS" w:hAnsi="Verdana"/>
          <w:w w:val="0"/>
          <w:sz w:val="20"/>
        </w:rPr>
      </w:pPr>
    </w:p>
    <w:p w14:paraId="0D005D4B" w14:textId="129D1037" w:rsidR="002D2D53" w:rsidRPr="008B6037" w:rsidRDefault="002C20CC" w:rsidP="00933E61">
      <w:pPr>
        <w:pStyle w:val="PargrafodaLista"/>
        <w:numPr>
          <w:ilvl w:val="0"/>
          <w:numId w:val="36"/>
        </w:numPr>
        <w:spacing w:line="320" w:lineRule="exact"/>
        <w:ind w:left="0" w:firstLine="0"/>
        <w:jc w:val="both"/>
        <w:rPr>
          <w:rFonts w:ascii="Verdana" w:eastAsia="Arial Unicode MS" w:hAnsi="Verdana"/>
          <w:w w:val="0"/>
          <w:sz w:val="20"/>
        </w:rPr>
      </w:pPr>
      <w:bookmarkStart w:id="82" w:name="_Ref406671313"/>
      <w:r w:rsidRPr="008B6037">
        <w:rPr>
          <w:rFonts w:ascii="Verdana" w:eastAsia="Arial Unicode MS" w:hAnsi="Verdana"/>
          <w:w w:val="0"/>
          <w:sz w:val="20"/>
        </w:rPr>
        <w:t xml:space="preserve">sem prejuízo das demais obrigações previstas acima ou de outras obrigações expressamente previstas na regulamentação em vigor e nesta </w:t>
      </w:r>
      <w:r w:rsidR="002D2D53" w:rsidRPr="008B6037">
        <w:rPr>
          <w:rFonts w:ascii="Verdana" w:eastAsia="Arial Unicode MS" w:hAnsi="Verdana"/>
          <w:w w:val="0"/>
          <w:sz w:val="20"/>
        </w:rPr>
        <w:t>Escritura</w:t>
      </w:r>
      <w:r w:rsidRPr="008B6037">
        <w:rPr>
          <w:rFonts w:ascii="Verdana" w:eastAsia="Arial Unicode MS" w:hAnsi="Verdana"/>
          <w:w w:val="0"/>
          <w:sz w:val="20"/>
        </w:rPr>
        <w:t xml:space="preserve">, nos termos </w:t>
      </w:r>
      <w:r w:rsidR="00494151">
        <w:rPr>
          <w:rFonts w:ascii="Verdana" w:eastAsia="Arial Unicode MS" w:hAnsi="Verdana"/>
          <w:w w:val="0"/>
          <w:sz w:val="20"/>
        </w:rPr>
        <w:t>do artigo</w:t>
      </w:r>
      <w:r w:rsidR="00494151" w:rsidRPr="002A5F0A">
        <w:rPr>
          <w:rFonts w:ascii="Verdana" w:eastAsia="Arial Unicode MS" w:hAnsi="Verdana"/>
          <w:w w:val="0"/>
          <w:sz w:val="20"/>
        </w:rPr>
        <w:t xml:space="preserve"> 17 </w:t>
      </w:r>
      <w:r w:rsidRPr="002A5F0A">
        <w:rPr>
          <w:rFonts w:ascii="Verdana" w:eastAsia="Arial Unicode MS" w:hAnsi="Verdana"/>
          <w:w w:val="0"/>
          <w:sz w:val="20"/>
        </w:rPr>
        <w:t>da Instrução CVM nº 476/09</w:t>
      </w:r>
      <w:r w:rsidRPr="008B6037">
        <w:rPr>
          <w:rFonts w:ascii="Verdana" w:eastAsia="Arial Unicode MS" w:hAnsi="Verdana"/>
          <w:w w:val="0"/>
          <w:sz w:val="20"/>
        </w:rPr>
        <w:t>:</w:t>
      </w:r>
      <w:bookmarkEnd w:id="82"/>
      <w:r w:rsidR="009F0E63" w:rsidRPr="00765472">
        <w:rPr>
          <w:rFonts w:ascii="Verdana" w:eastAsia="Arial Unicode MS" w:hAnsi="Verdana"/>
          <w:w w:val="0"/>
          <w:sz w:val="20"/>
          <w:szCs w:val="20"/>
        </w:rPr>
        <w:t xml:space="preserve"> </w:t>
      </w:r>
    </w:p>
    <w:p w14:paraId="6207CC01" w14:textId="77777777" w:rsidR="002D2D53" w:rsidRPr="008B6037" w:rsidRDefault="002D2D53" w:rsidP="008B6037">
      <w:pPr>
        <w:pStyle w:val="PargrafodaLista"/>
        <w:spacing w:line="320" w:lineRule="exact"/>
        <w:ind w:left="0"/>
        <w:rPr>
          <w:rFonts w:ascii="Verdana" w:eastAsia="Arial Unicode MS" w:hAnsi="Verdana"/>
          <w:w w:val="0"/>
          <w:sz w:val="20"/>
        </w:rPr>
      </w:pPr>
    </w:p>
    <w:p w14:paraId="602A2052" w14:textId="6C75D163" w:rsidR="002D2D53" w:rsidRPr="008B6037" w:rsidRDefault="008A7328" w:rsidP="00002AB2">
      <w:pPr>
        <w:pStyle w:val="PargrafodaLista"/>
        <w:numPr>
          <w:ilvl w:val="0"/>
          <w:numId w:val="4"/>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preparar </w:t>
      </w:r>
      <w:r w:rsidR="00494151">
        <w:rPr>
          <w:rFonts w:ascii="Verdana" w:eastAsia="Arial Unicode MS" w:hAnsi="Verdana"/>
          <w:w w:val="0"/>
          <w:sz w:val="20"/>
        </w:rPr>
        <w:t>d</w:t>
      </w:r>
      <w:r w:rsidR="00494151" w:rsidRPr="008B6037">
        <w:rPr>
          <w:rFonts w:ascii="Verdana" w:eastAsia="Arial Unicode MS" w:hAnsi="Verdana"/>
          <w:w w:val="0"/>
          <w:sz w:val="20"/>
        </w:rPr>
        <w:t xml:space="preserve">emonstrações </w:t>
      </w:r>
      <w:r w:rsidR="00494151">
        <w:rPr>
          <w:rFonts w:ascii="Verdana" w:eastAsia="Arial Unicode MS" w:hAnsi="Verdana"/>
          <w:w w:val="0"/>
          <w:sz w:val="20"/>
        </w:rPr>
        <w:t>f</w:t>
      </w:r>
      <w:r w:rsidR="00494151" w:rsidRPr="008B6037">
        <w:rPr>
          <w:rFonts w:ascii="Verdana" w:eastAsia="Arial Unicode MS" w:hAnsi="Verdana"/>
          <w:w w:val="0"/>
          <w:sz w:val="20"/>
        </w:rPr>
        <w:t xml:space="preserve">inanceiras </w:t>
      </w:r>
      <w:r w:rsidRPr="00765472">
        <w:rPr>
          <w:rFonts w:ascii="Verdana" w:eastAsia="Arial Unicode MS" w:hAnsi="Verdana"/>
          <w:w w:val="0"/>
          <w:sz w:val="20"/>
          <w:szCs w:val="20"/>
        </w:rPr>
        <w:t xml:space="preserve">de encerramento de exercício e, se for o caso, </w:t>
      </w:r>
      <w:r w:rsidR="00494151">
        <w:rPr>
          <w:rFonts w:ascii="Verdana" w:eastAsia="Arial Unicode MS" w:hAnsi="Verdana"/>
          <w:w w:val="0"/>
          <w:sz w:val="20"/>
          <w:szCs w:val="20"/>
        </w:rPr>
        <w:t>d</w:t>
      </w:r>
      <w:r w:rsidR="00494151" w:rsidRPr="00765472">
        <w:rPr>
          <w:rFonts w:ascii="Verdana" w:eastAsia="Arial Unicode MS" w:hAnsi="Verdana"/>
          <w:w w:val="0"/>
          <w:sz w:val="20"/>
          <w:szCs w:val="20"/>
        </w:rPr>
        <w:t>emonstrações</w:t>
      </w:r>
      <w:r w:rsidR="00494151">
        <w:rPr>
          <w:rFonts w:ascii="Verdana" w:eastAsia="Arial Unicode MS" w:hAnsi="Verdana"/>
          <w:w w:val="0"/>
          <w:sz w:val="20"/>
          <w:szCs w:val="20"/>
        </w:rPr>
        <w:t xml:space="preserve"> financeiras</w:t>
      </w:r>
      <w:r w:rsidR="00494151" w:rsidRPr="00765472">
        <w:rPr>
          <w:rFonts w:ascii="Verdana" w:eastAsia="Arial Unicode MS" w:hAnsi="Verdana"/>
          <w:w w:val="0"/>
          <w:sz w:val="20"/>
          <w:szCs w:val="20"/>
        </w:rPr>
        <w:t xml:space="preserve"> </w:t>
      </w:r>
      <w:r w:rsidRPr="008B6037">
        <w:rPr>
          <w:rFonts w:ascii="Verdana" w:eastAsia="Arial Unicode MS" w:hAnsi="Verdana"/>
          <w:w w:val="0"/>
          <w:sz w:val="20"/>
        </w:rPr>
        <w:t xml:space="preserve">consolidadas, em conformidade com a </w:t>
      </w:r>
      <w:r w:rsidR="002C20CC" w:rsidRPr="008B6037">
        <w:rPr>
          <w:rFonts w:ascii="Verdana" w:eastAsia="Arial Unicode MS" w:hAnsi="Verdana"/>
          <w:w w:val="0"/>
          <w:sz w:val="20"/>
        </w:rPr>
        <w:t xml:space="preserve">Lei </w:t>
      </w:r>
      <w:r w:rsidR="002D2D53" w:rsidRPr="008B6037">
        <w:rPr>
          <w:rFonts w:ascii="Verdana" w:eastAsia="Arial Unicode MS" w:hAnsi="Verdana"/>
          <w:w w:val="0"/>
          <w:sz w:val="20"/>
        </w:rPr>
        <w:t>das Sociedades por Ações</w:t>
      </w:r>
      <w:r w:rsidR="002C20CC" w:rsidRPr="008B6037">
        <w:rPr>
          <w:rFonts w:ascii="Verdana" w:eastAsia="Arial Unicode MS" w:hAnsi="Verdana"/>
          <w:w w:val="0"/>
          <w:sz w:val="20"/>
        </w:rPr>
        <w:t xml:space="preserve"> e com as regras emitidas pela CVM;</w:t>
      </w:r>
    </w:p>
    <w:p w14:paraId="4B26E173" w14:textId="77777777" w:rsidR="002D2D53" w:rsidRPr="008B6037" w:rsidRDefault="002D2D53" w:rsidP="008B6037">
      <w:pPr>
        <w:pStyle w:val="PargrafodaLista"/>
        <w:tabs>
          <w:tab w:val="left" w:pos="1418"/>
        </w:tabs>
        <w:spacing w:line="320" w:lineRule="exact"/>
        <w:ind w:left="0"/>
        <w:jc w:val="both"/>
        <w:rPr>
          <w:rFonts w:ascii="Verdana" w:eastAsia="Arial Unicode MS" w:hAnsi="Verdana"/>
          <w:w w:val="0"/>
          <w:sz w:val="20"/>
        </w:rPr>
      </w:pPr>
    </w:p>
    <w:p w14:paraId="2DA3D5B1" w14:textId="11383DD7" w:rsidR="002D2D53" w:rsidRPr="008B6037" w:rsidRDefault="002C20CC" w:rsidP="00002AB2">
      <w:pPr>
        <w:pStyle w:val="PargrafodaLista"/>
        <w:numPr>
          <w:ilvl w:val="0"/>
          <w:numId w:val="4"/>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submeter</w:t>
      </w:r>
      <w:r w:rsidR="00EB4F3E" w:rsidRPr="008B6037">
        <w:rPr>
          <w:rFonts w:ascii="Verdana" w:eastAsia="Arial Unicode MS" w:hAnsi="Verdana"/>
          <w:w w:val="0"/>
          <w:sz w:val="20"/>
        </w:rPr>
        <w:t xml:space="preserve"> </w:t>
      </w:r>
      <w:r w:rsidR="00EB4F3E" w:rsidRPr="00765472">
        <w:rPr>
          <w:rFonts w:ascii="Verdana" w:eastAsia="Arial Unicode MS" w:hAnsi="Verdana"/>
          <w:w w:val="0"/>
          <w:sz w:val="20"/>
          <w:szCs w:val="20"/>
        </w:rPr>
        <w:t>suas</w:t>
      </w:r>
      <w:r w:rsidR="00EB4F3E" w:rsidRPr="008B6037">
        <w:rPr>
          <w:rFonts w:ascii="Verdana" w:eastAsia="Arial Unicode MS" w:hAnsi="Verdana"/>
          <w:w w:val="0"/>
          <w:sz w:val="20"/>
        </w:rPr>
        <w:t xml:space="preserve"> </w:t>
      </w:r>
      <w:r w:rsidR="00494151">
        <w:rPr>
          <w:rFonts w:ascii="Verdana" w:eastAsia="Arial Unicode MS" w:hAnsi="Verdana"/>
          <w:w w:val="0"/>
          <w:sz w:val="20"/>
        </w:rPr>
        <w:t>d</w:t>
      </w:r>
      <w:r w:rsidR="00494151" w:rsidRPr="008B6037">
        <w:rPr>
          <w:rFonts w:ascii="Verdana" w:eastAsia="Arial Unicode MS" w:hAnsi="Verdana"/>
          <w:w w:val="0"/>
          <w:sz w:val="20"/>
        </w:rPr>
        <w:t xml:space="preserve">emonstrações </w:t>
      </w:r>
      <w:r w:rsidR="00494151">
        <w:rPr>
          <w:rFonts w:ascii="Verdana" w:eastAsia="Arial Unicode MS" w:hAnsi="Verdana"/>
          <w:w w:val="0"/>
          <w:sz w:val="20"/>
        </w:rPr>
        <w:t>f</w:t>
      </w:r>
      <w:r w:rsidR="00494151" w:rsidRPr="008B6037">
        <w:rPr>
          <w:rFonts w:ascii="Verdana" w:eastAsia="Arial Unicode MS" w:hAnsi="Verdana"/>
          <w:w w:val="0"/>
          <w:sz w:val="20"/>
        </w:rPr>
        <w:t xml:space="preserve">inanceiras </w:t>
      </w:r>
      <w:r w:rsidR="00EB4F3E" w:rsidRPr="00765472">
        <w:rPr>
          <w:rFonts w:ascii="Verdana" w:eastAsia="Arial Unicode MS" w:hAnsi="Verdana"/>
          <w:w w:val="0"/>
          <w:sz w:val="20"/>
          <w:szCs w:val="20"/>
        </w:rPr>
        <w:t xml:space="preserve">a </w:t>
      </w:r>
      <w:r w:rsidR="00EB4F3E" w:rsidRPr="008B6037">
        <w:rPr>
          <w:rFonts w:ascii="Verdana" w:eastAsia="Arial Unicode MS" w:hAnsi="Verdana"/>
          <w:w w:val="0"/>
          <w:sz w:val="20"/>
        </w:rPr>
        <w:t>auditoria</w:t>
      </w:r>
      <w:r w:rsidR="00EB4F3E" w:rsidRPr="00765472">
        <w:rPr>
          <w:rFonts w:ascii="Verdana" w:eastAsia="Arial Unicode MS" w:hAnsi="Verdana"/>
          <w:w w:val="0"/>
          <w:sz w:val="20"/>
          <w:szCs w:val="20"/>
        </w:rPr>
        <w:t>,</w:t>
      </w:r>
      <w:r w:rsidR="00EB4F3E" w:rsidRPr="008B6037">
        <w:rPr>
          <w:rFonts w:ascii="Verdana" w:eastAsia="Arial Unicode MS" w:hAnsi="Verdana"/>
          <w:w w:val="0"/>
          <w:sz w:val="20"/>
        </w:rPr>
        <w:t xml:space="preserve"> por auditor registrado na CVM</w:t>
      </w:r>
      <w:r w:rsidRPr="008B6037">
        <w:rPr>
          <w:rFonts w:ascii="Verdana" w:eastAsia="Arial Unicode MS" w:hAnsi="Verdana"/>
          <w:w w:val="0"/>
          <w:sz w:val="20"/>
        </w:rPr>
        <w:t>;</w:t>
      </w:r>
    </w:p>
    <w:p w14:paraId="483BD791" w14:textId="77777777" w:rsidR="008A7328" w:rsidRPr="008B6037" w:rsidRDefault="008A7328" w:rsidP="008B6037">
      <w:pPr>
        <w:pStyle w:val="PargrafodaLista"/>
        <w:spacing w:line="320" w:lineRule="exact"/>
        <w:ind w:left="0"/>
        <w:jc w:val="both"/>
        <w:rPr>
          <w:rFonts w:ascii="Verdana" w:eastAsia="Arial Unicode MS" w:hAnsi="Verdana"/>
          <w:w w:val="0"/>
          <w:sz w:val="20"/>
        </w:rPr>
      </w:pPr>
    </w:p>
    <w:p w14:paraId="5084321D" w14:textId="38C92A30" w:rsidR="008A7328" w:rsidRPr="008B6037" w:rsidRDefault="008A7328" w:rsidP="00002AB2">
      <w:pPr>
        <w:pStyle w:val="PargrafodaLista"/>
        <w:numPr>
          <w:ilvl w:val="0"/>
          <w:numId w:val="4"/>
        </w:numPr>
        <w:spacing w:line="320" w:lineRule="exact"/>
        <w:ind w:left="0" w:firstLine="0"/>
        <w:jc w:val="both"/>
        <w:rPr>
          <w:rFonts w:ascii="Verdana" w:hAnsi="Verdana"/>
          <w:sz w:val="20"/>
        </w:rPr>
      </w:pPr>
      <w:r w:rsidRPr="008B6037">
        <w:rPr>
          <w:rFonts w:ascii="Verdana" w:eastAsia="Arial Unicode MS" w:hAnsi="Verdana"/>
          <w:w w:val="0"/>
          <w:sz w:val="20"/>
        </w:rPr>
        <w:t>divulgar</w:t>
      </w:r>
      <w:r w:rsidRPr="00765472">
        <w:rPr>
          <w:rFonts w:ascii="Verdana" w:hAnsi="Verdana" w:cs="Tahoma"/>
          <w:sz w:val="20"/>
          <w:szCs w:val="20"/>
        </w:rPr>
        <w:t>, até o dia anterior ao início das negociações,</w:t>
      </w:r>
      <w:r w:rsidRPr="008B6037">
        <w:rPr>
          <w:rFonts w:ascii="Verdana" w:hAnsi="Verdana"/>
          <w:sz w:val="20"/>
        </w:rPr>
        <w:t xml:space="preserve"> as </w:t>
      </w:r>
      <w:r w:rsidR="004036EF">
        <w:rPr>
          <w:rFonts w:ascii="Verdana" w:hAnsi="Verdana"/>
          <w:sz w:val="20"/>
        </w:rPr>
        <w:t>D</w:t>
      </w:r>
      <w:r w:rsidRPr="008B6037">
        <w:rPr>
          <w:rFonts w:ascii="Verdana" w:hAnsi="Verdana"/>
          <w:sz w:val="20"/>
        </w:rPr>
        <w:t xml:space="preserve">emonstrações </w:t>
      </w:r>
      <w:r w:rsidR="004036EF">
        <w:rPr>
          <w:rFonts w:ascii="Verdana" w:hAnsi="Verdana"/>
          <w:sz w:val="20"/>
        </w:rPr>
        <w:t>F</w:t>
      </w:r>
      <w:r w:rsidRPr="008B6037">
        <w:rPr>
          <w:rFonts w:ascii="Verdana" w:hAnsi="Verdana"/>
          <w:sz w:val="20"/>
        </w:rPr>
        <w:t xml:space="preserve">inanceiras, acompanhadas de notas explicativas e do </w:t>
      </w:r>
      <w:r w:rsidRPr="00765472">
        <w:rPr>
          <w:rFonts w:ascii="Verdana" w:hAnsi="Verdana" w:cs="Tahoma"/>
          <w:sz w:val="20"/>
          <w:szCs w:val="20"/>
        </w:rPr>
        <w:t>relatório dos</w:t>
      </w:r>
      <w:r w:rsidRPr="008B6037">
        <w:rPr>
          <w:rFonts w:ascii="Verdana" w:hAnsi="Verdana"/>
          <w:sz w:val="20"/>
        </w:rPr>
        <w:t xml:space="preserve"> auditores independentes</w:t>
      </w:r>
      <w:r w:rsidRPr="00765472">
        <w:rPr>
          <w:rFonts w:ascii="Verdana" w:hAnsi="Verdana" w:cs="Tahoma"/>
          <w:sz w:val="20"/>
          <w:szCs w:val="20"/>
        </w:rPr>
        <w:t xml:space="preserve">, relativas aos 3 (três) últimos exercícios sociais encerrados, exceto quando o emissor não as possua </w:t>
      </w:r>
      <w:r w:rsidRPr="008B6037">
        <w:rPr>
          <w:rFonts w:ascii="Verdana" w:hAnsi="Verdana"/>
          <w:sz w:val="20"/>
        </w:rPr>
        <w:t xml:space="preserve">por </w:t>
      </w:r>
      <w:r w:rsidRPr="00765472">
        <w:rPr>
          <w:rFonts w:ascii="Verdana" w:hAnsi="Verdana" w:cs="Tahoma"/>
          <w:sz w:val="20"/>
          <w:szCs w:val="20"/>
        </w:rPr>
        <w:t xml:space="preserve">não ter iniciado suas atividades previamente ao </w:t>
      </w:r>
      <w:r w:rsidRPr="00765472">
        <w:rPr>
          <w:rFonts w:ascii="Verdana" w:hAnsi="Verdana" w:cs="Tahoma"/>
          <w:sz w:val="20"/>
          <w:szCs w:val="20"/>
        </w:rPr>
        <w:lastRenderedPageBreak/>
        <w:t>referido período</w:t>
      </w:r>
      <w:r w:rsidR="00494151">
        <w:rPr>
          <w:rFonts w:ascii="Verdana" w:hAnsi="Verdana" w:cs="Tahoma"/>
          <w:sz w:val="20"/>
          <w:szCs w:val="20"/>
        </w:rPr>
        <w:t xml:space="preserve">, </w:t>
      </w:r>
      <w:r w:rsidR="00494151" w:rsidRPr="00494151">
        <w:rPr>
          <w:rFonts w:ascii="Verdana" w:hAnsi="Verdana" w:cs="Tahoma"/>
          <w:sz w:val="20"/>
          <w:szCs w:val="20"/>
        </w:rPr>
        <w:t>(i) em sua página na rede mundial de computadores, mantendo-as disponíveis pelo período de 3 (três) anos; e (</w:t>
      </w:r>
      <w:proofErr w:type="spellStart"/>
      <w:r w:rsidR="00494151" w:rsidRPr="00494151">
        <w:rPr>
          <w:rFonts w:ascii="Verdana" w:hAnsi="Verdana" w:cs="Tahoma"/>
          <w:sz w:val="20"/>
          <w:szCs w:val="20"/>
        </w:rPr>
        <w:t>ii</w:t>
      </w:r>
      <w:proofErr w:type="spellEnd"/>
      <w:r w:rsidR="00494151" w:rsidRPr="00494151">
        <w:rPr>
          <w:rFonts w:ascii="Verdana" w:hAnsi="Verdana" w:cs="Tahoma"/>
          <w:sz w:val="20"/>
          <w:szCs w:val="20"/>
        </w:rPr>
        <w:t>) em sistema disponibilizado pela B3</w:t>
      </w:r>
      <w:r w:rsidRPr="008B6037">
        <w:rPr>
          <w:rFonts w:ascii="Verdana" w:hAnsi="Verdana"/>
          <w:sz w:val="20"/>
        </w:rPr>
        <w:t>;</w:t>
      </w:r>
    </w:p>
    <w:p w14:paraId="7BF7D2A4" w14:textId="31E831A0" w:rsidR="00EB4F3E" w:rsidRPr="00765472" w:rsidRDefault="00EB4F3E" w:rsidP="00765472">
      <w:pPr>
        <w:spacing w:line="320" w:lineRule="exact"/>
        <w:jc w:val="both"/>
        <w:rPr>
          <w:rFonts w:ascii="Verdana" w:hAnsi="Verdana" w:cs="Tahoma"/>
          <w:sz w:val="20"/>
          <w:szCs w:val="20"/>
        </w:rPr>
      </w:pPr>
    </w:p>
    <w:p w14:paraId="33C4A59C" w14:textId="5B4D3B88" w:rsidR="00EB4F3E" w:rsidRPr="00765472" w:rsidRDefault="00EB4F3E" w:rsidP="00002AB2">
      <w:pPr>
        <w:pStyle w:val="PargrafodaLista"/>
        <w:numPr>
          <w:ilvl w:val="0"/>
          <w:numId w:val="4"/>
        </w:numPr>
        <w:spacing w:line="320" w:lineRule="exact"/>
        <w:ind w:left="0" w:firstLine="0"/>
        <w:jc w:val="both"/>
        <w:rPr>
          <w:rFonts w:ascii="Verdana" w:hAnsi="Verdana" w:cs="Tahoma"/>
          <w:sz w:val="20"/>
          <w:szCs w:val="20"/>
        </w:rPr>
      </w:pPr>
      <w:r w:rsidRPr="00765472">
        <w:rPr>
          <w:rFonts w:ascii="Verdana" w:hAnsi="Verdana" w:cs="Tahoma"/>
          <w:sz w:val="20"/>
          <w:szCs w:val="20"/>
        </w:rPr>
        <w:t xml:space="preserve">divulgar as </w:t>
      </w:r>
      <w:r w:rsidR="00494151">
        <w:rPr>
          <w:rFonts w:ascii="Verdana" w:hAnsi="Verdana" w:cs="Tahoma"/>
          <w:sz w:val="20"/>
          <w:szCs w:val="20"/>
        </w:rPr>
        <w:t>d</w:t>
      </w:r>
      <w:r w:rsidR="00494151" w:rsidRPr="00765472">
        <w:rPr>
          <w:rFonts w:ascii="Verdana" w:hAnsi="Verdana" w:cs="Tahoma"/>
          <w:sz w:val="20"/>
          <w:szCs w:val="20"/>
        </w:rPr>
        <w:t xml:space="preserve">emonstrações </w:t>
      </w:r>
      <w:r w:rsidR="00494151">
        <w:rPr>
          <w:rFonts w:ascii="Verdana" w:hAnsi="Verdana" w:cs="Tahoma"/>
          <w:sz w:val="20"/>
          <w:szCs w:val="20"/>
        </w:rPr>
        <w:t>f</w:t>
      </w:r>
      <w:r w:rsidR="00494151" w:rsidRPr="00765472">
        <w:rPr>
          <w:rFonts w:ascii="Verdana" w:hAnsi="Verdana" w:cs="Tahoma"/>
          <w:sz w:val="20"/>
          <w:szCs w:val="20"/>
        </w:rPr>
        <w:t xml:space="preserve">inanceiras </w:t>
      </w:r>
      <w:r w:rsidRPr="00765472">
        <w:rPr>
          <w:rFonts w:ascii="Verdana" w:hAnsi="Verdana" w:cs="Tahoma"/>
          <w:sz w:val="20"/>
          <w:szCs w:val="20"/>
        </w:rPr>
        <w:t xml:space="preserve">subsequentes, acompanhadas de notas </w:t>
      </w:r>
      <w:r w:rsidRPr="00765472">
        <w:rPr>
          <w:rFonts w:ascii="Verdana" w:eastAsia="Arial Unicode MS" w:hAnsi="Verdana"/>
          <w:w w:val="0"/>
          <w:sz w:val="20"/>
          <w:szCs w:val="20"/>
        </w:rPr>
        <w:t>explicativas</w:t>
      </w:r>
      <w:r w:rsidRPr="00765472">
        <w:rPr>
          <w:rFonts w:ascii="Verdana" w:hAnsi="Verdana" w:cs="Tahoma"/>
          <w:sz w:val="20"/>
          <w:szCs w:val="20"/>
        </w:rPr>
        <w:t xml:space="preserve"> e relatório dos auditores independentes, dentro de 3 (três) meses contados do encerramento do exercício social</w:t>
      </w:r>
      <w:r w:rsidR="00494151">
        <w:rPr>
          <w:rFonts w:ascii="Verdana" w:hAnsi="Verdana" w:cs="Tahoma"/>
          <w:sz w:val="20"/>
          <w:szCs w:val="20"/>
        </w:rPr>
        <w:t xml:space="preserve">, </w:t>
      </w:r>
      <w:r w:rsidR="00494151" w:rsidRPr="00494151">
        <w:rPr>
          <w:rFonts w:ascii="Verdana" w:hAnsi="Verdana" w:cs="Tahoma"/>
          <w:sz w:val="20"/>
          <w:szCs w:val="20"/>
        </w:rPr>
        <w:t>(i) em sua página na rede mundial de computadores, mantendo-as disponíveis pelo período de 3 (três) anos; e (</w:t>
      </w:r>
      <w:proofErr w:type="spellStart"/>
      <w:r w:rsidR="00494151" w:rsidRPr="00494151">
        <w:rPr>
          <w:rFonts w:ascii="Verdana" w:hAnsi="Verdana" w:cs="Tahoma"/>
          <w:sz w:val="20"/>
          <w:szCs w:val="20"/>
        </w:rPr>
        <w:t>ii</w:t>
      </w:r>
      <w:proofErr w:type="spellEnd"/>
      <w:r w:rsidR="00494151" w:rsidRPr="00494151">
        <w:rPr>
          <w:rFonts w:ascii="Verdana" w:hAnsi="Verdana" w:cs="Tahoma"/>
          <w:sz w:val="20"/>
          <w:szCs w:val="20"/>
        </w:rPr>
        <w:t>) em sistema disponibilizado pela B3</w:t>
      </w:r>
      <w:r w:rsidRPr="00765472">
        <w:rPr>
          <w:rFonts w:ascii="Verdana" w:hAnsi="Verdana" w:cs="Tahoma"/>
          <w:sz w:val="20"/>
          <w:szCs w:val="20"/>
        </w:rPr>
        <w:t>;</w:t>
      </w:r>
    </w:p>
    <w:p w14:paraId="4C2FD5A0" w14:textId="77777777" w:rsidR="00DF05F9" w:rsidRPr="008B6037" w:rsidRDefault="00DF05F9" w:rsidP="008B6037">
      <w:pPr>
        <w:pStyle w:val="PargrafodaLista"/>
        <w:spacing w:line="320" w:lineRule="exact"/>
        <w:ind w:left="0"/>
        <w:rPr>
          <w:rFonts w:ascii="Verdana" w:eastAsia="Arial Unicode MS" w:hAnsi="Verdana"/>
          <w:w w:val="0"/>
          <w:sz w:val="20"/>
        </w:rPr>
      </w:pPr>
    </w:p>
    <w:p w14:paraId="622335DD" w14:textId="3C0BEC65" w:rsidR="00DF05F9" w:rsidRPr="008B6037" w:rsidRDefault="002C20CC" w:rsidP="00002AB2">
      <w:pPr>
        <w:pStyle w:val="PargrafodaLista"/>
        <w:numPr>
          <w:ilvl w:val="0"/>
          <w:numId w:val="4"/>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observar as disposições da Instrução CVM nº 358</w:t>
      </w:r>
      <w:r w:rsidR="000E2F9C" w:rsidRPr="00765472">
        <w:rPr>
          <w:rFonts w:ascii="Verdana" w:eastAsia="Arial Unicode MS" w:hAnsi="Verdana"/>
          <w:w w:val="0"/>
          <w:sz w:val="20"/>
          <w:szCs w:val="20"/>
        </w:rPr>
        <w:t>, de 03 de janeiro de 2002 (“</w:t>
      </w:r>
      <w:r w:rsidR="000E2F9C" w:rsidRPr="00765472">
        <w:rPr>
          <w:rFonts w:ascii="Verdana" w:eastAsia="Arial Unicode MS" w:hAnsi="Verdana"/>
          <w:b/>
          <w:bCs/>
          <w:w w:val="0"/>
          <w:sz w:val="20"/>
          <w:szCs w:val="20"/>
        </w:rPr>
        <w:t>Instrução CVM nº 358</w:t>
      </w:r>
      <w:r w:rsidR="000E2F9C" w:rsidRPr="008B6037">
        <w:rPr>
          <w:rFonts w:ascii="Verdana" w:eastAsia="Arial Unicode MS" w:hAnsi="Verdana"/>
          <w:b/>
          <w:w w:val="0"/>
          <w:sz w:val="20"/>
        </w:rPr>
        <w:t>/02</w:t>
      </w:r>
      <w:r w:rsidR="000E2F9C" w:rsidRPr="00765472">
        <w:rPr>
          <w:rFonts w:ascii="Verdana" w:eastAsia="Arial Unicode MS" w:hAnsi="Verdana"/>
          <w:w w:val="0"/>
          <w:sz w:val="20"/>
          <w:szCs w:val="20"/>
        </w:rPr>
        <w:t>”)</w:t>
      </w:r>
      <w:r w:rsidRPr="00765472">
        <w:rPr>
          <w:rFonts w:ascii="Verdana" w:eastAsia="Arial Unicode MS" w:hAnsi="Verdana"/>
          <w:w w:val="0"/>
          <w:sz w:val="20"/>
          <w:szCs w:val="20"/>
        </w:rPr>
        <w:t>,</w:t>
      </w:r>
      <w:r w:rsidRPr="008B6037">
        <w:rPr>
          <w:rFonts w:ascii="Verdana" w:eastAsia="Arial Unicode MS" w:hAnsi="Verdana"/>
          <w:w w:val="0"/>
          <w:sz w:val="20"/>
        </w:rPr>
        <w:t xml:space="preserve"> no que se refere a dever de sigilo e às vedações à negociação;</w:t>
      </w:r>
    </w:p>
    <w:p w14:paraId="7BD637D9" w14:textId="77777777" w:rsidR="00DF05F9" w:rsidRPr="008B6037" w:rsidRDefault="00DF05F9" w:rsidP="008B6037">
      <w:pPr>
        <w:pStyle w:val="PargrafodaLista"/>
        <w:spacing w:line="320" w:lineRule="exact"/>
        <w:ind w:left="0"/>
        <w:rPr>
          <w:rFonts w:ascii="Verdana" w:eastAsia="Arial Unicode MS" w:hAnsi="Verdana"/>
          <w:w w:val="0"/>
          <w:sz w:val="20"/>
        </w:rPr>
      </w:pPr>
    </w:p>
    <w:p w14:paraId="6429747E" w14:textId="25E89AA9" w:rsidR="00DF05F9" w:rsidRPr="008B6037" w:rsidRDefault="002C20CC" w:rsidP="00002AB2">
      <w:pPr>
        <w:pStyle w:val="PargrafodaLista"/>
        <w:numPr>
          <w:ilvl w:val="0"/>
          <w:numId w:val="4"/>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divulgar</w:t>
      </w:r>
      <w:r w:rsidR="00EB4F3E" w:rsidRPr="008B6037">
        <w:rPr>
          <w:rFonts w:ascii="Verdana" w:eastAsia="Arial Unicode MS" w:hAnsi="Verdana"/>
          <w:w w:val="0"/>
          <w:sz w:val="20"/>
        </w:rPr>
        <w:t xml:space="preserve"> </w:t>
      </w:r>
      <w:r w:rsidRPr="008B6037">
        <w:rPr>
          <w:rFonts w:ascii="Verdana" w:eastAsia="Arial Unicode MS" w:hAnsi="Verdana"/>
          <w:w w:val="0"/>
          <w:sz w:val="20"/>
        </w:rPr>
        <w:t>a ocorrência de fato relevante, conforme definido no artigo 2º da Instrução CVM nº 358/02</w:t>
      </w:r>
      <w:r w:rsidR="00494151">
        <w:rPr>
          <w:rFonts w:ascii="Verdana" w:eastAsia="Arial Unicode MS" w:hAnsi="Verdana"/>
          <w:w w:val="0"/>
          <w:sz w:val="20"/>
        </w:rPr>
        <w:t xml:space="preserve">, </w:t>
      </w:r>
      <w:r w:rsidR="00494151" w:rsidRPr="00494151">
        <w:rPr>
          <w:rFonts w:ascii="Verdana" w:eastAsia="Arial Unicode MS" w:hAnsi="Verdana"/>
          <w:w w:val="0"/>
          <w:sz w:val="20"/>
        </w:rPr>
        <w:t>(i) em sua página na rede mundial de computadores, mantendo-as disponíveis pelo período de 3 (três) anos; e (</w:t>
      </w:r>
      <w:proofErr w:type="spellStart"/>
      <w:r w:rsidR="00494151" w:rsidRPr="00494151">
        <w:rPr>
          <w:rFonts w:ascii="Verdana" w:eastAsia="Arial Unicode MS" w:hAnsi="Verdana"/>
          <w:w w:val="0"/>
          <w:sz w:val="20"/>
        </w:rPr>
        <w:t>ii</w:t>
      </w:r>
      <w:proofErr w:type="spellEnd"/>
      <w:r w:rsidR="00494151" w:rsidRPr="00494151">
        <w:rPr>
          <w:rFonts w:ascii="Verdana" w:eastAsia="Arial Unicode MS" w:hAnsi="Verdana"/>
          <w:w w:val="0"/>
          <w:sz w:val="20"/>
        </w:rPr>
        <w:t>) em sistema disponibilizado pela B3</w:t>
      </w:r>
      <w:r w:rsidRPr="00765472">
        <w:rPr>
          <w:rFonts w:ascii="Verdana" w:eastAsia="Arial Unicode MS" w:hAnsi="Verdana"/>
          <w:w w:val="0"/>
          <w:sz w:val="20"/>
          <w:szCs w:val="20"/>
        </w:rPr>
        <w:t>;</w:t>
      </w:r>
      <w:r w:rsidR="00EE6DC7" w:rsidRPr="008B6037">
        <w:rPr>
          <w:rFonts w:ascii="Verdana" w:eastAsia="Arial Unicode MS" w:hAnsi="Verdana"/>
          <w:w w:val="0"/>
          <w:sz w:val="20"/>
        </w:rPr>
        <w:t xml:space="preserve"> </w:t>
      </w:r>
    </w:p>
    <w:p w14:paraId="174ED86C" w14:textId="77777777" w:rsidR="00DF05F9" w:rsidRPr="008B6037" w:rsidRDefault="00DF05F9" w:rsidP="008B6037">
      <w:pPr>
        <w:pStyle w:val="PargrafodaLista"/>
        <w:spacing w:line="320" w:lineRule="exact"/>
        <w:ind w:left="0"/>
        <w:rPr>
          <w:rFonts w:ascii="Verdana" w:eastAsia="Arial Unicode MS" w:hAnsi="Verdana"/>
          <w:w w:val="0"/>
          <w:sz w:val="20"/>
        </w:rPr>
      </w:pPr>
    </w:p>
    <w:p w14:paraId="2BF8AD12" w14:textId="02C05B06" w:rsidR="00EB4F3E" w:rsidRPr="00765472" w:rsidRDefault="002C20CC" w:rsidP="00002AB2">
      <w:pPr>
        <w:pStyle w:val="PargrafodaLista"/>
        <w:numPr>
          <w:ilvl w:val="0"/>
          <w:numId w:val="4"/>
        </w:numPr>
        <w:spacing w:line="320" w:lineRule="exact"/>
        <w:ind w:left="0" w:firstLine="0"/>
        <w:jc w:val="both"/>
        <w:rPr>
          <w:rFonts w:ascii="Verdana" w:eastAsia="Arial Unicode MS" w:hAnsi="Verdana"/>
          <w:w w:val="0"/>
          <w:sz w:val="20"/>
          <w:szCs w:val="20"/>
        </w:rPr>
      </w:pPr>
      <w:r w:rsidRPr="008B6037">
        <w:rPr>
          <w:rFonts w:ascii="Verdana" w:eastAsia="Arial Unicode MS" w:hAnsi="Verdana"/>
          <w:w w:val="0"/>
          <w:sz w:val="20"/>
        </w:rPr>
        <w:t xml:space="preserve">fornecer todas as informações solicitadas pela CVM e pela </w:t>
      </w:r>
      <w:r w:rsidR="00C35AC3" w:rsidRPr="00765472">
        <w:rPr>
          <w:rFonts w:ascii="Verdana" w:eastAsia="Arial Unicode MS" w:hAnsi="Verdana"/>
          <w:w w:val="0"/>
          <w:sz w:val="20"/>
          <w:szCs w:val="20"/>
        </w:rPr>
        <w:t>B3</w:t>
      </w:r>
      <w:r w:rsidR="008626FC" w:rsidRPr="00765472">
        <w:rPr>
          <w:rFonts w:ascii="Verdana" w:eastAsia="Arial Unicode MS" w:hAnsi="Verdana"/>
          <w:w w:val="0"/>
          <w:sz w:val="20"/>
          <w:szCs w:val="20"/>
        </w:rPr>
        <w:t>;</w:t>
      </w:r>
    </w:p>
    <w:p w14:paraId="26564B3C" w14:textId="6EF573B5" w:rsidR="00EB4F3E" w:rsidRPr="00765472" w:rsidRDefault="00EB4F3E" w:rsidP="00765472">
      <w:pPr>
        <w:spacing w:line="320" w:lineRule="exact"/>
        <w:jc w:val="both"/>
        <w:rPr>
          <w:rFonts w:ascii="Verdana" w:eastAsia="Arial Unicode MS" w:hAnsi="Verdana"/>
          <w:w w:val="0"/>
          <w:sz w:val="20"/>
          <w:szCs w:val="20"/>
        </w:rPr>
      </w:pPr>
    </w:p>
    <w:p w14:paraId="472596B7" w14:textId="36289E2E" w:rsidR="00EB4F3E" w:rsidRPr="008B6037" w:rsidRDefault="00EB4F3E" w:rsidP="00002AB2">
      <w:pPr>
        <w:pStyle w:val="PargrafodaLista"/>
        <w:numPr>
          <w:ilvl w:val="0"/>
          <w:numId w:val="4"/>
        </w:numPr>
        <w:spacing w:line="320" w:lineRule="exact"/>
        <w:ind w:left="0" w:firstLine="0"/>
        <w:jc w:val="both"/>
        <w:rPr>
          <w:rFonts w:ascii="Verdana" w:eastAsia="Arial Unicode MS" w:hAnsi="Verdana"/>
          <w:w w:val="0"/>
          <w:sz w:val="20"/>
        </w:rPr>
      </w:pPr>
      <w:r w:rsidRPr="00765472">
        <w:rPr>
          <w:rFonts w:ascii="Verdana" w:eastAsia="Arial Unicode MS" w:hAnsi="Verdana"/>
          <w:w w:val="0"/>
          <w:sz w:val="20"/>
          <w:szCs w:val="20"/>
        </w:rPr>
        <w:t>divulgar em sua página na rede mundial de computadores o relatório anual</w:t>
      </w:r>
      <w:r w:rsidRPr="008B6037">
        <w:rPr>
          <w:rFonts w:ascii="Verdana" w:eastAsia="Arial Unicode MS" w:hAnsi="Verdana"/>
          <w:w w:val="0"/>
          <w:sz w:val="20"/>
        </w:rPr>
        <w:t xml:space="preserve"> e</w:t>
      </w:r>
      <w:r w:rsidRPr="00765472">
        <w:rPr>
          <w:rFonts w:ascii="Verdana" w:eastAsia="Arial Unicode MS" w:hAnsi="Verdana"/>
          <w:w w:val="0"/>
          <w:sz w:val="20"/>
          <w:szCs w:val="20"/>
        </w:rPr>
        <w:t xml:space="preserve"> demais comunicações enviadas pelo Agente Fiduciário na mesma data do seu recebimento, </w:t>
      </w:r>
      <w:r w:rsidR="00494151" w:rsidRPr="00494151">
        <w:rPr>
          <w:rFonts w:ascii="Verdana" w:eastAsia="Arial Unicode MS" w:hAnsi="Verdana"/>
          <w:w w:val="0"/>
          <w:sz w:val="20"/>
          <w:szCs w:val="20"/>
        </w:rPr>
        <w:t>mantendo-as disponíveis pelo período de 3 (três) anos</w:t>
      </w:r>
      <w:r w:rsidRPr="00C02335">
        <w:rPr>
          <w:rFonts w:ascii="Verdana" w:eastAsia="Arial Unicode MS" w:hAnsi="Verdana"/>
          <w:w w:val="0"/>
          <w:sz w:val="20"/>
          <w:szCs w:val="20"/>
        </w:rPr>
        <w:t>;</w:t>
      </w:r>
      <w:r w:rsidR="00494151">
        <w:rPr>
          <w:rFonts w:ascii="Verdana" w:eastAsia="Arial Unicode MS" w:hAnsi="Verdana"/>
          <w:w w:val="0"/>
          <w:sz w:val="20"/>
          <w:szCs w:val="20"/>
        </w:rPr>
        <w:t xml:space="preserve"> e</w:t>
      </w:r>
    </w:p>
    <w:p w14:paraId="06BBF762" w14:textId="77777777" w:rsidR="00EB4F3E" w:rsidRPr="00765472" w:rsidRDefault="00EB4F3E" w:rsidP="00765472">
      <w:pPr>
        <w:pStyle w:val="PargrafodaLista"/>
        <w:spacing w:line="320" w:lineRule="exact"/>
        <w:ind w:left="0"/>
        <w:jc w:val="both"/>
        <w:rPr>
          <w:rFonts w:ascii="Verdana" w:eastAsia="Arial Unicode MS" w:hAnsi="Verdana"/>
          <w:w w:val="0"/>
          <w:sz w:val="20"/>
          <w:szCs w:val="20"/>
        </w:rPr>
      </w:pPr>
    </w:p>
    <w:p w14:paraId="0777F90D" w14:textId="5759CB59" w:rsidR="00F01F05" w:rsidRDefault="00EB4F3E" w:rsidP="00002AB2">
      <w:pPr>
        <w:pStyle w:val="PargrafodaLista"/>
        <w:numPr>
          <w:ilvl w:val="0"/>
          <w:numId w:val="4"/>
        </w:numPr>
        <w:spacing w:line="320" w:lineRule="exact"/>
        <w:ind w:left="0" w:firstLine="0"/>
        <w:jc w:val="both"/>
        <w:rPr>
          <w:rFonts w:ascii="Verdana" w:eastAsia="Arial Unicode MS" w:hAnsi="Verdana"/>
          <w:w w:val="0"/>
          <w:sz w:val="20"/>
          <w:szCs w:val="20"/>
        </w:rPr>
      </w:pPr>
      <w:r w:rsidRPr="00765472">
        <w:rPr>
          <w:rFonts w:ascii="Verdana" w:eastAsia="Arial Unicode MS" w:hAnsi="Verdana"/>
          <w:w w:val="0"/>
          <w:sz w:val="20"/>
          <w:szCs w:val="20"/>
        </w:rPr>
        <w:t>observar as disposições da regulamentação especifica editada pela CVM, caso seja convocada, para realização de modo parcial ou exclusivamente digital, Assembleia Geral de Debenturistas;</w:t>
      </w:r>
    </w:p>
    <w:p w14:paraId="2ADB0474" w14:textId="1BFF8FF6" w:rsidR="00C8609F" w:rsidRDefault="00C8609F" w:rsidP="00B36FAB">
      <w:pPr>
        <w:pStyle w:val="PargrafodaLista"/>
        <w:spacing w:line="320" w:lineRule="exact"/>
        <w:ind w:left="0"/>
        <w:jc w:val="both"/>
        <w:rPr>
          <w:rFonts w:ascii="Verdana" w:eastAsia="Arial Unicode MS" w:hAnsi="Verdana"/>
          <w:w w:val="0"/>
          <w:sz w:val="20"/>
          <w:szCs w:val="20"/>
        </w:rPr>
      </w:pPr>
    </w:p>
    <w:p w14:paraId="36428C3C" w14:textId="3313A615" w:rsidR="00C8609F" w:rsidRPr="00C8609F" w:rsidRDefault="00C8609F" w:rsidP="00C8609F">
      <w:pPr>
        <w:pStyle w:val="PargrafodaLista"/>
        <w:numPr>
          <w:ilvl w:val="0"/>
          <w:numId w:val="36"/>
        </w:numPr>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cumprir com todas as obrigações constante desta Escritura, especialmente aquelas relacionadas à Instrução CVM nº 476/09</w:t>
      </w:r>
      <w:r>
        <w:rPr>
          <w:rFonts w:ascii="Verdana" w:eastAsia="Arial Unicode MS" w:hAnsi="Verdana"/>
          <w:w w:val="0"/>
          <w:sz w:val="20"/>
        </w:rPr>
        <w:t xml:space="preserve"> </w:t>
      </w:r>
      <w:r w:rsidRPr="008B6037">
        <w:rPr>
          <w:rFonts w:ascii="Verdana" w:eastAsia="Arial Unicode MS" w:hAnsi="Verdana"/>
          <w:w w:val="0"/>
          <w:sz w:val="20"/>
        </w:rPr>
        <w:t>e ao disposto no artigo 48 da Instrução CVM 400;</w:t>
      </w:r>
    </w:p>
    <w:p w14:paraId="4096DAF1" w14:textId="77777777" w:rsidR="00EB4F3E" w:rsidRPr="008B6037" w:rsidRDefault="00EB4F3E" w:rsidP="00BF28D3">
      <w:pPr>
        <w:pStyle w:val="PargrafodaLista"/>
        <w:spacing w:line="320" w:lineRule="exact"/>
        <w:ind w:left="0"/>
        <w:rPr>
          <w:rFonts w:ascii="Verdana" w:eastAsia="Arial Unicode MS" w:hAnsi="Verdana"/>
          <w:w w:val="0"/>
          <w:sz w:val="20"/>
        </w:rPr>
      </w:pPr>
    </w:p>
    <w:p w14:paraId="10A7FD4C" w14:textId="6DDB9DF0" w:rsidR="008626FC" w:rsidRPr="00C02335" w:rsidRDefault="008626FC" w:rsidP="00BF28D3">
      <w:pPr>
        <w:pStyle w:val="PargrafodaLista"/>
        <w:numPr>
          <w:ilvl w:val="0"/>
          <w:numId w:val="36"/>
        </w:numPr>
        <w:spacing w:line="320" w:lineRule="exact"/>
        <w:ind w:left="0" w:firstLine="0"/>
        <w:jc w:val="both"/>
        <w:rPr>
          <w:rFonts w:ascii="Verdana" w:eastAsia="Arial Unicode MS" w:hAnsi="Verdana"/>
          <w:w w:val="0"/>
          <w:sz w:val="20"/>
        </w:rPr>
      </w:pPr>
      <w:bookmarkStart w:id="83" w:name="_Ref406671272"/>
      <w:r w:rsidRPr="008B6037">
        <w:rPr>
          <w:rFonts w:ascii="Verdana" w:hAnsi="Verdana"/>
          <w:sz w:val="20"/>
        </w:rPr>
        <w:t xml:space="preserve">utilizar os </w:t>
      </w:r>
      <w:r w:rsidRPr="00BF28D3">
        <w:rPr>
          <w:rFonts w:ascii="Verdana" w:eastAsia="Arial Unicode MS" w:hAnsi="Verdana"/>
          <w:w w:val="0"/>
          <w:sz w:val="20"/>
        </w:rPr>
        <w:t>recursos</w:t>
      </w:r>
      <w:r w:rsidRPr="008B6037">
        <w:rPr>
          <w:rFonts w:ascii="Verdana" w:hAnsi="Verdana"/>
          <w:sz w:val="20"/>
        </w:rPr>
        <w:t xml:space="preserve"> oriundos da Emissão conforme descrito nesta Escritura</w:t>
      </w:r>
      <w:r w:rsidR="00F1463B" w:rsidRPr="008B6037">
        <w:rPr>
          <w:rFonts w:ascii="Verdana" w:hAnsi="Verdana"/>
          <w:sz w:val="20"/>
        </w:rPr>
        <w:t>, encaminhando o</w:t>
      </w:r>
      <w:r w:rsidR="00494151">
        <w:rPr>
          <w:rFonts w:ascii="Verdana" w:hAnsi="Verdana"/>
          <w:sz w:val="20"/>
        </w:rPr>
        <w:t>s</w:t>
      </w:r>
      <w:r w:rsidR="00F1463B" w:rsidRPr="008B6037">
        <w:rPr>
          <w:rFonts w:ascii="Verdana" w:hAnsi="Verdana"/>
          <w:sz w:val="20"/>
        </w:rPr>
        <w:t xml:space="preserve"> comprovante</w:t>
      </w:r>
      <w:r w:rsidR="00494151">
        <w:rPr>
          <w:rFonts w:ascii="Verdana" w:hAnsi="Verdana"/>
          <w:sz w:val="20"/>
        </w:rPr>
        <w:t>s</w:t>
      </w:r>
      <w:r w:rsidR="00F1463B" w:rsidRPr="008B6037">
        <w:rPr>
          <w:rFonts w:ascii="Verdana" w:hAnsi="Verdana"/>
          <w:sz w:val="20"/>
        </w:rPr>
        <w:t xml:space="preserve"> ao </w:t>
      </w:r>
      <w:r w:rsidR="00F1463B" w:rsidRPr="00C02335">
        <w:rPr>
          <w:rFonts w:ascii="Verdana" w:hAnsi="Verdana"/>
          <w:sz w:val="20"/>
        </w:rPr>
        <w:t xml:space="preserve">Agente Fiduciário </w:t>
      </w:r>
      <w:r w:rsidR="000A0374" w:rsidRPr="00C02335">
        <w:rPr>
          <w:rFonts w:ascii="Verdana" w:hAnsi="Verdana"/>
          <w:sz w:val="20"/>
          <w:szCs w:val="20"/>
        </w:rPr>
        <w:t>nos termos da</w:t>
      </w:r>
      <w:r w:rsidR="00D63BE3" w:rsidRPr="00C02335">
        <w:rPr>
          <w:rFonts w:ascii="Verdana" w:hAnsi="Verdana"/>
          <w:sz w:val="20"/>
          <w:szCs w:val="20"/>
        </w:rPr>
        <w:t xml:space="preserve"> Cláusula 3.7.2</w:t>
      </w:r>
      <w:r w:rsidR="00C8609F">
        <w:rPr>
          <w:rFonts w:ascii="Verdana" w:hAnsi="Verdana"/>
          <w:sz w:val="20"/>
        </w:rPr>
        <w:t>; e</w:t>
      </w:r>
      <w:r w:rsidR="00E82AF3" w:rsidRPr="00C02335">
        <w:rPr>
          <w:rFonts w:ascii="Verdana" w:hAnsi="Verdana"/>
          <w:sz w:val="20"/>
        </w:rPr>
        <w:t xml:space="preserve"> </w:t>
      </w:r>
      <w:bookmarkEnd w:id="83"/>
    </w:p>
    <w:p w14:paraId="28E13B1E" w14:textId="77777777" w:rsidR="00F51027" w:rsidRPr="00C02335" w:rsidRDefault="00F51027" w:rsidP="00F51027">
      <w:pPr>
        <w:pStyle w:val="PargrafodaLista"/>
        <w:rPr>
          <w:rFonts w:ascii="Verdana" w:eastAsia="Arial Unicode MS" w:hAnsi="Verdana"/>
          <w:w w:val="0"/>
          <w:sz w:val="20"/>
        </w:rPr>
      </w:pPr>
    </w:p>
    <w:p w14:paraId="22164645" w14:textId="408B3F6D" w:rsidR="00F51027" w:rsidRPr="00C02335" w:rsidRDefault="00F51027" w:rsidP="00B36FAB">
      <w:pPr>
        <w:pStyle w:val="PargrafodaLista"/>
        <w:numPr>
          <w:ilvl w:val="0"/>
          <w:numId w:val="36"/>
        </w:numPr>
        <w:spacing w:line="320" w:lineRule="exact"/>
        <w:ind w:left="0" w:firstLine="0"/>
        <w:jc w:val="both"/>
        <w:rPr>
          <w:rFonts w:ascii="Verdana" w:eastAsia="Arial Unicode MS" w:hAnsi="Verdana"/>
          <w:sz w:val="20"/>
        </w:rPr>
      </w:pPr>
      <w:r w:rsidRPr="00C02335">
        <w:rPr>
          <w:rFonts w:ascii="Verdana" w:eastAsia="Arial Unicode MS" w:hAnsi="Verdana"/>
          <w:sz w:val="20"/>
        </w:rPr>
        <w:t xml:space="preserve">não alterar as características </w:t>
      </w:r>
      <w:r w:rsidR="00EC6170" w:rsidRPr="00EC6170">
        <w:rPr>
          <w:rFonts w:ascii="Verdana" w:eastAsia="Arial Unicode MS" w:hAnsi="Verdana"/>
          <w:sz w:val="20"/>
        </w:rPr>
        <w:t xml:space="preserve">essenciais </w:t>
      </w:r>
      <w:r w:rsidRPr="00C02335">
        <w:rPr>
          <w:rFonts w:ascii="Verdana" w:eastAsia="Arial Unicode MS" w:hAnsi="Verdana"/>
          <w:sz w:val="20"/>
        </w:rPr>
        <w:t xml:space="preserve">e o segmento de atuação do Projeto, exceto </w:t>
      </w:r>
      <w:r w:rsidR="00C8609F">
        <w:rPr>
          <w:rFonts w:ascii="Verdana" w:eastAsia="Arial Unicode MS" w:hAnsi="Verdana"/>
          <w:sz w:val="20"/>
        </w:rPr>
        <w:t>conforme permitido pel</w:t>
      </w:r>
      <w:r w:rsidR="007B164E">
        <w:rPr>
          <w:rFonts w:ascii="Verdana" w:eastAsia="Arial Unicode MS" w:hAnsi="Verdana"/>
          <w:sz w:val="20"/>
        </w:rPr>
        <w:t>a</w:t>
      </w:r>
      <w:r w:rsidR="00C8609F">
        <w:rPr>
          <w:rFonts w:ascii="Verdana" w:eastAsia="Arial Unicode MS" w:hAnsi="Verdana"/>
          <w:sz w:val="20"/>
        </w:rPr>
        <w:t xml:space="preserve"> legislação aplicável, </w:t>
      </w:r>
      <w:proofErr w:type="gramStart"/>
      <w:r w:rsidR="00C8609F">
        <w:rPr>
          <w:rFonts w:ascii="Verdana" w:eastAsia="Arial Unicode MS" w:hAnsi="Verdana"/>
          <w:sz w:val="20"/>
        </w:rPr>
        <w:t>inclusive</w:t>
      </w:r>
      <w:proofErr w:type="gramEnd"/>
      <w:r w:rsidR="00C8609F">
        <w:rPr>
          <w:rFonts w:ascii="Verdana" w:eastAsia="Arial Unicode MS" w:hAnsi="Verdana"/>
          <w:sz w:val="20"/>
        </w:rPr>
        <w:t xml:space="preserve"> mas não se limitando ao previsto na Lei 12.431.</w:t>
      </w:r>
    </w:p>
    <w:p w14:paraId="133D106F" w14:textId="77777777" w:rsidR="00F36225" w:rsidRPr="008B6037" w:rsidRDefault="00F36225" w:rsidP="008B6037">
      <w:pPr>
        <w:spacing w:line="320" w:lineRule="exact"/>
        <w:jc w:val="both"/>
        <w:rPr>
          <w:rFonts w:ascii="Verdana" w:eastAsia="Arial Unicode MS" w:hAnsi="Verdana"/>
          <w:sz w:val="20"/>
        </w:rPr>
      </w:pPr>
    </w:p>
    <w:p w14:paraId="167F8846" w14:textId="7DCD9856" w:rsidR="00A37690" w:rsidRPr="00765472" w:rsidRDefault="00A37690" w:rsidP="00765472">
      <w:pPr>
        <w:pStyle w:val="Ttulo1"/>
        <w:spacing w:before="0" w:after="0" w:line="320" w:lineRule="exact"/>
        <w:jc w:val="center"/>
        <w:rPr>
          <w:rFonts w:ascii="Verdana" w:hAnsi="Verdana" w:cs="Times New Roman"/>
          <w:bCs w:val="0"/>
          <w:w w:val="0"/>
          <w:sz w:val="20"/>
          <w:szCs w:val="20"/>
        </w:rPr>
      </w:pPr>
      <w:r w:rsidRPr="00765472">
        <w:rPr>
          <w:rFonts w:ascii="Verdana" w:hAnsi="Verdana" w:cs="Times New Roman"/>
          <w:bCs w:val="0"/>
          <w:w w:val="0"/>
          <w:sz w:val="20"/>
          <w:szCs w:val="20"/>
        </w:rPr>
        <w:lastRenderedPageBreak/>
        <w:t>CLÁUSULA VIII</w:t>
      </w:r>
    </w:p>
    <w:p w14:paraId="58C5EFF2" w14:textId="62C01EB9" w:rsidR="00625E15" w:rsidRDefault="00625E15" w:rsidP="00B36FAB">
      <w:pPr>
        <w:pStyle w:val="PargrafodaLista"/>
        <w:keepNext/>
        <w:tabs>
          <w:tab w:val="left" w:pos="1418"/>
        </w:tabs>
        <w:spacing w:line="320" w:lineRule="exact"/>
        <w:ind w:left="0"/>
        <w:jc w:val="center"/>
        <w:rPr>
          <w:rFonts w:ascii="Verdana" w:hAnsi="Verdana"/>
          <w:b/>
          <w:sz w:val="20"/>
        </w:rPr>
      </w:pPr>
      <w:bookmarkStart w:id="84" w:name="_DV_M398"/>
      <w:bookmarkStart w:id="85" w:name="_DV_M400"/>
      <w:bookmarkStart w:id="86" w:name="_DV_M401"/>
      <w:bookmarkStart w:id="87" w:name="_DV_M402"/>
      <w:bookmarkStart w:id="88" w:name="_DV_M403"/>
      <w:bookmarkStart w:id="89" w:name="_DV_M404"/>
      <w:bookmarkStart w:id="90" w:name="_DV_M405"/>
      <w:bookmarkStart w:id="91" w:name="_DV_M409"/>
      <w:bookmarkStart w:id="92" w:name="_DV_M225"/>
      <w:bookmarkStart w:id="93" w:name="_DV_M230"/>
      <w:bookmarkEnd w:id="84"/>
      <w:bookmarkEnd w:id="85"/>
      <w:bookmarkEnd w:id="86"/>
      <w:bookmarkEnd w:id="87"/>
      <w:bookmarkEnd w:id="88"/>
      <w:bookmarkEnd w:id="89"/>
      <w:bookmarkEnd w:id="90"/>
      <w:bookmarkEnd w:id="91"/>
      <w:bookmarkEnd w:id="92"/>
      <w:bookmarkEnd w:id="93"/>
      <w:r w:rsidRPr="008B6037">
        <w:rPr>
          <w:rFonts w:ascii="Verdana" w:hAnsi="Verdana"/>
          <w:b/>
          <w:sz w:val="20"/>
        </w:rPr>
        <w:t>DO AGENTE FIDUCIÁRIO</w:t>
      </w:r>
    </w:p>
    <w:p w14:paraId="7F678CC0" w14:textId="77777777" w:rsidR="004B560C" w:rsidRPr="004B560C" w:rsidRDefault="004B560C" w:rsidP="00B36FAB">
      <w:pPr>
        <w:pStyle w:val="PargrafodaLista"/>
        <w:keepNext/>
        <w:tabs>
          <w:tab w:val="left" w:pos="1418"/>
        </w:tabs>
        <w:spacing w:line="320" w:lineRule="exact"/>
        <w:ind w:left="0"/>
        <w:jc w:val="center"/>
        <w:rPr>
          <w:rFonts w:ascii="Verdana" w:hAnsi="Verdana"/>
          <w:b/>
          <w:i/>
          <w:sz w:val="20"/>
        </w:rPr>
      </w:pPr>
    </w:p>
    <w:p w14:paraId="6DD45AA4" w14:textId="58535555" w:rsidR="00625E15" w:rsidRPr="008B6037" w:rsidRDefault="0090667D" w:rsidP="00002AB2">
      <w:pPr>
        <w:pStyle w:val="PargrafodaLista"/>
        <w:numPr>
          <w:ilvl w:val="1"/>
          <w:numId w:val="13"/>
        </w:numPr>
        <w:tabs>
          <w:tab w:val="left" w:pos="567"/>
          <w:tab w:val="left" w:pos="1418"/>
        </w:tabs>
        <w:spacing w:line="320" w:lineRule="exact"/>
        <w:ind w:left="0" w:firstLine="0"/>
        <w:jc w:val="both"/>
        <w:rPr>
          <w:rFonts w:ascii="Verdana" w:eastAsia="Arial Unicode MS" w:hAnsi="Verdana"/>
          <w:w w:val="0"/>
          <w:sz w:val="20"/>
        </w:rPr>
      </w:pPr>
      <w:bookmarkStart w:id="94" w:name="_DV_M231"/>
      <w:bookmarkStart w:id="95" w:name="_DV_M232"/>
      <w:bookmarkEnd w:id="94"/>
      <w:bookmarkEnd w:id="95"/>
      <w:r w:rsidRPr="008B6037">
        <w:rPr>
          <w:rFonts w:ascii="Verdana" w:eastAsia="Arial Unicode MS" w:hAnsi="Verdana"/>
          <w:w w:val="0"/>
          <w:sz w:val="20"/>
        </w:rPr>
        <w:t xml:space="preserve">A </w:t>
      </w:r>
      <w:r w:rsidR="00625E15" w:rsidRPr="008B6037">
        <w:rPr>
          <w:rFonts w:ascii="Verdana" w:hAnsi="Verdana"/>
          <w:sz w:val="20"/>
        </w:rPr>
        <w:t>Emissora</w:t>
      </w:r>
      <w:r w:rsidRPr="008B6037">
        <w:rPr>
          <w:rFonts w:ascii="Verdana" w:eastAsia="Arial Unicode MS" w:hAnsi="Verdana"/>
          <w:w w:val="0"/>
          <w:sz w:val="20"/>
        </w:rPr>
        <w:t xml:space="preserve"> constitui e nomeia</w:t>
      </w:r>
      <w:r w:rsidRPr="008B6037">
        <w:rPr>
          <w:rFonts w:ascii="Verdana" w:hAnsi="Verdana"/>
          <w:b/>
          <w:smallCaps/>
          <w:sz w:val="20"/>
        </w:rPr>
        <w:t xml:space="preserve"> </w:t>
      </w:r>
      <w:r w:rsidRPr="008B6037">
        <w:rPr>
          <w:rFonts w:ascii="Verdana" w:eastAsia="Arial Unicode MS" w:hAnsi="Verdana"/>
          <w:w w:val="0"/>
          <w:sz w:val="20"/>
        </w:rPr>
        <w:t>como agente fiduciário desta Emissão</w:t>
      </w:r>
      <w:r w:rsidR="00931A5A">
        <w:rPr>
          <w:rFonts w:ascii="Verdana" w:eastAsia="Arial Unicode MS" w:hAnsi="Verdana"/>
          <w:w w:val="0"/>
          <w:sz w:val="20"/>
        </w:rPr>
        <w:t xml:space="preserve"> a instituição assim indica no preâmbulo desta Escritura</w:t>
      </w:r>
      <w:r w:rsidRPr="008B6037">
        <w:rPr>
          <w:rFonts w:ascii="Verdana" w:eastAsia="Arial Unicode MS" w:hAnsi="Verdana"/>
          <w:w w:val="0"/>
          <w:sz w:val="20"/>
        </w:rPr>
        <w:t>, que expressamente</w:t>
      </w:r>
      <w:bookmarkStart w:id="96" w:name="_DV_M235"/>
      <w:bookmarkEnd w:id="96"/>
      <w:r w:rsidRPr="008B6037">
        <w:rPr>
          <w:rFonts w:ascii="Verdana" w:eastAsia="Arial Unicode MS" w:hAnsi="Verdana"/>
          <w:w w:val="0"/>
          <w:sz w:val="20"/>
        </w:rPr>
        <w:t xml:space="preserve"> aceita a nomeação para, nos termos da legislação e da presente Escritura, representar a comunhão de </w:t>
      </w:r>
      <w:r w:rsidRPr="008B6037">
        <w:rPr>
          <w:rFonts w:ascii="Verdana" w:hAnsi="Verdana"/>
          <w:sz w:val="20"/>
        </w:rPr>
        <w:t xml:space="preserve">Debenturistas </w:t>
      </w:r>
      <w:r w:rsidRPr="008B6037">
        <w:rPr>
          <w:rFonts w:ascii="Verdana" w:eastAsia="Arial Unicode MS" w:hAnsi="Verdana"/>
          <w:w w:val="0"/>
          <w:sz w:val="20"/>
        </w:rPr>
        <w:t>perante a Emissora</w:t>
      </w:r>
      <w:bookmarkStart w:id="97" w:name="_DV_M238"/>
      <w:bookmarkEnd w:id="97"/>
      <w:r w:rsidRPr="008B6037">
        <w:rPr>
          <w:rFonts w:ascii="Verdana" w:eastAsia="Arial Unicode MS" w:hAnsi="Verdana"/>
          <w:w w:val="0"/>
          <w:sz w:val="20"/>
        </w:rPr>
        <w:t>.</w:t>
      </w:r>
    </w:p>
    <w:p w14:paraId="28058041" w14:textId="57F86B4D" w:rsidR="00CA01EE" w:rsidRPr="008B6037" w:rsidRDefault="00CA01EE" w:rsidP="008B6037">
      <w:pPr>
        <w:pStyle w:val="PargrafodaLista"/>
        <w:tabs>
          <w:tab w:val="left" w:pos="1418"/>
        </w:tabs>
        <w:spacing w:line="320" w:lineRule="exact"/>
        <w:ind w:left="0"/>
        <w:jc w:val="both"/>
        <w:rPr>
          <w:rFonts w:ascii="Verdana" w:eastAsia="Arial Unicode MS" w:hAnsi="Verdana"/>
          <w:w w:val="0"/>
          <w:sz w:val="20"/>
        </w:rPr>
      </w:pPr>
    </w:p>
    <w:p w14:paraId="47C5ABB9" w14:textId="3CAAF1C2" w:rsidR="00625E15" w:rsidRPr="008B6037" w:rsidRDefault="00F11F3A" w:rsidP="00002AB2">
      <w:pPr>
        <w:pStyle w:val="PargrafodaLista"/>
        <w:numPr>
          <w:ilvl w:val="1"/>
          <w:numId w:val="13"/>
        </w:numPr>
        <w:tabs>
          <w:tab w:val="left" w:pos="426"/>
          <w:tab w:val="left" w:pos="1418"/>
        </w:tabs>
        <w:spacing w:line="320" w:lineRule="exact"/>
        <w:ind w:left="0" w:firstLine="0"/>
        <w:jc w:val="both"/>
        <w:rPr>
          <w:rFonts w:ascii="Verdana" w:eastAsia="Arial Unicode MS" w:hAnsi="Verdana"/>
          <w:w w:val="0"/>
          <w:sz w:val="20"/>
        </w:rPr>
      </w:pPr>
      <w:bookmarkStart w:id="98" w:name="_DV_M250"/>
      <w:bookmarkStart w:id="99" w:name="_DV_M252"/>
      <w:bookmarkStart w:id="100" w:name="_Ref382936194"/>
      <w:bookmarkEnd w:id="98"/>
      <w:bookmarkEnd w:id="99"/>
      <w:r w:rsidRPr="00765472">
        <w:rPr>
          <w:rFonts w:ascii="Verdana" w:eastAsia="Arial Unicode MS" w:hAnsi="Verdana"/>
          <w:w w:val="0"/>
          <w:sz w:val="20"/>
          <w:szCs w:val="20"/>
        </w:rPr>
        <w:t xml:space="preserve"> </w:t>
      </w:r>
      <w:r w:rsidR="0090667D" w:rsidRPr="008B6037">
        <w:rPr>
          <w:rFonts w:ascii="Verdana" w:eastAsia="Arial Unicode MS" w:hAnsi="Verdana"/>
          <w:w w:val="0"/>
          <w:sz w:val="20"/>
        </w:rPr>
        <w:t>Nas hipóteses de ausência e impedimentos temporários, renúncia, intervenção, liquidação</w:t>
      </w:r>
      <w:r w:rsidR="00627430" w:rsidRPr="00765472">
        <w:rPr>
          <w:rFonts w:ascii="Verdana" w:eastAsia="Arial Unicode MS" w:hAnsi="Verdana"/>
          <w:w w:val="0"/>
          <w:sz w:val="20"/>
          <w:szCs w:val="20"/>
        </w:rPr>
        <w:t xml:space="preserve"> judicial ou extrajudicial</w:t>
      </w:r>
      <w:r w:rsidR="0090667D" w:rsidRPr="008B6037">
        <w:rPr>
          <w:rFonts w:ascii="Verdana" w:eastAsia="Arial Unicode MS" w:hAnsi="Verdana"/>
          <w:w w:val="0"/>
          <w:sz w:val="20"/>
        </w:rPr>
        <w:t>, falência ou qualquer outro motivo de vacância do Agente Fiduciário, será realizada, dentro do p</w:t>
      </w:r>
      <w:r w:rsidR="0002160A" w:rsidRPr="008B6037">
        <w:rPr>
          <w:rFonts w:ascii="Verdana" w:eastAsia="Arial Unicode MS" w:hAnsi="Verdana"/>
          <w:w w:val="0"/>
          <w:sz w:val="20"/>
        </w:rPr>
        <w:t xml:space="preserve">razo máximo de 30 (trinta) dias </w:t>
      </w:r>
      <w:r w:rsidR="0090667D" w:rsidRPr="008B6037">
        <w:rPr>
          <w:rFonts w:ascii="Verdana" w:eastAsia="Arial Unicode MS" w:hAnsi="Verdana"/>
          <w:w w:val="0"/>
          <w:sz w:val="20"/>
        </w:rPr>
        <w:t>contados do evento que a determinar, Assembleia Geral</w:t>
      </w:r>
      <w:r w:rsidR="00AF3609" w:rsidRPr="008B6037">
        <w:rPr>
          <w:rFonts w:ascii="Verdana" w:eastAsia="Arial Unicode MS" w:hAnsi="Verdana"/>
          <w:w w:val="0"/>
          <w:sz w:val="20"/>
        </w:rPr>
        <w:t xml:space="preserve"> </w:t>
      </w:r>
      <w:r w:rsidR="00AF3609" w:rsidRPr="00765472">
        <w:rPr>
          <w:rFonts w:ascii="Verdana" w:eastAsia="Arial Unicode MS" w:hAnsi="Verdana"/>
          <w:w w:val="0"/>
          <w:sz w:val="20"/>
          <w:szCs w:val="20"/>
        </w:rPr>
        <w:t>de Debenturistas</w:t>
      </w:r>
      <w:r w:rsidR="0090667D" w:rsidRPr="00765472">
        <w:rPr>
          <w:rFonts w:ascii="Verdana" w:eastAsia="Arial Unicode MS" w:hAnsi="Verdana"/>
          <w:w w:val="0"/>
          <w:sz w:val="20"/>
          <w:szCs w:val="20"/>
        </w:rPr>
        <w:t xml:space="preserve"> </w:t>
      </w:r>
      <w:r w:rsidR="0090667D" w:rsidRPr="008B6037">
        <w:rPr>
          <w:rFonts w:ascii="Verdana" w:eastAsia="Arial Unicode MS" w:hAnsi="Verdana"/>
          <w:w w:val="0"/>
          <w:sz w:val="20"/>
        </w:rPr>
        <w:t xml:space="preserve">para a escolha de novo agente fiduciário, a qual poderá ser convocada pelo próprio Agente Fiduciário a ser substituído, pela Emissora, por </w:t>
      </w:r>
      <w:r w:rsidR="0090667D" w:rsidRPr="008B6037">
        <w:rPr>
          <w:rFonts w:ascii="Verdana" w:hAnsi="Verdana"/>
          <w:sz w:val="20"/>
        </w:rPr>
        <w:t xml:space="preserve">Debenturistas </w:t>
      </w:r>
      <w:r w:rsidR="0090667D" w:rsidRPr="008B6037">
        <w:rPr>
          <w:rFonts w:ascii="Verdana" w:eastAsia="Arial Unicode MS" w:hAnsi="Verdana"/>
          <w:w w:val="0"/>
          <w:sz w:val="20"/>
        </w:rPr>
        <w:t>que representem 10% (dez por cento), no mínimo, das Debêntures</w:t>
      </w:r>
      <w:r w:rsidR="004F4C32" w:rsidRPr="008B6037">
        <w:rPr>
          <w:rFonts w:ascii="Verdana" w:eastAsia="Arial Unicode MS" w:hAnsi="Verdana"/>
          <w:w w:val="0"/>
          <w:sz w:val="20"/>
        </w:rPr>
        <w:t xml:space="preserve"> em circulação</w:t>
      </w:r>
      <w:r w:rsidR="0090667D" w:rsidRPr="008B6037">
        <w:rPr>
          <w:rFonts w:ascii="Verdana" w:eastAsia="Arial Unicode MS" w:hAnsi="Verdana"/>
          <w:w w:val="0"/>
          <w:sz w:val="20"/>
        </w:rPr>
        <w:t>, ou pela CVM.</w:t>
      </w:r>
      <w:bookmarkEnd w:id="100"/>
    </w:p>
    <w:p w14:paraId="0559C229" w14:textId="77777777" w:rsidR="00B25D71" w:rsidRPr="008B6037" w:rsidRDefault="00B25D71" w:rsidP="008B6037">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5F7A4C39" w14:textId="5F13FBDD" w:rsidR="00625E15" w:rsidRPr="008B6037" w:rsidRDefault="0090667D" w:rsidP="00002AB2">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bookmarkStart w:id="101" w:name="_DV_M254"/>
      <w:bookmarkEnd w:id="101"/>
      <w:r w:rsidRPr="008B6037">
        <w:rPr>
          <w:rFonts w:ascii="Verdana" w:eastAsia="Arial Unicode MS" w:hAnsi="Verdana"/>
          <w:w w:val="0"/>
          <w:sz w:val="20"/>
        </w:rPr>
        <w:t xml:space="preserve">Na </w:t>
      </w:r>
      <w:r w:rsidR="00625E15" w:rsidRPr="008B6037">
        <w:rPr>
          <w:rFonts w:ascii="Verdana" w:hAnsi="Verdana"/>
          <w:sz w:val="20"/>
        </w:rPr>
        <w:t>hipótese</w:t>
      </w:r>
      <w:r w:rsidRPr="008B6037">
        <w:rPr>
          <w:rFonts w:ascii="Verdana" w:eastAsia="Arial Unicode MS" w:hAnsi="Verdana"/>
          <w:w w:val="0"/>
          <w:sz w:val="20"/>
        </w:rPr>
        <w:t xml:space="preserve"> de a convocação não ocorrer </w:t>
      </w:r>
      <w:r w:rsidR="004748BF" w:rsidRPr="008B6037">
        <w:rPr>
          <w:rFonts w:ascii="Verdana" w:eastAsia="Arial Unicode MS" w:hAnsi="Verdana"/>
          <w:w w:val="0"/>
          <w:sz w:val="20"/>
        </w:rPr>
        <w:t xml:space="preserve">em </w:t>
      </w:r>
      <w:r w:rsidRPr="008B6037">
        <w:rPr>
          <w:rFonts w:ascii="Verdana" w:eastAsia="Arial Unicode MS" w:hAnsi="Verdana"/>
          <w:w w:val="0"/>
          <w:sz w:val="20"/>
        </w:rPr>
        <w:t>até 15</w:t>
      </w:r>
      <w:r w:rsidRPr="00765472">
        <w:rPr>
          <w:rFonts w:ascii="Verdana" w:eastAsia="Arial Unicode MS" w:hAnsi="Verdana"/>
          <w:w w:val="0"/>
          <w:sz w:val="20"/>
          <w:szCs w:val="20"/>
        </w:rPr>
        <w:t xml:space="preserve"> (</w:t>
      </w:r>
      <w:r w:rsidRPr="008B6037">
        <w:rPr>
          <w:rFonts w:ascii="Verdana" w:eastAsia="Arial Unicode MS" w:hAnsi="Verdana"/>
          <w:w w:val="0"/>
          <w:sz w:val="20"/>
        </w:rPr>
        <w:t>quinze</w:t>
      </w:r>
      <w:r w:rsidRPr="00765472">
        <w:rPr>
          <w:rFonts w:ascii="Verdana" w:eastAsia="Arial Unicode MS" w:hAnsi="Verdana"/>
          <w:w w:val="0"/>
          <w:sz w:val="20"/>
          <w:szCs w:val="20"/>
        </w:rPr>
        <w:t>)</w:t>
      </w:r>
      <w:r w:rsidRPr="008B6037">
        <w:rPr>
          <w:rFonts w:ascii="Verdana" w:eastAsia="Arial Unicode MS" w:hAnsi="Verdana"/>
          <w:w w:val="0"/>
          <w:sz w:val="20"/>
        </w:rPr>
        <w:t xml:space="preserve"> dias </w:t>
      </w:r>
      <w:r w:rsidR="004748BF" w:rsidRPr="008B6037">
        <w:rPr>
          <w:rFonts w:ascii="Verdana" w:eastAsia="Arial Unicode MS" w:hAnsi="Verdana"/>
          <w:w w:val="0"/>
          <w:sz w:val="20"/>
        </w:rPr>
        <w:t>anteriores ao</w:t>
      </w:r>
      <w:r w:rsidRPr="008B6037">
        <w:rPr>
          <w:rFonts w:ascii="Verdana" w:eastAsia="Arial Unicode MS" w:hAnsi="Verdana"/>
          <w:w w:val="0"/>
          <w:sz w:val="20"/>
        </w:rPr>
        <w:t xml:space="preserve"> término do prazo referido </w:t>
      </w:r>
      <w:r w:rsidRPr="00C02335">
        <w:rPr>
          <w:rFonts w:ascii="Verdana" w:eastAsia="Arial Unicode MS" w:hAnsi="Verdana"/>
          <w:w w:val="0"/>
          <w:sz w:val="20"/>
        </w:rPr>
        <w:t xml:space="preserve">no </w:t>
      </w:r>
      <w:r w:rsidR="00875F78" w:rsidRPr="00C02335">
        <w:rPr>
          <w:rFonts w:ascii="Verdana" w:eastAsia="Arial Unicode MS" w:hAnsi="Verdana"/>
          <w:w w:val="0"/>
          <w:sz w:val="20"/>
        </w:rPr>
        <w:t xml:space="preserve">Cláusula </w:t>
      </w:r>
      <w:r w:rsidR="00DD5950" w:rsidRPr="00C02335">
        <w:rPr>
          <w:rFonts w:ascii="Verdana" w:eastAsia="Arial Unicode MS" w:hAnsi="Verdana"/>
          <w:w w:val="0"/>
          <w:sz w:val="20"/>
          <w:szCs w:val="20"/>
        </w:rPr>
        <w:t>8.2</w:t>
      </w:r>
      <w:r w:rsidR="00DD5950" w:rsidRPr="00C02335">
        <w:rPr>
          <w:rFonts w:ascii="Verdana" w:eastAsia="Arial Unicode MS" w:hAnsi="Verdana"/>
          <w:w w:val="0"/>
          <w:sz w:val="20"/>
        </w:rPr>
        <w:t xml:space="preserve"> </w:t>
      </w:r>
      <w:r w:rsidRPr="00C02335">
        <w:rPr>
          <w:rFonts w:ascii="Verdana" w:eastAsia="Arial Unicode MS" w:hAnsi="Verdana"/>
          <w:w w:val="0"/>
          <w:sz w:val="20"/>
        </w:rPr>
        <w:t>acima, caberá à Emissora efetuá-la</w:t>
      </w:r>
      <w:bookmarkStart w:id="102" w:name="_DV_C447"/>
      <w:r w:rsidRPr="00C02335">
        <w:rPr>
          <w:rFonts w:ascii="Verdana" w:eastAsia="Arial Unicode MS" w:hAnsi="Verdana"/>
          <w:w w:val="0"/>
          <w:sz w:val="20"/>
        </w:rPr>
        <w:t>.</w:t>
      </w:r>
    </w:p>
    <w:p w14:paraId="71CB22C9" w14:textId="77777777" w:rsidR="00B25D71" w:rsidRPr="008B6037" w:rsidRDefault="00B25D71" w:rsidP="008B6037">
      <w:pPr>
        <w:shd w:val="clear" w:color="auto" w:fill="FFFFFF"/>
        <w:tabs>
          <w:tab w:val="left" w:pos="24"/>
          <w:tab w:val="left" w:pos="284"/>
          <w:tab w:val="left" w:pos="709"/>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1902716F" w14:textId="77777777" w:rsidR="00625E15" w:rsidRPr="008B6037" w:rsidRDefault="0090667D" w:rsidP="00002AB2">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A CVM poderá nomear substituto provisório para o Agente Fiduciário enquanto não se consumar o processo de escolha do novo agente fiduciário.</w:t>
      </w:r>
    </w:p>
    <w:p w14:paraId="0DC65EE8" w14:textId="77777777" w:rsidR="00B25D71" w:rsidRPr="008B6037" w:rsidRDefault="00B25D71" w:rsidP="008B6037">
      <w:pPr>
        <w:shd w:val="clear" w:color="auto" w:fill="FFFFFF"/>
        <w:tabs>
          <w:tab w:val="left" w:pos="24"/>
          <w:tab w:val="left" w:pos="284"/>
          <w:tab w:val="left" w:pos="709"/>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Style w:val="DeltaViewInsertion"/>
          <w:rFonts w:ascii="Verdana" w:eastAsia="Arial Unicode MS" w:hAnsi="Verdana"/>
          <w:color w:val="auto"/>
          <w:w w:val="0"/>
          <w:sz w:val="20"/>
        </w:rPr>
      </w:pPr>
    </w:p>
    <w:p w14:paraId="0E33AADF" w14:textId="151AA5F6" w:rsidR="00625E15" w:rsidRPr="008B6037" w:rsidRDefault="0090667D" w:rsidP="00002AB2">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bookmarkStart w:id="103" w:name="_DV_M256"/>
      <w:bookmarkEnd w:id="102"/>
      <w:bookmarkEnd w:id="103"/>
      <w:r w:rsidRPr="008B6037">
        <w:rPr>
          <w:rFonts w:ascii="Verdana" w:eastAsia="Arial Unicode MS" w:hAnsi="Verdana"/>
          <w:w w:val="0"/>
          <w:sz w:val="20"/>
        </w:rPr>
        <w:t xml:space="preserve">Na hipótese de o Agente Fiduciário não poder continuar a exercer as suas funções por circunstâncias supervenientes a esta Escritura, deverá comunicar imediatamente o fato </w:t>
      </w:r>
      <w:r w:rsidR="000D1EEB" w:rsidRPr="008B6037">
        <w:rPr>
          <w:rFonts w:ascii="Verdana" w:eastAsia="Arial Unicode MS" w:hAnsi="Verdana"/>
          <w:w w:val="0"/>
          <w:sz w:val="20"/>
        </w:rPr>
        <w:t xml:space="preserve">à Emissora e </w:t>
      </w:r>
      <w:r w:rsidRPr="008B6037">
        <w:rPr>
          <w:rFonts w:ascii="Verdana" w:eastAsia="Arial Unicode MS" w:hAnsi="Verdana"/>
          <w:w w:val="0"/>
          <w:sz w:val="20"/>
        </w:rPr>
        <w:t xml:space="preserve">aos </w:t>
      </w:r>
      <w:r w:rsidRPr="008B6037">
        <w:rPr>
          <w:rFonts w:ascii="Verdana" w:hAnsi="Verdana"/>
          <w:sz w:val="20"/>
        </w:rPr>
        <w:t>Debenturistas</w:t>
      </w:r>
      <w:r w:rsidRPr="008B6037">
        <w:rPr>
          <w:rFonts w:ascii="Verdana" w:eastAsia="Arial Unicode MS" w:hAnsi="Verdana"/>
          <w:w w:val="0"/>
          <w:sz w:val="20"/>
        </w:rPr>
        <w:t xml:space="preserve">, </w:t>
      </w:r>
      <w:r w:rsidR="007A6E3B" w:rsidRPr="008B6037">
        <w:rPr>
          <w:rFonts w:ascii="Verdana" w:eastAsia="Arial Unicode MS" w:hAnsi="Verdana"/>
          <w:w w:val="0"/>
          <w:sz w:val="20"/>
        </w:rPr>
        <w:t xml:space="preserve">mediante convocação de </w:t>
      </w:r>
      <w:r w:rsidR="00993DCE" w:rsidRPr="008B6037">
        <w:rPr>
          <w:rFonts w:ascii="Verdana" w:eastAsia="Arial Unicode MS" w:hAnsi="Verdana"/>
          <w:w w:val="0"/>
          <w:sz w:val="20"/>
        </w:rPr>
        <w:t>Assembleia Geral</w:t>
      </w:r>
      <w:r w:rsidR="00993DCE" w:rsidRPr="00765472">
        <w:rPr>
          <w:rFonts w:ascii="Verdana" w:eastAsia="Arial Unicode MS" w:hAnsi="Verdana"/>
          <w:w w:val="0"/>
          <w:sz w:val="20"/>
          <w:szCs w:val="20"/>
        </w:rPr>
        <w:t xml:space="preserve"> de Debenturistas</w:t>
      </w:r>
      <w:r w:rsidR="007A6E3B" w:rsidRPr="008B6037">
        <w:rPr>
          <w:rFonts w:ascii="Verdana" w:eastAsia="Arial Unicode MS" w:hAnsi="Verdana"/>
          <w:w w:val="0"/>
          <w:sz w:val="20"/>
        </w:rPr>
        <w:t xml:space="preserve">, </w:t>
      </w:r>
      <w:r w:rsidRPr="008B6037">
        <w:rPr>
          <w:rFonts w:ascii="Verdana" w:eastAsia="Arial Unicode MS" w:hAnsi="Verdana"/>
          <w:w w:val="0"/>
          <w:sz w:val="20"/>
        </w:rPr>
        <w:t>solicitando sua substituição.</w:t>
      </w:r>
    </w:p>
    <w:p w14:paraId="5F3B703A" w14:textId="77777777" w:rsidR="00627430" w:rsidRPr="008B6037" w:rsidRDefault="00627430" w:rsidP="008B6037">
      <w:pPr>
        <w:pStyle w:val="PargrafodaLista"/>
        <w:tabs>
          <w:tab w:val="left" w:pos="709"/>
          <w:tab w:val="left" w:pos="1418"/>
        </w:tabs>
        <w:spacing w:line="320" w:lineRule="exact"/>
        <w:ind w:left="0"/>
        <w:jc w:val="both"/>
        <w:rPr>
          <w:rFonts w:ascii="Verdana" w:eastAsia="Arial Unicode MS" w:hAnsi="Verdana"/>
          <w:w w:val="0"/>
          <w:sz w:val="20"/>
        </w:rPr>
      </w:pPr>
    </w:p>
    <w:p w14:paraId="6F2EF684" w14:textId="6022B591" w:rsidR="00B25D71" w:rsidRPr="008B6037" w:rsidRDefault="00627430" w:rsidP="00002AB2">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É facultado aos Debenturistas, </w:t>
      </w:r>
      <w:r w:rsidRPr="00765472">
        <w:rPr>
          <w:rFonts w:ascii="Verdana" w:eastAsia="Arial Unicode MS" w:hAnsi="Verdana"/>
          <w:w w:val="0"/>
          <w:sz w:val="20"/>
          <w:szCs w:val="20"/>
        </w:rPr>
        <w:t>a qualquer tempo</w:t>
      </w:r>
      <w:r w:rsidRPr="008B6037">
        <w:rPr>
          <w:rFonts w:ascii="Verdana" w:eastAsia="Arial Unicode MS" w:hAnsi="Verdana"/>
          <w:w w:val="0"/>
          <w:sz w:val="20"/>
        </w:rPr>
        <w:t xml:space="preserve">, proceder à substituição do Agente Fiduciário e à indicação de seu substituto, em </w:t>
      </w:r>
      <w:r w:rsidRPr="00765472">
        <w:rPr>
          <w:rFonts w:ascii="Verdana" w:eastAsia="Arial Unicode MS" w:hAnsi="Verdana"/>
          <w:w w:val="0"/>
          <w:sz w:val="20"/>
          <w:szCs w:val="20"/>
        </w:rPr>
        <w:t>condições de mercado, escolhido pela Emissora a partir de lista tríplice apresentada pelos Debenturistas</w:t>
      </w:r>
      <w:r w:rsidRPr="008B6037">
        <w:rPr>
          <w:rFonts w:ascii="Verdana" w:eastAsia="Arial Unicode MS" w:hAnsi="Verdana"/>
          <w:w w:val="0"/>
          <w:sz w:val="20"/>
        </w:rPr>
        <w:t>.</w:t>
      </w:r>
    </w:p>
    <w:p w14:paraId="7701A1C8" w14:textId="77777777" w:rsidR="00627430" w:rsidRPr="008B6037" w:rsidRDefault="00627430" w:rsidP="008B6037">
      <w:pPr>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bookmarkStart w:id="104" w:name="_DV_M257"/>
      <w:bookmarkEnd w:id="104"/>
    </w:p>
    <w:p w14:paraId="2AB23F5A" w14:textId="7362486A" w:rsidR="00627430" w:rsidRPr="008B6037" w:rsidRDefault="00627430" w:rsidP="00002AB2">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A substituição</w:t>
      </w:r>
      <w:bookmarkStart w:id="105" w:name="_DV_M259"/>
      <w:bookmarkEnd w:id="105"/>
      <w:r w:rsidRPr="008B6037">
        <w:rPr>
          <w:rFonts w:ascii="Verdana" w:eastAsia="Arial Unicode MS" w:hAnsi="Verdana"/>
          <w:w w:val="0"/>
          <w:sz w:val="20"/>
        </w:rPr>
        <w:t xml:space="preserve"> do Agente Fiduciário deverá ser objeto de aditamento à presente Escritura</w:t>
      </w:r>
      <w:r w:rsidRPr="00765472">
        <w:rPr>
          <w:rFonts w:ascii="Verdana" w:eastAsia="Arial Unicode MS" w:hAnsi="Verdana"/>
          <w:w w:val="0"/>
          <w:sz w:val="20"/>
          <w:szCs w:val="20"/>
        </w:rPr>
        <w:t xml:space="preserve"> de Emissão</w:t>
      </w:r>
      <w:r w:rsidRPr="008B6037">
        <w:rPr>
          <w:rFonts w:ascii="Verdana" w:eastAsia="Arial Unicode MS" w:hAnsi="Verdana"/>
          <w:w w:val="0"/>
          <w:sz w:val="20"/>
        </w:rPr>
        <w:t>.</w:t>
      </w:r>
    </w:p>
    <w:p w14:paraId="37DE8211" w14:textId="77777777" w:rsidR="00B25D71" w:rsidRPr="008B6037" w:rsidRDefault="00B25D71" w:rsidP="008B6037">
      <w:pPr>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bookmarkStart w:id="106" w:name="_DV_M263"/>
      <w:bookmarkEnd w:id="106"/>
    </w:p>
    <w:p w14:paraId="6E30996B" w14:textId="655275D7" w:rsidR="00625E15" w:rsidRPr="008B6037" w:rsidRDefault="0090667D" w:rsidP="00002AB2">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bookmarkStart w:id="107" w:name="_DV_M266"/>
      <w:bookmarkEnd w:id="107"/>
      <w:r w:rsidRPr="008B6037">
        <w:rPr>
          <w:rFonts w:ascii="Verdana" w:eastAsia="Arial Unicode MS" w:hAnsi="Verdana"/>
          <w:w w:val="0"/>
          <w:sz w:val="20"/>
        </w:rPr>
        <w:t>O Agente Fiduciário entrará no exercício de suas funções a partir da data de celebração da presente Escritura ou de eventual aditamento relativo à sua substituição, devendo permanecer no exercício de suas funções até a sua efetiva substituição ou cumprimento de todas suas obrigações sob esta Escritura e a legislação em vigor.</w:t>
      </w:r>
    </w:p>
    <w:p w14:paraId="277F9F03" w14:textId="77777777" w:rsidR="008211C3" w:rsidRPr="008B6037" w:rsidRDefault="008211C3" w:rsidP="008B6037">
      <w:pPr>
        <w:pStyle w:val="PargrafodaLista"/>
        <w:tabs>
          <w:tab w:val="left" w:pos="709"/>
          <w:tab w:val="left" w:pos="1418"/>
        </w:tabs>
        <w:spacing w:line="320" w:lineRule="exact"/>
        <w:ind w:left="0"/>
        <w:jc w:val="both"/>
        <w:rPr>
          <w:rFonts w:ascii="Verdana" w:eastAsia="Arial Unicode MS" w:hAnsi="Verdana"/>
          <w:w w:val="0"/>
          <w:sz w:val="20"/>
        </w:rPr>
      </w:pPr>
    </w:p>
    <w:p w14:paraId="777ED53A" w14:textId="758CEB05" w:rsidR="008211C3" w:rsidRPr="00B5040F" w:rsidRDefault="008211C3" w:rsidP="00002AB2">
      <w:pPr>
        <w:pStyle w:val="PargrafodaLista"/>
        <w:numPr>
          <w:ilvl w:val="2"/>
          <w:numId w:val="13"/>
        </w:numPr>
        <w:tabs>
          <w:tab w:val="left" w:pos="709"/>
          <w:tab w:val="left" w:pos="1418"/>
        </w:tabs>
        <w:spacing w:line="320" w:lineRule="exact"/>
        <w:ind w:left="0" w:firstLine="0"/>
        <w:jc w:val="both"/>
        <w:rPr>
          <w:rFonts w:ascii="Verdana" w:eastAsia="MS Mincho" w:hAnsi="Verdana" w:cs="Tahoma"/>
          <w:color w:val="000000" w:themeColor="text1"/>
          <w:sz w:val="20"/>
          <w:szCs w:val="20"/>
        </w:rPr>
      </w:pPr>
      <w:r w:rsidRPr="00B5040F">
        <w:rPr>
          <w:rFonts w:ascii="Verdana" w:eastAsia="Arial Unicode MS" w:hAnsi="Verdana"/>
          <w:w w:val="0"/>
          <w:sz w:val="20"/>
          <w:szCs w:val="20"/>
        </w:rPr>
        <w:lastRenderedPageBreak/>
        <w:t>Fica</w:t>
      </w:r>
      <w:r w:rsidRPr="00B5040F">
        <w:rPr>
          <w:rFonts w:ascii="Verdana" w:eastAsia="MS Mincho" w:hAnsi="Verdana" w:cs="Tahoma"/>
          <w:color w:val="000000" w:themeColor="text1"/>
          <w:sz w:val="20"/>
          <w:szCs w:val="20"/>
        </w:rPr>
        <w:t xml:space="preserve"> estabelecido que, na hipótese de vir a ocorrer a substituição do Agente Fiduciário, o Agente Fiduciário substituído deverá repassar, se for o caso </w:t>
      </w:r>
      <w:proofErr w:type="gramStart"/>
      <w:r w:rsidR="00A76B1E" w:rsidRPr="00B5040F">
        <w:rPr>
          <w:rFonts w:ascii="Verdana" w:eastAsia="MS Mincho" w:hAnsi="Verdana" w:cs="Tahoma"/>
          <w:color w:val="000000" w:themeColor="text1"/>
          <w:sz w:val="20"/>
          <w:szCs w:val="20"/>
        </w:rPr>
        <w:t>do</w:t>
      </w:r>
      <w:proofErr w:type="gramEnd"/>
      <w:r w:rsidR="00A76B1E" w:rsidRPr="00B5040F">
        <w:rPr>
          <w:rFonts w:ascii="Verdana" w:eastAsia="MS Mincho" w:hAnsi="Verdana" w:cs="Tahoma"/>
          <w:color w:val="000000" w:themeColor="text1"/>
          <w:sz w:val="20"/>
          <w:szCs w:val="20"/>
        </w:rPr>
        <w:t xml:space="preserve"> pedido ocorrer do próprio Agente Fiduciário substituído</w:t>
      </w:r>
      <w:r w:rsidR="002B7BE9" w:rsidRPr="00B5040F">
        <w:rPr>
          <w:rFonts w:ascii="Verdana" w:eastAsia="MS Mincho" w:hAnsi="Verdana" w:cs="Tahoma"/>
          <w:color w:val="000000" w:themeColor="text1"/>
          <w:sz w:val="20"/>
          <w:szCs w:val="20"/>
        </w:rPr>
        <w:t>,</w:t>
      </w:r>
      <w:r w:rsidR="00A76B1E" w:rsidRPr="00B5040F">
        <w:rPr>
          <w:rFonts w:ascii="Verdana" w:eastAsia="MS Mincho" w:hAnsi="Verdana" w:cs="Tahoma"/>
          <w:color w:val="000000" w:themeColor="text1"/>
          <w:sz w:val="20"/>
          <w:szCs w:val="20"/>
        </w:rPr>
        <w:t xml:space="preserve"> </w:t>
      </w:r>
      <w:r w:rsidRPr="00B5040F">
        <w:rPr>
          <w:rFonts w:ascii="Verdana" w:eastAsia="MS Mincho" w:hAnsi="Verdana" w:cs="Tahoma"/>
          <w:color w:val="000000" w:themeColor="text1"/>
          <w:sz w:val="20"/>
          <w:szCs w:val="20"/>
        </w:rPr>
        <w:t xml:space="preserve">a parcela proporcional da remuneração inicialmente recebida sem a contrapartida do serviço prestado, calculada </w:t>
      </w:r>
      <w:r w:rsidRPr="00B5040F">
        <w:rPr>
          <w:rFonts w:ascii="Verdana" w:eastAsia="MS Mincho" w:hAnsi="Verdana" w:cs="Tahoma"/>
          <w:i/>
          <w:color w:val="000000" w:themeColor="text1"/>
          <w:sz w:val="20"/>
          <w:szCs w:val="20"/>
        </w:rPr>
        <w:t>pro rata temporis</w:t>
      </w:r>
      <w:r w:rsidRPr="00B5040F">
        <w:rPr>
          <w:rFonts w:ascii="Verdana" w:eastAsia="MS Mincho" w:hAnsi="Verdana" w:cs="Tahoma"/>
          <w:color w:val="000000" w:themeColor="text1"/>
          <w:sz w:val="20"/>
          <w:szCs w:val="20"/>
        </w:rPr>
        <w:t xml:space="preserve">, desde a última data de pagamento até a data da efetiva substituição, à Emissora. O valor a ser pago ao agente fiduciário substituto, na hipótese aqui descrita, será atualizado a partir da data do efetivo recebimento da remuneração, pela variação acumulada do </w:t>
      </w:r>
      <w:r w:rsidR="009E7A76">
        <w:rPr>
          <w:rFonts w:ascii="Verdana" w:eastAsia="MS Mincho" w:hAnsi="Verdana" w:cs="Tahoma"/>
          <w:color w:val="000000" w:themeColor="text1"/>
          <w:sz w:val="20"/>
          <w:szCs w:val="20"/>
        </w:rPr>
        <w:t>IPCA</w:t>
      </w:r>
      <w:r w:rsidRPr="00B5040F">
        <w:rPr>
          <w:rFonts w:ascii="Verdana" w:eastAsia="MS Mincho" w:hAnsi="Verdana" w:cs="Tahoma"/>
          <w:color w:val="000000" w:themeColor="text1"/>
          <w:sz w:val="20"/>
          <w:szCs w:val="20"/>
        </w:rPr>
        <w:t>.</w:t>
      </w:r>
    </w:p>
    <w:p w14:paraId="58044817" w14:textId="77777777" w:rsidR="008211C3" w:rsidRPr="00765472" w:rsidRDefault="008211C3" w:rsidP="00765472">
      <w:pPr>
        <w:pStyle w:val="PargrafodaLista"/>
        <w:tabs>
          <w:tab w:val="left" w:pos="709"/>
          <w:tab w:val="left" w:pos="1418"/>
        </w:tabs>
        <w:spacing w:line="320" w:lineRule="exact"/>
        <w:ind w:left="0"/>
        <w:jc w:val="both"/>
        <w:rPr>
          <w:rFonts w:ascii="Verdana" w:eastAsia="MS Mincho" w:hAnsi="Verdana" w:cs="Tahoma"/>
          <w:color w:val="000000" w:themeColor="text1"/>
          <w:sz w:val="20"/>
          <w:szCs w:val="20"/>
        </w:rPr>
      </w:pPr>
    </w:p>
    <w:p w14:paraId="7F5BFEB0" w14:textId="4ED5FE82" w:rsidR="008211C3" w:rsidRPr="00765472" w:rsidRDefault="008211C3" w:rsidP="00002AB2">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765472">
        <w:rPr>
          <w:rFonts w:ascii="Verdana" w:eastAsia="Arial Unicode MS" w:hAnsi="Verdana"/>
          <w:w w:val="0"/>
          <w:sz w:val="20"/>
          <w:szCs w:val="20"/>
        </w:rPr>
        <w:t xml:space="preserve">O Agente Fiduciário, se substituído nos </w:t>
      </w:r>
      <w:r w:rsidRPr="00C02335">
        <w:rPr>
          <w:rFonts w:ascii="Verdana" w:eastAsia="Arial Unicode MS" w:hAnsi="Verdana"/>
          <w:w w:val="0"/>
          <w:sz w:val="20"/>
          <w:szCs w:val="20"/>
        </w:rPr>
        <w:t>termos desta Cláusula 8.2, sem qualquer custo adicional para a Emissora ou para os Debenturistas, deverá colocar à disposição da instituição que vier a substituí-lo, cópia digitalizada de todos os registros, relatórios, extratos, bancos de dados e demais informações sobre a Emissão e sobre a Emissora que tenham sido obtidos, gerados, preparados ou desenvolvidos pelo Agente Fiduciário ou por qualquer de seus agentes envolvidos, direta ou indiretamente, com a Emissão ou que quaisquer das pessoas acima referidas tenham tido acesso por força da execução de suas funções, independentemente do meio em que as mesmas estejam armazenadas ou disponíveis, de forma que a instituição substituta cumpra, sem solução de continuidade, os deveres e as obrigações do Agente Fiduciário substituído, nos termos desta Escritura de Emissão.</w:t>
      </w:r>
    </w:p>
    <w:p w14:paraId="597A9681" w14:textId="77777777" w:rsidR="00B25D71" w:rsidRPr="00765472" w:rsidRDefault="00B25D71" w:rsidP="0076547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06343BA6" w14:textId="77777777" w:rsidR="008211C3" w:rsidRPr="00765472" w:rsidRDefault="008211C3" w:rsidP="00002AB2">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szCs w:val="20"/>
        </w:rPr>
      </w:pPr>
      <w:r w:rsidRPr="00765472">
        <w:rPr>
          <w:rFonts w:ascii="Verdana" w:eastAsia="Arial Unicode MS" w:hAnsi="Verdana"/>
          <w:w w:val="0"/>
          <w:sz w:val="20"/>
          <w:szCs w:val="20"/>
        </w:rPr>
        <w:t>Em qualquer hipótese, a substituição do Agente Fiduciário ficará sujeita à comunicação prévia à CVM e ao atendimento dos requisitos previstos nas normas e preceitos aplicáveis da CVM.</w:t>
      </w:r>
    </w:p>
    <w:p w14:paraId="6B39A993" w14:textId="77777777" w:rsidR="00B25D71" w:rsidRPr="008B6037" w:rsidRDefault="00B25D71" w:rsidP="008B6037">
      <w:pPr>
        <w:shd w:val="clear" w:color="auto" w:fill="FFFFFF"/>
        <w:tabs>
          <w:tab w:val="left" w:pos="24"/>
          <w:tab w:val="left" w:pos="284"/>
          <w:tab w:val="left" w:pos="9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bookmarkStart w:id="108" w:name="_DV_M269"/>
      <w:bookmarkEnd w:id="108"/>
    </w:p>
    <w:p w14:paraId="1E2B5947" w14:textId="678097CC" w:rsidR="00625E15" w:rsidRPr="008B6037" w:rsidRDefault="0090667D" w:rsidP="00002AB2">
      <w:pPr>
        <w:pStyle w:val="PargrafodaLista"/>
        <w:numPr>
          <w:ilvl w:val="1"/>
          <w:numId w:val="13"/>
        </w:numPr>
        <w:tabs>
          <w:tab w:val="left" w:pos="567"/>
          <w:tab w:val="left" w:pos="1418"/>
        </w:tabs>
        <w:spacing w:line="320" w:lineRule="exact"/>
        <w:ind w:left="0" w:firstLine="0"/>
        <w:jc w:val="both"/>
        <w:rPr>
          <w:rFonts w:ascii="Verdana" w:eastAsia="Arial Unicode MS" w:hAnsi="Verdana"/>
          <w:w w:val="0"/>
          <w:sz w:val="20"/>
        </w:rPr>
      </w:pPr>
      <w:bookmarkStart w:id="109" w:name="_Ref405889818"/>
      <w:r w:rsidRPr="008B6037">
        <w:rPr>
          <w:rFonts w:ascii="Verdana" w:eastAsia="Arial Unicode MS" w:hAnsi="Verdana"/>
          <w:w w:val="0"/>
          <w:sz w:val="20"/>
        </w:rPr>
        <w:t xml:space="preserve">Constituem deveres e atribuições do </w:t>
      </w:r>
      <w:r w:rsidR="00A96C51" w:rsidRPr="008B6037">
        <w:rPr>
          <w:rFonts w:ascii="Verdana" w:eastAsia="Arial Unicode MS" w:hAnsi="Verdana"/>
          <w:w w:val="0"/>
          <w:sz w:val="20"/>
        </w:rPr>
        <w:t>Agente Fiduciário, sem prejuízo</w:t>
      </w:r>
      <w:r w:rsidRPr="008B6037">
        <w:rPr>
          <w:rFonts w:ascii="Verdana" w:eastAsia="Arial Unicode MS" w:hAnsi="Verdana"/>
          <w:w w:val="0"/>
          <w:sz w:val="20"/>
        </w:rPr>
        <w:t xml:space="preserve"> de outros previstos na legislação ou regulamentação aplicáveis:</w:t>
      </w:r>
      <w:bookmarkEnd w:id="109"/>
    </w:p>
    <w:p w14:paraId="4B4C5303" w14:textId="77777777" w:rsidR="00620140" w:rsidRPr="008B6037" w:rsidRDefault="00620140" w:rsidP="008B6037">
      <w:pPr>
        <w:pStyle w:val="PargrafodaLista"/>
        <w:tabs>
          <w:tab w:val="left" w:pos="1418"/>
        </w:tabs>
        <w:spacing w:line="320" w:lineRule="exact"/>
        <w:ind w:left="0"/>
        <w:jc w:val="both"/>
        <w:rPr>
          <w:rFonts w:ascii="Verdana" w:eastAsia="Arial Unicode MS" w:hAnsi="Verdana"/>
          <w:w w:val="0"/>
          <w:sz w:val="20"/>
        </w:rPr>
      </w:pPr>
    </w:p>
    <w:p w14:paraId="743DCC77" w14:textId="3F13D3C7" w:rsidR="00620140" w:rsidRPr="00765472"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s="Tahoma"/>
          <w:color w:val="000000" w:themeColor="text1"/>
          <w:szCs w:val="20"/>
        </w:rPr>
      </w:pPr>
      <w:bookmarkStart w:id="110" w:name="_DV_M270"/>
      <w:bookmarkStart w:id="111" w:name="_DV_M267"/>
      <w:bookmarkEnd w:id="110"/>
      <w:bookmarkEnd w:id="111"/>
      <w:r w:rsidRPr="00765472">
        <w:rPr>
          <w:rFonts w:ascii="Verdana" w:hAnsi="Verdana" w:cs="Tahoma"/>
          <w:color w:val="000000" w:themeColor="text1"/>
          <w:szCs w:val="20"/>
          <w:lang w:eastAsia="en-US"/>
        </w:rPr>
        <w:t>exercer suas atividades com boa fé, transparência e lealdade para com os Debenturistas;</w:t>
      </w:r>
    </w:p>
    <w:p w14:paraId="76B059CC" w14:textId="77777777" w:rsidR="00A76BF2" w:rsidRPr="00765472" w:rsidRDefault="00A76BF2" w:rsidP="00765472">
      <w:pPr>
        <w:pStyle w:val="STDTextoDois-Quatro"/>
        <w:widowControl/>
        <w:autoSpaceDE/>
        <w:autoSpaceDN/>
        <w:adjustRightInd/>
        <w:spacing w:before="0" w:line="320" w:lineRule="exact"/>
        <w:ind w:left="0"/>
        <w:jc w:val="both"/>
        <w:rPr>
          <w:rFonts w:ascii="Verdana" w:hAnsi="Verdana" w:cs="Tahoma"/>
          <w:color w:val="000000" w:themeColor="text1"/>
          <w:szCs w:val="20"/>
        </w:rPr>
      </w:pPr>
    </w:p>
    <w:p w14:paraId="01D9E021" w14:textId="1CF50055"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r w:rsidRPr="008B6037">
        <w:rPr>
          <w:rFonts w:ascii="Verdana" w:hAnsi="Verdana"/>
          <w:color w:val="000000" w:themeColor="text1"/>
        </w:rPr>
        <w:t>proteger os direitos e interesses dos Debenturistas, empregando</w:t>
      </w:r>
      <w:r w:rsidRPr="00765472">
        <w:rPr>
          <w:rFonts w:ascii="Verdana" w:hAnsi="Verdana" w:cs="Tahoma"/>
          <w:color w:val="000000" w:themeColor="text1"/>
          <w:szCs w:val="20"/>
          <w:lang w:eastAsia="en-US"/>
        </w:rPr>
        <w:t>,</w:t>
      </w:r>
      <w:r w:rsidRPr="008B6037">
        <w:rPr>
          <w:rFonts w:ascii="Verdana" w:hAnsi="Verdana"/>
          <w:color w:val="000000" w:themeColor="text1"/>
        </w:rPr>
        <w:t xml:space="preserve"> no exercício da função</w:t>
      </w:r>
      <w:r w:rsidRPr="00765472">
        <w:rPr>
          <w:rFonts w:ascii="Verdana" w:hAnsi="Verdana" w:cs="Tahoma"/>
          <w:color w:val="000000" w:themeColor="text1"/>
          <w:szCs w:val="20"/>
          <w:lang w:eastAsia="en-US"/>
        </w:rPr>
        <w:t>,</w:t>
      </w:r>
      <w:r w:rsidRPr="008B6037">
        <w:rPr>
          <w:rFonts w:ascii="Verdana" w:hAnsi="Verdana"/>
          <w:color w:val="000000" w:themeColor="text1"/>
        </w:rPr>
        <w:t xml:space="preserve"> o cuidado e a diligência que toda pessoa ativa e proba costuma empregar na administração </w:t>
      </w:r>
      <w:r w:rsidRPr="00765472">
        <w:rPr>
          <w:rFonts w:ascii="Verdana" w:hAnsi="Verdana" w:cs="Tahoma"/>
          <w:color w:val="000000" w:themeColor="text1"/>
          <w:szCs w:val="20"/>
          <w:lang w:eastAsia="en-US"/>
        </w:rPr>
        <w:t>dos</w:t>
      </w:r>
      <w:r w:rsidRPr="008B6037">
        <w:rPr>
          <w:rFonts w:ascii="Verdana" w:hAnsi="Verdana"/>
          <w:color w:val="000000" w:themeColor="text1"/>
        </w:rPr>
        <w:t xml:space="preserve"> seus próprios bens;</w:t>
      </w:r>
    </w:p>
    <w:p w14:paraId="6214FEB0" w14:textId="77777777" w:rsidR="00A76BF2" w:rsidRPr="008B6037" w:rsidRDefault="00A76BF2" w:rsidP="008B6037">
      <w:pPr>
        <w:pStyle w:val="STDTextoDois-Quatro"/>
        <w:widowControl/>
        <w:autoSpaceDE/>
        <w:autoSpaceDN/>
        <w:adjustRightInd/>
        <w:spacing w:before="0" w:line="320" w:lineRule="exact"/>
        <w:ind w:left="0"/>
        <w:jc w:val="both"/>
        <w:rPr>
          <w:rFonts w:ascii="Verdana" w:hAnsi="Verdana"/>
          <w:color w:val="000000" w:themeColor="text1"/>
        </w:rPr>
      </w:pPr>
    </w:p>
    <w:p w14:paraId="1E77FEDF" w14:textId="75A32889"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bookmarkStart w:id="112" w:name="_DV_M272"/>
      <w:bookmarkStart w:id="113" w:name="_DV_M273"/>
      <w:bookmarkStart w:id="114" w:name="_Ref530762422"/>
      <w:bookmarkEnd w:id="112"/>
      <w:bookmarkEnd w:id="113"/>
      <w:r w:rsidRPr="008B6037">
        <w:rPr>
          <w:rFonts w:ascii="Verdana" w:hAnsi="Verdana"/>
          <w:color w:val="000000" w:themeColor="text1"/>
        </w:rPr>
        <w:t>renunciar à função</w:t>
      </w:r>
      <w:r w:rsidRPr="00765472">
        <w:rPr>
          <w:rFonts w:ascii="Verdana" w:hAnsi="Verdana" w:cs="Tahoma"/>
          <w:color w:val="000000" w:themeColor="text1"/>
          <w:szCs w:val="20"/>
          <w:lang w:eastAsia="en-US"/>
        </w:rPr>
        <w:t>,</w:t>
      </w:r>
      <w:r w:rsidRPr="008B6037">
        <w:rPr>
          <w:rFonts w:ascii="Verdana" w:hAnsi="Verdana"/>
          <w:color w:val="000000" w:themeColor="text1"/>
        </w:rPr>
        <w:t xml:space="preserve"> na hipótese de superveniência de </w:t>
      </w:r>
      <w:r w:rsidRPr="00765472">
        <w:rPr>
          <w:rFonts w:ascii="Verdana" w:hAnsi="Verdana" w:cs="Tahoma"/>
          <w:color w:val="000000" w:themeColor="text1"/>
          <w:szCs w:val="20"/>
          <w:lang w:eastAsia="en-US"/>
        </w:rPr>
        <w:t>conflitos</w:t>
      </w:r>
      <w:r w:rsidRPr="008B6037">
        <w:rPr>
          <w:rFonts w:ascii="Verdana" w:hAnsi="Verdana"/>
          <w:color w:val="000000" w:themeColor="text1"/>
        </w:rPr>
        <w:t xml:space="preserve"> de </w:t>
      </w:r>
      <w:r w:rsidRPr="00765472">
        <w:rPr>
          <w:rFonts w:ascii="Verdana" w:hAnsi="Verdana" w:cs="Tahoma"/>
          <w:color w:val="000000" w:themeColor="text1"/>
          <w:szCs w:val="20"/>
          <w:lang w:eastAsia="en-US"/>
        </w:rPr>
        <w:t>interesse</w:t>
      </w:r>
      <w:r w:rsidRPr="008B6037">
        <w:rPr>
          <w:rFonts w:ascii="Verdana" w:hAnsi="Verdana"/>
          <w:color w:val="000000" w:themeColor="text1"/>
        </w:rPr>
        <w:t xml:space="preserve"> ou de qualquer outra modalidade de inaptidão</w:t>
      </w:r>
      <w:r w:rsidRPr="00765472">
        <w:rPr>
          <w:rFonts w:ascii="Verdana" w:hAnsi="Verdana" w:cs="Tahoma"/>
          <w:color w:val="000000" w:themeColor="text1"/>
          <w:szCs w:val="20"/>
          <w:lang w:eastAsia="en-US"/>
        </w:rPr>
        <w:t xml:space="preserve"> e realizar a imediata convocação da Assembleia Geral de Debenturistas prevista na </w:t>
      </w:r>
      <w:r w:rsidRPr="00765472">
        <w:rPr>
          <w:rFonts w:ascii="Verdana" w:hAnsi="Verdana" w:cs="Tahoma"/>
          <w:szCs w:val="20"/>
        </w:rPr>
        <w:t>Resolução CVM 17</w:t>
      </w:r>
      <w:r w:rsidR="003D6EBD">
        <w:rPr>
          <w:rFonts w:ascii="Verdana" w:hAnsi="Verdana" w:cs="Tahoma"/>
          <w:szCs w:val="20"/>
        </w:rPr>
        <w:t xml:space="preserve"> </w:t>
      </w:r>
      <w:r w:rsidRPr="00765472">
        <w:rPr>
          <w:rFonts w:ascii="Verdana" w:hAnsi="Verdana" w:cs="Tahoma"/>
          <w:color w:val="000000" w:themeColor="text1"/>
          <w:szCs w:val="20"/>
          <w:lang w:eastAsia="en-US"/>
        </w:rPr>
        <w:t>para deliberação de sua substituição</w:t>
      </w:r>
      <w:r w:rsidRPr="008B6037">
        <w:rPr>
          <w:rFonts w:ascii="Verdana" w:hAnsi="Verdana"/>
          <w:color w:val="000000" w:themeColor="text1"/>
        </w:rPr>
        <w:t>;</w:t>
      </w:r>
      <w:bookmarkEnd w:id="114"/>
    </w:p>
    <w:p w14:paraId="3735A1E4" w14:textId="77777777" w:rsidR="00A76BF2" w:rsidRPr="008B6037" w:rsidRDefault="00A76BF2" w:rsidP="008B6037">
      <w:pPr>
        <w:pStyle w:val="STDTextoDois-Quatro"/>
        <w:widowControl/>
        <w:autoSpaceDE/>
        <w:autoSpaceDN/>
        <w:adjustRightInd/>
        <w:spacing w:before="0" w:line="320" w:lineRule="exact"/>
        <w:ind w:left="0"/>
        <w:jc w:val="both"/>
        <w:rPr>
          <w:rFonts w:ascii="Verdana" w:hAnsi="Verdana"/>
          <w:color w:val="000000" w:themeColor="text1"/>
        </w:rPr>
      </w:pPr>
      <w:bookmarkStart w:id="115" w:name="_DV_M274"/>
      <w:bookmarkStart w:id="116" w:name="_DV_M275"/>
      <w:bookmarkEnd w:id="115"/>
      <w:bookmarkEnd w:id="116"/>
    </w:p>
    <w:p w14:paraId="7C798348" w14:textId="4A9F871D"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r w:rsidRPr="008B6037">
        <w:rPr>
          <w:rFonts w:ascii="Verdana" w:hAnsi="Verdana"/>
          <w:color w:val="000000" w:themeColor="text1"/>
        </w:rPr>
        <w:t xml:space="preserve">conservar em boa guarda toda a </w:t>
      </w:r>
      <w:r w:rsidRPr="00765472">
        <w:rPr>
          <w:rFonts w:ascii="Verdana" w:hAnsi="Verdana" w:cs="Tahoma"/>
          <w:color w:val="000000" w:themeColor="text1"/>
          <w:szCs w:val="20"/>
          <w:lang w:eastAsia="en-US"/>
        </w:rPr>
        <w:t xml:space="preserve">documentação relativa ao </w:t>
      </w:r>
      <w:r w:rsidRPr="008B6037">
        <w:rPr>
          <w:rFonts w:ascii="Verdana" w:hAnsi="Verdana"/>
          <w:color w:val="000000" w:themeColor="text1"/>
        </w:rPr>
        <w:t>exercício de suas funções;</w:t>
      </w:r>
    </w:p>
    <w:p w14:paraId="30C7A765" w14:textId="77777777" w:rsidR="00A76BF2" w:rsidRPr="008B6037" w:rsidRDefault="00A76BF2" w:rsidP="008B6037">
      <w:pPr>
        <w:pStyle w:val="STDTextoDois-Quatro"/>
        <w:widowControl/>
        <w:autoSpaceDE/>
        <w:autoSpaceDN/>
        <w:adjustRightInd/>
        <w:spacing w:before="0" w:line="320" w:lineRule="exact"/>
        <w:ind w:left="0"/>
        <w:jc w:val="both"/>
        <w:rPr>
          <w:rFonts w:ascii="Verdana" w:hAnsi="Verdana"/>
          <w:color w:val="000000" w:themeColor="text1"/>
        </w:rPr>
      </w:pPr>
      <w:bookmarkStart w:id="117" w:name="_DV_M276"/>
      <w:bookmarkEnd w:id="117"/>
    </w:p>
    <w:p w14:paraId="5CAE62EE" w14:textId="650F2D6A"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r w:rsidRPr="008B6037">
        <w:rPr>
          <w:rFonts w:ascii="Verdana" w:hAnsi="Verdana"/>
          <w:color w:val="000000" w:themeColor="text1"/>
        </w:rPr>
        <w:t xml:space="preserve">verificar, no momento de aceitar a função, a </w:t>
      </w:r>
      <w:r w:rsidRPr="00765472">
        <w:rPr>
          <w:rFonts w:ascii="Verdana" w:hAnsi="Verdana" w:cs="Tahoma"/>
          <w:color w:val="000000" w:themeColor="text1"/>
          <w:szCs w:val="20"/>
        </w:rPr>
        <w:t>consistência</w:t>
      </w:r>
      <w:r w:rsidRPr="008B6037">
        <w:rPr>
          <w:rFonts w:ascii="Verdana" w:hAnsi="Verdana"/>
          <w:color w:val="000000" w:themeColor="text1"/>
        </w:rPr>
        <w:t xml:space="preserve"> das informações contidas nesta Escritura</w:t>
      </w:r>
      <w:r w:rsidRPr="00765472">
        <w:rPr>
          <w:rFonts w:ascii="Verdana" w:hAnsi="Verdana" w:cs="Tahoma"/>
          <w:color w:val="000000" w:themeColor="text1"/>
          <w:szCs w:val="20"/>
        </w:rPr>
        <w:t xml:space="preserve"> de Emissão</w:t>
      </w:r>
      <w:r w:rsidRPr="008B6037">
        <w:rPr>
          <w:rFonts w:ascii="Verdana" w:hAnsi="Verdana"/>
          <w:color w:val="000000" w:themeColor="text1"/>
        </w:rPr>
        <w:t>, diligenciando no sentido de que sejam sanadas as omissões, falhas ou defeitos de que tenha conhecimento;</w:t>
      </w:r>
    </w:p>
    <w:p w14:paraId="1B1321AE" w14:textId="77777777" w:rsidR="00A76BF2" w:rsidRPr="008B6037" w:rsidRDefault="00A76BF2" w:rsidP="008B6037">
      <w:pPr>
        <w:pStyle w:val="STDTextoDois-Quatro"/>
        <w:widowControl/>
        <w:autoSpaceDE/>
        <w:autoSpaceDN/>
        <w:adjustRightInd/>
        <w:spacing w:before="0" w:line="320" w:lineRule="exact"/>
        <w:ind w:left="0"/>
        <w:jc w:val="both"/>
        <w:rPr>
          <w:rFonts w:ascii="Verdana" w:hAnsi="Verdana"/>
          <w:color w:val="000000" w:themeColor="text1"/>
        </w:rPr>
      </w:pPr>
      <w:bookmarkStart w:id="118" w:name="_DV_M277"/>
      <w:bookmarkStart w:id="119" w:name="_DV_M278"/>
      <w:bookmarkEnd w:id="118"/>
      <w:bookmarkEnd w:id="119"/>
    </w:p>
    <w:p w14:paraId="29163561" w14:textId="2D24AB2F" w:rsidR="00620140" w:rsidRPr="00765472"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s="Tahoma"/>
          <w:color w:val="000000" w:themeColor="text1"/>
          <w:szCs w:val="20"/>
        </w:rPr>
      </w:pPr>
      <w:bookmarkStart w:id="120" w:name="_DV_M279"/>
      <w:bookmarkStart w:id="121" w:name="_DV_M280"/>
      <w:bookmarkEnd w:id="120"/>
      <w:bookmarkEnd w:id="121"/>
      <w:r w:rsidRPr="00765472">
        <w:rPr>
          <w:rFonts w:ascii="Verdana" w:hAnsi="Verdana" w:cs="Tahoma"/>
          <w:color w:val="000000" w:themeColor="text1"/>
          <w:szCs w:val="20"/>
          <w:lang w:eastAsia="en-US"/>
        </w:rPr>
        <w:t>diligenciar junto à Emissora para que a Escritura de Emissão e seus respectivos aditamentos sejam registrados nos órgãos competentes, adotando, no caso de omissão da Emissora, as medidas eventualmente previstas em lei;</w:t>
      </w:r>
    </w:p>
    <w:p w14:paraId="72C7E32B" w14:textId="77777777" w:rsidR="00A76BF2" w:rsidRPr="00765472" w:rsidRDefault="00A76BF2" w:rsidP="00765472">
      <w:pPr>
        <w:pStyle w:val="STDTextoDois-Quatro"/>
        <w:widowControl/>
        <w:autoSpaceDE/>
        <w:autoSpaceDN/>
        <w:adjustRightInd/>
        <w:spacing w:before="0" w:line="320" w:lineRule="exact"/>
        <w:ind w:left="0"/>
        <w:jc w:val="both"/>
        <w:rPr>
          <w:rFonts w:ascii="Verdana" w:hAnsi="Verdana" w:cs="Tahoma"/>
          <w:color w:val="000000" w:themeColor="text1"/>
          <w:szCs w:val="20"/>
        </w:rPr>
      </w:pPr>
    </w:p>
    <w:p w14:paraId="540A99D0" w14:textId="06C4F67D"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r w:rsidRPr="008B6037">
        <w:rPr>
          <w:rFonts w:ascii="Verdana" w:hAnsi="Verdana"/>
          <w:color w:val="000000" w:themeColor="text1"/>
        </w:rPr>
        <w:t xml:space="preserve">acompanhar a prestação das informações </w:t>
      </w:r>
      <w:r w:rsidRPr="00765472">
        <w:rPr>
          <w:rFonts w:ascii="Verdana" w:hAnsi="Verdana" w:cs="Tahoma"/>
          <w:color w:val="000000" w:themeColor="text1"/>
          <w:szCs w:val="20"/>
          <w:lang w:eastAsia="en-US"/>
        </w:rPr>
        <w:t>periódicas pela Emissora e alertar</w:t>
      </w:r>
      <w:r w:rsidRPr="008B6037">
        <w:rPr>
          <w:rFonts w:ascii="Verdana" w:hAnsi="Verdana"/>
          <w:color w:val="000000" w:themeColor="text1"/>
        </w:rPr>
        <w:t xml:space="preserve"> os Debenturistas</w:t>
      </w:r>
      <w:r w:rsidRPr="00765472">
        <w:rPr>
          <w:rFonts w:ascii="Verdana" w:hAnsi="Verdana" w:cs="Tahoma"/>
          <w:color w:val="000000" w:themeColor="text1"/>
          <w:szCs w:val="20"/>
          <w:lang w:eastAsia="en-US"/>
        </w:rPr>
        <w:t>, no relatório anual</w:t>
      </w:r>
      <w:r w:rsidRPr="008B6037">
        <w:rPr>
          <w:rFonts w:ascii="Verdana" w:hAnsi="Verdana"/>
          <w:color w:val="000000" w:themeColor="text1"/>
        </w:rPr>
        <w:t xml:space="preserve"> de </w:t>
      </w:r>
      <w:r w:rsidRPr="00765472">
        <w:rPr>
          <w:rFonts w:ascii="Verdana" w:hAnsi="Verdana" w:cs="Tahoma"/>
          <w:color w:val="000000" w:themeColor="text1"/>
          <w:szCs w:val="20"/>
          <w:lang w:eastAsia="en-US"/>
        </w:rPr>
        <w:t xml:space="preserve">que trata o artigo 15º da </w:t>
      </w:r>
      <w:r w:rsidRPr="00765472">
        <w:rPr>
          <w:rFonts w:ascii="Verdana" w:hAnsi="Verdana" w:cs="Tahoma"/>
          <w:szCs w:val="20"/>
        </w:rPr>
        <w:t>Resolução CVM 17</w:t>
      </w:r>
      <w:r w:rsidRPr="00765472">
        <w:rPr>
          <w:rFonts w:ascii="Verdana" w:hAnsi="Verdana" w:cs="Tahoma"/>
          <w:color w:val="000000" w:themeColor="text1"/>
          <w:szCs w:val="20"/>
          <w:lang w:eastAsia="en-US"/>
        </w:rPr>
        <w:t>, sobre inconsistências ou</w:t>
      </w:r>
      <w:r w:rsidRPr="008B6037">
        <w:rPr>
          <w:rFonts w:ascii="Verdana" w:hAnsi="Verdana"/>
          <w:color w:val="000000" w:themeColor="text1"/>
        </w:rPr>
        <w:t xml:space="preserve"> omissões </w:t>
      </w:r>
      <w:r w:rsidRPr="00765472">
        <w:rPr>
          <w:rFonts w:ascii="Verdana" w:hAnsi="Verdana" w:cs="Tahoma"/>
          <w:color w:val="000000" w:themeColor="text1"/>
          <w:szCs w:val="20"/>
          <w:lang w:eastAsia="en-US"/>
        </w:rPr>
        <w:t>de que tenha conhecimento</w:t>
      </w:r>
      <w:r w:rsidRPr="008B6037">
        <w:rPr>
          <w:rFonts w:ascii="Verdana" w:hAnsi="Verdana"/>
          <w:color w:val="000000" w:themeColor="text1"/>
        </w:rPr>
        <w:t>;</w:t>
      </w:r>
    </w:p>
    <w:p w14:paraId="2D8227C2" w14:textId="77777777" w:rsidR="00A76BF2" w:rsidRPr="008B6037" w:rsidRDefault="00A76BF2" w:rsidP="008B6037">
      <w:pPr>
        <w:pStyle w:val="STDTextoDois-Quatro"/>
        <w:widowControl/>
        <w:autoSpaceDE/>
        <w:autoSpaceDN/>
        <w:adjustRightInd/>
        <w:spacing w:before="0" w:line="320" w:lineRule="exact"/>
        <w:ind w:left="0"/>
        <w:jc w:val="both"/>
        <w:rPr>
          <w:rFonts w:ascii="Verdana" w:hAnsi="Verdana"/>
          <w:color w:val="000000" w:themeColor="text1"/>
        </w:rPr>
      </w:pPr>
      <w:bookmarkStart w:id="122" w:name="_DV_M281"/>
      <w:bookmarkEnd w:id="122"/>
    </w:p>
    <w:p w14:paraId="35BB96A8" w14:textId="020F6D1B"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r w:rsidRPr="00765472">
        <w:rPr>
          <w:rFonts w:ascii="Verdana" w:hAnsi="Verdana" w:cs="Tahoma"/>
          <w:color w:val="000000" w:themeColor="text1"/>
          <w:szCs w:val="20"/>
          <w:lang w:eastAsia="en-US"/>
        </w:rPr>
        <w:t>opinar</w:t>
      </w:r>
      <w:r w:rsidRPr="008B6037">
        <w:rPr>
          <w:rFonts w:ascii="Verdana" w:hAnsi="Verdana"/>
          <w:color w:val="000000" w:themeColor="text1"/>
        </w:rPr>
        <w:t xml:space="preserve"> sobre a suficiência das informações </w:t>
      </w:r>
      <w:r w:rsidRPr="00765472">
        <w:rPr>
          <w:rFonts w:ascii="Verdana" w:hAnsi="Verdana" w:cs="Tahoma"/>
          <w:color w:val="000000" w:themeColor="text1"/>
          <w:szCs w:val="20"/>
          <w:lang w:eastAsia="en-US"/>
        </w:rPr>
        <w:t xml:space="preserve">prestadas nas </w:t>
      </w:r>
      <w:r w:rsidRPr="008B6037">
        <w:rPr>
          <w:rFonts w:ascii="Verdana" w:hAnsi="Verdana"/>
          <w:color w:val="000000" w:themeColor="text1"/>
        </w:rPr>
        <w:t xml:space="preserve">propostas de </w:t>
      </w:r>
      <w:r w:rsidRPr="00765472">
        <w:rPr>
          <w:rFonts w:ascii="Verdana" w:hAnsi="Verdana" w:cs="Tahoma"/>
          <w:color w:val="000000" w:themeColor="text1"/>
          <w:szCs w:val="20"/>
          <w:lang w:eastAsia="en-US"/>
        </w:rPr>
        <w:t xml:space="preserve">modificação das </w:t>
      </w:r>
      <w:r w:rsidRPr="008B6037">
        <w:rPr>
          <w:rFonts w:ascii="Verdana" w:hAnsi="Verdana"/>
          <w:color w:val="000000" w:themeColor="text1"/>
        </w:rPr>
        <w:t>condições das Debêntures;</w:t>
      </w:r>
      <w:bookmarkStart w:id="123" w:name="_DV_C480"/>
    </w:p>
    <w:p w14:paraId="2F59647B" w14:textId="77777777" w:rsidR="002E21BD" w:rsidRPr="008B6037" w:rsidRDefault="002E21BD" w:rsidP="008B6037">
      <w:pPr>
        <w:pStyle w:val="STDTextoDois-Quatro"/>
        <w:widowControl/>
        <w:autoSpaceDE/>
        <w:autoSpaceDN/>
        <w:adjustRightInd/>
        <w:spacing w:before="0" w:line="320" w:lineRule="exact"/>
        <w:ind w:left="0"/>
        <w:jc w:val="both"/>
        <w:rPr>
          <w:rFonts w:ascii="Verdana" w:hAnsi="Verdana"/>
          <w:color w:val="000000" w:themeColor="text1"/>
        </w:rPr>
      </w:pPr>
      <w:bookmarkStart w:id="124" w:name="_DV_M282"/>
      <w:bookmarkEnd w:id="123"/>
      <w:bookmarkEnd w:id="124"/>
    </w:p>
    <w:p w14:paraId="788F798E" w14:textId="574ACA6F"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r w:rsidRPr="008B6037">
        <w:rPr>
          <w:rFonts w:ascii="Verdana" w:hAnsi="Verdana"/>
          <w:color w:val="000000" w:themeColor="text1"/>
        </w:rPr>
        <w:t xml:space="preserve">solicitar, quando julgar necessário </w:t>
      </w:r>
      <w:r w:rsidRPr="00765472">
        <w:rPr>
          <w:rFonts w:ascii="Verdana" w:hAnsi="Verdana" w:cs="Tahoma"/>
          <w:color w:val="000000" w:themeColor="text1"/>
          <w:szCs w:val="20"/>
          <w:lang w:eastAsia="en-US"/>
        </w:rPr>
        <w:t>ao</w:t>
      </w:r>
      <w:r w:rsidRPr="008B6037">
        <w:rPr>
          <w:rFonts w:ascii="Verdana" w:hAnsi="Verdana"/>
          <w:color w:val="000000" w:themeColor="text1"/>
        </w:rPr>
        <w:t xml:space="preserve"> fiel </w:t>
      </w:r>
      <w:r w:rsidRPr="00765472">
        <w:rPr>
          <w:rFonts w:ascii="Verdana" w:hAnsi="Verdana" w:cs="Tahoma"/>
          <w:color w:val="000000" w:themeColor="text1"/>
          <w:szCs w:val="20"/>
          <w:lang w:eastAsia="en-US"/>
        </w:rPr>
        <w:t>desempenho</w:t>
      </w:r>
      <w:r w:rsidRPr="008B6037">
        <w:rPr>
          <w:rFonts w:ascii="Verdana" w:hAnsi="Verdana"/>
          <w:color w:val="000000" w:themeColor="text1"/>
        </w:rPr>
        <w:t xml:space="preserve"> de suas funções, certidões atualizadas dos distribuidores cíveis, das </w:t>
      </w:r>
      <w:r w:rsidRPr="00765472">
        <w:rPr>
          <w:rFonts w:ascii="Verdana" w:hAnsi="Verdana" w:cs="Tahoma"/>
          <w:color w:val="000000" w:themeColor="text1"/>
          <w:szCs w:val="20"/>
          <w:lang w:eastAsia="en-US"/>
        </w:rPr>
        <w:t>Varas</w:t>
      </w:r>
      <w:r w:rsidRPr="008B6037">
        <w:rPr>
          <w:rFonts w:ascii="Verdana" w:hAnsi="Verdana"/>
          <w:color w:val="000000" w:themeColor="text1"/>
        </w:rPr>
        <w:t xml:space="preserve"> da Fazenda Pública, cartórios de protesto, </w:t>
      </w:r>
      <w:r w:rsidRPr="00765472">
        <w:rPr>
          <w:rFonts w:ascii="Verdana" w:hAnsi="Verdana" w:cs="Tahoma"/>
          <w:color w:val="000000" w:themeColor="text1"/>
          <w:szCs w:val="20"/>
          <w:lang w:eastAsia="en-US"/>
        </w:rPr>
        <w:t>das Varas do Trabalho, Procuradoria</w:t>
      </w:r>
      <w:r w:rsidRPr="008B6037">
        <w:rPr>
          <w:rFonts w:ascii="Verdana" w:hAnsi="Verdana"/>
          <w:color w:val="000000" w:themeColor="text1"/>
        </w:rPr>
        <w:t xml:space="preserve"> da Fazenda Pública</w:t>
      </w:r>
      <w:r w:rsidRPr="00765472">
        <w:rPr>
          <w:rFonts w:ascii="Verdana" w:hAnsi="Verdana" w:cs="Tahoma"/>
          <w:color w:val="000000" w:themeColor="text1"/>
          <w:szCs w:val="20"/>
          <w:lang w:eastAsia="en-US"/>
        </w:rPr>
        <w:t>, do domicílio ou localização</w:t>
      </w:r>
      <w:r w:rsidRPr="008B6037">
        <w:rPr>
          <w:rFonts w:ascii="Verdana" w:hAnsi="Verdana"/>
          <w:color w:val="000000" w:themeColor="text1"/>
        </w:rPr>
        <w:t xml:space="preserve"> da sede </w:t>
      </w:r>
      <w:r w:rsidRPr="00765472">
        <w:rPr>
          <w:rFonts w:ascii="Verdana" w:hAnsi="Verdana" w:cs="Tahoma"/>
          <w:color w:val="000000" w:themeColor="text1"/>
          <w:szCs w:val="20"/>
          <w:lang w:eastAsia="en-US"/>
        </w:rPr>
        <w:t xml:space="preserve">do estabelecimento principal </w:t>
      </w:r>
      <w:r w:rsidRPr="008B6037">
        <w:rPr>
          <w:rFonts w:ascii="Verdana" w:hAnsi="Verdana"/>
          <w:color w:val="000000" w:themeColor="text1"/>
        </w:rPr>
        <w:t>da Emissora;</w:t>
      </w:r>
    </w:p>
    <w:p w14:paraId="35CFA863" w14:textId="77777777" w:rsidR="00A76BF2" w:rsidRPr="008B6037" w:rsidRDefault="00A76BF2" w:rsidP="008B6037">
      <w:pPr>
        <w:pStyle w:val="STDTextoDois-Quatro"/>
        <w:widowControl/>
        <w:autoSpaceDE/>
        <w:autoSpaceDN/>
        <w:adjustRightInd/>
        <w:spacing w:before="0" w:line="320" w:lineRule="exact"/>
        <w:ind w:left="0"/>
        <w:jc w:val="both"/>
        <w:rPr>
          <w:rFonts w:ascii="Verdana" w:hAnsi="Verdana"/>
          <w:color w:val="000000" w:themeColor="text1"/>
        </w:rPr>
      </w:pPr>
    </w:p>
    <w:p w14:paraId="33372436" w14:textId="60BA41D7" w:rsidR="00620140" w:rsidRPr="00F72232"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r w:rsidRPr="00F72232">
        <w:rPr>
          <w:rFonts w:ascii="Verdana" w:hAnsi="Verdana"/>
          <w:color w:val="000000" w:themeColor="text1"/>
        </w:rPr>
        <w:t xml:space="preserve">solicitar, </w:t>
      </w:r>
      <w:r w:rsidRPr="00F72232">
        <w:rPr>
          <w:rFonts w:ascii="Verdana" w:hAnsi="Verdana" w:cs="Tahoma"/>
          <w:color w:val="000000" w:themeColor="text1"/>
          <w:szCs w:val="20"/>
          <w:lang w:eastAsia="en-US"/>
        </w:rPr>
        <w:t>quando considerar necessário</w:t>
      </w:r>
      <w:r w:rsidRPr="00F72232">
        <w:rPr>
          <w:rFonts w:ascii="Verdana" w:hAnsi="Verdana"/>
          <w:color w:val="000000" w:themeColor="text1"/>
        </w:rPr>
        <w:t xml:space="preserve"> </w:t>
      </w:r>
      <w:r w:rsidR="00C54A93" w:rsidRPr="00F72232">
        <w:rPr>
          <w:rFonts w:ascii="Verdana" w:hAnsi="Verdana"/>
          <w:color w:val="000000" w:themeColor="text1"/>
        </w:rPr>
        <w:t xml:space="preserve">para fins de cumprimento das obrigações assumidas nesta Escritura, </w:t>
      </w:r>
      <w:r w:rsidRPr="00F72232">
        <w:rPr>
          <w:rFonts w:ascii="Verdana" w:hAnsi="Verdana"/>
          <w:color w:val="000000" w:themeColor="text1"/>
        </w:rPr>
        <w:t xml:space="preserve">auditoria </w:t>
      </w:r>
      <w:r w:rsidRPr="00F72232">
        <w:rPr>
          <w:rFonts w:ascii="Verdana" w:hAnsi="Verdana" w:cs="Tahoma"/>
          <w:color w:val="000000" w:themeColor="text1"/>
          <w:szCs w:val="20"/>
          <w:lang w:eastAsia="en-US"/>
        </w:rPr>
        <w:t>externa</w:t>
      </w:r>
      <w:r w:rsidRPr="00F72232">
        <w:rPr>
          <w:rFonts w:ascii="Verdana" w:hAnsi="Verdana"/>
          <w:color w:val="000000" w:themeColor="text1"/>
        </w:rPr>
        <w:t xml:space="preserve"> na Emissora;</w:t>
      </w:r>
    </w:p>
    <w:p w14:paraId="49A5A663" w14:textId="77777777" w:rsidR="00A76BF2" w:rsidRPr="008B6037" w:rsidRDefault="00A76BF2" w:rsidP="008B6037">
      <w:pPr>
        <w:pStyle w:val="STDTextoDois-Quatro"/>
        <w:widowControl/>
        <w:autoSpaceDE/>
        <w:autoSpaceDN/>
        <w:adjustRightInd/>
        <w:spacing w:before="0" w:line="320" w:lineRule="exact"/>
        <w:ind w:left="0"/>
        <w:jc w:val="both"/>
        <w:rPr>
          <w:rFonts w:ascii="Verdana" w:hAnsi="Verdana"/>
          <w:color w:val="000000" w:themeColor="text1"/>
        </w:rPr>
      </w:pPr>
    </w:p>
    <w:p w14:paraId="65750D8C" w14:textId="2F62CF11"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r w:rsidRPr="008B6037">
        <w:rPr>
          <w:rFonts w:ascii="Verdana" w:hAnsi="Verdana"/>
          <w:color w:val="000000" w:themeColor="text1"/>
        </w:rPr>
        <w:t>convocar, quando necessário, Assembleia Geral</w:t>
      </w:r>
      <w:r w:rsidRPr="00765472">
        <w:rPr>
          <w:rFonts w:ascii="Verdana" w:hAnsi="Verdana" w:cs="Tahoma"/>
          <w:color w:val="000000" w:themeColor="text1"/>
          <w:szCs w:val="20"/>
        </w:rPr>
        <w:t xml:space="preserve"> de Debenturistas, na forma do artigo 10º da </w:t>
      </w:r>
      <w:r w:rsidRPr="00765472">
        <w:rPr>
          <w:rFonts w:ascii="Verdana" w:hAnsi="Verdana" w:cs="Tahoma"/>
          <w:szCs w:val="20"/>
        </w:rPr>
        <w:t>Resolução CVM 17</w:t>
      </w:r>
      <w:r w:rsidRPr="00765472">
        <w:rPr>
          <w:rFonts w:ascii="Verdana" w:hAnsi="Verdana" w:cs="Tahoma"/>
          <w:color w:val="000000" w:themeColor="text1"/>
          <w:szCs w:val="20"/>
        </w:rPr>
        <w:t>;</w:t>
      </w:r>
    </w:p>
    <w:p w14:paraId="1EFA3822" w14:textId="77777777" w:rsidR="00A76BF2" w:rsidRPr="008B6037" w:rsidRDefault="00A76BF2" w:rsidP="008B6037">
      <w:pPr>
        <w:pStyle w:val="STDTextoDois-Quatro"/>
        <w:widowControl/>
        <w:autoSpaceDE/>
        <w:autoSpaceDN/>
        <w:adjustRightInd/>
        <w:spacing w:before="0" w:line="320" w:lineRule="exact"/>
        <w:ind w:left="0"/>
        <w:jc w:val="both"/>
        <w:rPr>
          <w:rFonts w:ascii="Verdana" w:hAnsi="Verdana"/>
          <w:color w:val="000000" w:themeColor="text1"/>
        </w:rPr>
      </w:pPr>
    </w:p>
    <w:p w14:paraId="56959D35" w14:textId="7CAE9677"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bookmarkStart w:id="125" w:name="_DV_M285"/>
      <w:bookmarkStart w:id="126" w:name="_DV_M286"/>
      <w:bookmarkEnd w:id="125"/>
      <w:bookmarkEnd w:id="126"/>
      <w:r w:rsidRPr="008B6037">
        <w:rPr>
          <w:rFonts w:ascii="Verdana" w:hAnsi="Verdana"/>
          <w:color w:val="000000" w:themeColor="text1"/>
        </w:rPr>
        <w:t xml:space="preserve">comparecer </w:t>
      </w:r>
      <w:r w:rsidRPr="00765472">
        <w:rPr>
          <w:rFonts w:ascii="Verdana" w:hAnsi="Verdana" w:cs="Tahoma"/>
          <w:color w:val="000000" w:themeColor="text1"/>
          <w:szCs w:val="20"/>
        </w:rPr>
        <w:t>às</w:t>
      </w:r>
      <w:r w:rsidRPr="008B6037">
        <w:rPr>
          <w:rFonts w:ascii="Verdana" w:hAnsi="Verdana"/>
          <w:color w:val="000000" w:themeColor="text1"/>
        </w:rPr>
        <w:t xml:space="preserve"> Assembleia Geral </w:t>
      </w:r>
      <w:r w:rsidRPr="00765472">
        <w:rPr>
          <w:rFonts w:ascii="Verdana" w:hAnsi="Verdana" w:cs="Tahoma"/>
          <w:color w:val="000000" w:themeColor="text1"/>
          <w:szCs w:val="20"/>
        </w:rPr>
        <w:t xml:space="preserve">de Debenturistas </w:t>
      </w:r>
      <w:r w:rsidRPr="008B6037">
        <w:rPr>
          <w:rFonts w:ascii="Verdana" w:hAnsi="Verdana"/>
          <w:color w:val="000000" w:themeColor="text1"/>
        </w:rPr>
        <w:t>a fim de prestar as informações que lhe forem solicitadas;</w:t>
      </w:r>
    </w:p>
    <w:p w14:paraId="73A1AC97" w14:textId="77777777" w:rsidR="00A76BF2" w:rsidRPr="008B6037" w:rsidRDefault="00A76BF2" w:rsidP="008B6037">
      <w:pPr>
        <w:pStyle w:val="STDTextoDois-Quatro"/>
        <w:widowControl/>
        <w:autoSpaceDE/>
        <w:autoSpaceDN/>
        <w:adjustRightInd/>
        <w:spacing w:before="0" w:line="320" w:lineRule="exact"/>
        <w:ind w:left="0"/>
        <w:jc w:val="both"/>
        <w:rPr>
          <w:rFonts w:ascii="Verdana" w:hAnsi="Verdana"/>
          <w:color w:val="000000" w:themeColor="text1"/>
        </w:rPr>
      </w:pPr>
    </w:p>
    <w:p w14:paraId="44BCE2EE" w14:textId="0E6364FE"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r w:rsidRPr="00765472">
        <w:rPr>
          <w:rFonts w:ascii="Verdana" w:hAnsi="Verdana" w:cs="Tahoma"/>
          <w:color w:val="000000" w:themeColor="text1"/>
          <w:szCs w:val="20"/>
        </w:rPr>
        <w:t xml:space="preserve">manter atualizada a relação dos Debenturistas e de seus endereços, </w:t>
      </w:r>
      <w:r w:rsidRPr="00765472">
        <w:rPr>
          <w:rFonts w:ascii="Verdana" w:eastAsia="Arial Unicode MS" w:hAnsi="Verdana" w:cs="Tahoma"/>
          <w:color w:val="000000" w:themeColor="text1"/>
          <w:szCs w:val="20"/>
        </w:rPr>
        <w:t>mediante, inclusive, gestões junto à Emissora, ao</w:t>
      </w:r>
      <w:r w:rsidRPr="00765472">
        <w:rPr>
          <w:rFonts w:ascii="Verdana" w:hAnsi="Verdana" w:cs="Tahoma"/>
          <w:color w:val="000000" w:themeColor="text1"/>
          <w:szCs w:val="20"/>
        </w:rPr>
        <w:t xml:space="preserve"> </w:t>
      </w:r>
      <w:r w:rsidR="00D3369C">
        <w:rPr>
          <w:rFonts w:ascii="Verdana" w:hAnsi="Verdana" w:cs="Tahoma"/>
          <w:color w:val="000000" w:themeColor="text1"/>
          <w:szCs w:val="20"/>
        </w:rPr>
        <w:t>Agente de Liquidação</w:t>
      </w:r>
      <w:r w:rsidRPr="00765472">
        <w:rPr>
          <w:rFonts w:ascii="Verdana" w:hAnsi="Verdana" w:cs="Tahoma"/>
          <w:color w:val="000000" w:themeColor="text1"/>
          <w:szCs w:val="20"/>
        </w:rPr>
        <w:t xml:space="preserve">, ao Escriturador </w:t>
      </w:r>
      <w:r w:rsidRPr="00765472">
        <w:rPr>
          <w:rFonts w:ascii="Verdana" w:eastAsia="Arial Unicode MS" w:hAnsi="Verdana" w:cs="Tahoma"/>
          <w:color w:val="000000" w:themeColor="text1"/>
          <w:szCs w:val="20"/>
        </w:rPr>
        <w:t xml:space="preserve">e à B3, sendo que, para fins de atendimento ao disposto neste inciso, a Emissora e os Debenturistas, mediante subscrição das Debêntures, expressamente autorizam, desde já, </w:t>
      </w:r>
      <w:r w:rsidR="00D3369C">
        <w:rPr>
          <w:rFonts w:ascii="Verdana" w:eastAsia="Arial Unicode MS" w:hAnsi="Verdana" w:cs="Tahoma"/>
          <w:color w:val="000000" w:themeColor="text1"/>
          <w:szCs w:val="20"/>
        </w:rPr>
        <w:t>o Agente de Liquidação</w:t>
      </w:r>
      <w:r w:rsidRPr="00765472">
        <w:rPr>
          <w:rFonts w:ascii="Verdana" w:hAnsi="Verdana" w:cs="Tahoma"/>
          <w:color w:val="000000" w:themeColor="text1"/>
          <w:szCs w:val="20"/>
        </w:rPr>
        <w:t xml:space="preserve">, o Escriturador </w:t>
      </w:r>
      <w:r w:rsidRPr="00765472">
        <w:rPr>
          <w:rFonts w:ascii="Verdana" w:eastAsia="Arial Unicode MS" w:hAnsi="Verdana" w:cs="Tahoma"/>
          <w:color w:val="000000" w:themeColor="text1"/>
          <w:szCs w:val="20"/>
        </w:rPr>
        <w:t xml:space="preserve">e a B3 a atenderem quaisquer solicitações </w:t>
      </w:r>
      <w:r w:rsidRPr="00765472">
        <w:rPr>
          <w:rFonts w:ascii="Verdana" w:eastAsia="Arial Unicode MS" w:hAnsi="Verdana" w:cs="Tahoma"/>
          <w:color w:val="000000" w:themeColor="text1"/>
          <w:szCs w:val="20"/>
        </w:rPr>
        <w:lastRenderedPageBreak/>
        <w:t>feitas pelo Agente Fiduciário, inclusive referente à divulgação, a qualquer momento, da posição de Debêntures e dos Debenturistas</w:t>
      </w:r>
      <w:r w:rsidRPr="008B6037">
        <w:rPr>
          <w:rFonts w:ascii="Verdana" w:eastAsia="Arial Unicode MS" w:hAnsi="Verdana"/>
          <w:color w:val="000000" w:themeColor="text1"/>
        </w:rPr>
        <w:t>;</w:t>
      </w:r>
    </w:p>
    <w:p w14:paraId="62AE2747" w14:textId="77777777" w:rsidR="00A76BF2" w:rsidRPr="008B6037" w:rsidRDefault="00A76BF2" w:rsidP="008B6037">
      <w:pPr>
        <w:pStyle w:val="STDTextoDois-Quatro"/>
        <w:widowControl/>
        <w:autoSpaceDE/>
        <w:autoSpaceDN/>
        <w:adjustRightInd/>
        <w:spacing w:before="0" w:line="320" w:lineRule="exact"/>
        <w:ind w:left="0"/>
        <w:jc w:val="both"/>
        <w:rPr>
          <w:rFonts w:ascii="Verdana" w:hAnsi="Verdana"/>
          <w:color w:val="000000" w:themeColor="text1"/>
        </w:rPr>
      </w:pPr>
    </w:p>
    <w:p w14:paraId="1D5A94C9" w14:textId="3A8494BC" w:rsidR="00620140" w:rsidRPr="00765472"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s="Tahoma"/>
          <w:color w:val="000000" w:themeColor="text1"/>
          <w:szCs w:val="20"/>
        </w:rPr>
      </w:pPr>
      <w:r w:rsidRPr="008B6037">
        <w:rPr>
          <w:rFonts w:ascii="Verdana" w:hAnsi="Verdana"/>
          <w:color w:val="000000" w:themeColor="text1"/>
        </w:rPr>
        <w:t xml:space="preserve">fiscalizar o cumprimento das cláusulas constantes </w:t>
      </w:r>
      <w:bookmarkStart w:id="127" w:name="_DV_M287"/>
      <w:bookmarkStart w:id="128" w:name="_DV_M288"/>
      <w:bookmarkStart w:id="129" w:name="_Ref405889813"/>
      <w:bookmarkEnd w:id="127"/>
      <w:bookmarkEnd w:id="128"/>
      <w:r w:rsidRPr="00765472">
        <w:rPr>
          <w:rFonts w:ascii="Verdana" w:hAnsi="Verdana" w:cs="Tahoma"/>
          <w:color w:val="000000" w:themeColor="text1"/>
          <w:szCs w:val="20"/>
          <w:lang w:eastAsia="en-US"/>
        </w:rPr>
        <w:t>nesta Escritura de Emissão, especialmente daquelas impositivas de obrigações de fazer e de não fazer;</w:t>
      </w:r>
    </w:p>
    <w:p w14:paraId="577E6E28" w14:textId="77777777" w:rsidR="00A76BF2" w:rsidRPr="00765472" w:rsidRDefault="00A76BF2" w:rsidP="00765472">
      <w:pPr>
        <w:pStyle w:val="STDTextoDois-Quatro"/>
        <w:widowControl/>
        <w:autoSpaceDE/>
        <w:autoSpaceDN/>
        <w:adjustRightInd/>
        <w:spacing w:before="0" w:line="320" w:lineRule="exact"/>
        <w:ind w:left="0"/>
        <w:jc w:val="both"/>
        <w:rPr>
          <w:rFonts w:ascii="Verdana" w:hAnsi="Verdana" w:cs="Tahoma"/>
          <w:color w:val="000000" w:themeColor="text1"/>
          <w:szCs w:val="20"/>
        </w:rPr>
      </w:pPr>
    </w:p>
    <w:p w14:paraId="370AB212" w14:textId="7428E1C7" w:rsidR="00620140" w:rsidRPr="00765472"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s="Tahoma"/>
          <w:color w:val="000000" w:themeColor="text1"/>
          <w:szCs w:val="20"/>
        </w:rPr>
      </w:pPr>
      <w:r w:rsidRPr="00765472">
        <w:rPr>
          <w:rFonts w:ascii="Verdana" w:hAnsi="Verdana" w:cs="Tahoma"/>
          <w:color w:val="000000" w:themeColor="text1"/>
          <w:szCs w:val="20"/>
        </w:rPr>
        <w:t>comunicar 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no prazo máximo de 7 (sete) Dias Úteis da data em que tomar ciência</w:t>
      </w:r>
      <w:r w:rsidRPr="00765472">
        <w:rPr>
          <w:rFonts w:ascii="Verdana" w:hAnsi="Verdana" w:cs="Tahoma"/>
          <w:color w:val="000000" w:themeColor="text1"/>
          <w:szCs w:val="20"/>
          <w:lang w:eastAsia="en-US"/>
        </w:rPr>
        <w:t>;</w:t>
      </w:r>
    </w:p>
    <w:p w14:paraId="5F6A884D" w14:textId="77777777" w:rsidR="00A76BF2" w:rsidRPr="00765472" w:rsidRDefault="00A76BF2" w:rsidP="00765472">
      <w:pPr>
        <w:pStyle w:val="STDTextoDois-Quatro"/>
        <w:widowControl/>
        <w:autoSpaceDE/>
        <w:autoSpaceDN/>
        <w:adjustRightInd/>
        <w:spacing w:before="0" w:line="320" w:lineRule="exact"/>
        <w:ind w:left="0"/>
        <w:jc w:val="both"/>
        <w:rPr>
          <w:rFonts w:ascii="Verdana" w:hAnsi="Verdana" w:cs="Tahoma"/>
          <w:color w:val="000000" w:themeColor="text1"/>
          <w:szCs w:val="20"/>
        </w:rPr>
      </w:pPr>
    </w:p>
    <w:p w14:paraId="305E2838" w14:textId="0B4AB1CA" w:rsidR="00620140" w:rsidRPr="00765472"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s="Tahoma"/>
          <w:color w:val="000000" w:themeColor="text1"/>
          <w:szCs w:val="20"/>
        </w:rPr>
      </w:pPr>
      <w:r w:rsidRPr="00765472">
        <w:rPr>
          <w:rFonts w:ascii="Verdana" w:hAnsi="Verdana" w:cs="Tahoma"/>
          <w:color w:val="000000" w:themeColor="text1"/>
          <w:szCs w:val="20"/>
        </w:rPr>
        <w:t xml:space="preserve">assegurar, nos termos do parágrafo 1° do artigo 6º da </w:t>
      </w:r>
      <w:r w:rsidRPr="00765472">
        <w:rPr>
          <w:rFonts w:ascii="Verdana" w:hAnsi="Verdana" w:cs="Tahoma"/>
          <w:szCs w:val="20"/>
        </w:rPr>
        <w:t>Resolução CVM 17</w:t>
      </w:r>
      <w:r w:rsidRPr="00765472">
        <w:rPr>
          <w:rFonts w:ascii="Verdana" w:hAnsi="Verdana" w:cs="Tahoma"/>
          <w:color w:val="000000" w:themeColor="text1"/>
          <w:szCs w:val="20"/>
        </w:rPr>
        <w:t>, tratamento equitativo</w:t>
      </w:r>
      <w:r w:rsidRPr="008B6037">
        <w:rPr>
          <w:rFonts w:ascii="Verdana" w:hAnsi="Verdana"/>
          <w:color w:val="000000" w:themeColor="text1"/>
        </w:rPr>
        <w:t xml:space="preserve"> aos Debenturistas</w:t>
      </w:r>
      <w:r w:rsidRPr="00765472">
        <w:rPr>
          <w:rFonts w:ascii="Verdana" w:hAnsi="Verdana" w:cs="Tahoma"/>
          <w:color w:val="000000" w:themeColor="text1"/>
          <w:szCs w:val="20"/>
        </w:rPr>
        <w:t>;</w:t>
      </w:r>
    </w:p>
    <w:p w14:paraId="2C0FD766" w14:textId="77777777" w:rsidR="00A76BF2" w:rsidRPr="00765472" w:rsidRDefault="00A76BF2" w:rsidP="00765472">
      <w:pPr>
        <w:pStyle w:val="STDTextoDois-Quatro"/>
        <w:widowControl/>
        <w:autoSpaceDE/>
        <w:autoSpaceDN/>
        <w:adjustRightInd/>
        <w:spacing w:before="0" w:line="320" w:lineRule="exact"/>
        <w:ind w:left="0"/>
        <w:jc w:val="both"/>
        <w:rPr>
          <w:rFonts w:ascii="Verdana" w:hAnsi="Verdana" w:cs="Tahoma"/>
          <w:color w:val="000000" w:themeColor="text1"/>
          <w:szCs w:val="20"/>
        </w:rPr>
      </w:pPr>
    </w:p>
    <w:p w14:paraId="2739B15B" w14:textId="6A81AAE3"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r w:rsidRPr="00765472">
        <w:rPr>
          <w:rFonts w:ascii="Verdana" w:hAnsi="Verdana" w:cs="Tahoma"/>
          <w:color w:val="000000" w:themeColor="text1"/>
          <w:szCs w:val="20"/>
          <w:lang w:eastAsia="en-US"/>
        </w:rPr>
        <w:t xml:space="preserve">elaborar relatórios anuais destinados aos Debenturistas, nos termos da alínea “b” do parágrafo 1º </w:t>
      </w:r>
      <w:r w:rsidRPr="008B6037">
        <w:rPr>
          <w:rFonts w:ascii="Verdana" w:hAnsi="Verdana"/>
          <w:color w:val="000000" w:themeColor="text1"/>
        </w:rPr>
        <w:t>do artigo 68 da Lei das Sociedades por Ações</w:t>
      </w:r>
      <w:r w:rsidRPr="00765472">
        <w:rPr>
          <w:rFonts w:ascii="Verdana" w:hAnsi="Verdana" w:cs="Tahoma"/>
          <w:color w:val="000000" w:themeColor="text1"/>
          <w:szCs w:val="20"/>
          <w:lang w:eastAsia="en-US"/>
        </w:rPr>
        <w:t xml:space="preserve"> e do artigo 15 da </w:t>
      </w:r>
      <w:r w:rsidRPr="00765472">
        <w:rPr>
          <w:rFonts w:ascii="Verdana" w:hAnsi="Verdana" w:cs="Tahoma"/>
          <w:szCs w:val="20"/>
        </w:rPr>
        <w:t>Resolução CVM 17</w:t>
      </w:r>
      <w:r w:rsidRPr="00765472">
        <w:rPr>
          <w:rFonts w:ascii="Verdana" w:hAnsi="Verdana" w:cs="Tahoma"/>
          <w:color w:val="000000" w:themeColor="text1"/>
          <w:szCs w:val="20"/>
          <w:lang w:eastAsia="en-US"/>
        </w:rPr>
        <w:t xml:space="preserve">, relativos aos exercícios sociais da Emissora, os quais deverão </w:t>
      </w:r>
      <w:r w:rsidRPr="008B6037">
        <w:rPr>
          <w:rFonts w:ascii="Verdana" w:hAnsi="Verdana"/>
          <w:color w:val="000000" w:themeColor="text1"/>
        </w:rPr>
        <w:t>conter, ao menos, as seguintes informações:</w:t>
      </w:r>
      <w:bookmarkEnd w:id="129"/>
    </w:p>
    <w:p w14:paraId="4C61B700" w14:textId="77777777" w:rsidR="00A76BF2" w:rsidRPr="008B6037" w:rsidRDefault="00A76BF2" w:rsidP="008B6037">
      <w:pPr>
        <w:pStyle w:val="STDTextoDois-Quatro"/>
        <w:widowControl/>
        <w:autoSpaceDE/>
        <w:autoSpaceDN/>
        <w:adjustRightInd/>
        <w:spacing w:before="0" w:line="320" w:lineRule="exact"/>
        <w:ind w:left="0"/>
        <w:jc w:val="both"/>
        <w:rPr>
          <w:rFonts w:ascii="Verdana" w:hAnsi="Verdana"/>
          <w:color w:val="000000" w:themeColor="text1"/>
        </w:rPr>
      </w:pPr>
    </w:p>
    <w:p w14:paraId="6B55AEB2" w14:textId="37DCB024" w:rsidR="00620140" w:rsidRPr="008B6037" w:rsidRDefault="00620140" w:rsidP="00002AB2">
      <w:pPr>
        <w:pStyle w:val="Level5"/>
        <w:numPr>
          <w:ilvl w:val="4"/>
          <w:numId w:val="22"/>
        </w:numPr>
        <w:tabs>
          <w:tab w:val="clear" w:pos="2721"/>
        </w:tabs>
        <w:spacing w:line="320" w:lineRule="exact"/>
        <w:ind w:left="0" w:firstLine="0"/>
        <w:jc w:val="both"/>
        <w:rPr>
          <w:rFonts w:ascii="Verdana" w:hAnsi="Verdana"/>
          <w:color w:val="000000" w:themeColor="text1"/>
        </w:rPr>
      </w:pPr>
      <w:bookmarkStart w:id="130" w:name="_DV_M289"/>
      <w:bookmarkEnd w:id="130"/>
      <w:r w:rsidRPr="00765472">
        <w:rPr>
          <w:rFonts w:ascii="Verdana" w:hAnsi="Verdana" w:cs="Tahoma"/>
          <w:color w:val="000000" w:themeColor="text1"/>
          <w:lang w:eastAsia="en-US"/>
        </w:rPr>
        <w:t>cumprimento</w:t>
      </w:r>
      <w:r w:rsidRPr="008B6037">
        <w:rPr>
          <w:rFonts w:ascii="Verdana" w:hAnsi="Verdana"/>
          <w:color w:val="000000" w:themeColor="text1"/>
        </w:rPr>
        <w:t xml:space="preserve"> pela Emissora</w:t>
      </w:r>
      <w:r w:rsidRPr="00765472">
        <w:rPr>
          <w:rFonts w:ascii="Verdana" w:hAnsi="Verdana" w:cs="Tahoma"/>
          <w:color w:val="000000" w:themeColor="text1"/>
          <w:lang w:eastAsia="en-US"/>
        </w:rPr>
        <w:t xml:space="preserve"> das suas obrigações de </w:t>
      </w:r>
      <w:r w:rsidRPr="008B6037">
        <w:rPr>
          <w:rFonts w:ascii="Verdana" w:hAnsi="Verdana"/>
          <w:color w:val="000000" w:themeColor="text1"/>
        </w:rPr>
        <w:t xml:space="preserve">prestação de informações </w:t>
      </w:r>
      <w:r w:rsidRPr="00765472">
        <w:rPr>
          <w:rFonts w:ascii="Verdana" w:hAnsi="Verdana" w:cs="Tahoma"/>
          <w:color w:val="000000" w:themeColor="text1"/>
          <w:lang w:eastAsia="en-US"/>
        </w:rPr>
        <w:t>periódicas, indicando as inconsistências ou omissões de que tenha conhecimento</w:t>
      </w:r>
      <w:r w:rsidRPr="008B6037">
        <w:rPr>
          <w:rFonts w:ascii="Verdana" w:hAnsi="Verdana"/>
          <w:color w:val="000000" w:themeColor="text1"/>
        </w:rPr>
        <w:t>;</w:t>
      </w:r>
    </w:p>
    <w:p w14:paraId="63095E99" w14:textId="77777777" w:rsidR="00A76BF2" w:rsidRPr="008B6037" w:rsidRDefault="00A76BF2" w:rsidP="008B6037">
      <w:pPr>
        <w:pStyle w:val="Level5"/>
        <w:numPr>
          <w:ilvl w:val="0"/>
          <w:numId w:val="0"/>
        </w:numPr>
        <w:spacing w:line="320" w:lineRule="exact"/>
        <w:jc w:val="both"/>
        <w:rPr>
          <w:rFonts w:ascii="Verdana" w:hAnsi="Verdana"/>
          <w:color w:val="000000" w:themeColor="text1"/>
        </w:rPr>
      </w:pPr>
    </w:p>
    <w:p w14:paraId="511BDD2C" w14:textId="37FD7353" w:rsidR="00620140" w:rsidRPr="008B6037" w:rsidRDefault="00620140" w:rsidP="008B6037">
      <w:pPr>
        <w:pStyle w:val="Level5"/>
        <w:tabs>
          <w:tab w:val="clear" w:pos="2721"/>
        </w:tabs>
        <w:spacing w:line="320" w:lineRule="exact"/>
        <w:ind w:left="0" w:firstLine="0"/>
        <w:jc w:val="both"/>
        <w:rPr>
          <w:rFonts w:ascii="Verdana" w:hAnsi="Verdana"/>
          <w:color w:val="000000" w:themeColor="text1"/>
        </w:rPr>
      </w:pPr>
      <w:bookmarkStart w:id="131" w:name="_DV_M291"/>
      <w:bookmarkStart w:id="132" w:name="_DV_M292"/>
      <w:bookmarkEnd w:id="131"/>
      <w:bookmarkEnd w:id="132"/>
      <w:r w:rsidRPr="008B6037">
        <w:rPr>
          <w:rFonts w:ascii="Verdana" w:hAnsi="Verdana"/>
          <w:color w:val="000000" w:themeColor="text1"/>
        </w:rPr>
        <w:t>alterações estatutárias ocorridas no período</w:t>
      </w:r>
      <w:r w:rsidRPr="00765472">
        <w:rPr>
          <w:rFonts w:ascii="Verdana" w:hAnsi="Verdana" w:cs="Tahoma"/>
          <w:color w:val="000000" w:themeColor="text1"/>
          <w:lang w:eastAsia="en-US"/>
        </w:rPr>
        <w:t xml:space="preserve"> com efeitos relevantes para os Debenturistas</w:t>
      </w:r>
      <w:r w:rsidRPr="008B6037">
        <w:rPr>
          <w:rFonts w:ascii="Verdana" w:hAnsi="Verdana"/>
          <w:color w:val="000000" w:themeColor="text1"/>
        </w:rPr>
        <w:t>;</w:t>
      </w:r>
      <w:bookmarkStart w:id="133" w:name="_DV_M293"/>
      <w:bookmarkStart w:id="134" w:name="_DV_M294"/>
      <w:bookmarkEnd w:id="133"/>
      <w:bookmarkEnd w:id="134"/>
    </w:p>
    <w:p w14:paraId="113E1AF6" w14:textId="77777777" w:rsidR="00A76BF2" w:rsidRPr="008B6037" w:rsidRDefault="00A76BF2" w:rsidP="008B6037">
      <w:pPr>
        <w:pStyle w:val="Level5"/>
        <w:numPr>
          <w:ilvl w:val="0"/>
          <w:numId w:val="0"/>
        </w:numPr>
        <w:spacing w:line="320" w:lineRule="exact"/>
        <w:jc w:val="both"/>
        <w:rPr>
          <w:rFonts w:ascii="Verdana" w:hAnsi="Verdana"/>
          <w:color w:val="000000" w:themeColor="text1"/>
        </w:rPr>
      </w:pPr>
    </w:p>
    <w:p w14:paraId="3500BA3A" w14:textId="2FA64E31" w:rsidR="00620140" w:rsidRPr="008B6037" w:rsidRDefault="00620140" w:rsidP="008B6037">
      <w:pPr>
        <w:pStyle w:val="Level5"/>
        <w:tabs>
          <w:tab w:val="clear" w:pos="2721"/>
        </w:tabs>
        <w:spacing w:line="320" w:lineRule="exact"/>
        <w:ind w:left="0" w:firstLine="0"/>
        <w:jc w:val="both"/>
        <w:rPr>
          <w:rFonts w:ascii="Verdana" w:hAnsi="Verdana"/>
          <w:color w:val="000000" w:themeColor="text1"/>
        </w:rPr>
      </w:pPr>
      <w:r w:rsidRPr="008B6037">
        <w:rPr>
          <w:rFonts w:ascii="Verdana" w:hAnsi="Verdana"/>
          <w:color w:val="000000" w:themeColor="text1"/>
        </w:rPr>
        <w:t>comentários sobre indicadores econômicos</w:t>
      </w:r>
      <w:r w:rsidRPr="00765472">
        <w:rPr>
          <w:rFonts w:ascii="Verdana" w:hAnsi="Verdana" w:cs="Tahoma"/>
          <w:color w:val="000000" w:themeColor="text1"/>
          <w:lang w:eastAsia="en-US"/>
        </w:rPr>
        <w:t>,</w:t>
      </w:r>
      <w:r w:rsidRPr="008B6037">
        <w:rPr>
          <w:rFonts w:ascii="Verdana" w:hAnsi="Verdana"/>
          <w:color w:val="000000" w:themeColor="text1"/>
        </w:rPr>
        <w:t xml:space="preserve"> financeiros e </w:t>
      </w:r>
      <w:r w:rsidRPr="00765472">
        <w:rPr>
          <w:rFonts w:ascii="Verdana" w:hAnsi="Verdana" w:cs="Tahoma"/>
          <w:color w:val="000000" w:themeColor="text1"/>
          <w:lang w:eastAsia="en-US"/>
        </w:rPr>
        <w:t>de</w:t>
      </w:r>
      <w:r w:rsidRPr="008B6037">
        <w:rPr>
          <w:rFonts w:ascii="Verdana" w:hAnsi="Verdana"/>
          <w:color w:val="000000" w:themeColor="text1"/>
        </w:rPr>
        <w:t xml:space="preserve"> estrutura de capital </w:t>
      </w:r>
      <w:r w:rsidRPr="00765472">
        <w:rPr>
          <w:rFonts w:ascii="Verdana" w:hAnsi="Verdana" w:cs="Tahoma"/>
          <w:color w:val="000000" w:themeColor="text1"/>
          <w:lang w:eastAsia="en-US"/>
        </w:rPr>
        <w:t>social da Emissora relacionados a cláusulas desta Escritura de Emissão destinadas a proteger o interesse dos Debenturistas e que estabelecem condições que não devem ser descumpridas pela Emissora</w:t>
      </w:r>
      <w:r w:rsidRPr="008B6037">
        <w:rPr>
          <w:rFonts w:ascii="Verdana" w:hAnsi="Verdana"/>
          <w:color w:val="000000" w:themeColor="text1"/>
        </w:rPr>
        <w:t>;</w:t>
      </w:r>
      <w:bookmarkStart w:id="135" w:name="_DV_M295"/>
      <w:bookmarkStart w:id="136" w:name="_DV_M296"/>
      <w:bookmarkStart w:id="137" w:name="_DV_M297"/>
      <w:bookmarkEnd w:id="135"/>
      <w:bookmarkEnd w:id="136"/>
      <w:bookmarkEnd w:id="137"/>
    </w:p>
    <w:p w14:paraId="4E30D953" w14:textId="77777777" w:rsidR="00A76BF2" w:rsidRPr="008B6037" w:rsidRDefault="00A76BF2" w:rsidP="008B6037">
      <w:pPr>
        <w:pStyle w:val="Level5"/>
        <w:numPr>
          <w:ilvl w:val="0"/>
          <w:numId w:val="0"/>
        </w:numPr>
        <w:spacing w:line="320" w:lineRule="exact"/>
        <w:jc w:val="both"/>
        <w:rPr>
          <w:rFonts w:ascii="Verdana" w:hAnsi="Verdana"/>
          <w:color w:val="000000" w:themeColor="text1"/>
        </w:rPr>
      </w:pPr>
    </w:p>
    <w:p w14:paraId="77F5035B" w14:textId="7A9C9ECD" w:rsidR="00620140" w:rsidRPr="008B6037" w:rsidRDefault="00620140" w:rsidP="008B6037">
      <w:pPr>
        <w:pStyle w:val="Level5"/>
        <w:tabs>
          <w:tab w:val="clear" w:pos="2721"/>
        </w:tabs>
        <w:spacing w:line="320" w:lineRule="exact"/>
        <w:ind w:left="0" w:firstLine="0"/>
        <w:jc w:val="both"/>
        <w:rPr>
          <w:rFonts w:ascii="Verdana" w:hAnsi="Verdana"/>
          <w:color w:val="000000" w:themeColor="text1"/>
        </w:rPr>
      </w:pPr>
      <w:r w:rsidRPr="00765472">
        <w:rPr>
          <w:rFonts w:ascii="Verdana" w:hAnsi="Verdana" w:cs="Tahoma"/>
          <w:color w:val="000000" w:themeColor="text1"/>
          <w:lang w:eastAsia="en-US"/>
        </w:rPr>
        <w:t>quantidade de</w:t>
      </w:r>
      <w:r w:rsidRPr="008B6037">
        <w:rPr>
          <w:rFonts w:ascii="Verdana" w:hAnsi="Verdana"/>
          <w:color w:val="000000" w:themeColor="text1"/>
        </w:rPr>
        <w:t xml:space="preserve"> Debêntures </w:t>
      </w:r>
      <w:r w:rsidRPr="00765472">
        <w:rPr>
          <w:rFonts w:ascii="Verdana" w:hAnsi="Verdana" w:cs="Tahoma"/>
          <w:color w:val="000000" w:themeColor="text1"/>
          <w:lang w:eastAsia="en-US"/>
        </w:rPr>
        <w:t xml:space="preserve">emitidas, quantidade de Debêntures em </w:t>
      </w:r>
      <w:r w:rsidR="00FC5242">
        <w:rPr>
          <w:rFonts w:ascii="Verdana" w:hAnsi="Verdana" w:cs="Tahoma"/>
          <w:color w:val="000000" w:themeColor="text1"/>
          <w:lang w:eastAsia="en-US"/>
        </w:rPr>
        <w:t>c</w:t>
      </w:r>
      <w:r w:rsidR="00FC5242" w:rsidRPr="00765472">
        <w:rPr>
          <w:rFonts w:ascii="Verdana" w:hAnsi="Verdana" w:cs="Tahoma"/>
          <w:color w:val="000000" w:themeColor="text1"/>
          <w:lang w:eastAsia="en-US"/>
        </w:rPr>
        <w:t xml:space="preserve">irculação </w:t>
      </w:r>
      <w:r w:rsidRPr="00765472">
        <w:rPr>
          <w:rFonts w:ascii="Verdana" w:hAnsi="Verdana" w:cs="Tahoma"/>
          <w:color w:val="000000" w:themeColor="text1"/>
          <w:lang w:eastAsia="en-US"/>
        </w:rPr>
        <w:t xml:space="preserve">e saldo cancelado </w:t>
      </w:r>
      <w:r w:rsidRPr="008B6037">
        <w:rPr>
          <w:rFonts w:ascii="Verdana" w:hAnsi="Verdana"/>
          <w:color w:val="000000" w:themeColor="text1"/>
        </w:rPr>
        <w:t xml:space="preserve">no </w:t>
      </w:r>
      <w:r w:rsidRPr="00765472">
        <w:rPr>
          <w:rFonts w:ascii="Verdana" w:hAnsi="Verdana" w:cs="Tahoma"/>
          <w:color w:val="000000" w:themeColor="text1"/>
          <w:lang w:eastAsia="en-US"/>
        </w:rPr>
        <w:t>período</w:t>
      </w:r>
      <w:r w:rsidRPr="008B6037">
        <w:rPr>
          <w:rFonts w:ascii="Verdana" w:hAnsi="Verdana"/>
          <w:color w:val="000000" w:themeColor="text1"/>
        </w:rPr>
        <w:t>;</w:t>
      </w:r>
      <w:bookmarkStart w:id="138" w:name="_DV_M298"/>
      <w:bookmarkStart w:id="139" w:name="_DV_M299"/>
      <w:bookmarkEnd w:id="138"/>
      <w:bookmarkEnd w:id="139"/>
    </w:p>
    <w:p w14:paraId="0BCCD8FA" w14:textId="77777777" w:rsidR="00A76BF2" w:rsidRPr="008B6037" w:rsidRDefault="00A76BF2" w:rsidP="008B6037">
      <w:pPr>
        <w:pStyle w:val="Level5"/>
        <w:numPr>
          <w:ilvl w:val="0"/>
          <w:numId w:val="0"/>
        </w:numPr>
        <w:spacing w:line="320" w:lineRule="exact"/>
        <w:jc w:val="both"/>
        <w:rPr>
          <w:rFonts w:ascii="Verdana" w:hAnsi="Verdana"/>
          <w:color w:val="000000" w:themeColor="text1"/>
        </w:rPr>
      </w:pPr>
    </w:p>
    <w:p w14:paraId="0D8EB46B" w14:textId="66EF1A4C" w:rsidR="00620140" w:rsidRPr="008B6037" w:rsidRDefault="00620140" w:rsidP="008B6037">
      <w:pPr>
        <w:pStyle w:val="Level5"/>
        <w:tabs>
          <w:tab w:val="clear" w:pos="2721"/>
        </w:tabs>
        <w:spacing w:line="320" w:lineRule="exact"/>
        <w:ind w:left="0" w:firstLine="0"/>
        <w:jc w:val="both"/>
        <w:rPr>
          <w:rFonts w:ascii="Verdana" w:hAnsi="Verdana"/>
          <w:color w:val="000000" w:themeColor="text1"/>
        </w:rPr>
      </w:pPr>
      <w:r w:rsidRPr="008B6037">
        <w:rPr>
          <w:rFonts w:ascii="Verdana" w:hAnsi="Verdana"/>
          <w:color w:val="000000" w:themeColor="text1"/>
        </w:rPr>
        <w:t>resgate, amortização</w:t>
      </w:r>
      <w:r w:rsidRPr="00765472">
        <w:rPr>
          <w:rFonts w:ascii="Verdana" w:hAnsi="Verdana" w:cs="Tahoma"/>
          <w:color w:val="000000" w:themeColor="text1"/>
          <w:lang w:eastAsia="en-US"/>
        </w:rPr>
        <w:t>, conversão, repactuação</w:t>
      </w:r>
      <w:r w:rsidRPr="008B6037">
        <w:rPr>
          <w:rFonts w:ascii="Verdana" w:hAnsi="Verdana"/>
          <w:color w:val="000000" w:themeColor="text1"/>
        </w:rPr>
        <w:t xml:space="preserve"> e pagamento de </w:t>
      </w:r>
      <w:r w:rsidRPr="00765472">
        <w:rPr>
          <w:rFonts w:ascii="Verdana" w:hAnsi="Verdana" w:cs="Tahoma"/>
          <w:color w:val="000000" w:themeColor="text1"/>
          <w:lang w:eastAsia="en-US"/>
        </w:rPr>
        <w:t>juros</w:t>
      </w:r>
      <w:r w:rsidRPr="008B6037">
        <w:rPr>
          <w:rFonts w:ascii="Verdana" w:hAnsi="Verdana"/>
          <w:color w:val="000000" w:themeColor="text1"/>
        </w:rPr>
        <w:t xml:space="preserve"> das Debêntures realizados no período;</w:t>
      </w:r>
      <w:bookmarkStart w:id="140" w:name="_DV_M300"/>
      <w:bookmarkStart w:id="141" w:name="_DV_M302"/>
      <w:bookmarkStart w:id="142" w:name="_DV_M303"/>
      <w:bookmarkEnd w:id="140"/>
      <w:bookmarkEnd w:id="141"/>
      <w:bookmarkEnd w:id="142"/>
    </w:p>
    <w:p w14:paraId="147A84A1" w14:textId="77777777" w:rsidR="00A76BF2" w:rsidRPr="008B6037" w:rsidRDefault="00A76BF2" w:rsidP="008B6037">
      <w:pPr>
        <w:pStyle w:val="Level5"/>
        <w:numPr>
          <w:ilvl w:val="0"/>
          <w:numId w:val="0"/>
        </w:numPr>
        <w:spacing w:line="320" w:lineRule="exact"/>
        <w:jc w:val="both"/>
        <w:rPr>
          <w:rFonts w:ascii="Verdana" w:hAnsi="Verdana"/>
          <w:color w:val="000000" w:themeColor="text1"/>
        </w:rPr>
      </w:pPr>
    </w:p>
    <w:p w14:paraId="36AC382D" w14:textId="4ECFC7EF" w:rsidR="00620140" w:rsidRPr="008B6037" w:rsidRDefault="00620140" w:rsidP="008B6037">
      <w:pPr>
        <w:pStyle w:val="Level5"/>
        <w:tabs>
          <w:tab w:val="clear" w:pos="2721"/>
        </w:tabs>
        <w:spacing w:line="320" w:lineRule="exact"/>
        <w:ind w:left="0" w:firstLine="0"/>
        <w:jc w:val="both"/>
        <w:rPr>
          <w:rFonts w:ascii="Verdana" w:hAnsi="Verdana"/>
          <w:color w:val="000000" w:themeColor="text1"/>
        </w:rPr>
      </w:pPr>
      <w:r w:rsidRPr="008B6037">
        <w:rPr>
          <w:rFonts w:ascii="Verdana" w:hAnsi="Verdana"/>
          <w:color w:val="000000" w:themeColor="text1"/>
        </w:rPr>
        <w:lastRenderedPageBreak/>
        <w:t xml:space="preserve">destinação dos recursos captados por meio da Emissão, </w:t>
      </w:r>
      <w:r w:rsidRPr="00765472">
        <w:rPr>
          <w:rFonts w:ascii="Verdana" w:hAnsi="Verdana" w:cs="Tahoma"/>
          <w:color w:val="000000" w:themeColor="text1"/>
          <w:lang w:eastAsia="en-US"/>
        </w:rPr>
        <w:t>conforme informações prestadas pela</w:t>
      </w:r>
      <w:r w:rsidRPr="008B6037">
        <w:rPr>
          <w:rFonts w:ascii="Verdana" w:hAnsi="Verdana"/>
          <w:color w:val="000000" w:themeColor="text1"/>
        </w:rPr>
        <w:t xml:space="preserve"> Emissora;</w:t>
      </w:r>
      <w:bookmarkStart w:id="143" w:name="_DV_M304"/>
      <w:bookmarkStart w:id="144" w:name="_DV_M305"/>
      <w:bookmarkEnd w:id="143"/>
      <w:bookmarkEnd w:id="144"/>
    </w:p>
    <w:p w14:paraId="43B06094" w14:textId="77777777" w:rsidR="00A76BF2" w:rsidRPr="008B6037" w:rsidRDefault="00A76BF2" w:rsidP="008B6037">
      <w:pPr>
        <w:pStyle w:val="Level5"/>
        <w:numPr>
          <w:ilvl w:val="0"/>
          <w:numId w:val="0"/>
        </w:numPr>
        <w:spacing w:line="320" w:lineRule="exact"/>
        <w:jc w:val="both"/>
        <w:rPr>
          <w:rFonts w:ascii="Verdana" w:hAnsi="Verdana"/>
          <w:color w:val="000000" w:themeColor="text1"/>
        </w:rPr>
      </w:pPr>
    </w:p>
    <w:p w14:paraId="07F3DEE2" w14:textId="1435F777" w:rsidR="00620140" w:rsidRPr="008B6037" w:rsidRDefault="00620140" w:rsidP="008B6037">
      <w:pPr>
        <w:pStyle w:val="Level5"/>
        <w:tabs>
          <w:tab w:val="clear" w:pos="2721"/>
        </w:tabs>
        <w:spacing w:line="320" w:lineRule="exact"/>
        <w:ind w:left="0" w:firstLine="0"/>
        <w:jc w:val="both"/>
        <w:rPr>
          <w:rFonts w:ascii="Verdana" w:hAnsi="Verdana"/>
          <w:color w:val="000000" w:themeColor="text1"/>
        </w:rPr>
      </w:pPr>
      <w:r w:rsidRPr="008B6037">
        <w:rPr>
          <w:rFonts w:ascii="Verdana" w:hAnsi="Verdana"/>
          <w:color w:val="000000" w:themeColor="text1"/>
        </w:rPr>
        <w:t>relação dos bens e valores entregues à administração</w:t>
      </w:r>
      <w:r w:rsidRPr="00765472">
        <w:rPr>
          <w:rFonts w:ascii="Verdana" w:hAnsi="Verdana" w:cs="Tahoma"/>
          <w:color w:val="000000" w:themeColor="text1"/>
          <w:lang w:eastAsia="en-US"/>
        </w:rPr>
        <w:t xml:space="preserve"> do Agente Fiduciário</w:t>
      </w:r>
      <w:r w:rsidRPr="008B6037">
        <w:rPr>
          <w:rFonts w:ascii="Verdana" w:hAnsi="Verdana"/>
          <w:color w:val="000000" w:themeColor="text1"/>
        </w:rPr>
        <w:t>;</w:t>
      </w:r>
      <w:bookmarkStart w:id="145" w:name="_DV_M306"/>
      <w:bookmarkStart w:id="146" w:name="_DV_M307"/>
      <w:bookmarkEnd w:id="145"/>
      <w:bookmarkEnd w:id="146"/>
    </w:p>
    <w:p w14:paraId="401EB196" w14:textId="77777777" w:rsidR="00A76BF2" w:rsidRPr="008B6037" w:rsidRDefault="00A76BF2" w:rsidP="008B6037">
      <w:pPr>
        <w:pStyle w:val="Level5"/>
        <w:numPr>
          <w:ilvl w:val="0"/>
          <w:numId w:val="0"/>
        </w:numPr>
        <w:spacing w:line="320" w:lineRule="exact"/>
        <w:jc w:val="both"/>
        <w:rPr>
          <w:rFonts w:ascii="Verdana" w:hAnsi="Verdana"/>
          <w:color w:val="000000" w:themeColor="text1"/>
        </w:rPr>
      </w:pPr>
    </w:p>
    <w:p w14:paraId="31BA30FC" w14:textId="0EBCEA76" w:rsidR="00620140" w:rsidRPr="008B6037" w:rsidRDefault="00620140" w:rsidP="008B6037">
      <w:pPr>
        <w:pStyle w:val="Level5"/>
        <w:tabs>
          <w:tab w:val="clear" w:pos="2721"/>
        </w:tabs>
        <w:spacing w:line="320" w:lineRule="exact"/>
        <w:ind w:left="0" w:firstLine="0"/>
        <w:jc w:val="both"/>
        <w:rPr>
          <w:rFonts w:ascii="Verdana" w:hAnsi="Verdana"/>
          <w:color w:val="000000" w:themeColor="text1"/>
        </w:rPr>
      </w:pPr>
      <w:r w:rsidRPr="008B6037">
        <w:rPr>
          <w:rFonts w:ascii="Verdana" w:hAnsi="Verdana"/>
          <w:color w:val="000000" w:themeColor="text1"/>
        </w:rPr>
        <w:t>cumprimento de outras obrigações assumidas pela Emissora nesta Escritura</w:t>
      </w:r>
      <w:r w:rsidRPr="00765472">
        <w:rPr>
          <w:rFonts w:ascii="Verdana" w:hAnsi="Verdana" w:cs="Tahoma"/>
          <w:color w:val="000000" w:themeColor="text1"/>
          <w:lang w:eastAsia="en-US"/>
        </w:rPr>
        <w:t xml:space="preserve"> de Emissão</w:t>
      </w:r>
      <w:r w:rsidRPr="008B6037">
        <w:rPr>
          <w:rFonts w:ascii="Verdana" w:hAnsi="Verdana"/>
          <w:color w:val="000000" w:themeColor="text1"/>
        </w:rPr>
        <w:t>;</w:t>
      </w:r>
      <w:bookmarkStart w:id="147" w:name="_DV_M308"/>
      <w:bookmarkStart w:id="148" w:name="_DV_M309"/>
      <w:bookmarkEnd w:id="147"/>
      <w:bookmarkEnd w:id="148"/>
    </w:p>
    <w:p w14:paraId="007B66AB" w14:textId="77777777" w:rsidR="00A76BF2" w:rsidRPr="008B6037" w:rsidRDefault="00A76BF2" w:rsidP="008B6037">
      <w:pPr>
        <w:pStyle w:val="Level5"/>
        <w:numPr>
          <w:ilvl w:val="0"/>
          <w:numId w:val="0"/>
        </w:numPr>
        <w:spacing w:line="320" w:lineRule="exact"/>
        <w:jc w:val="both"/>
        <w:rPr>
          <w:rFonts w:ascii="Verdana" w:hAnsi="Verdana"/>
          <w:color w:val="000000" w:themeColor="text1"/>
        </w:rPr>
      </w:pPr>
    </w:p>
    <w:p w14:paraId="4EF605D1" w14:textId="137309F7" w:rsidR="00620140" w:rsidRPr="008B6037" w:rsidRDefault="00620140" w:rsidP="008B6037">
      <w:pPr>
        <w:pStyle w:val="Level5"/>
        <w:tabs>
          <w:tab w:val="clear" w:pos="2721"/>
        </w:tabs>
        <w:spacing w:line="320" w:lineRule="exact"/>
        <w:ind w:left="0" w:firstLine="0"/>
        <w:jc w:val="both"/>
        <w:rPr>
          <w:rFonts w:ascii="Verdana" w:hAnsi="Verdana"/>
          <w:color w:val="000000" w:themeColor="text1"/>
        </w:rPr>
      </w:pPr>
      <w:r w:rsidRPr="008B6037">
        <w:rPr>
          <w:rFonts w:ascii="Verdana" w:hAnsi="Verdana"/>
          <w:color w:val="000000" w:themeColor="text1"/>
        </w:rPr>
        <w:t xml:space="preserve">existência de outras emissões de </w:t>
      </w:r>
      <w:r w:rsidRPr="00765472">
        <w:rPr>
          <w:rFonts w:ascii="Verdana" w:hAnsi="Verdana" w:cs="Tahoma"/>
          <w:color w:val="000000" w:themeColor="text1"/>
          <w:lang w:eastAsia="en-US"/>
        </w:rPr>
        <w:t>valores mobiliários</w:t>
      </w:r>
      <w:r w:rsidRPr="008B6037">
        <w:rPr>
          <w:rFonts w:ascii="Verdana" w:hAnsi="Verdana"/>
          <w:color w:val="000000" w:themeColor="text1"/>
        </w:rPr>
        <w:t xml:space="preserve">, públicas ou privadas, </w:t>
      </w:r>
      <w:r w:rsidRPr="00765472">
        <w:rPr>
          <w:rFonts w:ascii="Verdana" w:hAnsi="Verdana" w:cs="Tahoma"/>
          <w:color w:val="000000" w:themeColor="text1"/>
          <w:lang w:eastAsia="en-US"/>
        </w:rPr>
        <w:t>feitas</w:t>
      </w:r>
      <w:r w:rsidRPr="008B6037">
        <w:rPr>
          <w:rFonts w:ascii="Verdana" w:hAnsi="Verdana"/>
          <w:color w:val="000000" w:themeColor="text1"/>
        </w:rPr>
        <w:t xml:space="preserve"> pela Emissora</w:t>
      </w:r>
      <w:r w:rsidRPr="00765472">
        <w:rPr>
          <w:rFonts w:ascii="Verdana" w:hAnsi="Verdana" w:cs="Tahoma"/>
          <w:color w:val="000000" w:themeColor="text1"/>
          <w:lang w:eastAsia="en-US"/>
        </w:rPr>
        <w:t xml:space="preserve">, por sociedade coligada, </w:t>
      </w:r>
      <w:r w:rsidR="002D3EC8">
        <w:rPr>
          <w:rFonts w:ascii="Verdana" w:hAnsi="Verdana" w:cs="Tahoma"/>
          <w:color w:val="000000" w:themeColor="text1"/>
          <w:lang w:eastAsia="en-US"/>
        </w:rPr>
        <w:t>Controlada Relevante</w:t>
      </w:r>
      <w:r w:rsidRPr="00765472">
        <w:rPr>
          <w:rFonts w:ascii="Verdana" w:hAnsi="Verdana" w:cs="Tahoma"/>
          <w:color w:val="000000" w:themeColor="text1"/>
          <w:lang w:eastAsia="en-US"/>
        </w:rPr>
        <w:t>, controladora</w:t>
      </w:r>
      <w:r w:rsidRPr="008B6037">
        <w:rPr>
          <w:rFonts w:ascii="Verdana" w:hAnsi="Verdana"/>
          <w:color w:val="000000" w:themeColor="text1"/>
        </w:rPr>
        <w:t xml:space="preserve"> ou </w:t>
      </w:r>
      <w:r w:rsidRPr="00765472">
        <w:rPr>
          <w:rFonts w:ascii="Verdana" w:hAnsi="Verdana" w:cs="Tahoma"/>
          <w:color w:val="000000" w:themeColor="text1"/>
          <w:lang w:eastAsia="en-US"/>
        </w:rPr>
        <w:t>integrante</w:t>
      </w:r>
      <w:r w:rsidRPr="008B6037">
        <w:rPr>
          <w:rFonts w:ascii="Verdana" w:hAnsi="Verdana"/>
          <w:color w:val="000000" w:themeColor="text1"/>
        </w:rPr>
        <w:t xml:space="preserve"> do mesmo grupo da Emissora em que tenha atuado </w:t>
      </w:r>
      <w:r w:rsidRPr="00765472">
        <w:rPr>
          <w:rFonts w:ascii="Verdana" w:hAnsi="Verdana" w:cs="Tahoma"/>
          <w:color w:val="000000" w:themeColor="text1"/>
          <w:lang w:eastAsia="en-US"/>
        </w:rPr>
        <w:t xml:space="preserve">no período </w:t>
      </w:r>
      <w:r w:rsidRPr="008B6037">
        <w:rPr>
          <w:rFonts w:ascii="Verdana" w:hAnsi="Verdana"/>
          <w:color w:val="000000" w:themeColor="text1"/>
        </w:rPr>
        <w:t xml:space="preserve">como agente fiduciário, bem como os </w:t>
      </w:r>
      <w:r w:rsidRPr="00765472">
        <w:rPr>
          <w:rFonts w:ascii="Verdana" w:hAnsi="Verdana" w:cs="Tahoma"/>
          <w:color w:val="000000" w:themeColor="text1"/>
          <w:lang w:eastAsia="en-US"/>
        </w:rPr>
        <w:t xml:space="preserve">seguintes </w:t>
      </w:r>
      <w:r w:rsidRPr="008B6037">
        <w:rPr>
          <w:rFonts w:ascii="Verdana" w:hAnsi="Verdana"/>
          <w:color w:val="000000" w:themeColor="text1"/>
        </w:rPr>
        <w:t>dados sobre tais emissões</w:t>
      </w:r>
      <w:r w:rsidRPr="00964A57">
        <w:rPr>
          <w:rFonts w:ascii="Verdana" w:hAnsi="Verdana" w:cs="Tahoma"/>
          <w:color w:val="000000" w:themeColor="text1"/>
          <w:lang w:eastAsia="en-US"/>
        </w:rPr>
        <w:t xml:space="preserve">: (I) </w:t>
      </w:r>
      <w:r w:rsidRPr="00964A57">
        <w:rPr>
          <w:rFonts w:ascii="Verdana" w:hAnsi="Verdana" w:cs="Tahoma"/>
          <w:color w:val="000000" w:themeColor="text1"/>
        </w:rPr>
        <w:t>denominação da companhia ofertante; (II) valor da emissão; (III) quantidade de valores mobiliários emitidos; (IV) espécie e garantias envolvidas; (V) prazo de vencimento e taxa de juros; e (VI) inadimplemento no período</w:t>
      </w:r>
      <w:r w:rsidR="00A76BF2" w:rsidRPr="008B6037">
        <w:rPr>
          <w:rFonts w:ascii="Verdana" w:hAnsi="Verdana"/>
          <w:color w:val="000000" w:themeColor="text1"/>
        </w:rPr>
        <w:t>;</w:t>
      </w:r>
    </w:p>
    <w:p w14:paraId="65FDD359" w14:textId="77777777" w:rsidR="00A76BF2" w:rsidRPr="008B6037" w:rsidRDefault="00A76BF2" w:rsidP="008B6037">
      <w:pPr>
        <w:pStyle w:val="Level5"/>
        <w:numPr>
          <w:ilvl w:val="0"/>
          <w:numId w:val="0"/>
        </w:numPr>
        <w:spacing w:line="320" w:lineRule="exact"/>
        <w:jc w:val="both"/>
        <w:rPr>
          <w:rFonts w:ascii="Verdana" w:hAnsi="Verdana"/>
          <w:color w:val="000000" w:themeColor="text1"/>
        </w:rPr>
      </w:pPr>
    </w:p>
    <w:p w14:paraId="4F4A0DB3" w14:textId="0B70B048" w:rsidR="00620140" w:rsidRPr="00765472" w:rsidRDefault="00620140" w:rsidP="00765472">
      <w:pPr>
        <w:pStyle w:val="Level5"/>
        <w:tabs>
          <w:tab w:val="clear" w:pos="2721"/>
        </w:tabs>
        <w:spacing w:line="320" w:lineRule="exact"/>
        <w:ind w:left="0" w:firstLine="0"/>
        <w:jc w:val="both"/>
        <w:rPr>
          <w:rFonts w:ascii="Verdana" w:hAnsi="Verdana" w:cs="Tahoma"/>
          <w:color w:val="000000" w:themeColor="text1"/>
        </w:rPr>
      </w:pPr>
      <w:bookmarkStart w:id="149" w:name="_DV_M310"/>
      <w:bookmarkEnd w:id="149"/>
      <w:r w:rsidRPr="00765472">
        <w:rPr>
          <w:rFonts w:ascii="Verdana" w:hAnsi="Verdana" w:cs="Tahoma"/>
          <w:color w:val="000000" w:themeColor="text1"/>
          <w:lang w:eastAsia="en-US"/>
        </w:rPr>
        <w:t>declaração sobre a não existência</w:t>
      </w:r>
      <w:r w:rsidRPr="008B6037">
        <w:rPr>
          <w:rFonts w:ascii="Verdana" w:hAnsi="Verdana"/>
          <w:color w:val="000000" w:themeColor="text1"/>
        </w:rPr>
        <w:t xml:space="preserve"> de </w:t>
      </w:r>
      <w:r w:rsidRPr="00765472">
        <w:rPr>
          <w:rFonts w:ascii="Verdana" w:hAnsi="Verdana" w:cs="Tahoma"/>
          <w:color w:val="000000" w:themeColor="text1"/>
          <w:lang w:eastAsia="en-US"/>
        </w:rPr>
        <w:t xml:space="preserve">situação de conflito de interesses que impeça o </w:t>
      </w:r>
      <w:r w:rsidR="008C2596" w:rsidRPr="00765472">
        <w:rPr>
          <w:rFonts w:ascii="Verdana" w:hAnsi="Verdana" w:cs="Tahoma"/>
          <w:color w:val="000000" w:themeColor="text1"/>
          <w:lang w:eastAsia="en-US"/>
        </w:rPr>
        <w:t>Agente Fiduciário</w:t>
      </w:r>
      <w:r w:rsidRPr="00765472">
        <w:rPr>
          <w:rFonts w:ascii="Verdana" w:hAnsi="Verdana" w:cs="Tahoma"/>
          <w:color w:val="000000" w:themeColor="text1"/>
          <w:lang w:eastAsia="en-US"/>
        </w:rPr>
        <w:t xml:space="preserve"> a continuar a exercer a função.</w:t>
      </w:r>
    </w:p>
    <w:p w14:paraId="0E452D8B" w14:textId="77777777" w:rsidR="00A76BF2" w:rsidRPr="00765472" w:rsidRDefault="00A76BF2" w:rsidP="00765472">
      <w:pPr>
        <w:pStyle w:val="Level5"/>
        <w:numPr>
          <w:ilvl w:val="0"/>
          <w:numId w:val="0"/>
        </w:numPr>
        <w:spacing w:line="320" w:lineRule="exact"/>
        <w:jc w:val="both"/>
        <w:rPr>
          <w:rFonts w:ascii="Verdana" w:hAnsi="Verdana" w:cs="Tahoma"/>
          <w:color w:val="000000" w:themeColor="text1"/>
        </w:rPr>
      </w:pPr>
    </w:p>
    <w:p w14:paraId="66FC5FA5" w14:textId="2421A638" w:rsidR="00620140" w:rsidRPr="008B6037"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hAnsi="Verdana"/>
          <w:color w:val="000000" w:themeColor="text1"/>
        </w:rPr>
      </w:pPr>
      <w:r w:rsidRPr="00765472">
        <w:rPr>
          <w:rFonts w:ascii="Verdana" w:eastAsia="Arial Unicode MS" w:hAnsi="Verdana" w:cs="Tahoma"/>
          <w:color w:val="000000" w:themeColor="text1"/>
          <w:szCs w:val="20"/>
        </w:rPr>
        <w:t>divulgar</w:t>
      </w:r>
      <w:r w:rsidRPr="008B6037">
        <w:rPr>
          <w:rFonts w:ascii="Verdana" w:eastAsia="Arial Unicode MS" w:hAnsi="Verdana"/>
          <w:color w:val="000000" w:themeColor="text1"/>
        </w:rPr>
        <w:t xml:space="preserve"> em </w:t>
      </w:r>
      <w:r w:rsidRPr="00765472">
        <w:rPr>
          <w:rFonts w:ascii="Verdana" w:eastAsia="Arial Unicode MS" w:hAnsi="Verdana" w:cs="Tahoma"/>
          <w:color w:val="000000" w:themeColor="text1"/>
          <w:szCs w:val="20"/>
        </w:rPr>
        <w:t>sua página na rede mundial de computadores, em até 4</w:t>
      </w:r>
      <w:r w:rsidR="00A76BF2" w:rsidRPr="00765472">
        <w:rPr>
          <w:rFonts w:ascii="Verdana" w:eastAsia="Arial Unicode MS" w:hAnsi="Verdana" w:cs="Tahoma"/>
          <w:color w:val="000000" w:themeColor="text1"/>
          <w:szCs w:val="20"/>
        </w:rPr>
        <w:t xml:space="preserve"> </w:t>
      </w:r>
      <w:r w:rsidRPr="00765472">
        <w:rPr>
          <w:rFonts w:ascii="Verdana" w:eastAsia="Arial Unicode MS" w:hAnsi="Verdana" w:cs="Tahoma"/>
          <w:color w:val="000000" w:themeColor="text1"/>
          <w:szCs w:val="20"/>
        </w:rPr>
        <w:t xml:space="preserve">(quatro) meses a contar do encerramento do exercício social da </w:t>
      </w:r>
      <w:r w:rsidRPr="008B6037">
        <w:rPr>
          <w:rFonts w:ascii="Verdana" w:eastAsia="Arial Unicode MS" w:hAnsi="Verdana"/>
          <w:color w:val="000000" w:themeColor="text1"/>
        </w:rPr>
        <w:t xml:space="preserve">Emissora, o </w:t>
      </w:r>
      <w:r w:rsidRPr="00765472">
        <w:rPr>
          <w:rFonts w:ascii="Verdana" w:eastAsia="Arial Unicode MS" w:hAnsi="Verdana" w:cs="Tahoma"/>
          <w:color w:val="000000" w:themeColor="text1"/>
          <w:szCs w:val="20"/>
        </w:rPr>
        <w:t>relatório anual de que trata o inciso “(</w:t>
      </w:r>
      <w:proofErr w:type="spellStart"/>
      <w:r w:rsidRPr="00765472">
        <w:rPr>
          <w:rFonts w:ascii="Verdana" w:eastAsia="Arial Unicode MS" w:hAnsi="Verdana" w:cs="Tahoma"/>
          <w:color w:val="000000" w:themeColor="text1"/>
          <w:szCs w:val="20"/>
        </w:rPr>
        <w:t>xvii</w:t>
      </w:r>
      <w:proofErr w:type="spellEnd"/>
      <w:r w:rsidRPr="00765472">
        <w:rPr>
          <w:rFonts w:ascii="Verdana" w:eastAsia="Arial Unicode MS" w:hAnsi="Verdana" w:cs="Tahoma"/>
          <w:color w:val="000000" w:themeColor="text1"/>
          <w:szCs w:val="20"/>
        </w:rPr>
        <w:t>)” acima</w:t>
      </w:r>
      <w:r w:rsidRPr="008B6037">
        <w:rPr>
          <w:rFonts w:ascii="Verdana" w:hAnsi="Verdana"/>
          <w:color w:val="000000" w:themeColor="text1"/>
        </w:rPr>
        <w:t>;</w:t>
      </w:r>
    </w:p>
    <w:p w14:paraId="3445DBCD" w14:textId="77777777" w:rsidR="00A845ED" w:rsidRPr="00765472" w:rsidRDefault="00A845ED" w:rsidP="00765472">
      <w:pPr>
        <w:pStyle w:val="STDTextoDois-Quatro"/>
        <w:widowControl/>
        <w:autoSpaceDE/>
        <w:autoSpaceDN/>
        <w:adjustRightInd/>
        <w:spacing w:before="0" w:line="320" w:lineRule="exact"/>
        <w:ind w:left="0"/>
        <w:jc w:val="both"/>
        <w:rPr>
          <w:rFonts w:ascii="Verdana" w:hAnsi="Verdana" w:cs="Tahoma"/>
          <w:color w:val="000000" w:themeColor="text1"/>
          <w:szCs w:val="20"/>
        </w:rPr>
      </w:pPr>
    </w:p>
    <w:p w14:paraId="7AEE320D" w14:textId="02837BF3" w:rsidR="00620140" w:rsidRPr="00765472"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eastAsia="Arial Unicode MS" w:hAnsi="Verdana" w:cs="Tahoma"/>
          <w:color w:val="000000" w:themeColor="text1"/>
          <w:szCs w:val="20"/>
        </w:rPr>
      </w:pPr>
      <w:r w:rsidRPr="00765472">
        <w:rPr>
          <w:rFonts w:ascii="Verdana" w:eastAsia="Arial Unicode MS" w:hAnsi="Verdana" w:cs="Tahoma"/>
          <w:color w:val="000000" w:themeColor="text1"/>
          <w:szCs w:val="20"/>
        </w:rPr>
        <w:t>acompanhar o cálculo e a apuração da Remuneração feito pela Emissora, nos termos desta Escritura de Emissão; e</w:t>
      </w:r>
    </w:p>
    <w:p w14:paraId="0936D9A5" w14:textId="77777777" w:rsidR="00A76BF2" w:rsidRPr="008B6037" w:rsidRDefault="00A76BF2" w:rsidP="008B6037">
      <w:pPr>
        <w:pStyle w:val="STDTextoDois-Quatro"/>
        <w:widowControl/>
        <w:autoSpaceDE/>
        <w:autoSpaceDN/>
        <w:adjustRightInd/>
        <w:spacing w:before="0" w:line="320" w:lineRule="exact"/>
        <w:ind w:left="0"/>
        <w:jc w:val="both"/>
        <w:rPr>
          <w:rFonts w:ascii="Verdana" w:eastAsia="Arial Unicode MS" w:hAnsi="Verdana"/>
          <w:color w:val="000000" w:themeColor="text1"/>
        </w:rPr>
      </w:pPr>
    </w:p>
    <w:p w14:paraId="1F031941" w14:textId="7C8A6CA5" w:rsidR="00620140" w:rsidRPr="00B9264B" w:rsidRDefault="00620140" w:rsidP="00002AB2">
      <w:pPr>
        <w:pStyle w:val="STDTextoDois-Quatro"/>
        <w:widowControl/>
        <w:numPr>
          <w:ilvl w:val="0"/>
          <w:numId w:val="21"/>
        </w:numPr>
        <w:tabs>
          <w:tab w:val="clear" w:pos="360"/>
        </w:tabs>
        <w:autoSpaceDE/>
        <w:autoSpaceDN/>
        <w:adjustRightInd/>
        <w:spacing w:before="0" w:line="320" w:lineRule="exact"/>
        <w:ind w:left="0" w:firstLine="0"/>
        <w:jc w:val="both"/>
        <w:rPr>
          <w:rFonts w:ascii="Verdana" w:eastAsia="Arial Unicode MS" w:hAnsi="Verdana"/>
          <w:color w:val="000000" w:themeColor="text1"/>
          <w:szCs w:val="20"/>
        </w:rPr>
      </w:pPr>
      <w:r w:rsidRPr="00B9264B">
        <w:rPr>
          <w:rFonts w:ascii="Verdana" w:eastAsia="Arial Unicode MS" w:hAnsi="Verdana"/>
          <w:color w:val="000000" w:themeColor="text1"/>
          <w:szCs w:val="20"/>
        </w:rPr>
        <w:t xml:space="preserve">disponibilizar o Valor Nominal Unitário e </w:t>
      </w:r>
      <w:r w:rsidRPr="00B9264B">
        <w:rPr>
          <w:rFonts w:ascii="Verdana" w:eastAsia="Arial Unicode MS" w:hAnsi="Verdana" w:cs="Tahoma"/>
          <w:color w:val="000000" w:themeColor="text1"/>
          <w:szCs w:val="20"/>
        </w:rPr>
        <w:t xml:space="preserve">a Remuneração, calculados pela Emissora, </w:t>
      </w:r>
      <w:r w:rsidRPr="00B9264B">
        <w:rPr>
          <w:rFonts w:ascii="Verdana" w:eastAsia="Arial Unicode MS" w:hAnsi="Verdana"/>
          <w:color w:val="000000" w:themeColor="text1"/>
          <w:szCs w:val="20"/>
        </w:rPr>
        <w:t xml:space="preserve">aos </w:t>
      </w:r>
      <w:r w:rsidRPr="00B9264B">
        <w:rPr>
          <w:rFonts w:ascii="Verdana" w:eastAsia="Arial Unicode MS" w:hAnsi="Verdana" w:cs="Tahoma"/>
          <w:color w:val="000000" w:themeColor="text1"/>
          <w:szCs w:val="20"/>
        </w:rPr>
        <w:t xml:space="preserve">Debenturistas e aos demais </w:t>
      </w:r>
      <w:r w:rsidRPr="00B9264B">
        <w:rPr>
          <w:rFonts w:ascii="Verdana" w:eastAsia="Arial Unicode MS" w:hAnsi="Verdana"/>
          <w:color w:val="000000" w:themeColor="text1"/>
          <w:szCs w:val="20"/>
        </w:rPr>
        <w:t xml:space="preserve">participantes do mercado, </w:t>
      </w:r>
      <w:r w:rsidRPr="00B9264B">
        <w:rPr>
          <w:rFonts w:ascii="Verdana" w:eastAsia="Arial Unicode MS" w:hAnsi="Verdana" w:cs="Tahoma"/>
          <w:color w:val="000000" w:themeColor="text1"/>
          <w:szCs w:val="20"/>
        </w:rPr>
        <w:t>através</w:t>
      </w:r>
      <w:r w:rsidRPr="00B9264B">
        <w:rPr>
          <w:rFonts w:ascii="Verdana" w:eastAsia="Arial Unicode MS" w:hAnsi="Verdana"/>
          <w:color w:val="000000" w:themeColor="text1"/>
          <w:szCs w:val="20"/>
        </w:rPr>
        <w:t xml:space="preserve"> de sua central de atendimento ou de </w:t>
      </w:r>
      <w:bookmarkStart w:id="150" w:name="_DV_M311"/>
      <w:bookmarkStart w:id="151" w:name="_DV_M312"/>
      <w:bookmarkStart w:id="152" w:name="_DV_M313"/>
      <w:bookmarkStart w:id="153" w:name="_DV_M314"/>
      <w:bookmarkStart w:id="154" w:name="_DV_M315"/>
      <w:bookmarkStart w:id="155" w:name="_DV_M316"/>
      <w:bookmarkStart w:id="156" w:name="_DV_M317"/>
      <w:bookmarkStart w:id="157" w:name="_DV_M318"/>
      <w:bookmarkEnd w:id="150"/>
      <w:bookmarkEnd w:id="151"/>
      <w:bookmarkEnd w:id="152"/>
      <w:bookmarkEnd w:id="153"/>
      <w:bookmarkEnd w:id="154"/>
      <w:bookmarkEnd w:id="155"/>
      <w:bookmarkEnd w:id="156"/>
      <w:bookmarkEnd w:id="157"/>
      <w:r w:rsidRPr="00B9264B">
        <w:rPr>
          <w:rFonts w:ascii="Verdana" w:eastAsia="Arial Unicode MS" w:hAnsi="Verdana" w:cs="Tahoma"/>
          <w:color w:val="000000" w:themeColor="text1"/>
          <w:szCs w:val="20"/>
        </w:rPr>
        <w:t xml:space="preserve">sua página </w:t>
      </w:r>
      <w:r w:rsidRPr="00B9264B">
        <w:rPr>
          <w:rFonts w:ascii="Verdana" w:eastAsia="Arial Unicode MS" w:hAnsi="Verdana"/>
          <w:snapToGrid w:val="0"/>
          <w:color w:val="000000" w:themeColor="text1"/>
          <w:w w:val="0"/>
          <w:szCs w:val="20"/>
        </w:rPr>
        <w:t xml:space="preserve">na </w:t>
      </w:r>
      <w:bookmarkStart w:id="158" w:name="_DV_M319"/>
      <w:bookmarkStart w:id="159" w:name="_DV_M320"/>
      <w:bookmarkStart w:id="160" w:name="_DV_M323"/>
      <w:bookmarkStart w:id="161" w:name="_DV_M324"/>
      <w:bookmarkStart w:id="162" w:name="_DV_M325"/>
      <w:bookmarkStart w:id="163" w:name="_DV_M326"/>
      <w:bookmarkEnd w:id="158"/>
      <w:bookmarkEnd w:id="159"/>
      <w:bookmarkEnd w:id="160"/>
      <w:bookmarkEnd w:id="161"/>
      <w:bookmarkEnd w:id="162"/>
      <w:bookmarkEnd w:id="163"/>
      <w:r w:rsidRPr="00B9264B">
        <w:rPr>
          <w:rFonts w:ascii="Verdana" w:eastAsia="Arial Unicode MS" w:hAnsi="Verdana" w:cs="Tahoma"/>
          <w:color w:val="000000" w:themeColor="text1"/>
          <w:szCs w:val="20"/>
        </w:rPr>
        <w:t>rede mundial de computadores</w:t>
      </w:r>
      <w:bookmarkStart w:id="164" w:name="_DV_M331"/>
      <w:bookmarkEnd w:id="164"/>
      <w:r w:rsidRPr="00B9264B">
        <w:rPr>
          <w:rFonts w:ascii="Verdana" w:eastAsia="Arial Unicode MS" w:hAnsi="Verdana"/>
          <w:color w:val="000000" w:themeColor="text1"/>
          <w:szCs w:val="20"/>
        </w:rPr>
        <w:t>.</w:t>
      </w:r>
    </w:p>
    <w:p w14:paraId="7A429E69" w14:textId="77777777" w:rsidR="00B25D71" w:rsidRPr="008B6037" w:rsidRDefault="00B25D71" w:rsidP="008B6037">
      <w:pPr>
        <w:shd w:val="clear" w:color="auto" w:fill="FFFFFF"/>
        <w:tabs>
          <w:tab w:val="num" w:pos="72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bookmarkStart w:id="165" w:name="_DV_M332"/>
      <w:bookmarkStart w:id="166" w:name="_DV_M333"/>
      <w:bookmarkEnd w:id="165"/>
      <w:bookmarkEnd w:id="166"/>
    </w:p>
    <w:p w14:paraId="68C41695" w14:textId="77777777" w:rsidR="00625E15" w:rsidRPr="008B6037" w:rsidRDefault="0090667D" w:rsidP="00002AB2">
      <w:pPr>
        <w:pStyle w:val="PargrafodaLista"/>
        <w:numPr>
          <w:ilvl w:val="1"/>
          <w:numId w:val="13"/>
        </w:numPr>
        <w:tabs>
          <w:tab w:val="left" w:pos="567"/>
          <w:tab w:val="left" w:pos="1418"/>
        </w:tabs>
        <w:spacing w:line="320" w:lineRule="exact"/>
        <w:ind w:left="0" w:firstLine="0"/>
        <w:jc w:val="both"/>
        <w:rPr>
          <w:rFonts w:ascii="Verdana" w:eastAsia="Arial Unicode MS" w:hAnsi="Verdana"/>
          <w:w w:val="0"/>
          <w:sz w:val="20"/>
        </w:rPr>
      </w:pPr>
      <w:bookmarkStart w:id="167" w:name="_DV_M338"/>
      <w:bookmarkStart w:id="168" w:name="_Ref382936225"/>
      <w:bookmarkEnd w:id="167"/>
      <w:r w:rsidRPr="008B6037">
        <w:rPr>
          <w:rFonts w:ascii="Verdana" w:eastAsia="Arial Unicode MS" w:hAnsi="Verdana"/>
          <w:w w:val="0"/>
          <w:sz w:val="20"/>
        </w:rPr>
        <w:t xml:space="preserve">O Agente Fiduciário usará de quaisquer procedimentos judiciais ou extrajudiciais contra a Emissora para a proteção e defesa dos interesses da comunhão dos </w:t>
      </w:r>
      <w:r w:rsidRPr="008B6037">
        <w:rPr>
          <w:rFonts w:ascii="Verdana" w:hAnsi="Verdana"/>
          <w:sz w:val="20"/>
        </w:rPr>
        <w:t xml:space="preserve">Debenturistas </w:t>
      </w:r>
      <w:r w:rsidRPr="008B6037">
        <w:rPr>
          <w:rFonts w:ascii="Verdana" w:eastAsia="Arial Unicode MS" w:hAnsi="Verdana"/>
          <w:w w:val="0"/>
          <w:sz w:val="20"/>
        </w:rPr>
        <w:t>e para a realização de seus créditos, devendo, em caso de inadimplemento da Emissora, observados os termos desta Escritura:</w:t>
      </w:r>
      <w:bookmarkEnd w:id="168"/>
    </w:p>
    <w:p w14:paraId="45A33675" w14:textId="77777777" w:rsidR="00B25D71" w:rsidRPr="008B6037" w:rsidRDefault="00B25D71" w:rsidP="008B6037">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bookmarkStart w:id="169" w:name="_DV_M339"/>
      <w:bookmarkEnd w:id="169"/>
    </w:p>
    <w:p w14:paraId="5B5FC907" w14:textId="7D277DE3" w:rsidR="00664679" w:rsidRPr="00C02335" w:rsidRDefault="00664679" w:rsidP="00002AB2">
      <w:pPr>
        <w:pStyle w:val="STDTextoDois-Quatro"/>
        <w:widowControl/>
        <w:numPr>
          <w:ilvl w:val="0"/>
          <w:numId w:val="23"/>
        </w:numPr>
        <w:tabs>
          <w:tab w:val="clear" w:pos="360"/>
        </w:tabs>
        <w:autoSpaceDE/>
        <w:autoSpaceDN/>
        <w:adjustRightInd/>
        <w:spacing w:before="0" w:line="320" w:lineRule="exact"/>
        <w:ind w:left="0" w:firstLine="0"/>
        <w:jc w:val="both"/>
        <w:rPr>
          <w:rFonts w:ascii="Verdana" w:eastAsia="Arial Unicode MS" w:hAnsi="Verdana"/>
          <w:color w:val="000000" w:themeColor="text1"/>
        </w:rPr>
      </w:pPr>
      <w:bookmarkStart w:id="170" w:name="_Ref227420741"/>
      <w:r w:rsidRPr="008B6037">
        <w:rPr>
          <w:rFonts w:ascii="Verdana" w:eastAsia="Arial Unicode MS" w:hAnsi="Verdana"/>
          <w:color w:val="000000" w:themeColor="text1"/>
        </w:rPr>
        <w:t xml:space="preserve">declarar antecipadamente vencidas as Debêntures </w:t>
      </w:r>
      <w:r w:rsidRPr="00765472">
        <w:rPr>
          <w:rFonts w:ascii="Verdana" w:eastAsia="Arial Unicode MS" w:hAnsi="Verdana" w:cs="Tahoma"/>
          <w:color w:val="000000" w:themeColor="text1"/>
          <w:szCs w:val="20"/>
        </w:rPr>
        <w:t xml:space="preserve">ou convocar Assembleia Geral de Debenturistas para deliberar sobre o vencimento antecipado </w:t>
      </w:r>
      <w:r w:rsidRPr="008B6037">
        <w:rPr>
          <w:rFonts w:ascii="Verdana" w:eastAsia="Arial Unicode MS" w:hAnsi="Verdana"/>
          <w:color w:val="000000" w:themeColor="text1"/>
        </w:rPr>
        <w:t>e cobrar seu principal e acessórios</w:t>
      </w:r>
      <w:r w:rsidRPr="00765472">
        <w:rPr>
          <w:rFonts w:ascii="Verdana" w:eastAsia="Arial Unicode MS" w:hAnsi="Verdana" w:cs="Tahoma"/>
          <w:color w:val="000000" w:themeColor="text1"/>
          <w:szCs w:val="20"/>
        </w:rPr>
        <w:t>, conforme aplicável, obse</w:t>
      </w:r>
      <w:r w:rsidRPr="00C02335">
        <w:rPr>
          <w:rFonts w:ascii="Verdana" w:eastAsia="Arial Unicode MS" w:hAnsi="Verdana" w:cs="Tahoma"/>
          <w:color w:val="000000" w:themeColor="text1"/>
          <w:szCs w:val="20"/>
        </w:rPr>
        <w:t>rvado o disposto na Cláusula 6 e seguintes desta Escritura de Emissão</w:t>
      </w:r>
      <w:r w:rsidRPr="00C02335">
        <w:rPr>
          <w:rFonts w:ascii="Verdana" w:eastAsia="Arial Unicode MS" w:hAnsi="Verdana"/>
          <w:color w:val="000000" w:themeColor="text1"/>
        </w:rPr>
        <w:t>;</w:t>
      </w:r>
      <w:bookmarkEnd w:id="170"/>
    </w:p>
    <w:p w14:paraId="08398E30" w14:textId="77777777" w:rsidR="00E36C49" w:rsidRPr="008B6037" w:rsidRDefault="00E36C49" w:rsidP="008B6037">
      <w:pPr>
        <w:pStyle w:val="STDTextoDois-Quatro"/>
        <w:widowControl/>
        <w:autoSpaceDE/>
        <w:autoSpaceDN/>
        <w:adjustRightInd/>
        <w:spacing w:before="0" w:line="320" w:lineRule="exact"/>
        <w:ind w:left="0"/>
        <w:jc w:val="both"/>
        <w:rPr>
          <w:rFonts w:ascii="Verdana" w:eastAsia="Arial Unicode MS" w:hAnsi="Verdana"/>
          <w:color w:val="000000" w:themeColor="text1"/>
        </w:rPr>
      </w:pPr>
    </w:p>
    <w:p w14:paraId="6D83CDA6" w14:textId="3C15751D" w:rsidR="00664679" w:rsidRPr="008B6037" w:rsidRDefault="00664679" w:rsidP="00002AB2">
      <w:pPr>
        <w:pStyle w:val="STDTextoDois-Quatro"/>
        <w:widowControl/>
        <w:numPr>
          <w:ilvl w:val="0"/>
          <w:numId w:val="23"/>
        </w:numPr>
        <w:tabs>
          <w:tab w:val="clear" w:pos="360"/>
        </w:tabs>
        <w:autoSpaceDE/>
        <w:autoSpaceDN/>
        <w:adjustRightInd/>
        <w:spacing w:before="0" w:line="320" w:lineRule="exact"/>
        <w:ind w:left="0" w:firstLine="0"/>
        <w:jc w:val="both"/>
        <w:rPr>
          <w:rFonts w:ascii="Verdana" w:eastAsia="Arial Unicode MS" w:hAnsi="Verdana"/>
          <w:color w:val="000000" w:themeColor="text1"/>
        </w:rPr>
      </w:pPr>
      <w:bookmarkStart w:id="171" w:name="_Ref227420746"/>
      <w:r w:rsidRPr="008B6037">
        <w:rPr>
          <w:rFonts w:ascii="Verdana" w:eastAsia="Arial Unicode MS" w:hAnsi="Verdana"/>
          <w:color w:val="000000" w:themeColor="text1"/>
        </w:rPr>
        <w:t xml:space="preserve">tomar </w:t>
      </w:r>
      <w:r w:rsidRPr="00765472">
        <w:rPr>
          <w:rFonts w:ascii="Verdana" w:eastAsia="Arial Unicode MS" w:hAnsi="Verdana" w:cs="Tahoma"/>
          <w:color w:val="000000" w:themeColor="text1"/>
          <w:szCs w:val="20"/>
        </w:rPr>
        <w:t>quaisquer providências necessárias</w:t>
      </w:r>
      <w:r w:rsidRPr="008B6037">
        <w:rPr>
          <w:rFonts w:ascii="Verdana" w:eastAsia="Arial Unicode MS" w:hAnsi="Verdana"/>
          <w:color w:val="000000" w:themeColor="text1"/>
        </w:rPr>
        <w:t xml:space="preserve"> para a realização dos créditos dos Debenturistas;</w:t>
      </w:r>
      <w:bookmarkEnd w:id="171"/>
    </w:p>
    <w:p w14:paraId="379F7EC2" w14:textId="77777777" w:rsidR="00E36C49" w:rsidRPr="008B6037" w:rsidRDefault="00E36C49" w:rsidP="008B6037">
      <w:pPr>
        <w:pStyle w:val="STDTextoDois-Quatro"/>
        <w:widowControl/>
        <w:autoSpaceDE/>
        <w:autoSpaceDN/>
        <w:adjustRightInd/>
        <w:spacing w:before="0" w:line="320" w:lineRule="exact"/>
        <w:ind w:left="0"/>
        <w:jc w:val="both"/>
        <w:rPr>
          <w:rFonts w:ascii="Verdana" w:eastAsia="Arial Unicode MS" w:hAnsi="Verdana"/>
          <w:color w:val="000000" w:themeColor="text1"/>
        </w:rPr>
      </w:pPr>
    </w:p>
    <w:p w14:paraId="74754712" w14:textId="0F3A609A" w:rsidR="00664679" w:rsidRPr="00765472" w:rsidRDefault="00664679" w:rsidP="00002AB2">
      <w:pPr>
        <w:pStyle w:val="STDTextoDois-Quatro"/>
        <w:widowControl/>
        <w:numPr>
          <w:ilvl w:val="0"/>
          <w:numId w:val="23"/>
        </w:numPr>
        <w:tabs>
          <w:tab w:val="clear" w:pos="360"/>
        </w:tabs>
        <w:autoSpaceDE/>
        <w:autoSpaceDN/>
        <w:adjustRightInd/>
        <w:spacing w:before="0" w:line="320" w:lineRule="exact"/>
        <w:ind w:left="0" w:firstLine="0"/>
        <w:jc w:val="both"/>
        <w:rPr>
          <w:rFonts w:ascii="Verdana" w:eastAsia="Arial Unicode MS" w:hAnsi="Verdana" w:cs="Tahoma"/>
          <w:color w:val="000000" w:themeColor="text1"/>
          <w:szCs w:val="20"/>
        </w:rPr>
      </w:pPr>
      <w:r w:rsidRPr="00765472">
        <w:rPr>
          <w:rFonts w:ascii="Verdana" w:eastAsia="Arial Unicode MS" w:hAnsi="Verdana" w:cs="Tahoma"/>
          <w:color w:val="000000" w:themeColor="text1"/>
          <w:szCs w:val="20"/>
        </w:rPr>
        <w:t>tomar todas as providências necessárias para exercício dos direitos e obrigações a ele atribuídos no âmbito desta Escritura de Emissão; e</w:t>
      </w:r>
    </w:p>
    <w:p w14:paraId="4D98A7DF" w14:textId="77777777" w:rsidR="00E36C49" w:rsidRPr="00765472" w:rsidRDefault="00E36C49" w:rsidP="00765472">
      <w:pPr>
        <w:pStyle w:val="STDTextoDois-Quatro"/>
        <w:widowControl/>
        <w:autoSpaceDE/>
        <w:autoSpaceDN/>
        <w:adjustRightInd/>
        <w:spacing w:before="0" w:line="320" w:lineRule="exact"/>
        <w:ind w:left="0"/>
        <w:jc w:val="both"/>
        <w:rPr>
          <w:rFonts w:ascii="Verdana" w:eastAsia="Arial Unicode MS" w:hAnsi="Verdana" w:cs="Tahoma"/>
          <w:color w:val="000000" w:themeColor="text1"/>
          <w:szCs w:val="20"/>
        </w:rPr>
      </w:pPr>
    </w:p>
    <w:p w14:paraId="523481C9" w14:textId="24421FC2" w:rsidR="00664679" w:rsidRPr="008B6037" w:rsidRDefault="00664679" w:rsidP="00002AB2">
      <w:pPr>
        <w:pStyle w:val="STDTextoDois-Quatro"/>
        <w:widowControl/>
        <w:numPr>
          <w:ilvl w:val="0"/>
          <w:numId w:val="23"/>
        </w:numPr>
        <w:tabs>
          <w:tab w:val="clear" w:pos="360"/>
        </w:tabs>
        <w:autoSpaceDE/>
        <w:autoSpaceDN/>
        <w:adjustRightInd/>
        <w:spacing w:before="0" w:line="320" w:lineRule="exact"/>
        <w:ind w:left="0" w:firstLine="0"/>
        <w:jc w:val="both"/>
        <w:rPr>
          <w:rFonts w:ascii="Verdana" w:eastAsia="Arial Unicode MS" w:hAnsi="Verdana"/>
          <w:color w:val="000000" w:themeColor="text1"/>
        </w:rPr>
      </w:pPr>
      <w:bookmarkStart w:id="172" w:name="_Ref405892313"/>
      <w:r w:rsidRPr="008B6037">
        <w:rPr>
          <w:rFonts w:ascii="Verdana" w:eastAsia="Arial Unicode MS" w:hAnsi="Verdana"/>
          <w:color w:val="000000" w:themeColor="text1"/>
        </w:rPr>
        <w:t xml:space="preserve">representar os Debenturistas em processo de falência, recuperação judicial </w:t>
      </w:r>
      <w:r w:rsidRPr="00765472">
        <w:rPr>
          <w:rFonts w:ascii="Verdana" w:eastAsia="Arial Unicode MS" w:hAnsi="Verdana" w:cs="Tahoma"/>
          <w:color w:val="000000" w:themeColor="text1"/>
          <w:szCs w:val="20"/>
        </w:rPr>
        <w:t>ou</w:t>
      </w:r>
      <w:r w:rsidRPr="008B6037">
        <w:rPr>
          <w:rFonts w:ascii="Verdana" w:eastAsia="Arial Unicode MS" w:hAnsi="Verdana"/>
          <w:color w:val="000000" w:themeColor="text1"/>
        </w:rPr>
        <w:t xml:space="preserve"> extrajudicial</w:t>
      </w:r>
      <w:r w:rsidRPr="00765472">
        <w:rPr>
          <w:rFonts w:ascii="Verdana" w:eastAsia="Arial Unicode MS" w:hAnsi="Verdana" w:cs="Tahoma"/>
          <w:color w:val="000000" w:themeColor="text1"/>
          <w:szCs w:val="20"/>
        </w:rPr>
        <w:t>, intervenção</w:t>
      </w:r>
      <w:r w:rsidRPr="008B6037">
        <w:rPr>
          <w:rFonts w:ascii="Verdana" w:eastAsia="Arial Unicode MS" w:hAnsi="Verdana"/>
          <w:color w:val="000000" w:themeColor="text1"/>
        </w:rPr>
        <w:t xml:space="preserve"> ou liquidação extrajudicial da Emissora</w:t>
      </w:r>
      <w:bookmarkEnd w:id="172"/>
      <w:r w:rsidRPr="00765472">
        <w:rPr>
          <w:rFonts w:ascii="Verdana" w:eastAsia="Arial Unicode MS" w:hAnsi="Verdana" w:cs="Tahoma"/>
          <w:color w:val="000000" w:themeColor="text1"/>
          <w:szCs w:val="20"/>
        </w:rPr>
        <w:t xml:space="preserve"> ou em processo similar aplicável à Emissora.</w:t>
      </w:r>
    </w:p>
    <w:p w14:paraId="67552ADE" w14:textId="77777777" w:rsidR="00B25D71" w:rsidRPr="008B6037" w:rsidRDefault="00B25D71" w:rsidP="008B6037">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bookmarkStart w:id="173" w:name="_DV_M343"/>
      <w:bookmarkStart w:id="174" w:name="_DV_M345"/>
      <w:bookmarkStart w:id="175" w:name="_DV_M346"/>
      <w:bookmarkStart w:id="176" w:name="_DV_M347"/>
      <w:bookmarkStart w:id="177" w:name="_DV_M348"/>
      <w:bookmarkEnd w:id="173"/>
      <w:bookmarkEnd w:id="174"/>
      <w:bookmarkEnd w:id="175"/>
      <w:bookmarkEnd w:id="176"/>
      <w:bookmarkEnd w:id="177"/>
    </w:p>
    <w:p w14:paraId="495A7FBB" w14:textId="01DF0208" w:rsidR="00625E15" w:rsidRPr="008B6037" w:rsidRDefault="00F11F3A" w:rsidP="00002AB2">
      <w:pPr>
        <w:pStyle w:val="PargrafodaLista"/>
        <w:numPr>
          <w:ilvl w:val="1"/>
          <w:numId w:val="13"/>
        </w:numPr>
        <w:tabs>
          <w:tab w:val="left" w:pos="567"/>
          <w:tab w:val="left" w:pos="1418"/>
        </w:tabs>
        <w:spacing w:line="320" w:lineRule="exact"/>
        <w:ind w:left="0" w:firstLine="0"/>
        <w:jc w:val="both"/>
        <w:rPr>
          <w:rFonts w:ascii="Verdana" w:eastAsia="Arial Unicode MS" w:hAnsi="Verdana"/>
          <w:w w:val="0"/>
          <w:sz w:val="20"/>
        </w:rPr>
      </w:pPr>
      <w:r w:rsidRPr="00765472">
        <w:rPr>
          <w:rFonts w:ascii="Verdana" w:eastAsia="Arial Unicode MS" w:hAnsi="Verdana"/>
          <w:w w:val="0"/>
          <w:sz w:val="20"/>
          <w:szCs w:val="20"/>
        </w:rPr>
        <w:t xml:space="preserve"> </w:t>
      </w:r>
      <w:r w:rsidR="00E12239" w:rsidRPr="008B6037">
        <w:rPr>
          <w:rFonts w:ascii="Verdana" w:eastAsia="Arial Unicode MS" w:hAnsi="Verdana"/>
          <w:w w:val="0"/>
          <w:sz w:val="20"/>
        </w:rPr>
        <w:t xml:space="preserve">O Agente Fiduciário somente se eximirá da responsabilidade pela não adoção das medidas contempladas </w:t>
      </w:r>
      <w:r w:rsidR="0033350F" w:rsidRPr="00765472">
        <w:rPr>
          <w:rFonts w:ascii="Verdana" w:eastAsia="Arial Unicode MS" w:hAnsi="Verdana"/>
          <w:w w:val="0"/>
          <w:sz w:val="20"/>
          <w:szCs w:val="20"/>
        </w:rPr>
        <w:t xml:space="preserve">nos </w:t>
      </w:r>
      <w:r w:rsidR="0033350F" w:rsidRPr="00C02335">
        <w:rPr>
          <w:rFonts w:ascii="Verdana" w:eastAsia="Arial Unicode MS" w:hAnsi="Verdana"/>
          <w:w w:val="0"/>
          <w:sz w:val="20"/>
          <w:szCs w:val="20"/>
        </w:rPr>
        <w:t>incisos “(i)”, “(</w:t>
      </w:r>
      <w:proofErr w:type="spellStart"/>
      <w:r w:rsidR="0033350F" w:rsidRPr="00C02335">
        <w:rPr>
          <w:rFonts w:ascii="Verdana" w:eastAsia="Arial Unicode MS" w:hAnsi="Verdana"/>
          <w:w w:val="0"/>
          <w:sz w:val="20"/>
          <w:szCs w:val="20"/>
        </w:rPr>
        <w:t>ii</w:t>
      </w:r>
      <w:proofErr w:type="spellEnd"/>
      <w:r w:rsidR="0033350F" w:rsidRPr="00C02335">
        <w:rPr>
          <w:rFonts w:ascii="Verdana" w:eastAsia="Arial Unicode MS" w:hAnsi="Verdana"/>
          <w:w w:val="0"/>
          <w:sz w:val="20"/>
          <w:szCs w:val="20"/>
        </w:rPr>
        <w:t>)”</w:t>
      </w:r>
      <w:r w:rsidR="009105E7" w:rsidRPr="00C02335">
        <w:rPr>
          <w:rFonts w:ascii="Verdana" w:eastAsia="Arial Unicode MS" w:hAnsi="Verdana"/>
          <w:w w:val="0"/>
          <w:sz w:val="20"/>
          <w:szCs w:val="20"/>
        </w:rPr>
        <w:t xml:space="preserve"> e</w:t>
      </w:r>
      <w:r w:rsidR="0033350F" w:rsidRPr="00C02335">
        <w:rPr>
          <w:rFonts w:ascii="Verdana" w:eastAsia="Arial Unicode MS" w:hAnsi="Verdana"/>
          <w:w w:val="0"/>
          <w:sz w:val="20"/>
          <w:szCs w:val="20"/>
        </w:rPr>
        <w:t xml:space="preserve"> “(</w:t>
      </w:r>
      <w:proofErr w:type="spellStart"/>
      <w:r w:rsidR="0033350F" w:rsidRPr="00C02335">
        <w:rPr>
          <w:rFonts w:ascii="Verdana" w:eastAsia="Arial Unicode MS" w:hAnsi="Verdana"/>
          <w:w w:val="0"/>
          <w:sz w:val="20"/>
          <w:szCs w:val="20"/>
        </w:rPr>
        <w:t>iii</w:t>
      </w:r>
      <w:proofErr w:type="spellEnd"/>
      <w:r w:rsidR="0033350F" w:rsidRPr="00C02335">
        <w:rPr>
          <w:rFonts w:ascii="Verdana" w:eastAsia="Arial Unicode MS" w:hAnsi="Verdana"/>
          <w:w w:val="0"/>
          <w:sz w:val="20"/>
          <w:szCs w:val="20"/>
        </w:rPr>
        <w:t>)” da Cláusula 8.</w:t>
      </w:r>
      <w:r w:rsidR="009105E7" w:rsidRPr="00C02335">
        <w:rPr>
          <w:rFonts w:ascii="Verdana" w:eastAsia="Arial Unicode MS" w:hAnsi="Verdana"/>
          <w:w w:val="0"/>
          <w:sz w:val="20"/>
          <w:szCs w:val="20"/>
        </w:rPr>
        <w:t>4</w:t>
      </w:r>
      <w:r w:rsidR="0033350F" w:rsidRPr="00C02335">
        <w:rPr>
          <w:rFonts w:ascii="Verdana" w:eastAsia="Arial Unicode MS" w:hAnsi="Verdana"/>
          <w:w w:val="0"/>
          <w:sz w:val="20"/>
        </w:rPr>
        <w:t xml:space="preserve"> acima</w:t>
      </w:r>
      <w:r w:rsidR="0033350F" w:rsidRPr="00C02335" w:rsidDel="0033350F">
        <w:rPr>
          <w:rFonts w:ascii="Verdana" w:eastAsia="Arial Unicode MS" w:hAnsi="Verdana"/>
          <w:w w:val="0"/>
          <w:sz w:val="20"/>
        </w:rPr>
        <w:t xml:space="preserve"> </w:t>
      </w:r>
      <w:r w:rsidR="00E12239" w:rsidRPr="00C02335">
        <w:rPr>
          <w:rFonts w:ascii="Verdana" w:eastAsia="Arial Unicode MS" w:hAnsi="Verdana"/>
          <w:w w:val="0"/>
          <w:sz w:val="20"/>
        </w:rPr>
        <w:t>se, convocada a Assembleia Geral</w:t>
      </w:r>
      <w:r w:rsidR="008E6714" w:rsidRPr="00C02335">
        <w:rPr>
          <w:rFonts w:ascii="Verdana" w:eastAsia="Arial Unicode MS" w:hAnsi="Verdana"/>
          <w:w w:val="0"/>
          <w:sz w:val="20"/>
          <w:szCs w:val="20"/>
        </w:rPr>
        <w:t xml:space="preserve"> de Debenturistas</w:t>
      </w:r>
      <w:r w:rsidR="00E12239" w:rsidRPr="00C02335">
        <w:rPr>
          <w:rFonts w:ascii="Verdana" w:eastAsia="Arial Unicode MS" w:hAnsi="Verdana"/>
          <w:w w:val="0"/>
          <w:sz w:val="20"/>
        </w:rPr>
        <w:t xml:space="preserve">, </w:t>
      </w:r>
      <w:proofErr w:type="spellStart"/>
      <w:proofErr w:type="gramStart"/>
      <w:r w:rsidR="00E12239" w:rsidRPr="00C02335">
        <w:rPr>
          <w:rFonts w:ascii="Verdana" w:eastAsia="Arial Unicode MS" w:hAnsi="Verdana"/>
          <w:w w:val="0"/>
          <w:sz w:val="20"/>
        </w:rPr>
        <w:t>esta</w:t>
      </w:r>
      <w:proofErr w:type="spellEnd"/>
      <w:proofErr w:type="gramEnd"/>
      <w:r w:rsidR="00E12239" w:rsidRPr="00C02335">
        <w:rPr>
          <w:rFonts w:ascii="Verdana" w:eastAsia="Arial Unicode MS" w:hAnsi="Verdana"/>
          <w:w w:val="0"/>
          <w:sz w:val="20"/>
        </w:rPr>
        <w:t xml:space="preserve"> assim o determinar</w:t>
      </w:r>
      <w:bookmarkStart w:id="178" w:name="_DV_M349"/>
      <w:bookmarkEnd w:id="178"/>
      <w:r w:rsidR="004A1C59" w:rsidRPr="00C02335">
        <w:rPr>
          <w:rFonts w:ascii="Verdana" w:eastAsia="Arial Unicode MS" w:hAnsi="Verdana"/>
          <w:w w:val="0"/>
          <w:sz w:val="20"/>
        </w:rPr>
        <w:t>,</w:t>
      </w:r>
      <w:r w:rsidR="0090667D" w:rsidRPr="00C02335">
        <w:rPr>
          <w:rFonts w:ascii="Verdana" w:eastAsia="Arial Unicode MS" w:hAnsi="Verdana"/>
          <w:w w:val="0"/>
          <w:sz w:val="20"/>
        </w:rPr>
        <w:t xml:space="preserve"> por deliberação </w:t>
      </w:r>
      <w:r w:rsidR="00021658" w:rsidRPr="00C02335">
        <w:rPr>
          <w:rFonts w:ascii="Verdana" w:eastAsia="Arial Unicode MS" w:hAnsi="Verdana"/>
          <w:w w:val="0"/>
          <w:sz w:val="20"/>
        </w:rPr>
        <w:t>d</w:t>
      </w:r>
      <w:r w:rsidR="000D1EEB" w:rsidRPr="00C02335">
        <w:rPr>
          <w:rFonts w:ascii="Verdana" w:eastAsia="Arial Unicode MS" w:hAnsi="Verdana"/>
          <w:w w:val="0"/>
          <w:sz w:val="20"/>
        </w:rPr>
        <w:t xml:space="preserve">a unanimidade dos titulares das </w:t>
      </w:r>
      <w:r w:rsidR="00B117B5" w:rsidRPr="00C02335">
        <w:rPr>
          <w:rFonts w:ascii="Verdana" w:eastAsia="Arial Unicode MS" w:hAnsi="Verdana"/>
          <w:w w:val="0"/>
          <w:sz w:val="20"/>
        </w:rPr>
        <w:t>Debêntures em circulação</w:t>
      </w:r>
      <w:r w:rsidR="0090667D" w:rsidRPr="00C02335">
        <w:rPr>
          <w:rFonts w:ascii="Verdana" w:eastAsia="Arial Unicode MS" w:hAnsi="Verdana"/>
          <w:w w:val="0"/>
          <w:sz w:val="20"/>
        </w:rPr>
        <w:t>.</w:t>
      </w:r>
      <w:r w:rsidR="000D1EEB" w:rsidRPr="00C02335">
        <w:rPr>
          <w:rFonts w:ascii="Verdana" w:eastAsia="Arial Unicode MS" w:hAnsi="Verdana"/>
          <w:w w:val="0"/>
          <w:sz w:val="20"/>
        </w:rPr>
        <w:t xml:space="preserve"> Na hipótese do </w:t>
      </w:r>
      <w:r w:rsidR="0033350F" w:rsidRPr="00C02335">
        <w:rPr>
          <w:rFonts w:ascii="Verdana" w:eastAsia="Arial Unicode MS" w:hAnsi="Verdana"/>
          <w:w w:val="0"/>
          <w:sz w:val="20"/>
          <w:szCs w:val="20"/>
        </w:rPr>
        <w:t>“(</w:t>
      </w:r>
      <w:proofErr w:type="spellStart"/>
      <w:r w:rsidR="009105E7" w:rsidRPr="00C02335">
        <w:rPr>
          <w:rFonts w:ascii="Verdana" w:eastAsia="Arial Unicode MS" w:hAnsi="Verdana"/>
          <w:w w:val="0"/>
          <w:sz w:val="20"/>
          <w:szCs w:val="20"/>
        </w:rPr>
        <w:t>i</w:t>
      </w:r>
      <w:r w:rsidR="0033350F" w:rsidRPr="00C02335">
        <w:rPr>
          <w:rFonts w:ascii="Verdana" w:eastAsia="Arial Unicode MS" w:hAnsi="Verdana"/>
          <w:w w:val="0"/>
          <w:sz w:val="20"/>
          <w:szCs w:val="20"/>
        </w:rPr>
        <w:t>v</w:t>
      </w:r>
      <w:proofErr w:type="spellEnd"/>
      <w:r w:rsidR="0033350F" w:rsidRPr="00C02335">
        <w:rPr>
          <w:rFonts w:ascii="Verdana" w:eastAsia="Arial Unicode MS" w:hAnsi="Verdana"/>
          <w:w w:val="0"/>
          <w:sz w:val="20"/>
          <w:szCs w:val="20"/>
        </w:rPr>
        <w:t>)”</w:t>
      </w:r>
      <w:r w:rsidR="0033350F" w:rsidRPr="00C02335">
        <w:rPr>
          <w:rFonts w:ascii="Verdana" w:eastAsia="Arial Unicode MS" w:hAnsi="Verdana"/>
          <w:w w:val="0"/>
          <w:sz w:val="20"/>
        </w:rPr>
        <w:t xml:space="preserve"> </w:t>
      </w:r>
      <w:r w:rsidR="000D1EEB" w:rsidRPr="00C02335">
        <w:rPr>
          <w:rFonts w:ascii="Verdana" w:eastAsia="Arial Unicode MS" w:hAnsi="Verdana"/>
          <w:w w:val="0"/>
          <w:sz w:val="20"/>
        </w:rPr>
        <w:t xml:space="preserve">acima, será suficiente a deliberação por </w:t>
      </w:r>
      <w:r w:rsidR="00BD0909" w:rsidRPr="00C02335">
        <w:rPr>
          <w:rFonts w:ascii="Verdana" w:eastAsia="Arial Unicode MS" w:hAnsi="Verdana"/>
          <w:w w:val="0"/>
          <w:sz w:val="20"/>
        </w:rPr>
        <w:t>Debenturistas representando</w:t>
      </w:r>
      <w:r w:rsidR="00BD0909" w:rsidRPr="00C02335">
        <w:rPr>
          <w:rFonts w:ascii="Verdana" w:hAnsi="Verdana"/>
          <w:sz w:val="20"/>
        </w:rPr>
        <w:t xml:space="preserve">, no mínimo, </w:t>
      </w:r>
      <w:r w:rsidR="009F5BF6">
        <w:rPr>
          <w:rFonts w:ascii="Verdana" w:hAnsi="Verdana"/>
          <w:sz w:val="20"/>
        </w:rPr>
        <w:t>a maioria</w:t>
      </w:r>
      <w:r w:rsidR="00BD0909" w:rsidRPr="005D7C5D">
        <w:rPr>
          <w:rFonts w:ascii="Verdana" w:hAnsi="Verdana"/>
          <w:sz w:val="20"/>
        </w:rPr>
        <w:t xml:space="preserve"> das Debêntures em circulação</w:t>
      </w:r>
      <w:r w:rsidR="000D1EEB" w:rsidRPr="00C02335">
        <w:rPr>
          <w:rFonts w:ascii="Verdana" w:eastAsia="Arial Unicode MS" w:hAnsi="Verdana"/>
          <w:w w:val="0"/>
          <w:sz w:val="20"/>
        </w:rPr>
        <w:t>.</w:t>
      </w:r>
    </w:p>
    <w:p w14:paraId="5476AB57" w14:textId="77777777" w:rsidR="00D51056" w:rsidRPr="00765472" w:rsidRDefault="00D51056" w:rsidP="00765472">
      <w:pPr>
        <w:pStyle w:val="PargrafodaLista"/>
        <w:tabs>
          <w:tab w:val="left" w:pos="567"/>
          <w:tab w:val="left" w:pos="1418"/>
        </w:tabs>
        <w:spacing w:line="320" w:lineRule="exact"/>
        <w:ind w:left="0"/>
        <w:jc w:val="both"/>
        <w:rPr>
          <w:rFonts w:ascii="Verdana" w:eastAsia="Arial Unicode MS" w:hAnsi="Verdana"/>
          <w:w w:val="0"/>
          <w:sz w:val="20"/>
          <w:szCs w:val="20"/>
        </w:rPr>
      </w:pPr>
    </w:p>
    <w:p w14:paraId="77655797" w14:textId="67FA91E8" w:rsidR="00D51056" w:rsidRPr="00765472" w:rsidRDefault="00D51056" w:rsidP="00002AB2">
      <w:pPr>
        <w:pStyle w:val="PargrafodaLista"/>
        <w:numPr>
          <w:ilvl w:val="1"/>
          <w:numId w:val="13"/>
        </w:numPr>
        <w:tabs>
          <w:tab w:val="left" w:pos="567"/>
          <w:tab w:val="left" w:pos="1418"/>
        </w:tabs>
        <w:spacing w:line="320" w:lineRule="exact"/>
        <w:ind w:left="0" w:firstLine="0"/>
        <w:jc w:val="both"/>
        <w:rPr>
          <w:rFonts w:ascii="Verdana" w:eastAsia="Arial Unicode MS" w:hAnsi="Verdana" w:cs="Tahoma"/>
          <w:color w:val="000000" w:themeColor="text1"/>
          <w:sz w:val="20"/>
          <w:szCs w:val="20"/>
        </w:rPr>
      </w:pPr>
      <w:r w:rsidRPr="00765472">
        <w:rPr>
          <w:rFonts w:ascii="Verdana" w:eastAsia="Arial Unicode MS" w:hAnsi="Verdana"/>
          <w:w w:val="0"/>
          <w:sz w:val="20"/>
          <w:szCs w:val="20"/>
        </w:rPr>
        <w:t>Ressalvadas</w:t>
      </w:r>
      <w:r w:rsidRPr="00765472">
        <w:rPr>
          <w:rFonts w:ascii="Verdana" w:eastAsia="Arial Unicode MS" w:hAnsi="Verdana" w:cs="Tahoma"/>
          <w:color w:val="000000" w:themeColor="text1"/>
          <w:sz w:val="20"/>
          <w:szCs w:val="20"/>
        </w:rPr>
        <w:t xml:space="preserve"> as situações previamente aprovadas por meio desta Escritura de Emissão, 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desta Escritura de Emissão.</w:t>
      </w:r>
    </w:p>
    <w:p w14:paraId="2FE31728" w14:textId="77777777" w:rsidR="00B25D71" w:rsidRPr="008B6037" w:rsidRDefault="00B25D71" w:rsidP="008B6037">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35FC146D" w14:textId="77777777" w:rsidR="00625E15" w:rsidRPr="008B6037" w:rsidRDefault="00F90C78" w:rsidP="00002AB2">
      <w:pPr>
        <w:pStyle w:val="PargrafodaLista"/>
        <w:numPr>
          <w:ilvl w:val="1"/>
          <w:numId w:val="13"/>
        </w:numPr>
        <w:tabs>
          <w:tab w:val="left" w:pos="567"/>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O Agente Fiduciário não será obrigado a efetuar nenhuma verificação da veracidade das deliberações societárias e atos da administração da Emissora ou, ainda, </w:t>
      </w:r>
      <w:r w:rsidR="001B0E13" w:rsidRPr="008B6037">
        <w:rPr>
          <w:rFonts w:ascii="Verdana" w:eastAsia="Arial Unicode MS" w:hAnsi="Verdana"/>
          <w:w w:val="0"/>
          <w:sz w:val="20"/>
        </w:rPr>
        <w:t xml:space="preserve">de </w:t>
      </w:r>
      <w:r w:rsidRPr="008B6037">
        <w:rPr>
          <w:rFonts w:ascii="Verdana" w:eastAsia="Arial Unicode MS" w:hAnsi="Verdana"/>
          <w:w w:val="0"/>
          <w:sz w:val="20"/>
        </w:rPr>
        <w:t xml:space="preserve">qualquer documento ou registro que considere autêntico e que lhe tenha sido encaminhado pela Emissora ou por terceiros a seu pedido, para basear suas decisões, </w:t>
      </w:r>
      <w:proofErr w:type="spellStart"/>
      <w:r w:rsidRPr="008B6037">
        <w:rPr>
          <w:rFonts w:ascii="Verdana" w:eastAsia="Arial Unicode MS" w:hAnsi="Verdana"/>
          <w:w w:val="0"/>
          <w:sz w:val="20"/>
        </w:rPr>
        <w:t>nos</w:t>
      </w:r>
      <w:proofErr w:type="spellEnd"/>
      <w:r w:rsidRPr="008B6037">
        <w:rPr>
          <w:rFonts w:ascii="Verdana" w:eastAsia="Arial Unicode MS" w:hAnsi="Verdana"/>
          <w:w w:val="0"/>
          <w:sz w:val="20"/>
        </w:rPr>
        <w:t xml:space="preserve"> temos da presen</w:t>
      </w:r>
      <w:r w:rsidR="00D04F4B" w:rsidRPr="008B6037">
        <w:rPr>
          <w:rFonts w:ascii="Verdana" w:eastAsia="Arial Unicode MS" w:hAnsi="Verdana"/>
          <w:w w:val="0"/>
          <w:sz w:val="20"/>
        </w:rPr>
        <w:t>te</w:t>
      </w:r>
      <w:r w:rsidR="00EA2E5F" w:rsidRPr="008B6037">
        <w:rPr>
          <w:rFonts w:ascii="Verdana" w:eastAsia="Arial Unicode MS" w:hAnsi="Verdana"/>
          <w:w w:val="0"/>
          <w:sz w:val="20"/>
        </w:rPr>
        <w:t xml:space="preserve"> Escritura.</w:t>
      </w:r>
    </w:p>
    <w:p w14:paraId="22A86A99" w14:textId="77777777" w:rsidR="00CD5131" w:rsidRPr="008B6037" w:rsidRDefault="00CD5131" w:rsidP="008B6037">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320E309F" w14:textId="77777777" w:rsidR="00625E15" w:rsidRPr="008B6037" w:rsidRDefault="0090667D" w:rsidP="00002AB2">
      <w:pPr>
        <w:pStyle w:val="PargrafodaLista"/>
        <w:numPr>
          <w:ilvl w:val="1"/>
          <w:numId w:val="13"/>
        </w:numPr>
        <w:tabs>
          <w:tab w:val="left" w:pos="426"/>
          <w:tab w:val="left" w:pos="1418"/>
        </w:tabs>
        <w:spacing w:line="320" w:lineRule="exact"/>
        <w:ind w:left="0" w:firstLine="0"/>
        <w:jc w:val="both"/>
        <w:rPr>
          <w:rFonts w:ascii="Verdana" w:eastAsia="Arial Unicode MS" w:hAnsi="Verdana"/>
          <w:w w:val="0"/>
          <w:sz w:val="20"/>
        </w:rPr>
      </w:pPr>
      <w:bookmarkStart w:id="179" w:name="_DV_M353"/>
      <w:bookmarkEnd w:id="179"/>
      <w:r w:rsidRPr="008B6037">
        <w:rPr>
          <w:rFonts w:ascii="Verdana" w:eastAsia="Arial Unicode MS" w:hAnsi="Verdana"/>
          <w:w w:val="0"/>
          <w:sz w:val="20"/>
        </w:rPr>
        <w:t>Será devida ao Agente Fiduciário, a título de honorários pelo desempenho dos deveres e atribuições que lhe competem, nos termos da legislação em vigor e desta Escritura, remuneração a ser paga na forma prevista nos itens abaixo.</w:t>
      </w:r>
    </w:p>
    <w:p w14:paraId="656C10B6" w14:textId="77777777" w:rsidR="00B25D71" w:rsidRPr="002B7BE9" w:rsidRDefault="00B25D71" w:rsidP="008B6037">
      <w:pPr>
        <w:pStyle w:val="Recuodecorpodetexto2"/>
        <w:spacing w:after="0" w:line="320" w:lineRule="exact"/>
        <w:ind w:left="0"/>
        <w:rPr>
          <w:rFonts w:ascii="Verdana" w:hAnsi="Verdana"/>
          <w:sz w:val="20"/>
          <w:szCs w:val="20"/>
        </w:rPr>
      </w:pPr>
    </w:p>
    <w:p w14:paraId="03A0C3BA" w14:textId="782CF3E9" w:rsidR="002B7BE9" w:rsidRPr="00B5040F" w:rsidRDefault="006C4106" w:rsidP="004B560C">
      <w:pPr>
        <w:pStyle w:val="PargrafodaLista"/>
        <w:numPr>
          <w:ilvl w:val="2"/>
          <w:numId w:val="13"/>
        </w:numPr>
        <w:shd w:val="clear" w:color="auto" w:fill="FFFFFF"/>
        <w:tabs>
          <w:tab w:val="left" w:pos="24"/>
          <w:tab w:val="left" w:pos="284"/>
          <w:tab w:val="left" w:pos="709"/>
          <w:tab w:val="left" w:pos="900"/>
          <w:tab w:val="left" w:pos="1418"/>
          <w:tab w:val="left" w:pos="2700"/>
          <w:tab w:val="left" w:pos="3600"/>
          <w:tab w:val="left" w:pos="4500"/>
          <w:tab w:val="left" w:pos="5400"/>
          <w:tab w:val="left" w:pos="6300"/>
          <w:tab w:val="left" w:pos="7200"/>
          <w:tab w:val="left" w:pos="8100"/>
          <w:tab w:val="left" w:pos="9000"/>
        </w:tabs>
        <w:spacing w:line="320" w:lineRule="exact"/>
        <w:ind w:left="0" w:firstLine="0"/>
        <w:jc w:val="both"/>
        <w:rPr>
          <w:rFonts w:ascii="Verdana" w:eastAsia="Arial Unicode MS" w:hAnsi="Verdana"/>
          <w:w w:val="0"/>
          <w:sz w:val="20"/>
          <w:szCs w:val="20"/>
        </w:rPr>
      </w:pPr>
      <w:bookmarkStart w:id="180" w:name="_Ref382936237"/>
      <w:r w:rsidRPr="00B5040F">
        <w:rPr>
          <w:rFonts w:ascii="Verdana" w:eastAsia="Arial Unicode MS" w:hAnsi="Verdana"/>
          <w:w w:val="0"/>
          <w:sz w:val="20"/>
          <w:szCs w:val="20"/>
        </w:rPr>
        <w:t>A remuneração do Agente Fiduciário será devida pela Emi</w:t>
      </w:r>
      <w:r w:rsidR="00FD75A3" w:rsidRPr="00B5040F">
        <w:rPr>
          <w:rFonts w:ascii="Verdana" w:eastAsia="Arial Unicode MS" w:hAnsi="Verdana"/>
          <w:w w:val="0"/>
          <w:sz w:val="20"/>
          <w:szCs w:val="20"/>
        </w:rPr>
        <w:t xml:space="preserve">ssora em parcelas </w:t>
      </w:r>
      <w:r w:rsidR="002B7BE9" w:rsidRPr="00B5040F">
        <w:rPr>
          <w:rFonts w:ascii="Verdana" w:eastAsia="Arial Unicode MS" w:hAnsi="Verdana"/>
          <w:w w:val="0"/>
          <w:sz w:val="20"/>
          <w:szCs w:val="20"/>
        </w:rPr>
        <w:t>semestrais</w:t>
      </w:r>
      <w:r w:rsidR="00FD75A3" w:rsidRPr="00B5040F">
        <w:rPr>
          <w:rFonts w:ascii="Verdana" w:eastAsia="Arial Unicode MS" w:hAnsi="Verdana"/>
          <w:w w:val="0"/>
          <w:sz w:val="20"/>
          <w:szCs w:val="20"/>
        </w:rPr>
        <w:t xml:space="preserve"> de R$ </w:t>
      </w:r>
      <w:r w:rsidR="002B7BE9" w:rsidRPr="00B5040F">
        <w:rPr>
          <w:rFonts w:ascii="Verdana" w:eastAsia="Arial Unicode MS" w:hAnsi="Verdana"/>
          <w:w w:val="0"/>
          <w:sz w:val="20"/>
          <w:szCs w:val="20"/>
        </w:rPr>
        <w:t>6.000,00</w:t>
      </w:r>
      <w:r w:rsidR="002B7BE9" w:rsidRPr="00B5040F" w:rsidDel="002B7BE9">
        <w:rPr>
          <w:rFonts w:ascii="Verdana" w:eastAsia="Arial Unicode MS" w:hAnsi="Verdana"/>
          <w:w w:val="0"/>
          <w:sz w:val="20"/>
          <w:szCs w:val="20"/>
        </w:rPr>
        <w:t xml:space="preserve"> </w:t>
      </w:r>
      <w:r w:rsidR="00E36C49" w:rsidRPr="00B5040F">
        <w:rPr>
          <w:rFonts w:ascii="Verdana" w:eastAsia="Arial Unicode MS" w:hAnsi="Verdana"/>
          <w:w w:val="0"/>
          <w:sz w:val="20"/>
          <w:szCs w:val="20"/>
        </w:rPr>
        <w:t>(</w:t>
      </w:r>
      <w:r w:rsidR="002B7BE9" w:rsidRPr="00B5040F">
        <w:rPr>
          <w:rFonts w:ascii="Verdana" w:eastAsia="Arial Unicode MS" w:hAnsi="Verdana"/>
          <w:w w:val="0"/>
          <w:sz w:val="20"/>
          <w:szCs w:val="20"/>
        </w:rPr>
        <w:t>seis mil reais</w:t>
      </w:r>
      <w:r w:rsidR="00E36C49" w:rsidRPr="00B5040F">
        <w:rPr>
          <w:rFonts w:ascii="Verdana" w:eastAsia="Arial Unicode MS" w:hAnsi="Verdana"/>
          <w:w w:val="0"/>
          <w:sz w:val="20"/>
          <w:szCs w:val="20"/>
        </w:rPr>
        <w:t xml:space="preserve">), </w:t>
      </w:r>
      <w:r w:rsidRPr="00B5040F">
        <w:rPr>
          <w:rFonts w:ascii="Verdana" w:eastAsia="Arial Unicode MS" w:hAnsi="Verdana"/>
          <w:w w:val="0"/>
          <w:sz w:val="20"/>
          <w:szCs w:val="20"/>
        </w:rPr>
        <w:t xml:space="preserve">sendo a primeira devida no </w:t>
      </w:r>
      <w:r w:rsidR="002B7BE9" w:rsidRPr="00B5040F">
        <w:rPr>
          <w:rFonts w:ascii="Verdana" w:eastAsia="Arial Unicode MS" w:hAnsi="Verdana"/>
          <w:w w:val="0"/>
          <w:sz w:val="20"/>
          <w:szCs w:val="20"/>
        </w:rPr>
        <w:t>5</w:t>
      </w:r>
      <w:r w:rsidRPr="00B5040F">
        <w:rPr>
          <w:rFonts w:ascii="Verdana" w:eastAsia="Arial Unicode MS" w:hAnsi="Verdana"/>
          <w:w w:val="0"/>
          <w:sz w:val="20"/>
          <w:szCs w:val="20"/>
        </w:rPr>
        <w:t xml:space="preserve">º </w:t>
      </w:r>
      <w:r w:rsidR="002B7BE9" w:rsidRPr="00B5040F">
        <w:rPr>
          <w:rFonts w:ascii="Verdana" w:eastAsia="Arial Unicode MS" w:hAnsi="Verdana"/>
          <w:w w:val="0"/>
          <w:sz w:val="20"/>
          <w:szCs w:val="20"/>
        </w:rPr>
        <w:t xml:space="preserve">(quinto) </w:t>
      </w:r>
      <w:r w:rsidR="00F1463B" w:rsidRPr="00B5040F">
        <w:rPr>
          <w:rFonts w:ascii="Verdana" w:eastAsia="Arial Unicode MS" w:hAnsi="Verdana"/>
          <w:w w:val="0"/>
          <w:sz w:val="20"/>
          <w:szCs w:val="20"/>
        </w:rPr>
        <w:t>D</w:t>
      </w:r>
      <w:r w:rsidRPr="00B5040F">
        <w:rPr>
          <w:rFonts w:ascii="Verdana" w:eastAsia="Arial Unicode MS" w:hAnsi="Verdana"/>
          <w:w w:val="0"/>
          <w:sz w:val="20"/>
          <w:szCs w:val="20"/>
        </w:rPr>
        <w:t xml:space="preserve">ia </w:t>
      </w:r>
      <w:r w:rsidR="00F1463B" w:rsidRPr="00B5040F">
        <w:rPr>
          <w:rFonts w:ascii="Verdana" w:eastAsia="Arial Unicode MS" w:hAnsi="Verdana"/>
          <w:w w:val="0"/>
          <w:sz w:val="20"/>
          <w:szCs w:val="20"/>
        </w:rPr>
        <w:t>Ú</w:t>
      </w:r>
      <w:r w:rsidRPr="00B5040F">
        <w:rPr>
          <w:rFonts w:ascii="Verdana" w:eastAsia="Arial Unicode MS" w:hAnsi="Verdana"/>
          <w:w w:val="0"/>
          <w:sz w:val="20"/>
          <w:szCs w:val="20"/>
        </w:rPr>
        <w:t>til após a data de assinatura desta Escritura, e as demais n</w:t>
      </w:r>
      <w:r w:rsidR="002B7BE9" w:rsidRPr="00B5040F">
        <w:rPr>
          <w:rFonts w:ascii="Verdana" w:eastAsia="Arial Unicode MS" w:hAnsi="Verdana"/>
          <w:w w:val="0"/>
          <w:sz w:val="20"/>
          <w:szCs w:val="20"/>
        </w:rPr>
        <w:t>o</w:t>
      </w:r>
      <w:r w:rsidRPr="00B5040F">
        <w:rPr>
          <w:rFonts w:ascii="Verdana" w:eastAsia="Arial Unicode MS" w:hAnsi="Verdana"/>
          <w:w w:val="0"/>
          <w:sz w:val="20"/>
          <w:szCs w:val="20"/>
        </w:rPr>
        <w:t xml:space="preserve"> mesm</w:t>
      </w:r>
      <w:r w:rsidR="002B7BE9" w:rsidRPr="00B5040F">
        <w:rPr>
          <w:rFonts w:ascii="Verdana" w:eastAsia="Arial Unicode MS" w:hAnsi="Verdana"/>
          <w:w w:val="0"/>
          <w:sz w:val="20"/>
          <w:szCs w:val="20"/>
        </w:rPr>
        <w:t>o</w:t>
      </w:r>
      <w:r w:rsidRPr="00B5040F">
        <w:rPr>
          <w:rFonts w:ascii="Verdana" w:eastAsia="Arial Unicode MS" w:hAnsi="Verdana"/>
          <w:w w:val="0"/>
          <w:sz w:val="20"/>
          <w:szCs w:val="20"/>
        </w:rPr>
        <w:t xml:space="preserve"> </w:t>
      </w:r>
      <w:r w:rsidR="002B7BE9" w:rsidRPr="00B5040F">
        <w:rPr>
          <w:rFonts w:ascii="Verdana" w:eastAsia="Arial Unicode MS" w:hAnsi="Verdana"/>
          <w:w w:val="0"/>
          <w:sz w:val="20"/>
          <w:szCs w:val="20"/>
        </w:rPr>
        <w:t xml:space="preserve">dia dos semestres </w:t>
      </w:r>
      <w:r w:rsidR="002B7BE9" w:rsidRPr="00B5040F">
        <w:rPr>
          <w:rFonts w:ascii="Verdana" w:eastAsia="Arial Unicode MS" w:hAnsi="Verdana"/>
          <w:w w:val="0"/>
          <w:sz w:val="20"/>
          <w:szCs w:val="20"/>
        </w:rPr>
        <w:lastRenderedPageBreak/>
        <w:t xml:space="preserve">subsequentes. </w:t>
      </w:r>
      <w:r w:rsidR="002B7BE9" w:rsidRPr="00B5040F">
        <w:rPr>
          <w:rFonts w:ascii="Verdana" w:eastAsiaTheme="minorEastAsia" w:hAnsi="Verdana" w:cs="Arial"/>
          <w:color w:val="000000" w:themeColor="text1"/>
          <w:kern w:val="24"/>
          <w:sz w:val="20"/>
          <w:szCs w:val="20"/>
        </w:rPr>
        <w:t xml:space="preserve">Tais pagamentos serão devidos até a liquidação integral das Debêntures, caso estas não sejam quitadas na data de seu vencimento. Em nenhuma hipótese será cabível pagamento </w:t>
      </w:r>
      <w:r w:rsidR="002B7BE9" w:rsidRPr="00B5040F">
        <w:rPr>
          <w:rFonts w:ascii="Verdana" w:eastAsiaTheme="minorEastAsia" w:hAnsi="Verdana" w:cs="Arial"/>
          <w:i/>
          <w:iCs/>
          <w:color w:val="000000" w:themeColor="text1"/>
          <w:kern w:val="24"/>
          <w:sz w:val="20"/>
          <w:szCs w:val="20"/>
        </w:rPr>
        <w:t>pro rata</w:t>
      </w:r>
      <w:r w:rsidR="002B7BE9" w:rsidRPr="00B5040F">
        <w:rPr>
          <w:rFonts w:ascii="Verdana" w:eastAsiaTheme="minorEastAsia" w:hAnsi="Verdana" w:cs="Arial"/>
          <w:color w:val="000000" w:themeColor="text1"/>
          <w:kern w:val="24"/>
          <w:sz w:val="20"/>
          <w:szCs w:val="20"/>
        </w:rPr>
        <w:t xml:space="preserve"> de tais parcelas.</w:t>
      </w:r>
      <w:bookmarkEnd w:id="180"/>
    </w:p>
    <w:p w14:paraId="19307431" w14:textId="7E2F038C" w:rsidR="002B7BE9" w:rsidRDefault="002B7BE9" w:rsidP="004B560C">
      <w:pPr>
        <w:pStyle w:val="PargrafodaLista"/>
        <w:shd w:val="clear" w:color="auto" w:fill="FFFFFF"/>
        <w:tabs>
          <w:tab w:val="left" w:pos="24"/>
          <w:tab w:val="left" w:pos="284"/>
          <w:tab w:val="left" w:pos="709"/>
          <w:tab w:val="left" w:pos="900"/>
          <w:tab w:val="left" w:pos="1418"/>
          <w:tab w:val="left" w:pos="2700"/>
          <w:tab w:val="left" w:pos="3600"/>
          <w:tab w:val="left" w:pos="4500"/>
          <w:tab w:val="left" w:pos="5400"/>
          <w:tab w:val="left" w:pos="6300"/>
          <w:tab w:val="left" w:pos="7200"/>
          <w:tab w:val="left" w:pos="8100"/>
          <w:tab w:val="left" w:pos="9000"/>
        </w:tabs>
        <w:spacing w:line="320" w:lineRule="exact"/>
        <w:ind w:left="0"/>
        <w:jc w:val="both"/>
        <w:rPr>
          <w:rFonts w:ascii="Verdana" w:eastAsia="Arial Unicode MS" w:hAnsi="Verdana"/>
          <w:w w:val="0"/>
          <w:sz w:val="20"/>
        </w:rPr>
      </w:pPr>
    </w:p>
    <w:p w14:paraId="38B0C9C0" w14:textId="122D8CE8" w:rsidR="002B7BE9" w:rsidRPr="00B5040F" w:rsidRDefault="002B7BE9" w:rsidP="002B7BE9">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r w:rsidRPr="00B5040F">
        <w:rPr>
          <w:rFonts w:ascii="Verdana" w:eastAsia="Arial Unicode MS" w:hAnsi="Verdana"/>
          <w:w w:val="0"/>
          <w:sz w:val="20"/>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R$500,00 (quinhentos reais) por hora-homem de trabalho dedicado a tais fatos bem como à (i) comentários aos documentos da Emissão durante a estruturação da mesma, caso a operação não venha a se efetivar; (</w:t>
      </w:r>
      <w:proofErr w:type="spellStart"/>
      <w:r w:rsidRPr="00B5040F">
        <w:rPr>
          <w:rFonts w:ascii="Verdana" w:eastAsia="Arial Unicode MS" w:hAnsi="Verdana"/>
          <w:w w:val="0"/>
          <w:sz w:val="20"/>
        </w:rPr>
        <w:t>ii</w:t>
      </w:r>
      <w:proofErr w:type="spellEnd"/>
      <w:r w:rsidRPr="00B5040F">
        <w:rPr>
          <w:rFonts w:ascii="Verdana" w:eastAsia="Arial Unicode MS" w:hAnsi="Verdana"/>
          <w:w w:val="0"/>
          <w:sz w:val="20"/>
        </w:rPr>
        <w:t>) participação em reuniões formais ou virtuais com a Emissora e/ou com investidores; e (</w:t>
      </w:r>
      <w:proofErr w:type="spellStart"/>
      <w:r w:rsidRPr="00B5040F">
        <w:rPr>
          <w:rFonts w:ascii="Verdana" w:eastAsia="Arial Unicode MS" w:hAnsi="Verdana"/>
          <w:w w:val="0"/>
          <w:sz w:val="20"/>
        </w:rPr>
        <w:t>iii</w:t>
      </w:r>
      <w:proofErr w:type="spellEnd"/>
      <w:r w:rsidRPr="00B5040F">
        <w:rPr>
          <w:rFonts w:ascii="Verdana" w:eastAsia="Arial Unicode MS" w:hAnsi="Verdana"/>
          <w:w w:val="0"/>
          <w:sz w:val="20"/>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sidRPr="00B5040F">
        <w:rPr>
          <w:rFonts w:ascii="Verdana" w:eastAsia="Arial Unicode MS" w:hAnsi="Verdana"/>
          <w:w w:val="0"/>
          <w:sz w:val="20"/>
        </w:rPr>
        <w:t>ii</w:t>
      </w:r>
      <w:proofErr w:type="spellEnd"/>
      <w:r w:rsidRPr="00B5040F">
        <w:rPr>
          <w:rFonts w:ascii="Verdana" w:eastAsia="Arial Unicode MS" w:hAnsi="Verdana"/>
          <w:w w:val="0"/>
          <w:sz w:val="20"/>
        </w:rPr>
        <w:t>) prazos de pagamento e (</w:t>
      </w:r>
      <w:proofErr w:type="spellStart"/>
      <w:r w:rsidRPr="00B5040F">
        <w:rPr>
          <w:rFonts w:ascii="Verdana" w:eastAsia="Arial Unicode MS" w:hAnsi="Verdana"/>
          <w:w w:val="0"/>
          <w:sz w:val="20"/>
        </w:rPr>
        <w:t>iii</w:t>
      </w:r>
      <w:proofErr w:type="spellEnd"/>
      <w:r w:rsidRPr="00B5040F">
        <w:rPr>
          <w:rFonts w:ascii="Verdana" w:eastAsia="Arial Unicode MS" w:hAnsi="Verdana"/>
          <w:w w:val="0"/>
          <w:sz w:val="20"/>
        </w:rPr>
        <w:t>) condições relacionadas ao vencimento antecipado. Os eventos relacionados a amortização das Debêntures não são considerados reestruturação das Debêntures.</w:t>
      </w:r>
    </w:p>
    <w:p w14:paraId="6CA81E59" w14:textId="77777777" w:rsidR="002B7BE9" w:rsidRPr="008B6037" w:rsidRDefault="002B7BE9" w:rsidP="002B7BE9">
      <w:pPr>
        <w:pStyle w:val="PargrafodaLista"/>
        <w:shd w:val="clear" w:color="auto" w:fill="FFFFFF"/>
        <w:tabs>
          <w:tab w:val="left" w:pos="24"/>
          <w:tab w:val="left" w:pos="284"/>
          <w:tab w:val="left" w:pos="709"/>
          <w:tab w:val="left" w:pos="900"/>
          <w:tab w:val="left" w:pos="1418"/>
          <w:tab w:val="left" w:pos="2700"/>
          <w:tab w:val="left" w:pos="3600"/>
          <w:tab w:val="left" w:pos="4500"/>
          <w:tab w:val="left" w:pos="5400"/>
          <w:tab w:val="left" w:pos="6300"/>
          <w:tab w:val="left" w:pos="7200"/>
          <w:tab w:val="left" w:pos="8100"/>
          <w:tab w:val="left" w:pos="9000"/>
        </w:tabs>
        <w:spacing w:line="320" w:lineRule="exact"/>
        <w:ind w:left="0"/>
        <w:jc w:val="both"/>
        <w:rPr>
          <w:rFonts w:ascii="Verdana" w:eastAsia="Arial Unicode MS" w:hAnsi="Verdana"/>
          <w:w w:val="0"/>
          <w:sz w:val="20"/>
        </w:rPr>
      </w:pPr>
    </w:p>
    <w:p w14:paraId="10A0DF0E" w14:textId="181FFC3C" w:rsidR="002B7BE9" w:rsidRPr="00B5040F" w:rsidRDefault="002B7BE9" w:rsidP="002B7BE9">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r w:rsidRPr="00B5040F">
        <w:rPr>
          <w:rFonts w:ascii="Verdana" w:eastAsia="Arial Unicode MS" w:hAnsi="Verdana"/>
          <w:w w:val="0"/>
          <w:sz w:val="20"/>
        </w:rPr>
        <w:t>No caso de celebração de aditamentos à Escritura de Emissão bem como nas horas externas ao escritório do Agente Fiduciário, serão cobradas, adicionalmente, o valor de R$500,00 (quinhentos reais) por hora-homem de trabalho dedicado a tais alterações/serviços.</w:t>
      </w:r>
    </w:p>
    <w:p w14:paraId="1E1C5148" w14:textId="77777777" w:rsidR="002B7BE9" w:rsidRPr="00B5040F" w:rsidRDefault="002B7BE9" w:rsidP="002B7BE9">
      <w:pPr>
        <w:pStyle w:val="PargrafodaLista"/>
        <w:tabs>
          <w:tab w:val="left" w:pos="709"/>
          <w:tab w:val="left" w:pos="1418"/>
        </w:tabs>
        <w:spacing w:line="320" w:lineRule="exact"/>
        <w:ind w:left="0"/>
        <w:jc w:val="both"/>
        <w:rPr>
          <w:rFonts w:ascii="Verdana" w:eastAsia="Arial Unicode MS" w:hAnsi="Verdana"/>
          <w:w w:val="0"/>
          <w:sz w:val="20"/>
        </w:rPr>
      </w:pPr>
    </w:p>
    <w:p w14:paraId="4A295798" w14:textId="6397639B" w:rsidR="006C4106" w:rsidRPr="00B5040F" w:rsidRDefault="002B7BE9" w:rsidP="002B7BE9">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r w:rsidRPr="00B5040F">
        <w:rPr>
          <w:rFonts w:ascii="Verdana" w:eastAsia="Arial Unicode MS" w:hAnsi="Verdana"/>
          <w:w w:val="0"/>
          <w:sz w:val="20"/>
        </w:rPr>
        <w:t xml:space="preserve">Os impostos incidentes sobre a remuneração serão acrescidos as parcelas mencionadas acima nas datas de pagamento. Além disso, todos os valores mencionados acima serão atualizados pela variação positiva do </w:t>
      </w:r>
      <w:r w:rsidR="009E7A76">
        <w:rPr>
          <w:rFonts w:ascii="Verdana" w:eastAsia="Arial Unicode MS" w:hAnsi="Verdana"/>
          <w:w w:val="0"/>
          <w:sz w:val="20"/>
        </w:rPr>
        <w:t>IPCA</w:t>
      </w:r>
      <w:r w:rsidRPr="00B5040F">
        <w:rPr>
          <w:rFonts w:ascii="Verdana" w:eastAsia="Arial Unicode MS" w:hAnsi="Verdana"/>
          <w:w w:val="0"/>
          <w:sz w:val="20"/>
        </w:rPr>
        <w:t>, sempre na menor periodicidade permitida em lei, a partir da data de assinatura da Escritura de Emissão.</w:t>
      </w:r>
    </w:p>
    <w:p w14:paraId="4A892FF5" w14:textId="77777777" w:rsidR="006C4106" w:rsidRPr="00B5040F" w:rsidRDefault="006C4106" w:rsidP="008B6037">
      <w:pPr>
        <w:spacing w:line="320" w:lineRule="exact"/>
        <w:jc w:val="both"/>
        <w:rPr>
          <w:rFonts w:ascii="Verdana" w:hAnsi="Verdana"/>
          <w:sz w:val="20"/>
        </w:rPr>
      </w:pPr>
    </w:p>
    <w:p w14:paraId="0C019742" w14:textId="77777777" w:rsidR="006C4106" w:rsidRPr="00B5040F" w:rsidRDefault="006C4106" w:rsidP="00002AB2">
      <w:pPr>
        <w:pStyle w:val="PargrafodaLista"/>
        <w:numPr>
          <w:ilvl w:val="2"/>
          <w:numId w:val="13"/>
        </w:numPr>
        <w:tabs>
          <w:tab w:val="left" w:pos="709"/>
          <w:tab w:val="left" w:pos="1418"/>
        </w:tabs>
        <w:spacing w:line="320" w:lineRule="exact"/>
        <w:ind w:left="0" w:firstLine="0"/>
        <w:jc w:val="both"/>
        <w:rPr>
          <w:rFonts w:ascii="Verdana" w:hAnsi="Verdana"/>
          <w:sz w:val="20"/>
        </w:rPr>
      </w:pPr>
      <w:r w:rsidRPr="00B5040F">
        <w:rPr>
          <w:rFonts w:ascii="Verdana" w:hAnsi="Verdana"/>
          <w:sz w:val="20"/>
        </w:rPr>
        <w:t>O pagamento da remuneração do Agente Fiduciário será feito mediante crédito na conta corrente que será indicada pelo Agente Fiduciário.</w:t>
      </w:r>
    </w:p>
    <w:p w14:paraId="34147CDE" w14:textId="77777777" w:rsidR="006C4106" w:rsidRPr="00B5040F" w:rsidRDefault="006C4106" w:rsidP="008B6037">
      <w:pPr>
        <w:spacing w:line="320" w:lineRule="exact"/>
        <w:jc w:val="both"/>
        <w:rPr>
          <w:rFonts w:ascii="Verdana" w:eastAsia="Arial Unicode MS" w:hAnsi="Verdana"/>
          <w:w w:val="0"/>
          <w:sz w:val="20"/>
        </w:rPr>
      </w:pPr>
    </w:p>
    <w:p w14:paraId="11072BD7" w14:textId="0F7C25E7" w:rsidR="006C4106" w:rsidRPr="00B5040F" w:rsidRDefault="006C4106" w:rsidP="00002AB2">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r w:rsidRPr="00B5040F">
        <w:rPr>
          <w:rFonts w:ascii="Verdana" w:hAnsi="Verdana"/>
          <w:sz w:val="20"/>
        </w:rPr>
        <w:t>Fica</w:t>
      </w:r>
      <w:r w:rsidRPr="00B5040F">
        <w:rPr>
          <w:rFonts w:ascii="Verdana" w:eastAsia="Arial Unicode MS" w:hAnsi="Verdana"/>
          <w:w w:val="0"/>
          <w:sz w:val="20"/>
        </w:rPr>
        <w:t xml:space="preserve"> estabelecido que, na hipótese de vir a ocorrer a substituição do Agente Fiduciário, o agente fiduciário substituto fará jus à mesma remuneração devida ao Agente Fiduciário, calculada proporcionalmente ao tempo de prestação de serviço restante, exceto se deliberado de forma diversa pela Assembleia Geral</w:t>
      </w:r>
      <w:r w:rsidR="008E6714" w:rsidRPr="00B5040F">
        <w:rPr>
          <w:rFonts w:ascii="Verdana" w:eastAsia="Arial Unicode MS" w:hAnsi="Verdana"/>
          <w:w w:val="0"/>
          <w:sz w:val="20"/>
          <w:szCs w:val="20"/>
        </w:rPr>
        <w:t xml:space="preserve"> de Debenturistas</w:t>
      </w:r>
      <w:r w:rsidR="00A06476" w:rsidRPr="00B5040F">
        <w:rPr>
          <w:rFonts w:ascii="Verdana" w:eastAsia="Arial Unicode MS" w:hAnsi="Verdana"/>
          <w:w w:val="0"/>
          <w:sz w:val="20"/>
        </w:rPr>
        <w:t>, em conjunto com a Emissora</w:t>
      </w:r>
      <w:r w:rsidRPr="00B5040F">
        <w:rPr>
          <w:rFonts w:ascii="Verdana" w:eastAsia="Arial Unicode MS" w:hAnsi="Verdana"/>
          <w:w w:val="0"/>
          <w:sz w:val="20"/>
        </w:rPr>
        <w:t>.</w:t>
      </w:r>
    </w:p>
    <w:p w14:paraId="5B298CC1" w14:textId="77777777" w:rsidR="006C4106" w:rsidRPr="008B6037" w:rsidRDefault="006C4106" w:rsidP="008B6037">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6409A40C" w14:textId="0E624215" w:rsidR="006C4106" w:rsidRPr="008B6037" w:rsidRDefault="006C4106" w:rsidP="00002AB2">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lastRenderedPageBreak/>
        <w:t xml:space="preserve">A remuneração não inclui despesas </w:t>
      </w:r>
      <w:r w:rsidR="002B7BE9" w:rsidRPr="00E45F01">
        <w:rPr>
          <w:rFonts w:ascii="Verdana" w:eastAsia="Arial Unicode MS" w:hAnsi="Verdana"/>
          <w:w w:val="0"/>
          <w:sz w:val="20"/>
        </w:rPr>
        <w:t>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sidRPr="008B6037">
        <w:rPr>
          <w:rFonts w:ascii="Verdana" w:eastAsia="Arial Unicode MS" w:hAnsi="Verdana"/>
          <w:w w:val="0"/>
          <w:sz w:val="20"/>
        </w:rPr>
        <w:t>.</w:t>
      </w:r>
    </w:p>
    <w:p w14:paraId="60E75BB1" w14:textId="77777777" w:rsidR="006C4106" w:rsidRPr="008B6037" w:rsidRDefault="006C4106" w:rsidP="008B6037">
      <w:pPr>
        <w:pStyle w:val="PargrafodaLista"/>
        <w:tabs>
          <w:tab w:val="left" w:pos="1418"/>
        </w:tabs>
        <w:spacing w:line="320" w:lineRule="exact"/>
        <w:ind w:left="0"/>
        <w:jc w:val="both"/>
        <w:rPr>
          <w:rFonts w:ascii="Verdana" w:eastAsia="Arial Unicode MS" w:hAnsi="Verdana"/>
          <w:w w:val="0"/>
          <w:sz w:val="20"/>
        </w:rPr>
      </w:pPr>
    </w:p>
    <w:p w14:paraId="26B56E64" w14:textId="01311AF5" w:rsidR="006C4106" w:rsidRDefault="006C4106" w:rsidP="00002AB2">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Em caso de mora no pagamento de qualquer quantia devida</w:t>
      </w:r>
      <w:r w:rsidR="00660281" w:rsidRPr="008B6037">
        <w:rPr>
          <w:rFonts w:ascii="Verdana" w:eastAsia="Arial Unicode MS" w:hAnsi="Verdana"/>
          <w:w w:val="0"/>
          <w:sz w:val="20"/>
        </w:rPr>
        <w:t xml:space="preserve"> pela Emissora ao Agente Fiduciário</w:t>
      </w:r>
      <w:r w:rsidRPr="008B6037">
        <w:rPr>
          <w:rFonts w:ascii="Verdana" w:eastAsia="Arial Unicode MS" w:hAnsi="Verdana"/>
          <w:w w:val="0"/>
          <w:sz w:val="20"/>
        </w:rPr>
        <w:t xml:space="preserve">, os débitos em atraso estarão sujeitos </w:t>
      </w:r>
      <w:r w:rsidR="00476554" w:rsidRPr="008B6037">
        <w:rPr>
          <w:rFonts w:ascii="Verdana" w:eastAsia="Arial Unicode MS" w:hAnsi="Verdana"/>
          <w:w w:val="0"/>
          <w:sz w:val="20"/>
        </w:rPr>
        <w:t xml:space="preserve">a multa contratual de 2% (dois por cento) sobre o valor do débito, bem como </w:t>
      </w:r>
      <w:r w:rsidRPr="008B6037">
        <w:rPr>
          <w:rFonts w:ascii="Verdana" w:eastAsia="Arial Unicode MS" w:hAnsi="Verdana"/>
          <w:w w:val="0"/>
          <w:sz w:val="20"/>
        </w:rPr>
        <w:t xml:space="preserve">a juros moratórios de 1% (um por cento) ao mês, ficando o valor do débito em atraso sujeito a atualização monetária pelo </w:t>
      </w:r>
      <w:r w:rsidR="009E7A76">
        <w:rPr>
          <w:rFonts w:ascii="Verdana" w:eastAsia="Arial Unicode MS" w:hAnsi="Verdana"/>
          <w:w w:val="0"/>
          <w:sz w:val="20"/>
        </w:rPr>
        <w:t>IPCA</w:t>
      </w:r>
      <w:r w:rsidRPr="008B6037">
        <w:rPr>
          <w:rFonts w:ascii="Verdana" w:eastAsia="Arial Unicode MS" w:hAnsi="Verdana"/>
          <w:w w:val="0"/>
          <w:sz w:val="20"/>
        </w:rPr>
        <w:t xml:space="preserve">, incidente desde a data da inadimplência até a data do efetivo pagamento, calculado </w:t>
      </w:r>
      <w:r w:rsidRPr="008B6037">
        <w:rPr>
          <w:rFonts w:ascii="Verdana" w:eastAsia="Arial Unicode MS" w:hAnsi="Verdana"/>
          <w:i/>
          <w:w w:val="0"/>
          <w:sz w:val="20"/>
        </w:rPr>
        <w:t>pro rata die</w:t>
      </w:r>
      <w:r w:rsidRPr="008B6037">
        <w:rPr>
          <w:rFonts w:ascii="Verdana" w:eastAsia="Arial Unicode MS" w:hAnsi="Verdana"/>
          <w:w w:val="0"/>
          <w:sz w:val="20"/>
        </w:rPr>
        <w:t>.</w:t>
      </w:r>
    </w:p>
    <w:p w14:paraId="37CF7A00" w14:textId="77777777" w:rsidR="002B7BE9" w:rsidRPr="002B7BE9" w:rsidRDefault="002B7BE9" w:rsidP="004B560C">
      <w:pPr>
        <w:pStyle w:val="PargrafodaLista"/>
        <w:tabs>
          <w:tab w:val="left" w:pos="709"/>
          <w:tab w:val="left" w:pos="1418"/>
        </w:tabs>
        <w:spacing w:line="320" w:lineRule="exact"/>
        <w:ind w:left="0"/>
        <w:jc w:val="both"/>
        <w:rPr>
          <w:rFonts w:ascii="Verdana" w:eastAsia="Arial Unicode MS" w:hAnsi="Verdana"/>
          <w:w w:val="0"/>
          <w:sz w:val="20"/>
        </w:rPr>
      </w:pPr>
    </w:p>
    <w:p w14:paraId="4D30B9BA" w14:textId="529693A5" w:rsidR="00C46C73" w:rsidRDefault="00C46C73" w:rsidP="00C46C73">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r w:rsidRPr="00C46C73">
        <w:rPr>
          <w:rFonts w:ascii="Verdana" w:eastAsia="Arial Unicode MS" w:hAnsi="Verdana"/>
          <w:w w:val="0"/>
          <w:sz w:val="20"/>
        </w:rPr>
        <w:t>Não haverá devolução de valores já recebidos pela Oliveira Trust a título da prestação de serviços, exceto se o valor tiver sido pago incorretamente.</w:t>
      </w:r>
    </w:p>
    <w:p w14:paraId="75AB0292" w14:textId="77777777" w:rsidR="00C46C73" w:rsidRPr="00C46C73" w:rsidRDefault="00C46C73" w:rsidP="00C46C73">
      <w:pPr>
        <w:pStyle w:val="PargrafodaLista"/>
        <w:tabs>
          <w:tab w:val="left" w:pos="709"/>
          <w:tab w:val="left" w:pos="1418"/>
        </w:tabs>
        <w:spacing w:line="320" w:lineRule="exact"/>
        <w:ind w:left="0"/>
        <w:jc w:val="both"/>
        <w:rPr>
          <w:rFonts w:ascii="Verdana" w:eastAsia="Arial Unicode MS" w:hAnsi="Verdana"/>
          <w:w w:val="0"/>
          <w:sz w:val="20"/>
        </w:rPr>
      </w:pPr>
    </w:p>
    <w:p w14:paraId="1AE3E79D" w14:textId="77777777" w:rsidR="00C46C73" w:rsidRPr="00C46C73" w:rsidRDefault="00C46C73" w:rsidP="00C46C73">
      <w:pPr>
        <w:pStyle w:val="PargrafodaLista"/>
        <w:numPr>
          <w:ilvl w:val="2"/>
          <w:numId w:val="13"/>
        </w:numPr>
        <w:tabs>
          <w:tab w:val="left" w:pos="709"/>
          <w:tab w:val="left" w:pos="1418"/>
        </w:tabs>
        <w:spacing w:line="320" w:lineRule="exact"/>
        <w:ind w:left="0" w:firstLine="0"/>
        <w:jc w:val="both"/>
        <w:rPr>
          <w:rFonts w:ascii="Verdana" w:eastAsia="Arial Unicode MS" w:hAnsi="Verdana"/>
          <w:w w:val="0"/>
          <w:sz w:val="20"/>
        </w:rPr>
      </w:pPr>
      <w:r w:rsidRPr="00C46C73">
        <w:rPr>
          <w:rFonts w:ascii="Verdana" w:eastAsia="Arial Unicode MS" w:hAnsi="Verdana"/>
          <w:w w:val="0"/>
          <w:sz w:val="20"/>
        </w:rPr>
        <w:t>Eventuais obrigações adicionais atribuídas ao Agente Fiduciário, alterações nas características ordinárias da operação, poderão facultar o Agente Fiduciário a revisão dos honorários ora propostos.</w:t>
      </w:r>
    </w:p>
    <w:p w14:paraId="1958CB0C" w14:textId="77777777" w:rsidR="006C4106" w:rsidRPr="008B6037" w:rsidRDefault="006C4106" w:rsidP="008B6037">
      <w:pPr>
        <w:pStyle w:val="PargrafodaLista"/>
        <w:tabs>
          <w:tab w:val="left" w:pos="1418"/>
        </w:tabs>
        <w:spacing w:line="320" w:lineRule="exact"/>
        <w:ind w:left="0"/>
        <w:jc w:val="both"/>
        <w:rPr>
          <w:rFonts w:ascii="Verdana" w:eastAsia="Arial Unicode MS" w:hAnsi="Verdana"/>
          <w:w w:val="0"/>
          <w:sz w:val="20"/>
        </w:rPr>
      </w:pPr>
    </w:p>
    <w:p w14:paraId="18F54F20" w14:textId="63AB9C96" w:rsidR="00F11F3A" w:rsidRPr="008B6037" w:rsidRDefault="006C4106" w:rsidP="00002AB2">
      <w:pPr>
        <w:pStyle w:val="PargrafodaLista"/>
        <w:numPr>
          <w:ilvl w:val="1"/>
          <w:numId w:val="13"/>
        </w:numPr>
        <w:tabs>
          <w:tab w:val="left" w:pos="567"/>
          <w:tab w:val="left" w:pos="1418"/>
        </w:tabs>
        <w:spacing w:line="320" w:lineRule="exact"/>
        <w:ind w:left="0" w:firstLine="0"/>
        <w:jc w:val="both"/>
        <w:rPr>
          <w:rFonts w:ascii="Verdana" w:hAnsi="Verdana"/>
          <w:w w:val="0"/>
          <w:sz w:val="20"/>
        </w:rPr>
      </w:pPr>
      <w:r w:rsidRPr="008B6037">
        <w:rPr>
          <w:rFonts w:ascii="Verdana" w:hAnsi="Verdana"/>
          <w:sz w:val="20"/>
        </w:rPr>
        <w:t xml:space="preserve">O </w:t>
      </w:r>
      <w:r w:rsidRPr="008B6037">
        <w:rPr>
          <w:rFonts w:ascii="Verdana" w:eastAsia="Arial Unicode MS" w:hAnsi="Verdana"/>
          <w:w w:val="0"/>
          <w:sz w:val="20"/>
        </w:rPr>
        <w:t>Agente</w:t>
      </w:r>
      <w:r w:rsidRPr="008B6037">
        <w:rPr>
          <w:rFonts w:ascii="Verdana" w:hAnsi="Verdana"/>
          <w:sz w:val="20"/>
        </w:rPr>
        <w:t xml:space="preserve"> Fiduciário não emitirá opinião ou fará qualquer juízo sobre fato relacionado à Emissão cuja definição seja de competência exclusiva dos Debenturistas, comprometendo-se, tão somente, a agir em conformidade com as orientações que lhe forem transmitidas pelos Debenturistas. O Agente Fiduciário não possui qualquer responsabilidade sobre o resultado ou os efeitos jurídicos decorrentes do estrito cumprimento das orientações transmitidas, conforme definidas pelos Debenturistas e reproduzidas perante a Emissora, independentemente de eventuais prejuízos que venham a ser causados. </w:t>
      </w:r>
      <w:r w:rsidR="002845C6" w:rsidRPr="008B6037">
        <w:rPr>
          <w:rFonts w:ascii="Verdana" w:hAnsi="Verdana"/>
          <w:sz w:val="20"/>
        </w:rPr>
        <w:t xml:space="preserve">A atuação do Agente Fiduciário limita-se ao escopo </w:t>
      </w:r>
      <w:r w:rsidR="002845C6" w:rsidRPr="00765472">
        <w:rPr>
          <w:rFonts w:ascii="Verdana" w:hAnsi="Verdana" w:cs="Calibri"/>
          <w:sz w:val="20"/>
          <w:szCs w:val="20"/>
        </w:rPr>
        <w:t>da Resolução</w:t>
      </w:r>
      <w:r w:rsidR="002845C6" w:rsidRPr="008B6037">
        <w:rPr>
          <w:rFonts w:ascii="Verdana" w:hAnsi="Verdana"/>
          <w:sz w:val="20"/>
        </w:rPr>
        <w:t xml:space="preserve"> CVM </w:t>
      </w:r>
      <w:r w:rsidR="002845C6" w:rsidRPr="00765472">
        <w:rPr>
          <w:rFonts w:ascii="Verdana" w:hAnsi="Verdana" w:cs="Calibri"/>
          <w:sz w:val="20"/>
          <w:szCs w:val="20"/>
        </w:rPr>
        <w:t>17, e alterações posteriores, e dos artigos aplicáveis da</w:t>
      </w:r>
      <w:r w:rsidR="002845C6" w:rsidRPr="008B6037">
        <w:rPr>
          <w:rFonts w:ascii="Verdana" w:hAnsi="Verdana"/>
          <w:sz w:val="20"/>
        </w:rPr>
        <w:t xml:space="preserve"> Lei das Sociedades por Ações</w:t>
      </w:r>
      <w:r w:rsidR="002845C6" w:rsidRPr="00765472">
        <w:rPr>
          <w:rFonts w:ascii="Verdana" w:hAnsi="Verdana" w:cs="Calibri"/>
          <w:sz w:val="20"/>
          <w:szCs w:val="20"/>
        </w:rPr>
        <w:t>, e às normas e códigos expedidos pela ANBIMA</w:t>
      </w:r>
      <w:r w:rsidR="002845C6" w:rsidRPr="008B6037" w:rsidDel="002845C6">
        <w:rPr>
          <w:rFonts w:ascii="Verdana" w:hAnsi="Verdana"/>
          <w:sz w:val="20"/>
        </w:rPr>
        <w:t xml:space="preserve"> </w:t>
      </w:r>
      <w:r w:rsidRPr="008B6037">
        <w:rPr>
          <w:rFonts w:ascii="Verdana" w:hAnsi="Verdana"/>
          <w:sz w:val="20"/>
        </w:rPr>
        <w:t>e ao previsto nesta Escritura.</w:t>
      </w:r>
    </w:p>
    <w:p w14:paraId="60A62FA9" w14:textId="77777777" w:rsidR="00F11F3A" w:rsidRPr="008B6037" w:rsidRDefault="00F11F3A" w:rsidP="008B6037">
      <w:pPr>
        <w:pStyle w:val="PargrafodaLista"/>
        <w:tabs>
          <w:tab w:val="left" w:pos="567"/>
          <w:tab w:val="left" w:pos="1418"/>
        </w:tabs>
        <w:spacing w:line="320" w:lineRule="exact"/>
        <w:ind w:left="0"/>
        <w:jc w:val="both"/>
        <w:rPr>
          <w:rFonts w:ascii="Verdana" w:hAnsi="Verdana"/>
          <w:w w:val="0"/>
          <w:sz w:val="20"/>
        </w:rPr>
      </w:pPr>
    </w:p>
    <w:p w14:paraId="25FFE70D" w14:textId="7E78F0C6" w:rsidR="00F11F3A" w:rsidRPr="008B6037" w:rsidRDefault="00393CBC" w:rsidP="00002AB2">
      <w:pPr>
        <w:pStyle w:val="PargrafodaLista"/>
        <w:numPr>
          <w:ilvl w:val="1"/>
          <w:numId w:val="13"/>
        </w:numPr>
        <w:tabs>
          <w:tab w:val="left" w:pos="567"/>
          <w:tab w:val="left" w:pos="1418"/>
        </w:tabs>
        <w:spacing w:line="320" w:lineRule="exact"/>
        <w:ind w:left="0" w:firstLine="0"/>
        <w:jc w:val="both"/>
        <w:rPr>
          <w:rFonts w:ascii="Verdana" w:hAnsi="Verdana"/>
          <w:sz w:val="20"/>
        </w:rPr>
      </w:pPr>
      <w:r w:rsidRPr="008B6037">
        <w:rPr>
          <w:rFonts w:ascii="Verdana" w:hAnsi="Verdana"/>
          <w:sz w:val="20"/>
        </w:rPr>
        <w:t xml:space="preserve">Sem prejuízo do dever de diligência do Agente Fiduciário, o Agente Fiduciário assumirá que os documentos originais ou cópias autenticadas de documentos </w:t>
      </w:r>
      <w:r w:rsidRPr="008B6037">
        <w:rPr>
          <w:rFonts w:ascii="Verdana" w:hAnsi="Verdana"/>
          <w:sz w:val="20"/>
        </w:rPr>
        <w:lastRenderedPageBreak/>
        <w:t xml:space="preserve">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 </w:t>
      </w:r>
    </w:p>
    <w:p w14:paraId="0918DEAB" w14:textId="77777777" w:rsidR="0023650C" w:rsidRPr="008B6037" w:rsidRDefault="0023650C" w:rsidP="008B6037">
      <w:pPr>
        <w:pStyle w:val="PargrafodaLista"/>
        <w:tabs>
          <w:tab w:val="left" w:pos="567"/>
          <w:tab w:val="left" w:pos="1418"/>
        </w:tabs>
        <w:spacing w:line="320" w:lineRule="exact"/>
        <w:ind w:left="0"/>
        <w:jc w:val="both"/>
        <w:rPr>
          <w:rFonts w:ascii="Verdana" w:eastAsia="Arial Unicode MS" w:hAnsi="Verdana"/>
          <w:w w:val="0"/>
          <w:sz w:val="20"/>
        </w:rPr>
      </w:pPr>
      <w:bookmarkStart w:id="181" w:name="_Ref382936454"/>
    </w:p>
    <w:p w14:paraId="29E029D5" w14:textId="32CBCBC3" w:rsidR="00625E15" w:rsidRPr="008B6037" w:rsidRDefault="0090667D" w:rsidP="00002AB2">
      <w:pPr>
        <w:pStyle w:val="PargrafodaLista"/>
        <w:numPr>
          <w:ilvl w:val="1"/>
          <w:numId w:val="13"/>
        </w:numPr>
        <w:tabs>
          <w:tab w:val="left" w:pos="567"/>
          <w:tab w:val="left" w:pos="1418"/>
        </w:tabs>
        <w:spacing w:line="320" w:lineRule="exact"/>
        <w:ind w:left="0" w:firstLine="0"/>
        <w:jc w:val="both"/>
        <w:rPr>
          <w:rFonts w:ascii="Verdana" w:hAnsi="Verdana"/>
          <w:w w:val="0"/>
          <w:sz w:val="20"/>
        </w:rPr>
      </w:pPr>
      <w:bookmarkStart w:id="182" w:name="_DV_M356"/>
      <w:bookmarkEnd w:id="182"/>
      <w:r w:rsidRPr="008B6037">
        <w:rPr>
          <w:rFonts w:ascii="Verdana" w:eastAsia="Arial Unicode MS" w:hAnsi="Verdana"/>
          <w:w w:val="0"/>
          <w:sz w:val="20"/>
        </w:rPr>
        <w:t xml:space="preserve">A </w:t>
      </w:r>
      <w:r w:rsidR="00625E15" w:rsidRPr="008B6037">
        <w:rPr>
          <w:rFonts w:ascii="Verdana" w:hAnsi="Verdana"/>
          <w:sz w:val="20"/>
        </w:rPr>
        <w:t>Emissora</w:t>
      </w:r>
      <w:r w:rsidRPr="008B6037">
        <w:rPr>
          <w:rFonts w:ascii="Verdana" w:eastAsia="Arial Unicode MS" w:hAnsi="Verdana"/>
          <w:w w:val="0"/>
          <w:sz w:val="20"/>
        </w:rPr>
        <w:t xml:space="preserve"> ressarcirá o Agente Fiduciário de todas as despesas em que tenha comprovadamente incorrido para proteger os direitos e interesses dos </w:t>
      </w:r>
      <w:r w:rsidRPr="008B6037">
        <w:rPr>
          <w:rFonts w:ascii="Verdana" w:hAnsi="Verdana"/>
          <w:sz w:val="20"/>
        </w:rPr>
        <w:t xml:space="preserve">Debenturistas </w:t>
      </w:r>
      <w:r w:rsidRPr="008B6037">
        <w:rPr>
          <w:rFonts w:ascii="Verdana" w:eastAsia="Arial Unicode MS" w:hAnsi="Verdana"/>
          <w:w w:val="0"/>
          <w:sz w:val="20"/>
        </w:rPr>
        <w:t xml:space="preserve">ou para realizar seus créditos. O ressarcimento será efetuado </w:t>
      </w:r>
      <w:r w:rsidRPr="008B6037">
        <w:rPr>
          <w:rFonts w:ascii="Verdana" w:hAnsi="Verdana"/>
          <w:color w:val="000000"/>
          <w:sz w:val="20"/>
        </w:rPr>
        <w:t xml:space="preserve">em até </w:t>
      </w:r>
      <w:r w:rsidR="00C46C73">
        <w:rPr>
          <w:rFonts w:ascii="Verdana" w:hAnsi="Verdana"/>
          <w:color w:val="000000"/>
          <w:sz w:val="20"/>
        </w:rPr>
        <w:t>15</w:t>
      </w:r>
      <w:r w:rsidR="00C46C73" w:rsidRPr="00765472">
        <w:rPr>
          <w:rFonts w:ascii="Verdana" w:hAnsi="Verdana"/>
          <w:color w:val="000000"/>
          <w:sz w:val="20"/>
          <w:szCs w:val="20"/>
        </w:rPr>
        <w:t xml:space="preserve"> </w:t>
      </w:r>
      <w:r w:rsidRPr="00765472">
        <w:rPr>
          <w:rFonts w:ascii="Verdana" w:hAnsi="Verdana"/>
          <w:color w:val="000000"/>
          <w:sz w:val="20"/>
          <w:szCs w:val="20"/>
        </w:rPr>
        <w:t>(</w:t>
      </w:r>
      <w:r w:rsidR="00C46C73">
        <w:rPr>
          <w:rFonts w:ascii="Verdana" w:hAnsi="Verdana"/>
          <w:color w:val="000000"/>
          <w:sz w:val="20"/>
        </w:rPr>
        <w:t>quinze</w:t>
      </w:r>
      <w:r w:rsidRPr="00765472">
        <w:rPr>
          <w:rFonts w:ascii="Verdana" w:hAnsi="Verdana"/>
          <w:color w:val="000000"/>
          <w:sz w:val="20"/>
          <w:szCs w:val="20"/>
        </w:rPr>
        <w:t>)</w:t>
      </w:r>
      <w:r w:rsidRPr="008B6037">
        <w:rPr>
          <w:rFonts w:ascii="Verdana" w:hAnsi="Verdana"/>
          <w:color w:val="000000"/>
          <w:sz w:val="20"/>
        </w:rPr>
        <w:t xml:space="preserve"> dias contados</w:t>
      </w:r>
      <w:r w:rsidRPr="008B6037">
        <w:rPr>
          <w:rFonts w:ascii="Verdana" w:eastAsia="Arial Unicode MS" w:hAnsi="Verdana"/>
          <w:w w:val="0"/>
          <w:sz w:val="20"/>
        </w:rPr>
        <w:t xml:space="preserve"> da realização da respectiva prestação de contas à Emissora</w:t>
      </w:r>
      <w:r w:rsidR="008440FA">
        <w:rPr>
          <w:rFonts w:ascii="Verdana" w:eastAsia="Arial Unicode MS" w:hAnsi="Verdana"/>
          <w:w w:val="0"/>
          <w:sz w:val="20"/>
        </w:rPr>
        <w:t xml:space="preserve">, </w:t>
      </w:r>
      <w:r w:rsidR="008440FA" w:rsidRPr="008440FA">
        <w:rPr>
          <w:rFonts w:ascii="Verdana" w:eastAsia="Arial Unicode MS" w:hAnsi="Verdana"/>
          <w:w w:val="0"/>
          <w:sz w:val="20"/>
        </w:rPr>
        <w:t>sendo que as despesas em valor, individual ou agregado, igual ou superior a R$</w:t>
      </w:r>
      <w:r w:rsidR="0078573A">
        <w:rPr>
          <w:rFonts w:ascii="Verdana" w:eastAsia="Arial Unicode MS" w:hAnsi="Verdana"/>
          <w:w w:val="0"/>
          <w:sz w:val="20"/>
        </w:rPr>
        <w:t>10.000,00</w:t>
      </w:r>
      <w:r w:rsidR="008440FA" w:rsidRPr="008440FA">
        <w:rPr>
          <w:rFonts w:ascii="Verdana" w:eastAsia="Arial Unicode MS" w:hAnsi="Verdana"/>
          <w:w w:val="0"/>
          <w:sz w:val="20"/>
        </w:rPr>
        <w:t xml:space="preserve"> (</w:t>
      </w:r>
      <w:r w:rsidR="0078573A">
        <w:rPr>
          <w:rFonts w:ascii="Verdana" w:eastAsia="Arial Unicode MS" w:hAnsi="Verdana"/>
          <w:w w:val="0"/>
          <w:sz w:val="20"/>
        </w:rPr>
        <w:t>dez mil</w:t>
      </w:r>
      <w:r w:rsidR="008440FA" w:rsidRPr="008440FA">
        <w:rPr>
          <w:rFonts w:ascii="Verdana" w:eastAsia="Arial Unicode MS" w:hAnsi="Verdana"/>
          <w:w w:val="0"/>
          <w:sz w:val="20"/>
        </w:rPr>
        <w:t xml:space="preserve"> reais) deverão ser previamente aprovadas</w:t>
      </w:r>
      <w:r w:rsidR="00C46C73">
        <w:rPr>
          <w:rFonts w:ascii="Verdana" w:eastAsia="Arial Unicode MS" w:hAnsi="Verdana"/>
          <w:w w:val="0"/>
          <w:sz w:val="20"/>
        </w:rPr>
        <w:t>, sempre que possível,</w:t>
      </w:r>
      <w:r w:rsidR="00C46C73" w:rsidRPr="008440FA">
        <w:rPr>
          <w:rFonts w:ascii="Verdana" w:eastAsia="Arial Unicode MS" w:hAnsi="Verdana"/>
          <w:w w:val="0"/>
          <w:sz w:val="20"/>
        </w:rPr>
        <w:t xml:space="preserve"> </w:t>
      </w:r>
      <w:r w:rsidR="008440FA" w:rsidRPr="008440FA">
        <w:rPr>
          <w:rFonts w:ascii="Verdana" w:eastAsia="Arial Unicode MS" w:hAnsi="Verdana"/>
          <w:w w:val="0"/>
          <w:sz w:val="20"/>
        </w:rPr>
        <w:t>pela Companhia</w:t>
      </w:r>
      <w:r w:rsidR="00C46C73">
        <w:rPr>
          <w:rFonts w:ascii="Verdana" w:eastAsia="Arial Unicode MS" w:hAnsi="Verdana"/>
          <w:w w:val="0"/>
          <w:sz w:val="20"/>
        </w:rPr>
        <w:t>, desde que não esteja em curso nenhum evento de inadimplemento da Companhia</w:t>
      </w:r>
      <w:r w:rsidRPr="008B6037">
        <w:rPr>
          <w:rFonts w:ascii="Verdana" w:eastAsia="Arial Unicode MS" w:hAnsi="Verdana"/>
          <w:w w:val="0"/>
          <w:sz w:val="20"/>
        </w:rPr>
        <w:t>.</w:t>
      </w:r>
      <w:bookmarkEnd w:id="181"/>
      <w:r w:rsidR="00317B81" w:rsidRPr="008B6037">
        <w:rPr>
          <w:rFonts w:ascii="Verdana" w:eastAsia="Arial Unicode MS" w:hAnsi="Verdana"/>
          <w:w w:val="0"/>
          <w:sz w:val="20"/>
        </w:rPr>
        <w:t xml:space="preserve"> </w:t>
      </w:r>
    </w:p>
    <w:p w14:paraId="17B1A952" w14:textId="77777777" w:rsidR="00B25D71" w:rsidRPr="008B6037" w:rsidRDefault="00B25D71" w:rsidP="008B6037">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15B97992" w14:textId="77777777" w:rsidR="00625E15" w:rsidRPr="008B6037" w:rsidRDefault="0090667D" w:rsidP="00002AB2">
      <w:pPr>
        <w:pStyle w:val="PargrafodaLista"/>
        <w:numPr>
          <w:ilvl w:val="2"/>
          <w:numId w:val="13"/>
        </w:numPr>
        <w:tabs>
          <w:tab w:val="left" w:pos="851"/>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Quando as despesas realizadas pelo Agente Fiduciário não forem previamente aprovadas pela Emissora, o Agente Fiduciário fica desde já ciente e concorda que a Emissora reembolsará os montantes gastos de acordo com (a) critérios de bom senso e razoabilidade geralmente aceitos em relações comerciais do gênero; e (b) a função fiduciária que lhe é inerente.</w:t>
      </w:r>
    </w:p>
    <w:p w14:paraId="07799429" w14:textId="77777777" w:rsidR="00B25D71" w:rsidRPr="008B6037" w:rsidRDefault="00B25D71" w:rsidP="008B6037">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5E358C42" w14:textId="562CDBBD" w:rsidR="00625E15" w:rsidRPr="008B6037" w:rsidRDefault="0090667D" w:rsidP="00002AB2">
      <w:pPr>
        <w:pStyle w:val="PargrafodaLista"/>
        <w:numPr>
          <w:ilvl w:val="2"/>
          <w:numId w:val="13"/>
        </w:numPr>
        <w:tabs>
          <w:tab w:val="left" w:pos="851"/>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No caso de inadimplemento da Emissora, todas as despesas </w:t>
      </w:r>
      <w:r w:rsidR="00C46C73" w:rsidRPr="00E45F01">
        <w:rPr>
          <w:rFonts w:ascii="Verdana" w:eastAsia="Arial Unicode MS" w:hAnsi="Verdana"/>
          <w:w w:val="0"/>
          <w:sz w:val="20"/>
        </w:rPr>
        <w:t>em que o Agente Fiduciário venha a incorrer para resguardar os interesses dos investidores</w:t>
      </w:r>
      <w:r w:rsidR="00C46C73" w:rsidRPr="004B560C">
        <w:rPr>
          <w:rFonts w:ascii="Verdana" w:eastAsia="Arial Unicode MS" w:hAnsi="Verdana"/>
          <w:w w:val="0"/>
          <w:sz w:val="20"/>
        </w:rPr>
        <w:t xml:space="preserve"> </w:t>
      </w:r>
      <w:r w:rsidR="00C46C73" w:rsidRPr="00E45F01">
        <w:rPr>
          <w:rFonts w:ascii="Verdana" w:eastAsia="Arial Unicode MS" w:hAnsi="Verdana"/>
          <w:w w:val="0"/>
          <w:sz w:val="20"/>
        </w:rPr>
        <w:t>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r w:rsidRPr="008B6037">
        <w:rPr>
          <w:rFonts w:ascii="Verdana" w:eastAsia="Arial Unicode MS" w:hAnsi="Verdana"/>
          <w:w w:val="0"/>
          <w:sz w:val="20"/>
        </w:rPr>
        <w:t>.</w:t>
      </w:r>
      <w:r w:rsidR="00476554" w:rsidRPr="008B6037">
        <w:rPr>
          <w:rFonts w:ascii="Verdana" w:eastAsia="Arial Unicode MS" w:hAnsi="Verdana"/>
          <w:w w:val="0"/>
          <w:sz w:val="20"/>
        </w:rPr>
        <w:t xml:space="preserve"> </w:t>
      </w:r>
    </w:p>
    <w:p w14:paraId="4752B5FD" w14:textId="77777777" w:rsidR="000745A1" w:rsidRPr="008B6037" w:rsidRDefault="000745A1" w:rsidP="008B6037">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4B1C87F9" w14:textId="1F3F1970" w:rsidR="00625E15" w:rsidRPr="008B6037" w:rsidRDefault="0090667D" w:rsidP="00002AB2">
      <w:pPr>
        <w:pStyle w:val="PargrafodaLista"/>
        <w:numPr>
          <w:ilvl w:val="2"/>
          <w:numId w:val="13"/>
        </w:numPr>
        <w:tabs>
          <w:tab w:val="left" w:pos="851"/>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As eventuais despesas, depósitos e custas judiciais</w:t>
      </w:r>
      <w:r w:rsidRPr="008B6037">
        <w:rPr>
          <w:rFonts w:ascii="Verdana" w:eastAsia="Arial Unicode MS" w:hAnsi="Verdana"/>
          <w:i/>
          <w:w w:val="0"/>
          <w:sz w:val="20"/>
        </w:rPr>
        <w:t xml:space="preserve"> </w:t>
      </w:r>
      <w:r w:rsidRPr="008B6037">
        <w:rPr>
          <w:rFonts w:ascii="Verdana" w:eastAsia="Arial Unicode MS" w:hAnsi="Verdana"/>
          <w:w w:val="0"/>
          <w:sz w:val="20"/>
        </w:rPr>
        <w:t>decorrentes da sucumbência em ações judiciais serão igualmente suportad</w:t>
      </w:r>
      <w:r w:rsidR="00F1463B" w:rsidRPr="008B6037">
        <w:rPr>
          <w:rFonts w:ascii="Verdana" w:eastAsia="Arial Unicode MS" w:hAnsi="Verdana"/>
          <w:w w:val="0"/>
          <w:sz w:val="20"/>
        </w:rPr>
        <w:t>o</w:t>
      </w:r>
      <w:r w:rsidRPr="008B6037">
        <w:rPr>
          <w:rFonts w:ascii="Verdana" w:eastAsia="Arial Unicode MS" w:hAnsi="Verdana"/>
          <w:w w:val="0"/>
          <w:sz w:val="20"/>
        </w:rPr>
        <w:t xml:space="preserve">s pelos </w:t>
      </w:r>
      <w:r w:rsidRPr="008B6037">
        <w:rPr>
          <w:rFonts w:ascii="Verdana" w:hAnsi="Verdana"/>
          <w:sz w:val="20"/>
        </w:rPr>
        <w:t>Debenturistas</w:t>
      </w:r>
      <w:r w:rsidRPr="008B6037">
        <w:rPr>
          <w:rFonts w:ascii="Verdana" w:eastAsia="Arial Unicode MS" w:hAnsi="Verdana"/>
          <w:w w:val="0"/>
          <w:sz w:val="20"/>
        </w:rPr>
        <w:t xml:space="preserve">, bem como a remuneração e as despesas reembolsáveis do Agente Fiduciário, na hipótese de a Emissora permanecer em inadimplência com relação ao pagamento destas por um período superior a </w:t>
      </w:r>
      <w:r w:rsidR="00C46C73">
        <w:rPr>
          <w:rFonts w:ascii="Verdana" w:eastAsia="Arial Unicode MS" w:hAnsi="Verdana"/>
          <w:w w:val="0"/>
          <w:sz w:val="20"/>
        </w:rPr>
        <w:t>1</w:t>
      </w:r>
      <w:r w:rsidRPr="008B6037">
        <w:rPr>
          <w:rFonts w:ascii="Verdana" w:eastAsia="Arial Unicode MS" w:hAnsi="Verdana"/>
          <w:w w:val="0"/>
          <w:sz w:val="20"/>
        </w:rPr>
        <w:t>0 (</w:t>
      </w:r>
      <w:r w:rsidR="00C46C73">
        <w:rPr>
          <w:rFonts w:ascii="Verdana" w:eastAsia="Arial Unicode MS" w:hAnsi="Verdana"/>
          <w:w w:val="0"/>
          <w:sz w:val="20"/>
        </w:rPr>
        <w:t>dez</w:t>
      </w:r>
      <w:r w:rsidRPr="008B6037">
        <w:rPr>
          <w:rFonts w:ascii="Verdana" w:eastAsia="Arial Unicode MS" w:hAnsi="Verdana"/>
          <w:w w:val="0"/>
          <w:sz w:val="20"/>
        </w:rPr>
        <w:t xml:space="preserve">) dias, podendo o Agente Fiduciário solicitar </w:t>
      </w:r>
      <w:r w:rsidR="00F1463B" w:rsidRPr="008B6037">
        <w:rPr>
          <w:rFonts w:ascii="Verdana" w:eastAsia="Arial Unicode MS" w:hAnsi="Verdana"/>
          <w:w w:val="0"/>
          <w:sz w:val="20"/>
        </w:rPr>
        <w:t xml:space="preserve">aos Debenturistas </w:t>
      </w:r>
      <w:r w:rsidRPr="008B6037">
        <w:rPr>
          <w:rFonts w:ascii="Verdana" w:eastAsia="Arial Unicode MS" w:hAnsi="Verdana"/>
          <w:w w:val="0"/>
          <w:sz w:val="20"/>
        </w:rPr>
        <w:t>garantia prévia para cobertura do risco da sucumbência.</w:t>
      </w:r>
    </w:p>
    <w:p w14:paraId="209925DD" w14:textId="77777777" w:rsidR="00B25D71" w:rsidRPr="008B6037" w:rsidRDefault="00B25D71" w:rsidP="008B6037">
      <w:pPr>
        <w:shd w:val="clear" w:color="auto" w:fill="FFFFFF"/>
        <w:tabs>
          <w:tab w:val="left" w:pos="900"/>
          <w:tab w:val="left" w:pos="1800"/>
          <w:tab w:val="left" w:pos="2700"/>
          <w:tab w:val="left" w:pos="3600"/>
          <w:tab w:val="left" w:pos="4500"/>
          <w:tab w:val="left" w:pos="5400"/>
          <w:tab w:val="left" w:pos="6300"/>
          <w:tab w:val="left" w:pos="7200"/>
          <w:tab w:val="left" w:pos="8100"/>
          <w:tab w:val="left" w:pos="9000"/>
        </w:tabs>
        <w:spacing w:line="320" w:lineRule="exact"/>
        <w:ind w:left="900"/>
        <w:jc w:val="both"/>
        <w:rPr>
          <w:rFonts w:ascii="Verdana" w:eastAsia="Arial Unicode MS" w:hAnsi="Verdana"/>
          <w:w w:val="0"/>
          <w:sz w:val="20"/>
        </w:rPr>
      </w:pPr>
      <w:bookmarkStart w:id="183" w:name="_DV_M369"/>
      <w:bookmarkStart w:id="184" w:name="_DV_M371"/>
      <w:bookmarkEnd w:id="183"/>
      <w:bookmarkEnd w:id="184"/>
    </w:p>
    <w:p w14:paraId="2E4E50EC" w14:textId="4C292D95" w:rsidR="00625E15" w:rsidRPr="008B6037" w:rsidRDefault="0090667D" w:rsidP="00002AB2">
      <w:pPr>
        <w:pStyle w:val="PargrafodaLista"/>
        <w:numPr>
          <w:ilvl w:val="2"/>
          <w:numId w:val="13"/>
        </w:numPr>
        <w:tabs>
          <w:tab w:val="left" w:pos="993"/>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lastRenderedPageBreak/>
        <w:t xml:space="preserve">Observado o disposto nos </w:t>
      </w:r>
      <w:r w:rsidR="002845C6" w:rsidRPr="008B6037">
        <w:rPr>
          <w:rFonts w:ascii="Verdana" w:eastAsia="Arial Unicode MS" w:hAnsi="Verdana"/>
          <w:w w:val="0"/>
          <w:sz w:val="20"/>
        </w:rPr>
        <w:t xml:space="preserve">itens </w:t>
      </w:r>
      <w:r w:rsidR="002845C6" w:rsidRPr="00765472">
        <w:rPr>
          <w:rFonts w:ascii="Verdana" w:eastAsia="Arial Unicode MS" w:hAnsi="Verdana"/>
          <w:w w:val="0"/>
          <w:sz w:val="20"/>
          <w:szCs w:val="20"/>
        </w:rPr>
        <w:t>8.11</w:t>
      </w:r>
      <w:r w:rsidR="003218F6" w:rsidRPr="008B6037">
        <w:rPr>
          <w:rFonts w:ascii="Verdana" w:eastAsia="Arial Unicode MS" w:hAnsi="Verdana"/>
          <w:w w:val="0"/>
          <w:sz w:val="20"/>
        </w:rPr>
        <w:t xml:space="preserve"> </w:t>
      </w:r>
      <w:r w:rsidRPr="008B6037">
        <w:rPr>
          <w:rFonts w:ascii="Verdana" w:eastAsia="Arial Unicode MS" w:hAnsi="Verdana"/>
          <w:w w:val="0"/>
          <w:sz w:val="20"/>
        </w:rPr>
        <w:t xml:space="preserve">e seguintes acima, o crédito do Agente Fiduciário por despesas incorridas para proteger direitos e interesses ou realizar créditos dos </w:t>
      </w:r>
      <w:r w:rsidRPr="008B6037">
        <w:rPr>
          <w:rFonts w:ascii="Verdana" w:hAnsi="Verdana"/>
          <w:sz w:val="20"/>
        </w:rPr>
        <w:t xml:space="preserve">Debenturistas </w:t>
      </w:r>
      <w:r w:rsidRPr="008B6037">
        <w:rPr>
          <w:rFonts w:ascii="Verdana" w:eastAsia="Arial Unicode MS" w:hAnsi="Verdana"/>
          <w:w w:val="0"/>
          <w:sz w:val="20"/>
        </w:rPr>
        <w:t>que não tenha sido saldado na forma ora estabelecida será acrescido à dívida da Emissora, e terá preferência sobre as Debêntures na ordem de pagamento.</w:t>
      </w:r>
    </w:p>
    <w:p w14:paraId="784BFD38" w14:textId="77777777" w:rsidR="00A37690" w:rsidRPr="008B6037" w:rsidRDefault="00A37690" w:rsidP="008B6037">
      <w:pPr>
        <w:pStyle w:val="PargrafodaLista"/>
        <w:spacing w:line="320" w:lineRule="exact"/>
        <w:rPr>
          <w:rFonts w:ascii="Verdana" w:eastAsia="Arial Unicode MS" w:hAnsi="Verdana"/>
          <w:w w:val="0"/>
          <w:sz w:val="20"/>
        </w:rPr>
      </w:pPr>
    </w:p>
    <w:p w14:paraId="3659CEEA" w14:textId="715DD4DC" w:rsidR="00A37690" w:rsidRPr="008B6037" w:rsidRDefault="00A37690" w:rsidP="00002AB2">
      <w:pPr>
        <w:pStyle w:val="PargrafodaLista"/>
        <w:keepNext/>
        <w:numPr>
          <w:ilvl w:val="1"/>
          <w:numId w:val="13"/>
        </w:numPr>
        <w:tabs>
          <w:tab w:val="left" w:pos="709"/>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O Agente Fiduciário declara e garante que:</w:t>
      </w:r>
    </w:p>
    <w:p w14:paraId="37BBF216" w14:textId="77777777" w:rsidR="00A845ED" w:rsidRPr="008B6037" w:rsidRDefault="00A845ED" w:rsidP="008B6037">
      <w:pPr>
        <w:pStyle w:val="PargrafodaLista"/>
        <w:keepNext/>
        <w:tabs>
          <w:tab w:val="left" w:pos="709"/>
          <w:tab w:val="left" w:pos="1418"/>
        </w:tabs>
        <w:spacing w:line="320" w:lineRule="exact"/>
        <w:ind w:left="0"/>
        <w:jc w:val="both"/>
        <w:rPr>
          <w:rFonts w:ascii="Verdana" w:eastAsia="Arial Unicode MS" w:hAnsi="Verdana"/>
          <w:w w:val="0"/>
          <w:sz w:val="20"/>
        </w:rPr>
      </w:pPr>
    </w:p>
    <w:p w14:paraId="1914BC2C" w14:textId="0994F993" w:rsidR="00A845ED" w:rsidRPr="008B6037" w:rsidRDefault="00A845ED" w:rsidP="00002AB2">
      <w:pPr>
        <w:pStyle w:val="STDTextoDois-Quatro"/>
        <w:widowControl/>
        <w:numPr>
          <w:ilvl w:val="0"/>
          <w:numId w:val="24"/>
        </w:numPr>
        <w:autoSpaceDE/>
        <w:autoSpaceDN/>
        <w:adjustRightInd/>
        <w:spacing w:before="0" w:line="320" w:lineRule="exact"/>
        <w:ind w:left="0" w:firstLine="0"/>
        <w:jc w:val="both"/>
        <w:rPr>
          <w:rFonts w:ascii="Verdana" w:eastAsia="MS Mincho" w:hAnsi="Verdana"/>
          <w:color w:val="000000" w:themeColor="text1"/>
        </w:rPr>
      </w:pPr>
      <w:r w:rsidRPr="008B6037">
        <w:rPr>
          <w:rFonts w:ascii="Verdana" w:eastAsia="MS Mincho" w:hAnsi="Verdana"/>
          <w:color w:val="000000" w:themeColor="text1"/>
        </w:rPr>
        <w:t xml:space="preserve">não </w:t>
      </w:r>
      <w:r w:rsidRPr="00765472">
        <w:rPr>
          <w:rFonts w:ascii="Verdana" w:eastAsia="MS Mincho" w:hAnsi="Verdana" w:cs="Tahoma"/>
          <w:color w:val="000000" w:themeColor="text1"/>
          <w:szCs w:val="20"/>
        </w:rPr>
        <w:t>ter</w:t>
      </w:r>
      <w:r w:rsidRPr="008B6037">
        <w:rPr>
          <w:rFonts w:ascii="Verdana" w:eastAsia="MS Mincho" w:hAnsi="Verdana"/>
          <w:color w:val="000000" w:themeColor="text1"/>
        </w:rPr>
        <w:t xml:space="preserve"> qualquer impedimento legal, conforme artigo 66, </w:t>
      </w:r>
      <w:r w:rsidRPr="00765472">
        <w:rPr>
          <w:rFonts w:ascii="Verdana" w:eastAsia="MS Mincho" w:hAnsi="Verdana" w:cs="Tahoma"/>
          <w:color w:val="000000" w:themeColor="text1"/>
          <w:szCs w:val="20"/>
        </w:rPr>
        <w:t>parágrafo</w:t>
      </w:r>
      <w:r w:rsidRPr="008B6037">
        <w:rPr>
          <w:rFonts w:ascii="Verdana" w:eastAsia="MS Mincho" w:hAnsi="Verdana"/>
          <w:color w:val="000000" w:themeColor="text1"/>
        </w:rPr>
        <w:t xml:space="preserve"> 3º da Lei das Sociedades por Ações, e </w:t>
      </w:r>
      <w:r w:rsidRPr="00765472">
        <w:rPr>
          <w:rFonts w:ascii="Verdana" w:eastAsia="MS Mincho" w:hAnsi="Verdana" w:cs="Tahoma"/>
          <w:color w:val="000000" w:themeColor="text1"/>
          <w:szCs w:val="20"/>
        </w:rPr>
        <w:t xml:space="preserve">na </w:t>
      </w:r>
      <w:r w:rsidRPr="00765472">
        <w:rPr>
          <w:rFonts w:ascii="Verdana" w:hAnsi="Verdana"/>
          <w:szCs w:val="20"/>
        </w:rPr>
        <w:t>Resolução</w:t>
      </w:r>
      <w:r w:rsidRPr="008B6037">
        <w:rPr>
          <w:rFonts w:ascii="Verdana" w:hAnsi="Verdana"/>
        </w:rPr>
        <w:t xml:space="preserve"> CVM </w:t>
      </w:r>
      <w:r w:rsidRPr="00765472">
        <w:rPr>
          <w:rFonts w:ascii="Verdana" w:hAnsi="Verdana"/>
          <w:szCs w:val="20"/>
        </w:rPr>
        <w:t>17</w:t>
      </w:r>
      <w:r w:rsidRPr="008B6037">
        <w:rPr>
          <w:rFonts w:ascii="Verdana" w:eastAsia="MS Mincho" w:hAnsi="Verdana"/>
          <w:color w:val="000000" w:themeColor="text1"/>
        </w:rPr>
        <w:t>, para exercer a função que lhe é conferida;</w:t>
      </w:r>
    </w:p>
    <w:p w14:paraId="54D1E9AE" w14:textId="77777777" w:rsidR="00A845ED" w:rsidRPr="008B6037" w:rsidRDefault="00A845ED" w:rsidP="008B6037">
      <w:pPr>
        <w:pStyle w:val="STDTextoDois-Quatro"/>
        <w:widowControl/>
        <w:autoSpaceDE/>
        <w:autoSpaceDN/>
        <w:adjustRightInd/>
        <w:spacing w:before="0" w:line="320" w:lineRule="exact"/>
        <w:ind w:left="0"/>
        <w:jc w:val="both"/>
        <w:rPr>
          <w:rFonts w:ascii="Verdana" w:eastAsia="MS Mincho" w:hAnsi="Verdana"/>
          <w:color w:val="000000" w:themeColor="text1"/>
        </w:rPr>
      </w:pPr>
    </w:p>
    <w:p w14:paraId="4B83A000" w14:textId="69B59F91" w:rsidR="00A845ED" w:rsidRPr="008B6037" w:rsidRDefault="00A845ED" w:rsidP="00002AB2">
      <w:pPr>
        <w:pStyle w:val="STDTextoDois-Quatro"/>
        <w:widowControl/>
        <w:numPr>
          <w:ilvl w:val="0"/>
          <w:numId w:val="24"/>
        </w:numPr>
        <w:autoSpaceDE/>
        <w:autoSpaceDN/>
        <w:adjustRightInd/>
        <w:spacing w:before="0" w:line="320" w:lineRule="exact"/>
        <w:ind w:left="0" w:firstLine="0"/>
        <w:jc w:val="both"/>
        <w:rPr>
          <w:rFonts w:ascii="Verdana" w:eastAsia="MS Mincho" w:hAnsi="Verdana"/>
          <w:color w:val="000000" w:themeColor="text1"/>
        </w:rPr>
      </w:pPr>
      <w:r w:rsidRPr="00765472">
        <w:rPr>
          <w:rFonts w:ascii="Verdana" w:eastAsia="MS Mincho" w:hAnsi="Verdana" w:cs="Tahoma"/>
          <w:color w:val="000000" w:themeColor="text1"/>
          <w:szCs w:val="20"/>
        </w:rPr>
        <w:t>aceitar</w:t>
      </w:r>
      <w:r w:rsidRPr="008B6037">
        <w:rPr>
          <w:rFonts w:ascii="Verdana" w:eastAsia="MS Mincho" w:hAnsi="Verdana"/>
          <w:color w:val="000000" w:themeColor="text1"/>
        </w:rPr>
        <w:t xml:space="preserve"> a função que lhe é conferida, assumindo integralmente os deveres e atribuições previstos na legislação específica e nesta Escritura</w:t>
      </w:r>
      <w:r w:rsidRPr="00765472">
        <w:rPr>
          <w:rFonts w:ascii="Verdana" w:eastAsia="MS Mincho" w:hAnsi="Verdana" w:cs="Tahoma"/>
          <w:color w:val="000000" w:themeColor="text1"/>
          <w:szCs w:val="20"/>
        </w:rPr>
        <w:t xml:space="preserve"> de Emissão</w:t>
      </w:r>
      <w:r w:rsidRPr="008B6037">
        <w:rPr>
          <w:rFonts w:ascii="Verdana" w:eastAsia="MS Mincho" w:hAnsi="Verdana"/>
          <w:color w:val="000000" w:themeColor="text1"/>
        </w:rPr>
        <w:t>;</w:t>
      </w:r>
    </w:p>
    <w:p w14:paraId="78A72333" w14:textId="77777777" w:rsidR="00A845ED" w:rsidRPr="008B6037" w:rsidRDefault="00A845ED" w:rsidP="008B6037">
      <w:pPr>
        <w:pStyle w:val="STDTextoDois-Quatro"/>
        <w:widowControl/>
        <w:autoSpaceDE/>
        <w:autoSpaceDN/>
        <w:adjustRightInd/>
        <w:spacing w:before="0" w:line="320" w:lineRule="exact"/>
        <w:ind w:left="0"/>
        <w:jc w:val="both"/>
        <w:rPr>
          <w:rFonts w:ascii="Verdana" w:eastAsia="MS Mincho" w:hAnsi="Verdana"/>
          <w:color w:val="000000" w:themeColor="text1"/>
        </w:rPr>
      </w:pPr>
    </w:p>
    <w:p w14:paraId="139E0CCD" w14:textId="5595D036" w:rsidR="00A845ED" w:rsidRPr="008B6037" w:rsidRDefault="00A845ED" w:rsidP="00002AB2">
      <w:pPr>
        <w:pStyle w:val="STDTextoDois-Quatro"/>
        <w:widowControl/>
        <w:numPr>
          <w:ilvl w:val="0"/>
          <w:numId w:val="24"/>
        </w:numPr>
        <w:autoSpaceDE/>
        <w:autoSpaceDN/>
        <w:adjustRightInd/>
        <w:spacing w:before="0" w:line="320" w:lineRule="exact"/>
        <w:ind w:left="0" w:firstLine="0"/>
        <w:jc w:val="both"/>
        <w:rPr>
          <w:rFonts w:ascii="Verdana" w:eastAsia="MS Mincho" w:hAnsi="Verdana"/>
          <w:color w:val="000000" w:themeColor="text1"/>
        </w:rPr>
      </w:pPr>
      <w:r w:rsidRPr="00765472">
        <w:rPr>
          <w:rFonts w:ascii="Verdana" w:eastAsia="MS Mincho" w:hAnsi="Verdana" w:cs="Tahoma"/>
          <w:color w:val="000000" w:themeColor="text1"/>
          <w:szCs w:val="20"/>
        </w:rPr>
        <w:t>aceitar</w:t>
      </w:r>
      <w:r w:rsidRPr="008B6037">
        <w:rPr>
          <w:rFonts w:ascii="Verdana" w:eastAsia="MS Mincho" w:hAnsi="Verdana"/>
          <w:color w:val="000000" w:themeColor="text1"/>
        </w:rPr>
        <w:t xml:space="preserve"> integralmente a presente Escritura </w:t>
      </w:r>
      <w:r w:rsidRPr="00765472">
        <w:rPr>
          <w:rFonts w:ascii="Verdana" w:eastAsia="MS Mincho" w:hAnsi="Verdana" w:cs="Tahoma"/>
          <w:color w:val="000000" w:themeColor="text1"/>
          <w:szCs w:val="20"/>
        </w:rPr>
        <w:t>de Emissão,</w:t>
      </w:r>
      <w:r w:rsidRPr="008B6037">
        <w:rPr>
          <w:rFonts w:ascii="Verdana" w:eastAsia="MS Mincho" w:hAnsi="Verdana"/>
          <w:color w:val="000000" w:themeColor="text1"/>
        </w:rPr>
        <w:t xml:space="preserve"> todas as suas cláusulas e condições;</w:t>
      </w:r>
    </w:p>
    <w:p w14:paraId="21E2049F" w14:textId="77777777" w:rsidR="00A845ED" w:rsidRPr="008B6037" w:rsidRDefault="00A845ED" w:rsidP="008B6037">
      <w:pPr>
        <w:pStyle w:val="STDTextoDois-Quatro"/>
        <w:widowControl/>
        <w:autoSpaceDE/>
        <w:autoSpaceDN/>
        <w:adjustRightInd/>
        <w:spacing w:before="0" w:line="320" w:lineRule="exact"/>
        <w:ind w:left="0"/>
        <w:jc w:val="both"/>
        <w:rPr>
          <w:rFonts w:ascii="Verdana" w:eastAsia="MS Mincho" w:hAnsi="Verdana"/>
          <w:color w:val="000000" w:themeColor="text1"/>
        </w:rPr>
      </w:pPr>
    </w:p>
    <w:p w14:paraId="315DBE0F" w14:textId="6F6187BF" w:rsidR="00A845ED" w:rsidRPr="00765472" w:rsidRDefault="00A845ED" w:rsidP="00002AB2">
      <w:pPr>
        <w:pStyle w:val="STDTextoDois-Quatro"/>
        <w:widowControl/>
        <w:numPr>
          <w:ilvl w:val="0"/>
          <w:numId w:val="24"/>
        </w:numPr>
        <w:autoSpaceDE/>
        <w:autoSpaceDN/>
        <w:adjustRightInd/>
        <w:spacing w:before="0" w:line="320" w:lineRule="exact"/>
        <w:ind w:left="0" w:firstLine="0"/>
        <w:jc w:val="both"/>
        <w:rPr>
          <w:rFonts w:ascii="Verdana" w:eastAsia="MS Mincho" w:hAnsi="Verdana" w:cs="Tahoma"/>
          <w:color w:val="000000" w:themeColor="text1"/>
          <w:szCs w:val="20"/>
        </w:rPr>
      </w:pPr>
      <w:r w:rsidRPr="00765472">
        <w:rPr>
          <w:rFonts w:ascii="Verdana" w:eastAsia="MS Mincho" w:hAnsi="Verdana" w:cs="Tahoma"/>
          <w:color w:val="000000" w:themeColor="text1"/>
          <w:szCs w:val="20"/>
        </w:rPr>
        <w:t>não ter qualquer ligação com a Emissora que o impeça de exercer suas funções;</w:t>
      </w:r>
    </w:p>
    <w:p w14:paraId="58F39C53" w14:textId="77777777" w:rsidR="00A845ED" w:rsidRPr="00765472" w:rsidRDefault="00A845ED" w:rsidP="00765472">
      <w:pPr>
        <w:pStyle w:val="STDTextoDois-Quatro"/>
        <w:widowControl/>
        <w:autoSpaceDE/>
        <w:autoSpaceDN/>
        <w:adjustRightInd/>
        <w:spacing w:before="0" w:line="320" w:lineRule="exact"/>
        <w:ind w:left="0"/>
        <w:jc w:val="both"/>
        <w:rPr>
          <w:rFonts w:ascii="Verdana" w:eastAsia="MS Mincho" w:hAnsi="Verdana" w:cs="Tahoma"/>
          <w:color w:val="000000" w:themeColor="text1"/>
          <w:szCs w:val="20"/>
        </w:rPr>
      </w:pPr>
    </w:p>
    <w:p w14:paraId="74511804" w14:textId="5D6AC661" w:rsidR="00A845ED" w:rsidRPr="00765472" w:rsidRDefault="00A845ED" w:rsidP="00002AB2">
      <w:pPr>
        <w:pStyle w:val="STDTextoDois-Quatro"/>
        <w:widowControl/>
        <w:numPr>
          <w:ilvl w:val="0"/>
          <w:numId w:val="24"/>
        </w:numPr>
        <w:autoSpaceDE/>
        <w:autoSpaceDN/>
        <w:adjustRightInd/>
        <w:spacing w:before="0" w:line="320" w:lineRule="exact"/>
        <w:ind w:left="0" w:firstLine="0"/>
        <w:jc w:val="both"/>
        <w:rPr>
          <w:rFonts w:ascii="Verdana" w:eastAsia="MS Mincho" w:hAnsi="Verdana" w:cs="Tahoma"/>
          <w:color w:val="000000" w:themeColor="text1"/>
          <w:szCs w:val="20"/>
        </w:rPr>
      </w:pPr>
      <w:r w:rsidRPr="00765472">
        <w:rPr>
          <w:rFonts w:ascii="Verdana" w:eastAsia="MS Mincho" w:hAnsi="Verdana" w:cs="Tahoma"/>
          <w:color w:val="000000" w:themeColor="text1"/>
          <w:szCs w:val="20"/>
        </w:rPr>
        <w:t>estar ciente das disposições da Circular do Banco Central do Brasil nº 1.832, de 31 de outubro de 1990 e das demais normas que lhe são aplicáveis;</w:t>
      </w:r>
    </w:p>
    <w:p w14:paraId="3E74B1E8" w14:textId="77777777" w:rsidR="00A845ED" w:rsidRPr="00765472" w:rsidRDefault="00A845ED" w:rsidP="00765472">
      <w:pPr>
        <w:pStyle w:val="STDTextoDois-Quatro"/>
        <w:widowControl/>
        <w:autoSpaceDE/>
        <w:autoSpaceDN/>
        <w:adjustRightInd/>
        <w:spacing w:before="0" w:line="320" w:lineRule="exact"/>
        <w:ind w:left="0"/>
        <w:jc w:val="both"/>
        <w:rPr>
          <w:rFonts w:ascii="Verdana" w:eastAsia="MS Mincho" w:hAnsi="Verdana" w:cs="Tahoma"/>
          <w:color w:val="000000" w:themeColor="text1"/>
          <w:szCs w:val="20"/>
        </w:rPr>
      </w:pPr>
    </w:p>
    <w:p w14:paraId="66135819" w14:textId="545C51B4" w:rsidR="00A845ED" w:rsidRPr="008B6037" w:rsidRDefault="00A845ED" w:rsidP="00002AB2">
      <w:pPr>
        <w:pStyle w:val="STDTextoDois-Quatro"/>
        <w:widowControl/>
        <w:numPr>
          <w:ilvl w:val="0"/>
          <w:numId w:val="24"/>
        </w:numPr>
        <w:autoSpaceDE/>
        <w:autoSpaceDN/>
        <w:adjustRightInd/>
        <w:spacing w:before="0" w:line="320" w:lineRule="exact"/>
        <w:ind w:left="0" w:firstLine="0"/>
        <w:jc w:val="both"/>
        <w:rPr>
          <w:rFonts w:ascii="Verdana" w:eastAsia="MS Mincho" w:hAnsi="Verdana"/>
          <w:color w:val="000000" w:themeColor="text1"/>
        </w:rPr>
      </w:pPr>
      <w:r w:rsidRPr="00765472">
        <w:rPr>
          <w:rFonts w:ascii="Verdana" w:eastAsia="MS Mincho" w:hAnsi="Verdana" w:cs="Tahoma"/>
          <w:color w:val="000000" w:themeColor="text1"/>
          <w:szCs w:val="20"/>
        </w:rPr>
        <w:t>estar</w:t>
      </w:r>
      <w:r w:rsidRPr="008B6037">
        <w:rPr>
          <w:rFonts w:ascii="Verdana" w:eastAsia="MS Mincho" w:hAnsi="Verdana"/>
          <w:color w:val="000000" w:themeColor="text1"/>
        </w:rPr>
        <w:t xml:space="preserve"> devidamente autorizado a celebrar esta Escritura </w:t>
      </w:r>
      <w:r w:rsidRPr="00765472">
        <w:rPr>
          <w:rFonts w:ascii="Verdana" w:eastAsia="MS Mincho" w:hAnsi="Verdana" w:cs="Tahoma"/>
          <w:color w:val="000000" w:themeColor="text1"/>
          <w:szCs w:val="20"/>
        </w:rPr>
        <w:t xml:space="preserve">de Emissão </w:t>
      </w:r>
      <w:r w:rsidRPr="008B6037">
        <w:rPr>
          <w:rFonts w:ascii="Verdana" w:eastAsia="MS Mincho" w:hAnsi="Verdana"/>
          <w:color w:val="000000" w:themeColor="text1"/>
        </w:rPr>
        <w:t xml:space="preserve">e a cumprir com suas obrigações </w:t>
      </w:r>
      <w:r w:rsidRPr="00765472">
        <w:rPr>
          <w:rFonts w:ascii="Verdana" w:eastAsia="MS Mincho" w:hAnsi="Verdana" w:cs="Tahoma"/>
          <w:color w:val="000000" w:themeColor="text1"/>
          <w:szCs w:val="20"/>
        </w:rPr>
        <w:t xml:space="preserve">aqui </w:t>
      </w:r>
      <w:r w:rsidRPr="008B6037">
        <w:rPr>
          <w:rFonts w:ascii="Verdana" w:eastAsia="MS Mincho" w:hAnsi="Verdana"/>
          <w:color w:val="000000" w:themeColor="text1"/>
        </w:rPr>
        <w:t>previstas, tendo sido satisfeitos todos os requisitos legais e estatutários necessários para tanto;</w:t>
      </w:r>
    </w:p>
    <w:p w14:paraId="4A0FC95A" w14:textId="77777777" w:rsidR="00A845ED" w:rsidRPr="008B6037" w:rsidRDefault="00A845ED" w:rsidP="008B6037">
      <w:pPr>
        <w:pStyle w:val="STDTextoDois-Quatro"/>
        <w:widowControl/>
        <w:autoSpaceDE/>
        <w:autoSpaceDN/>
        <w:adjustRightInd/>
        <w:spacing w:before="0" w:line="320" w:lineRule="exact"/>
        <w:ind w:left="0"/>
        <w:jc w:val="both"/>
        <w:rPr>
          <w:rFonts w:ascii="Verdana" w:eastAsia="MS Mincho" w:hAnsi="Verdana"/>
          <w:color w:val="000000" w:themeColor="text1"/>
        </w:rPr>
      </w:pPr>
    </w:p>
    <w:p w14:paraId="0F27A0A9" w14:textId="74B73BA8" w:rsidR="00A845ED" w:rsidRPr="00765472" w:rsidRDefault="00A845ED" w:rsidP="00002AB2">
      <w:pPr>
        <w:pStyle w:val="STDTextoDois-Quatro"/>
        <w:widowControl/>
        <w:numPr>
          <w:ilvl w:val="0"/>
          <w:numId w:val="24"/>
        </w:numPr>
        <w:autoSpaceDE/>
        <w:autoSpaceDN/>
        <w:adjustRightInd/>
        <w:spacing w:before="0" w:line="320" w:lineRule="exact"/>
        <w:ind w:left="0" w:firstLine="0"/>
        <w:jc w:val="both"/>
        <w:rPr>
          <w:rFonts w:ascii="Verdana" w:eastAsia="MS Mincho" w:hAnsi="Verdana" w:cs="Tahoma"/>
          <w:color w:val="000000" w:themeColor="text1"/>
          <w:szCs w:val="20"/>
        </w:rPr>
      </w:pPr>
      <w:r w:rsidRPr="00765472">
        <w:rPr>
          <w:rFonts w:ascii="Verdana" w:eastAsia="MS Mincho" w:hAnsi="Verdana" w:cs="Tahoma"/>
          <w:color w:val="000000" w:themeColor="text1"/>
          <w:szCs w:val="20"/>
        </w:rPr>
        <w:t xml:space="preserve">não se encontrar em nenhuma das situações de conflito de interesse previstas na </w:t>
      </w:r>
      <w:r w:rsidRPr="00765472">
        <w:rPr>
          <w:rFonts w:ascii="Verdana" w:hAnsi="Verdana" w:cs="Tahoma"/>
          <w:szCs w:val="20"/>
        </w:rPr>
        <w:t>Resolução CVM 17</w:t>
      </w:r>
      <w:r w:rsidRPr="00765472">
        <w:rPr>
          <w:rFonts w:ascii="Verdana" w:eastAsia="MS Mincho" w:hAnsi="Verdana" w:cs="Tahoma"/>
          <w:color w:val="000000" w:themeColor="text1"/>
          <w:szCs w:val="20"/>
        </w:rPr>
        <w:t>;</w:t>
      </w:r>
    </w:p>
    <w:p w14:paraId="00EE694F" w14:textId="77777777" w:rsidR="00A845ED" w:rsidRPr="00765472" w:rsidRDefault="00A845ED" w:rsidP="00765472">
      <w:pPr>
        <w:pStyle w:val="STDTextoDois-Quatro"/>
        <w:widowControl/>
        <w:autoSpaceDE/>
        <w:autoSpaceDN/>
        <w:adjustRightInd/>
        <w:spacing w:before="0" w:line="320" w:lineRule="exact"/>
        <w:ind w:left="0"/>
        <w:jc w:val="both"/>
        <w:rPr>
          <w:rFonts w:ascii="Verdana" w:eastAsia="MS Mincho" w:hAnsi="Verdana" w:cs="Tahoma"/>
          <w:color w:val="000000" w:themeColor="text1"/>
          <w:szCs w:val="20"/>
        </w:rPr>
      </w:pPr>
    </w:p>
    <w:p w14:paraId="7E4B243F" w14:textId="347890FF" w:rsidR="00A845ED" w:rsidRPr="008B6037" w:rsidRDefault="00A845ED" w:rsidP="00002AB2">
      <w:pPr>
        <w:pStyle w:val="STDTextoDois-Quatro"/>
        <w:widowControl/>
        <w:numPr>
          <w:ilvl w:val="0"/>
          <w:numId w:val="24"/>
        </w:numPr>
        <w:autoSpaceDE/>
        <w:autoSpaceDN/>
        <w:adjustRightInd/>
        <w:spacing w:before="0" w:line="320" w:lineRule="exact"/>
        <w:ind w:left="0" w:firstLine="0"/>
        <w:jc w:val="both"/>
        <w:rPr>
          <w:rFonts w:ascii="Verdana" w:eastAsia="MS Mincho" w:hAnsi="Verdana"/>
          <w:color w:val="000000" w:themeColor="text1"/>
        </w:rPr>
      </w:pPr>
      <w:r w:rsidRPr="00765472">
        <w:rPr>
          <w:rFonts w:ascii="Verdana" w:eastAsia="MS Mincho" w:hAnsi="Verdana" w:cs="Tahoma"/>
          <w:color w:val="000000" w:themeColor="text1"/>
          <w:szCs w:val="20"/>
        </w:rPr>
        <w:t>estar</w:t>
      </w:r>
      <w:r w:rsidRPr="008B6037">
        <w:rPr>
          <w:rFonts w:ascii="Verdana" w:eastAsia="MS Mincho" w:hAnsi="Verdana"/>
          <w:color w:val="000000" w:themeColor="text1"/>
        </w:rPr>
        <w:t xml:space="preserve"> devidamente qualificado a exercer as atividades de </w:t>
      </w:r>
      <w:r w:rsidRPr="00765472">
        <w:rPr>
          <w:rFonts w:ascii="Verdana" w:eastAsia="MS Mincho" w:hAnsi="Verdana" w:cs="Tahoma"/>
          <w:color w:val="000000" w:themeColor="text1"/>
          <w:szCs w:val="20"/>
        </w:rPr>
        <w:t>agente fiduciário</w:t>
      </w:r>
      <w:r w:rsidRPr="008B6037">
        <w:rPr>
          <w:rFonts w:ascii="Verdana" w:eastAsia="MS Mincho" w:hAnsi="Verdana"/>
          <w:color w:val="000000" w:themeColor="text1"/>
        </w:rPr>
        <w:t>, nos termos da regulamentação aplicável vigente;</w:t>
      </w:r>
    </w:p>
    <w:p w14:paraId="74EFF9F5" w14:textId="77777777" w:rsidR="00A845ED" w:rsidRPr="008B6037" w:rsidRDefault="00A845ED" w:rsidP="008B6037">
      <w:pPr>
        <w:pStyle w:val="STDTextoDois-Quatro"/>
        <w:widowControl/>
        <w:autoSpaceDE/>
        <w:autoSpaceDN/>
        <w:adjustRightInd/>
        <w:spacing w:before="0" w:line="320" w:lineRule="exact"/>
        <w:ind w:left="0"/>
        <w:jc w:val="both"/>
        <w:rPr>
          <w:rFonts w:ascii="Verdana" w:eastAsia="MS Mincho" w:hAnsi="Verdana"/>
          <w:color w:val="000000" w:themeColor="text1"/>
        </w:rPr>
      </w:pPr>
    </w:p>
    <w:p w14:paraId="23BA6F36" w14:textId="105F4EF2" w:rsidR="00A845ED" w:rsidRPr="008B6037" w:rsidRDefault="00A845ED" w:rsidP="00002AB2">
      <w:pPr>
        <w:pStyle w:val="STDTextoDois-Quatro"/>
        <w:widowControl/>
        <w:numPr>
          <w:ilvl w:val="0"/>
          <w:numId w:val="24"/>
        </w:numPr>
        <w:autoSpaceDE/>
        <w:autoSpaceDN/>
        <w:adjustRightInd/>
        <w:spacing w:before="0" w:line="320" w:lineRule="exact"/>
        <w:ind w:left="0" w:firstLine="0"/>
        <w:jc w:val="both"/>
        <w:rPr>
          <w:rFonts w:ascii="Verdana" w:eastAsia="MS Mincho" w:hAnsi="Verdana"/>
          <w:color w:val="000000" w:themeColor="text1"/>
        </w:rPr>
      </w:pPr>
      <w:r w:rsidRPr="00765472">
        <w:rPr>
          <w:rFonts w:ascii="Verdana" w:eastAsia="MS Mincho" w:hAnsi="Verdana" w:cs="Tahoma"/>
          <w:color w:val="000000" w:themeColor="text1"/>
          <w:szCs w:val="20"/>
        </w:rPr>
        <w:t xml:space="preserve">que </w:t>
      </w:r>
      <w:r w:rsidRPr="008B6037">
        <w:rPr>
          <w:rFonts w:ascii="Verdana" w:eastAsia="MS Mincho" w:hAnsi="Verdana"/>
          <w:color w:val="000000" w:themeColor="text1"/>
        </w:rPr>
        <w:t xml:space="preserve">esta Escritura </w:t>
      </w:r>
      <w:r w:rsidRPr="00765472">
        <w:rPr>
          <w:rFonts w:ascii="Verdana" w:eastAsia="MS Mincho" w:hAnsi="Verdana" w:cs="Tahoma"/>
          <w:color w:val="000000" w:themeColor="text1"/>
          <w:szCs w:val="20"/>
        </w:rPr>
        <w:t xml:space="preserve">de Emissão </w:t>
      </w:r>
      <w:r w:rsidRPr="008B6037">
        <w:rPr>
          <w:rFonts w:ascii="Verdana" w:eastAsia="MS Mincho" w:hAnsi="Verdana"/>
          <w:color w:val="000000" w:themeColor="text1"/>
        </w:rPr>
        <w:t xml:space="preserve">constitui </w:t>
      </w:r>
      <w:r w:rsidRPr="00765472">
        <w:rPr>
          <w:rFonts w:ascii="Verdana" w:eastAsia="MS Mincho" w:hAnsi="Verdana" w:cs="Tahoma"/>
          <w:color w:val="000000" w:themeColor="text1"/>
          <w:szCs w:val="20"/>
        </w:rPr>
        <w:t xml:space="preserve">uma </w:t>
      </w:r>
      <w:r w:rsidRPr="008B6037">
        <w:rPr>
          <w:rFonts w:ascii="Verdana" w:eastAsia="MS Mincho" w:hAnsi="Verdana"/>
          <w:color w:val="000000" w:themeColor="text1"/>
        </w:rPr>
        <w:t xml:space="preserve">obrigação legal, válida, </w:t>
      </w:r>
      <w:r w:rsidRPr="00765472">
        <w:rPr>
          <w:rFonts w:ascii="Verdana" w:eastAsia="MS Mincho" w:hAnsi="Verdana" w:cs="Tahoma"/>
          <w:color w:val="000000" w:themeColor="text1"/>
          <w:szCs w:val="20"/>
        </w:rPr>
        <w:t>vinculativa</w:t>
      </w:r>
      <w:r w:rsidRPr="008B6037">
        <w:rPr>
          <w:rFonts w:ascii="Verdana" w:eastAsia="MS Mincho" w:hAnsi="Verdana"/>
          <w:color w:val="000000" w:themeColor="text1"/>
        </w:rPr>
        <w:t xml:space="preserve"> e eficaz do Agente Fiduciário, exequível de acordo com os seus termos e condições;</w:t>
      </w:r>
    </w:p>
    <w:p w14:paraId="7F33351E" w14:textId="77777777" w:rsidR="00A845ED" w:rsidRPr="008B6037" w:rsidRDefault="00A845ED" w:rsidP="008B6037">
      <w:pPr>
        <w:pStyle w:val="STDTextoDois-Quatro"/>
        <w:widowControl/>
        <w:autoSpaceDE/>
        <w:autoSpaceDN/>
        <w:adjustRightInd/>
        <w:spacing w:before="0" w:line="320" w:lineRule="exact"/>
        <w:ind w:left="0"/>
        <w:jc w:val="both"/>
        <w:rPr>
          <w:rFonts w:ascii="Verdana" w:eastAsia="MS Mincho" w:hAnsi="Verdana"/>
          <w:color w:val="000000" w:themeColor="text1"/>
        </w:rPr>
      </w:pPr>
    </w:p>
    <w:p w14:paraId="42493ADE" w14:textId="24A864F0" w:rsidR="00A845ED" w:rsidRPr="008B6037" w:rsidRDefault="00A845ED" w:rsidP="00002AB2">
      <w:pPr>
        <w:pStyle w:val="STDTextoDois-Quatro"/>
        <w:widowControl/>
        <w:numPr>
          <w:ilvl w:val="0"/>
          <w:numId w:val="24"/>
        </w:numPr>
        <w:autoSpaceDE/>
        <w:autoSpaceDN/>
        <w:adjustRightInd/>
        <w:spacing w:before="0" w:line="320" w:lineRule="exact"/>
        <w:ind w:left="0" w:firstLine="0"/>
        <w:jc w:val="both"/>
        <w:rPr>
          <w:rFonts w:ascii="Verdana" w:eastAsia="MS Mincho" w:hAnsi="Verdana"/>
          <w:color w:val="000000" w:themeColor="text1"/>
        </w:rPr>
      </w:pPr>
      <w:r w:rsidRPr="00765472">
        <w:rPr>
          <w:rFonts w:ascii="Verdana" w:eastAsia="MS Mincho" w:hAnsi="Verdana" w:cs="Tahoma"/>
          <w:color w:val="000000" w:themeColor="text1"/>
          <w:szCs w:val="20"/>
        </w:rPr>
        <w:t xml:space="preserve">que </w:t>
      </w:r>
      <w:r w:rsidRPr="008B6037">
        <w:rPr>
          <w:rFonts w:ascii="Verdana" w:eastAsia="MS Mincho" w:hAnsi="Verdana"/>
          <w:color w:val="000000" w:themeColor="text1"/>
        </w:rPr>
        <w:t>a celebração desta Escritura</w:t>
      </w:r>
      <w:r w:rsidRPr="00765472">
        <w:rPr>
          <w:rFonts w:ascii="Verdana" w:eastAsia="MS Mincho" w:hAnsi="Verdana" w:cs="Tahoma"/>
          <w:color w:val="000000" w:themeColor="text1"/>
          <w:szCs w:val="20"/>
        </w:rPr>
        <w:t xml:space="preserve"> de Emissão</w:t>
      </w:r>
      <w:r w:rsidRPr="008B6037">
        <w:rPr>
          <w:rFonts w:ascii="Verdana" w:eastAsia="MS Mincho" w:hAnsi="Verdana"/>
          <w:color w:val="000000" w:themeColor="text1"/>
        </w:rPr>
        <w:t xml:space="preserve"> e o cumprimento de suas obrigações aqui previstas não infringem qualquer obrigação anteriormente assumida pelo Agente Fiduciário;</w:t>
      </w:r>
    </w:p>
    <w:p w14:paraId="6B351943" w14:textId="77777777" w:rsidR="00A845ED" w:rsidRPr="008B6037" w:rsidRDefault="00A845ED" w:rsidP="008B6037">
      <w:pPr>
        <w:pStyle w:val="STDTextoDois-Quatro"/>
        <w:widowControl/>
        <w:autoSpaceDE/>
        <w:autoSpaceDN/>
        <w:adjustRightInd/>
        <w:spacing w:before="0" w:line="320" w:lineRule="exact"/>
        <w:ind w:left="0"/>
        <w:jc w:val="both"/>
        <w:rPr>
          <w:rFonts w:ascii="Verdana" w:eastAsia="MS Mincho" w:hAnsi="Verdana"/>
          <w:color w:val="000000" w:themeColor="text1"/>
        </w:rPr>
      </w:pPr>
    </w:p>
    <w:p w14:paraId="0E641EBC" w14:textId="4C79951A" w:rsidR="00A845ED" w:rsidRPr="00C7798C" w:rsidRDefault="00A845ED" w:rsidP="00002AB2">
      <w:pPr>
        <w:pStyle w:val="STDTextoDois-Quatro"/>
        <w:widowControl/>
        <w:numPr>
          <w:ilvl w:val="0"/>
          <w:numId w:val="24"/>
        </w:numPr>
        <w:autoSpaceDE/>
        <w:autoSpaceDN/>
        <w:adjustRightInd/>
        <w:spacing w:before="0" w:line="320" w:lineRule="exact"/>
        <w:ind w:left="0" w:firstLine="0"/>
        <w:jc w:val="both"/>
        <w:rPr>
          <w:rFonts w:ascii="Verdana" w:eastAsia="MS Mincho" w:hAnsi="Verdana"/>
          <w:color w:val="000000" w:themeColor="text1"/>
          <w:szCs w:val="20"/>
        </w:rPr>
      </w:pPr>
      <w:r w:rsidRPr="00C7798C">
        <w:rPr>
          <w:rFonts w:ascii="Verdana" w:eastAsia="MS Mincho" w:hAnsi="Verdana" w:cs="Tahoma"/>
          <w:color w:val="000000" w:themeColor="text1"/>
          <w:szCs w:val="20"/>
        </w:rPr>
        <w:lastRenderedPageBreak/>
        <w:t xml:space="preserve">que </w:t>
      </w:r>
      <w:r w:rsidRPr="005D7C5D">
        <w:rPr>
          <w:rFonts w:ascii="Verdana" w:eastAsia="MS Mincho" w:hAnsi="Verdana"/>
          <w:color w:val="000000" w:themeColor="text1"/>
        </w:rPr>
        <w:t xml:space="preserve">verificou a </w:t>
      </w:r>
      <w:r w:rsidRPr="00C7798C">
        <w:rPr>
          <w:rFonts w:ascii="Verdana" w:eastAsia="MS Mincho" w:hAnsi="Verdana" w:cs="Tahoma"/>
          <w:color w:val="000000" w:themeColor="text1"/>
          <w:szCs w:val="20"/>
        </w:rPr>
        <w:t>consistência</w:t>
      </w:r>
      <w:r w:rsidRPr="005D7C5D">
        <w:rPr>
          <w:rFonts w:ascii="Verdana" w:eastAsia="MS Mincho" w:hAnsi="Verdana"/>
          <w:color w:val="000000" w:themeColor="text1"/>
        </w:rPr>
        <w:t xml:space="preserve"> das informações contidas nesta Escritura</w:t>
      </w:r>
      <w:bookmarkStart w:id="185" w:name="_DV_M391"/>
      <w:bookmarkStart w:id="186" w:name="_DV_M392"/>
      <w:bookmarkEnd w:id="185"/>
      <w:bookmarkEnd w:id="186"/>
      <w:r w:rsidRPr="00C7798C">
        <w:rPr>
          <w:rFonts w:ascii="Verdana" w:eastAsia="MS Mincho" w:hAnsi="Verdana" w:cs="Tahoma"/>
          <w:color w:val="000000" w:themeColor="text1"/>
          <w:szCs w:val="20"/>
        </w:rPr>
        <w:t xml:space="preserve"> de </w:t>
      </w:r>
      <w:r w:rsidRPr="00C7798C">
        <w:rPr>
          <w:rFonts w:ascii="Verdana" w:eastAsia="MS Mincho" w:hAnsi="Verdana"/>
          <w:color w:val="000000" w:themeColor="text1"/>
          <w:szCs w:val="20"/>
        </w:rPr>
        <w:t>Emissão</w:t>
      </w:r>
      <w:r w:rsidRPr="00C7798C">
        <w:rPr>
          <w:rFonts w:ascii="Verdana" w:eastAsia="MS Mincho" w:hAnsi="Verdana" w:cs="Tahoma"/>
          <w:color w:val="000000" w:themeColor="text1"/>
          <w:szCs w:val="20"/>
        </w:rPr>
        <w:t>, por meio das informações e documentos fornecidos pela Emissora; e</w:t>
      </w:r>
    </w:p>
    <w:p w14:paraId="24A4F5CB" w14:textId="77777777" w:rsidR="00A845ED" w:rsidRPr="008B6037" w:rsidRDefault="00A845ED" w:rsidP="008B6037">
      <w:pPr>
        <w:pStyle w:val="STDTextoDois-Quatro"/>
        <w:widowControl/>
        <w:autoSpaceDE/>
        <w:autoSpaceDN/>
        <w:adjustRightInd/>
        <w:spacing w:before="0" w:line="320" w:lineRule="exact"/>
        <w:ind w:left="0"/>
        <w:jc w:val="both"/>
        <w:rPr>
          <w:rFonts w:ascii="Verdana" w:eastAsia="MS Mincho" w:hAnsi="Verdana"/>
          <w:color w:val="000000" w:themeColor="text1"/>
        </w:rPr>
      </w:pPr>
    </w:p>
    <w:p w14:paraId="31FBBBBC" w14:textId="7C272454" w:rsidR="00A845ED" w:rsidRPr="001F414F" w:rsidRDefault="00A845ED" w:rsidP="00002AB2">
      <w:pPr>
        <w:pStyle w:val="STDTextoDois-Quatro"/>
        <w:numPr>
          <w:ilvl w:val="0"/>
          <w:numId w:val="24"/>
        </w:numPr>
        <w:spacing w:before="0" w:line="320" w:lineRule="exact"/>
        <w:ind w:left="0" w:firstLine="0"/>
        <w:jc w:val="both"/>
        <w:rPr>
          <w:rFonts w:ascii="Verdana" w:hAnsi="Verdana" w:cs="Tahoma"/>
          <w:w w:val="0"/>
          <w:szCs w:val="20"/>
        </w:rPr>
      </w:pPr>
      <w:r w:rsidRPr="00765472">
        <w:rPr>
          <w:rFonts w:ascii="Verdana" w:hAnsi="Verdana" w:cs="Tahoma"/>
          <w:color w:val="000000" w:themeColor="text1"/>
          <w:w w:val="0"/>
          <w:szCs w:val="20"/>
        </w:rPr>
        <w:t xml:space="preserve">que com base no organograma disponibilizado pela Emissora, para os fins do </w:t>
      </w:r>
      <w:r w:rsidRPr="00765472">
        <w:rPr>
          <w:rFonts w:ascii="Verdana" w:hAnsi="Verdana" w:cs="Tahoma"/>
          <w:w w:val="0"/>
          <w:szCs w:val="20"/>
        </w:rPr>
        <w:t xml:space="preserve">disposto na </w:t>
      </w:r>
      <w:r w:rsidRPr="00765472">
        <w:rPr>
          <w:rFonts w:ascii="Verdana" w:hAnsi="Verdana" w:cs="Tahoma"/>
          <w:szCs w:val="20"/>
        </w:rPr>
        <w:t>Resolução CVM 17</w:t>
      </w:r>
      <w:r w:rsidRPr="00765472">
        <w:rPr>
          <w:rFonts w:ascii="Verdana" w:hAnsi="Verdana" w:cs="Tahoma"/>
          <w:w w:val="0"/>
          <w:szCs w:val="20"/>
        </w:rPr>
        <w:t xml:space="preserve">, identificou que presta serviços de agente fiduciário nas </w:t>
      </w:r>
      <w:r w:rsidRPr="00765472">
        <w:rPr>
          <w:rFonts w:ascii="Verdana" w:hAnsi="Verdana" w:cs="Tahoma"/>
          <w:szCs w:val="20"/>
        </w:rPr>
        <w:t>emissões de valores mobiliários da Emissora e de sociedades coligadas, controladas, controladoras ou integrantes do seu grupo econômico descritas abaixo:</w:t>
      </w:r>
    </w:p>
    <w:p w14:paraId="74A2DD9C" w14:textId="0E64F6A6" w:rsidR="001F414F" w:rsidRDefault="001F414F" w:rsidP="001F414F">
      <w:pPr>
        <w:pStyle w:val="STDTextoDois-Quatro"/>
        <w:spacing w:before="0" w:line="320" w:lineRule="exact"/>
        <w:ind w:left="0"/>
        <w:jc w:val="both"/>
        <w:rPr>
          <w:rFonts w:ascii="Verdana" w:hAnsi="Verdana" w:cs="Tahoma"/>
          <w:color w:val="000000" w:themeColor="text1"/>
          <w:w w:val="0"/>
          <w:szCs w:val="20"/>
        </w:rPr>
      </w:pPr>
    </w:p>
    <w:tbl>
      <w:tblPr>
        <w:tblW w:w="0" w:type="auto"/>
        <w:shd w:val="clear" w:color="auto" w:fill="FFFFFF"/>
        <w:tblCellMar>
          <w:left w:w="0" w:type="dxa"/>
          <w:right w:w="0" w:type="dxa"/>
        </w:tblCellMar>
        <w:tblLook w:val="04A0" w:firstRow="1" w:lastRow="0" w:firstColumn="1" w:lastColumn="0" w:noHBand="0" w:noVBand="1"/>
      </w:tblPr>
      <w:tblGrid>
        <w:gridCol w:w="4450"/>
        <w:gridCol w:w="4370"/>
      </w:tblGrid>
      <w:tr w:rsidR="001F414F" w:rsidRPr="001F414F" w14:paraId="3A54135D" w14:textId="77777777" w:rsidTr="002424A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C0AA5A" w14:textId="77777777" w:rsidR="001F414F" w:rsidRPr="001F414F" w:rsidRDefault="001F414F" w:rsidP="002424A9">
            <w:pPr>
              <w:spacing w:line="276" w:lineRule="auto"/>
              <w:rPr>
                <w:rFonts w:ascii="Verdana" w:hAnsi="Verdana"/>
                <w:b/>
                <w:color w:val="222222"/>
                <w:sz w:val="20"/>
                <w:szCs w:val="20"/>
                <w:lang w:eastAsia="en-US"/>
              </w:rPr>
            </w:pPr>
            <w:r w:rsidRPr="001F414F">
              <w:rPr>
                <w:rFonts w:ascii="Verdana" w:hAnsi="Verdana"/>
                <w:b/>
                <w:iCs/>
                <w:color w:val="222222"/>
                <w:sz w:val="20"/>
                <w:szCs w:val="20"/>
                <w:lang w:eastAsia="en-US"/>
              </w:rPr>
              <w:t xml:space="preserve">Emissora: </w:t>
            </w:r>
            <w:r w:rsidRPr="001F414F">
              <w:rPr>
                <w:rFonts w:ascii="Verdana" w:hAnsi="Verdana"/>
                <w:b/>
                <w:color w:val="222222"/>
                <w:sz w:val="20"/>
                <w:szCs w:val="20"/>
                <w:lang w:eastAsia="en-US"/>
              </w:rPr>
              <w:t>COMPANHIA SIDERÚRGICA NACIONAL</w:t>
            </w:r>
          </w:p>
        </w:tc>
      </w:tr>
      <w:tr w:rsidR="001F414F" w:rsidRPr="001F414F" w14:paraId="7A356AFB" w14:textId="77777777" w:rsidTr="002424A9">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77BA5D" w14:textId="77777777" w:rsidR="001F414F" w:rsidRPr="001F414F" w:rsidRDefault="001F414F" w:rsidP="002424A9">
            <w:pPr>
              <w:spacing w:line="276" w:lineRule="auto"/>
              <w:rPr>
                <w:rFonts w:ascii="Verdana" w:hAnsi="Verdana"/>
                <w:b/>
                <w:color w:val="222222"/>
                <w:sz w:val="20"/>
                <w:szCs w:val="20"/>
                <w:lang w:eastAsia="en-US"/>
              </w:rPr>
            </w:pPr>
            <w:r w:rsidRPr="001F414F">
              <w:rPr>
                <w:rFonts w:ascii="Verdana" w:hAnsi="Verdana"/>
                <w:b/>
                <w:iCs/>
                <w:color w:val="222222"/>
                <w:sz w:val="20"/>
                <w:szCs w:val="20"/>
                <w:lang w:eastAsia="en-US"/>
              </w:rPr>
              <w:t xml:space="preserve">Ativo: </w:t>
            </w:r>
            <w:r w:rsidRPr="001F414F">
              <w:rPr>
                <w:rFonts w:ascii="Verdana" w:hAnsi="Verdana"/>
                <w:b/>
                <w:color w:val="222222"/>
                <w:sz w:val="20"/>
                <w:szCs w:val="20"/>
                <w:lang w:eastAsia="en-US"/>
              </w:rPr>
              <w:t>Debênture</w:t>
            </w:r>
          </w:p>
        </w:tc>
      </w:tr>
      <w:tr w:rsidR="001F414F" w:rsidRPr="001F414F" w14:paraId="11CC1F3E" w14:textId="77777777" w:rsidTr="002424A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562048" w14:textId="77777777" w:rsidR="001F414F" w:rsidRPr="001F414F" w:rsidRDefault="001F414F" w:rsidP="002424A9">
            <w:pPr>
              <w:spacing w:line="276" w:lineRule="auto"/>
              <w:rPr>
                <w:rFonts w:ascii="Verdana" w:hAnsi="Verdana"/>
                <w:b/>
                <w:color w:val="222222"/>
                <w:sz w:val="20"/>
                <w:szCs w:val="20"/>
                <w:lang w:eastAsia="en-US"/>
              </w:rPr>
            </w:pPr>
            <w:r w:rsidRPr="001F414F">
              <w:rPr>
                <w:rFonts w:ascii="Verdana" w:hAnsi="Verdana"/>
                <w:b/>
                <w:iCs/>
                <w:color w:val="222222"/>
                <w:sz w:val="20"/>
                <w:szCs w:val="20"/>
                <w:lang w:eastAsia="en-US"/>
              </w:rPr>
              <w:t xml:space="preserve">Série: </w:t>
            </w:r>
            <w:r w:rsidRPr="001F414F">
              <w:rPr>
                <w:rFonts w:ascii="Verdana" w:hAnsi="Verdana"/>
                <w:iCs/>
                <w:color w:val="222222"/>
                <w:sz w:val="20"/>
                <w:szCs w:val="20"/>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216928" w14:textId="77777777" w:rsidR="001F414F" w:rsidRPr="001F414F" w:rsidRDefault="001F414F" w:rsidP="002424A9">
            <w:pPr>
              <w:spacing w:line="276" w:lineRule="auto"/>
              <w:rPr>
                <w:rFonts w:ascii="Verdana" w:hAnsi="Verdana"/>
                <w:b/>
                <w:color w:val="222222"/>
                <w:sz w:val="20"/>
                <w:szCs w:val="20"/>
                <w:lang w:eastAsia="en-US"/>
              </w:rPr>
            </w:pPr>
            <w:r w:rsidRPr="001F414F">
              <w:rPr>
                <w:rFonts w:ascii="Verdana" w:hAnsi="Verdana"/>
                <w:b/>
                <w:iCs/>
                <w:color w:val="222222"/>
                <w:sz w:val="20"/>
                <w:szCs w:val="20"/>
                <w:lang w:eastAsia="en-US"/>
              </w:rPr>
              <w:t xml:space="preserve">Emissão: </w:t>
            </w:r>
            <w:r w:rsidRPr="001F414F">
              <w:rPr>
                <w:rFonts w:ascii="Verdana" w:hAnsi="Verdana"/>
                <w:iCs/>
                <w:color w:val="222222"/>
                <w:sz w:val="20"/>
                <w:szCs w:val="20"/>
                <w:lang w:eastAsia="en-US"/>
              </w:rPr>
              <w:t>10</w:t>
            </w:r>
          </w:p>
        </w:tc>
      </w:tr>
      <w:tr w:rsidR="001F414F" w:rsidRPr="001F414F" w14:paraId="176C6C00" w14:textId="77777777" w:rsidTr="002424A9">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D73CCD" w14:textId="77777777" w:rsidR="001F414F" w:rsidRPr="001F414F" w:rsidRDefault="001F414F" w:rsidP="002424A9">
            <w:pPr>
              <w:spacing w:line="276" w:lineRule="auto"/>
              <w:rPr>
                <w:rFonts w:ascii="Verdana" w:hAnsi="Verdana"/>
                <w:b/>
                <w:color w:val="222222"/>
                <w:sz w:val="20"/>
                <w:szCs w:val="20"/>
                <w:lang w:eastAsia="en-US"/>
              </w:rPr>
            </w:pPr>
            <w:r w:rsidRPr="001F414F">
              <w:rPr>
                <w:rFonts w:ascii="Verdana" w:hAnsi="Verdana"/>
                <w:b/>
                <w:iCs/>
                <w:color w:val="222222"/>
                <w:sz w:val="20"/>
                <w:szCs w:val="20"/>
                <w:lang w:eastAsia="en-US"/>
              </w:rPr>
              <w:t xml:space="preserve">Volume na Data de Emissão: </w:t>
            </w:r>
            <w:r w:rsidRPr="001F414F">
              <w:rPr>
                <w:rFonts w:ascii="Verdana" w:hAnsi="Verdana"/>
                <w:iCs/>
                <w:color w:val="222222"/>
                <w:sz w:val="20"/>
                <w:szCs w:val="20"/>
                <w:lang w:eastAsia="en-US"/>
              </w:rPr>
              <w:t>R$ 1.950.000.000,00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4475EB" w14:textId="77777777" w:rsidR="001F414F" w:rsidRPr="001F414F" w:rsidRDefault="001F414F" w:rsidP="002424A9">
            <w:pPr>
              <w:spacing w:line="276" w:lineRule="auto"/>
              <w:rPr>
                <w:rFonts w:ascii="Verdana" w:hAnsi="Verdana"/>
                <w:b/>
                <w:color w:val="222222"/>
                <w:sz w:val="20"/>
                <w:szCs w:val="20"/>
                <w:lang w:eastAsia="en-US"/>
              </w:rPr>
            </w:pPr>
            <w:r w:rsidRPr="001F414F">
              <w:rPr>
                <w:rFonts w:ascii="Verdana" w:hAnsi="Verdana"/>
                <w:b/>
                <w:iCs/>
                <w:color w:val="222222"/>
                <w:sz w:val="20"/>
                <w:szCs w:val="20"/>
                <w:lang w:eastAsia="en-US"/>
              </w:rPr>
              <w:t xml:space="preserve">Quantidade de ativos: </w:t>
            </w:r>
            <w:r w:rsidRPr="001F414F">
              <w:rPr>
                <w:rFonts w:ascii="Verdana" w:hAnsi="Verdana"/>
                <w:iCs/>
                <w:color w:val="222222"/>
                <w:sz w:val="20"/>
                <w:szCs w:val="20"/>
                <w:lang w:eastAsia="en-US"/>
              </w:rPr>
              <w:t>1.950.000</w:t>
            </w:r>
          </w:p>
        </w:tc>
      </w:tr>
      <w:tr w:rsidR="001F414F" w:rsidRPr="001F414F" w14:paraId="56085A09" w14:textId="77777777" w:rsidTr="002424A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77F540" w14:textId="77777777" w:rsidR="001F414F" w:rsidRPr="001F414F" w:rsidRDefault="001F414F" w:rsidP="002424A9">
            <w:pPr>
              <w:spacing w:line="276" w:lineRule="auto"/>
              <w:rPr>
                <w:rFonts w:ascii="Verdana" w:hAnsi="Verdana"/>
                <w:b/>
                <w:color w:val="222222"/>
                <w:sz w:val="20"/>
                <w:szCs w:val="20"/>
                <w:lang w:eastAsia="en-US"/>
              </w:rPr>
            </w:pPr>
            <w:r w:rsidRPr="001F414F">
              <w:rPr>
                <w:rFonts w:ascii="Verdana" w:hAnsi="Verdana"/>
                <w:b/>
                <w:iCs/>
                <w:color w:val="222222"/>
                <w:sz w:val="20"/>
                <w:szCs w:val="20"/>
                <w:lang w:eastAsia="en-US"/>
              </w:rPr>
              <w:t xml:space="preserve">Data de Vencimento: </w:t>
            </w:r>
            <w:r w:rsidRPr="001F414F">
              <w:rPr>
                <w:rFonts w:ascii="Verdana" w:hAnsi="Verdana"/>
                <w:iCs/>
                <w:color w:val="222222"/>
                <w:sz w:val="20"/>
                <w:szCs w:val="20"/>
                <w:lang w:eastAsia="en-US"/>
              </w:rPr>
              <w:t>26/12/2023</w:t>
            </w:r>
          </w:p>
        </w:tc>
      </w:tr>
      <w:tr w:rsidR="001F414F" w:rsidRPr="001F414F" w14:paraId="6A8F5507" w14:textId="77777777" w:rsidTr="002424A9">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972F78B" w14:textId="77777777" w:rsidR="001F414F" w:rsidRPr="001F414F" w:rsidRDefault="001F414F" w:rsidP="002424A9">
            <w:pPr>
              <w:spacing w:line="276" w:lineRule="auto"/>
              <w:rPr>
                <w:rFonts w:ascii="Verdana" w:hAnsi="Verdana"/>
                <w:b/>
                <w:color w:val="222222"/>
                <w:sz w:val="20"/>
                <w:szCs w:val="20"/>
                <w:lang w:eastAsia="en-US"/>
              </w:rPr>
            </w:pPr>
            <w:r w:rsidRPr="001F414F">
              <w:rPr>
                <w:rFonts w:ascii="Verdana" w:hAnsi="Verdana"/>
                <w:b/>
                <w:iCs/>
                <w:color w:val="222222"/>
                <w:sz w:val="20"/>
                <w:szCs w:val="20"/>
                <w:lang w:eastAsia="en-US"/>
              </w:rPr>
              <w:t>Taxa de Juros: 126,8% do CDI.</w:t>
            </w:r>
          </w:p>
        </w:tc>
      </w:tr>
      <w:tr w:rsidR="001F414F" w:rsidRPr="001F414F" w14:paraId="69D2A706" w14:textId="77777777" w:rsidTr="002424A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BDDCF7" w14:textId="77777777" w:rsidR="001F414F" w:rsidRPr="001F414F" w:rsidRDefault="001F414F" w:rsidP="002424A9">
            <w:pPr>
              <w:spacing w:line="276" w:lineRule="auto"/>
              <w:jc w:val="both"/>
              <w:rPr>
                <w:rFonts w:ascii="Verdana" w:hAnsi="Verdana"/>
                <w:b/>
                <w:iCs/>
                <w:color w:val="222222"/>
                <w:sz w:val="20"/>
                <w:szCs w:val="20"/>
                <w:lang w:eastAsia="en-US"/>
              </w:rPr>
            </w:pPr>
            <w:r w:rsidRPr="001F414F">
              <w:rPr>
                <w:rFonts w:ascii="Verdana" w:hAnsi="Verdana"/>
                <w:b/>
                <w:sz w:val="20"/>
                <w:szCs w:val="20"/>
                <w:lang w:eastAsia="en-US"/>
              </w:rPr>
              <w:t xml:space="preserve">Status: </w:t>
            </w:r>
            <w:r w:rsidRPr="001F414F">
              <w:rPr>
                <w:rFonts w:ascii="Verdana" w:hAnsi="Verdana"/>
                <w:iCs/>
                <w:color w:val="222222"/>
                <w:sz w:val="20"/>
                <w:szCs w:val="20"/>
                <w:lang w:eastAsia="en-US"/>
              </w:rPr>
              <w:t>ATIVO</w:t>
            </w:r>
          </w:p>
        </w:tc>
      </w:tr>
      <w:tr w:rsidR="001F414F" w:rsidRPr="001F414F" w14:paraId="3446EAE9" w14:textId="77777777" w:rsidTr="002424A9">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5E9354" w14:textId="77777777" w:rsidR="001F414F" w:rsidRPr="001F414F" w:rsidRDefault="001F414F" w:rsidP="002424A9">
            <w:pPr>
              <w:spacing w:line="276" w:lineRule="auto"/>
              <w:jc w:val="both"/>
              <w:rPr>
                <w:rFonts w:ascii="Verdana" w:hAnsi="Verdana"/>
                <w:b/>
                <w:iCs/>
                <w:color w:val="222222"/>
                <w:sz w:val="20"/>
                <w:szCs w:val="20"/>
                <w:lang w:eastAsia="en-US"/>
              </w:rPr>
            </w:pPr>
            <w:r w:rsidRPr="001F414F">
              <w:rPr>
                <w:rFonts w:ascii="Verdana" w:hAnsi="Verdana"/>
                <w:b/>
                <w:sz w:val="20"/>
                <w:szCs w:val="20"/>
                <w:lang w:eastAsia="en-US"/>
              </w:rPr>
              <w:t xml:space="preserve">Inadimplementos no período: </w:t>
            </w:r>
            <w:r w:rsidRPr="001F414F">
              <w:rPr>
                <w:rFonts w:ascii="Verdana" w:hAnsi="Verdana"/>
                <w:iCs/>
                <w:color w:val="222222"/>
                <w:sz w:val="20"/>
                <w:szCs w:val="20"/>
                <w:lang w:eastAsia="en-US"/>
              </w:rPr>
              <w:t>Não ocorreram inadimplementos no período.</w:t>
            </w:r>
          </w:p>
        </w:tc>
      </w:tr>
      <w:tr w:rsidR="001F414F" w:rsidRPr="001F414F" w14:paraId="1020C7CA" w14:textId="77777777" w:rsidTr="002424A9">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FAECDFB" w14:textId="77777777" w:rsidR="001F414F" w:rsidRPr="001F414F" w:rsidRDefault="001F414F" w:rsidP="002424A9">
            <w:pPr>
              <w:spacing w:line="276" w:lineRule="auto"/>
              <w:jc w:val="both"/>
              <w:rPr>
                <w:rFonts w:ascii="Verdana" w:hAnsi="Verdana"/>
                <w:b/>
                <w:color w:val="222222"/>
                <w:sz w:val="20"/>
                <w:szCs w:val="20"/>
                <w:lang w:eastAsia="en-US"/>
              </w:rPr>
            </w:pPr>
            <w:r w:rsidRPr="001F414F">
              <w:rPr>
                <w:rFonts w:ascii="Verdana" w:hAnsi="Verdana"/>
                <w:b/>
                <w:iCs/>
                <w:color w:val="222222"/>
                <w:sz w:val="20"/>
                <w:szCs w:val="20"/>
                <w:lang w:eastAsia="en-US"/>
              </w:rPr>
              <w:t>Garantias: (i) Alienação fiduciária de ações de emissão da Usinas Siderúrgicas de Minas Gerais S.A. - USIMINAS, de titularidade da Emissora no montante mínimo de 80% do valor da garantia inicial (R$167 MM); e (</w:t>
            </w:r>
            <w:proofErr w:type="spellStart"/>
            <w:r w:rsidRPr="001F414F">
              <w:rPr>
                <w:rFonts w:ascii="Verdana" w:hAnsi="Verdana"/>
                <w:b/>
                <w:iCs/>
                <w:color w:val="222222"/>
                <w:sz w:val="20"/>
                <w:szCs w:val="20"/>
                <w:lang w:eastAsia="en-US"/>
              </w:rPr>
              <w:t>ii</w:t>
            </w:r>
            <w:proofErr w:type="spellEnd"/>
            <w:r w:rsidRPr="001F414F">
              <w:rPr>
                <w:rFonts w:ascii="Verdana" w:hAnsi="Verdana"/>
                <w:b/>
                <w:iCs/>
                <w:color w:val="222222"/>
                <w:sz w:val="20"/>
                <w:szCs w:val="20"/>
                <w:lang w:eastAsia="en-US"/>
              </w:rPr>
              <w:t xml:space="preserve">) Cessão fiduciária dos direitos creditórios, presentes e/ou futuros, de titularidade da Emissora, oriundos de certas duplicatas mercantis sacadas pela Emissora, e da conta vinculada em que tais direitos creditórios deverão ser depositados. </w:t>
            </w:r>
          </w:p>
        </w:tc>
      </w:tr>
    </w:tbl>
    <w:p w14:paraId="52570497" w14:textId="77777777" w:rsidR="001F414F" w:rsidRPr="00765472" w:rsidRDefault="001F414F" w:rsidP="001F414F">
      <w:pPr>
        <w:pStyle w:val="STDTextoDois-Quatro"/>
        <w:spacing w:before="0" w:line="320" w:lineRule="exact"/>
        <w:ind w:left="0"/>
        <w:jc w:val="both"/>
        <w:rPr>
          <w:rFonts w:ascii="Verdana" w:hAnsi="Verdana" w:cs="Tahoma"/>
          <w:w w:val="0"/>
          <w:szCs w:val="20"/>
        </w:rPr>
      </w:pPr>
    </w:p>
    <w:p w14:paraId="2A38F7B9" w14:textId="4208ED05" w:rsidR="004E66E4" w:rsidRPr="00765472" w:rsidRDefault="004E66E4" w:rsidP="00765472">
      <w:pPr>
        <w:pStyle w:val="PargrafodaLista"/>
        <w:keepNext/>
        <w:tabs>
          <w:tab w:val="left" w:pos="1418"/>
        </w:tabs>
        <w:spacing w:line="320" w:lineRule="exact"/>
        <w:ind w:left="0"/>
        <w:jc w:val="center"/>
        <w:rPr>
          <w:rFonts w:ascii="Verdana" w:hAnsi="Verdana"/>
          <w:b/>
          <w:sz w:val="20"/>
          <w:szCs w:val="20"/>
        </w:rPr>
      </w:pPr>
      <w:bookmarkStart w:id="187" w:name="_DV_M389"/>
      <w:bookmarkEnd w:id="187"/>
      <w:r w:rsidRPr="00765472">
        <w:rPr>
          <w:rFonts w:ascii="Verdana" w:hAnsi="Verdana"/>
          <w:b/>
          <w:sz w:val="20"/>
          <w:szCs w:val="20"/>
        </w:rPr>
        <w:t>CLÁUSULA IX</w:t>
      </w:r>
    </w:p>
    <w:p w14:paraId="0A0F847C" w14:textId="7860878F" w:rsidR="00A37690" w:rsidRPr="008B6037" w:rsidRDefault="00A37690" w:rsidP="008B6037">
      <w:pPr>
        <w:pStyle w:val="PargrafodaLista"/>
        <w:keepNext/>
        <w:tabs>
          <w:tab w:val="left" w:pos="1418"/>
        </w:tabs>
        <w:spacing w:line="320" w:lineRule="exact"/>
        <w:ind w:left="0"/>
        <w:jc w:val="center"/>
        <w:rPr>
          <w:rFonts w:ascii="Verdana" w:hAnsi="Verdana"/>
          <w:b/>
          <w:sz w:val="20"/>
        </w:rPr>
      </w:pPr>
      <w:r w:rsidRPr="008B6037">
        <w:rPr>
          <w:rFonts w:ascii="Verdana" w:hAnsi="Verdana"/>
          <w:b/>
          <w:sz w:val="20"/>
        </w:rPr>
        <w:t>ASSEMBLEIA GERAL DE DEBENTURISTAS</w:t>
      </w:r>
      <w:bookmarkStart w:id="188" w:name="_DV_C607"/>
    </w:p>
    <w:p w14:paraId="105A32C9" w14:textId="77777777" w:rsidR="00A37690" w:rsidRPr="008B6037" w:rsidRDefault="00A37690" w:rsidP="008B6037">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bookmarkEnd w:id="188"/>
    <w:p w14:paraId="439D2226" w14:textId="32BFD2EE" w:rsidR="005D7715" w:rsidRPr="00765472" w:rsidRDefault="00F11F3A"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eastAsia="Arial Unicode MS" w:hAnsi="Verdana" w:cs="Tahoma"/>
          <w:bCs/>
          <w:color w:val="000000" w:themeColor="text1"/>
          <w:sz w:val="20"/>
          <w:szCs w:val="20"/>
        </w:rPr>
      </w:pPr>
      <w:r w:rsidRPr="008B6037">
        <w:rPr>
          <w:rFonts w:ascii="Verdana" w:hAnsi="Verdana"/>
          <w:sz w:val="20"/>
        </w:rPr>
        <w:t xml:space="preserve">Os Debenturistas poderão, a qualquer tempo, reunir-se em </w:t>
      </w:r>
      <w:r w:rsidRPr="00765472">
        <w:rPr>
          <w:rFonts w:ascii="Verdana" w:hAnsi="Verdana" w:cs="Tahoma"/>
          <w:sz w:val="20"/>
          <w:szCs w:val="20"/>
        </w:rPr>
        <w:t>assembleia geral</w:t>
      </w:r>
      <w:r w:rsidR="008E6714" w:rsidRPr="00765472">
        <w:rPr>
          <w:rFonts w:ascii="Verdana" w:hAnsi="Verdana" w:cs="Tahoma"/>
          <w:sz w:val="20"/>
          <w:szCs w:val="20"/>
        </w:rPr>
        <w:t xml:space="preserve"> (“</w:t>
      </w:r>
      <w:r w:rsidR="008E6714" w:rsidRPr="008B6037">
        <w:rPr>
          <w:rFonts w:ascii="Verdana" w:hAnsi="Verdana"/>
          <w:b/>
          <w:sz w:val="20"/>
        </w:rPr>
        <w:t>Assembleia Geral</w:t>
      </w:r>
      <w:r w:rsidR="008E6714" w:rsidRPr="00765472">
        <w:rPr>
          <w:rFonts w:ascii="Verdana" w:hAnsi="Verdana" w:cs="Tahoma"/>
          <w:b/>
          <w:bCs/>
          <w:sz w:val="20"/>
          <w:szCs w:val="20"/>
        </w:rPr>
        <w:t xml:space="preserve"> de Debenturistas</w:t>
      </w:r>
      <w:r w:rsidR="008E6714" w:rsidRPr="00765472">
        <w:rPr>
          <w:rFonts w:ascii="Verdana" w:hAnsi="Verdana" w:cs="Tahoma"/>
          <w:sz w:val="20"/>
          <w:szCs w:val="20"/>
        </w:rPr>
        <w:t>”)</w:t>
      </w:r>
      <w:r w:rsidRPr="00765472">
        <w:rPr>
          <w:rFonts w:ascii="Verdana" w:hAnsi="Verdana" w:cs="Tahoma"/>
          <w:sz w:val="20"/>
          <w:szCs w:val="20"/>
        </w:rPr>
        <w:t>, de acordo com o disposto no</w:t>
      </w:r>
      <w:r w:rsidRPr="008B6037">
        <w:rPr>
          <w:rFonts w:ascii="Verdana" w:hAnsi="Verdana"/>
          <w:sz w:val="20"/>
        </w:rPr>
        <w:t xml:space="preserve"> artigo 71 da Lei das Sociedades por Ações, a fim </w:t>
      </w:r>
      <w:r w:rsidRPr="008B6037">
        <w:rPr>
          <w:rFonts w:ascii="Verdana" w:hAnsi="Verdana"/>
          <w:spacing w:val="-3"/>
          <w:sz w:val="20"/>
        </w:rPr>
        <w:t xml:space="preserve">de </w:t>
      </w:r>
      <w:r w:rsidRPr="008B6037">
        <w:rPr>
          <w:rFonts w:ascii="Verdana" w:hAnsi="Verdana"/>
          <w:sz w:val="20"/>
        </w:rPr>
        <w:t xml:space="preserve">deliberarem sobre </w:t>
      </w:r>
      <w:r w:rsidR="005D7715" w:rsidRPr="008B6037">
        <w:rPr>
          <w:rFonts w:ascii="Verdana" w:eastAsia="Arial Unicode MS" w:hAnsi="Verdana"/>
          <w:color w:val="000000" w:themeColor="text1"/>
          <w:sz w:val="20"/>
        </w:rPr>
        <w:t xml:space="preserve">matéria </w:t>
      </w:r>
      <w:r w:rsidR="005D7715" w:rsidRPr="00765472">
        <w:rPr>
          <w:rFonts w:ascii="Verdana" w:eastAsia="Arial Unicode MS" w:hAnsi="Verdana" w:cs="Tahoma"/>
          <w:bCs/>
          <w:color w:val="000000" w:themeColor="text1"/>
          <w:sz w:val="20"/>
          <w:szCs w:val="20"/>
        </w:rPr>
        <w:t xml:space="preserve">(i) </w:t>
      </w:r>
      <w:r w:rsidR="005D7715" w:rsidRPr="008B6037">
        <w:rPr>
          <w:rFonts w:ascii="Verdana" w:eastAsia="Arial Unicode MS" w:hAnsi="Verdana"/>
          <w:color w:val="000000" w:themeColor="text1"/>
          <w:sz w:val="20"/>
        </w:rPr>
        <w:t xml:space="preserve">de interesse da comunhão dos </w:t>
      </w:r>
      <w:r w:rsidR="005D7715" w:rsidRPr="00765472">
        <w:rPr>
          <w:rFonts w:ascii="Verdana" w:eastAsia="Arial Unicode MS" w:hAnsi="Verdana" w:cs="Tahoma"/>
          <w:bCs/>
          <w:color w:val="000000" w:themeColor="text1"/>
          <w:sz w:val="20"/>
          <w:szCs w:val="20"/>
        </w:rPr>
        <w:t>titulares de Debêntures; ou (</w:t>
      </w:r>
      <w:proofErr w:type="spellStart"/>
      <w:r w:rsidR="005D7715" w:rsidRPr="00765472">
        <w:rPr>
          <w:rFonts w:ascii="Verdana" w:eastAsia="Arial Unicode MS" w:hAnsi="Verdana" w:cs="Tahoma"/>
          <w:bCs/>
          <w:color w:val="000000" w:themeColor="text1"/>
          <w:sz w:val="20"/>
          <w:szCs w:val="20"/>
        </w:rPr>
        <w:t>ii</w:t>
      </w:r>
      <w:proofErr w:type="spellEnd"/>
      <w:r w:rsidR="005D7715" w:rsidRPr="00765472">
        <w:rPr>
          <w:rFonts w:ascii="Verdana" w:eastAsia="Arial Unicode MS" w:hAnsi="Verdana" w:cs="Tahoma"/>
          <w:bCs/>
          <w:color w:val="000000" w:themeColor="text1"/>
          <w:sz w:val="20"/>
          <w:szCs w:val="20"/>
        </w:rPr>
        <w:t xml:space="preserve">) de interesse específico de titulares de Debêntures da Primeira Série ou de interesse específico de titulares de Debêntures da Segunda Série, hipótese em que a </w:t>
      </w:r>
      <w:r w:rsidR="005D7715" w:rsidRPr="008B6037">
        <w:rPr>
          <w:rFonts w:ascii="Verdana" w:eastAsia="Arial Unicode MS" w:hAnsi="Verdana"/>
          <w:color w:val="000000" w:themeColor="text1"/>
          <w:sz w:val="20"/>
        </w:rPr>
        <w:t>Assembleia Geral</w:t>
      </w:r>
      <w:r w:rsidR="005D7715" w:rsidRPr="00765472">
        <w:rPr>
          <w:rFonts w:ascii="Verdana" w:eastAsia="Arial Unicode MS" w:hAnsi="Verdana" w:cs="Tahoma"/>
          <w:bCs/>
          <w:color w:val="000000" w:themeColor="text1"/>
          <w:sz w:val="20"/>
          <w:szCs w:val="20"/>
        </w:rPr>
        <w:t xml:space="preserve"> de Debenturistas será realizada em separado, computando-se separadamente os respectivos quóruns de convocação, instalação e deliberação, a fim de considerar apenas os titulares de Debêntures da respectiva série interessada, conforme aplicável.</w:t>
      </w:r>
    </w:p>
    <w:p w14:paraId="53BEF530" w14:textId="77777777" w:rsidR="00F11F3A" w:rsidRPr="00765472" w:rsidRDefault="00F11F3A" w:rsidP="00765472">
      <w:pPr>
        <w:pStyle w:val="PargrafodaLista"/>
        <w:widowControl w:val="0"/>
        <w:tabs>
          <w:tab w:val="left" w:pos="426"/>
        </w:tabs>
        <w:autoSpaceDE w:val="0"/>
        <w:autoSpaceDN w:val="0"/>
        <w:spacing w:line="320" w:lineRule="exact"/>
        <w:ind w:left="0" w:right="74"/>
        <w:jc w:val="both"/>
        <w:rPr>
          <w:rFonts w:ascii="Verdana" w:hAnsi="Verdana" w:cs="Tahoma"/>
          <w:sz w:val="20"/>
          <w:szCs w:val="20"/>
        </w:rPr>
      </w:pPr>
    </w:p>
    <w:p w14:paraId="77C39211" w14:textId="3D59A1C3" w:rsidR="005D7715" w:rsidRPr="00765472" w:rsidRDefault="005D7715" w:rsidP="00002AB2">
      <w:pPr>
        <w:pStyle w:val="PargrafodaLista"/>
        <w:widowControl w:val="0"/>
        <w:numPr>
          <w:ilvl w:val="2"/>
          <w:numId w:val="17"/>
        </w:numPr>
        <w:tabs>
          <w:tab w:val="left" w:pos="426"/>
        </w:tabs>
        <w:autoSpaceDE w:val="0"/>
        <w:autoSpaceDN w:val="0"/>
        <w:spacing w:line="320" w:lineRule="exact"/>
        <w:ind w:left="0" w:right="74" w:firstLine="0"/>
        <w:jc w:val="both"/>
        <w:rPr>
          <w:rFonts w:ascii="Verdana" w:hAnsi="Verdana" w:cs="Tahoma"/>
          <w:sz w:val="20"/>
          <w:szCs w:val="20"/>
        </w:rPr>
      </w:pPr>
      <w:r w:rsidRPr="00765472">
        <w:rPr>
          <w:rFonts w:ascii="Verdana" w:hAnsi="Verdana" w:cs="Tahoma"/>
          <w:sz w:val="20"/>
          <w:szCs w:val="20"/>
        </w:rPr>
        <w:t>Para os fins desta Escritura de Emissão, o assunto a ser deliberado será considerado específico para determinada série sempre que se referir a alterações: (i) da Remuneração aplicável à determinada série; (</w:t>
      </w:r>
      <w:proofErr w:type="spellStart"/>
      <w:r w:rsidRPr="00765472">
        <w:rPr>
          <w:rFonts w:ascii="Verdana" w:hAnsi="Verdana" w:cs="Tahoma"/>
          <w:sz w:val="20"/>
          <w:szCs w:val="20"/>
        </w:rPr>
        <w:t>ii</w:t>
      </w:r>
      <w:proofErr w:type="spellEnd"/>
      <w:r w:rsidRPr="00765472">
        <w:rPr>
          <w:rFonts w:ascii="Verdana" w:hAnsi="Verdana" w:cs="Tahoma"/>
          <w:sz w:val="20"/>
          <w:szCs w:val="20"/>
        </w:rPr>
        <w:t xml:space="preserve">) de quaisquer datas de pagamento </w:t>
      </w:r>
      <w:r w:rsidRPr="00765472">
        <w:rPr>
          <w:rFonts w:ascii="Verdana" w:hAnsi="Verdana" w:cs="Tahoma"/>
          <w:sz w:val="20"/>
          <w:szCs w:val="20"/>
        </w:rPr>
        <w:lastRenderedPageBreak/>
        <w:t>de valores previstos nesta Escritura de Emissão relativos à respectiva série; (</w:t>
      </w:r>
      <w:proofErr w:type="spellStart"/>
      <w:r w:rsidRPr="00765472">
        <w:rPr>
          <w:rFonts w:ascii="Verdana" w:hAnsi="Verdana" w:cs="Tahoma"/>
          <w:sz w:val="20"/>
          <w:szCs w:val="20"/>
        </w:rPr>
        <w:t>iii</w:t>
      </w:r>
      <w:proofErr w:type="spellEnd"/>
      <w:r w:rsidRPr="00765472">
        <w:rPr>
          <w:rFonts w:ascii="Verdana" w:hAnsi="Verdana" w:cs="Tahoma"/>
          <w:sz w:val="20"/>
          <w:szCs w:val="20"/>
        </w:rPr>
        <w:t>) das hipóteses, termos e condições do Resgate Antecipado Facultativo Total (incluindo Oferta de Resgate Antecipado) ou amortização extraordinária das Debêntures da respectiva série; e/ou (</w:t>
      </w:r>
      <w:proofErr w:type="spellStart"/>
      <w:r w:rsidRPr="00765472">
        <w:rPr>
          <w:rFonts w:ascii="Verdana" w:hAnsi="Verdana" w:cs="Tahoma"/>
          <w:sz w:val="20"/>
          <w:szCs w:val="20"/>
        </w:rPr>
        <w:t>iv</w:t>
      </w:r>
      <w:proofErr w:type="spellEnd"/>
      <w:r w:rsidRPr="00765472">
        <w:rPr>
          <w:rFonts w:ascii="Verdana" w:hAnsi="Verdana" w:cs="Tahoma"/>
          <w:sz w:val="20"/>
          <w:szCs w:val="20"/>
        </w:rPr>
        <w:t>) da Data de Vencimento da respectiva série.</w:t>
      </w:r>
    </w:p>
    <w:p w14:paraId="0D8930E4" w14:textId="77777777" w:rsidR="00F11F3A" w:rsidRPr="00765472" w:rsidRDefault="00F11F3A" w:rsidP="00765472">
      <w:pPr>
        <w:spacing w:line="320" w:lineRule="exact"/>
        <w:rPr>
          <w:rFonts w:ascii="Verdana" w:hAnsi="Verdana" w:cs="Tahoma"/>
          <w:sz w:val="20"/>
          <w:szCs w:val="20"/>
        </w:rPr>
      </w:pPr>
    </w:p>
    <w:p w14:paraId="14D86CC6" w14:textId="29A6C4A7" w:rsidR="00F11F3A" w:rsidRPr="008B6037" w:rsidRDefault="00F11F3A"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rPr>
      </w:pPr>
      <w:r w:rsidRPr="00765472">
        <w:rPr>
          <w:rFonts w:ascii="Verdana" w:hAnsi="Verdana" w:cs="Tahoma"/>
          <w:sz w:val="20"/>
          <w:szCs w:val="20"/>
        </w:rPr>
        <w:t xml:space="preserve"> A</w:t>
      </w:r>
      <w:r w:rsidR="005D7715" w:rsidRPr="00765472">
        <w:rPr>
          <w:rFonts w:ascii="Verdana" w:hAnsi="Verdana" w:cs="Tahoma"/>
          <w:sz w:val="20"/>
          <w:szCs w:val="20"/>
        </w:rPr>
        <w:t xml:space="preserve"> A</w:t>
      </w:r>
      <w:r w:rsidRPr="00765472">
        <w:rPr>
          <w:rFonts w:ascii="Verdana" w:hAnsi="Verdana" w:cs="Tahoma"/>
          <w:sz w:val="20"/>
          <w:szCs w:val="20"/>
        </w:rPr>
        <w:t>ssembleias Gera</w:t>
      </w:r>
      <w:r w:rsidR="005D7715" w:rsidRPr="00765472">
        <w:rPr>
          <w:rFonts w:ascii="Verdana" w:hAnsi="Verdana" w:cs="Tahoma"/>
          <w:sz w:val="20"/>
          <w:szCs w:val="20"/>
        </w:rPr>
        <w:t>l</w:t>
      </w:r>
      <w:r w:rsidRPr="00765472">
        <w:rPr>
          <w:rFonts w:ascii="Verdana" w:hAnsi="Verdana" w:cs="Tahoma"/>
          <w:sz w:val="20"/>
          <w:szCs w:val="20"/>
        </w:rPr>
        <w:t xml:space="preserve"> de Debenturistas</w:t>
      </w:r>
      <w:r w:rsidRPr="008B6037">
        <w:rPr>
          <w:rFonts w:ascii="Verdana" w:hAnsi="Verdana"/>
          <w:sz w:val="20"/>
        </w:rPr>
        <w:t xml:space="preserve"> </w:t>
      </w:r>
      <w:r w:rsidR="005D7715" w:rsidRPr="008B6037">
        <w:rPr>
          <w:rFonts w:ascii="Verdana" w:hAnsi="Verdana"/>
          <w:sz w:val="20"/>
        </w:rPr>
        <w:t>poderá ser convocada pela Emissora, pelo Agente Fiduciário ou por Debenturistas que representem, no mínimo, 10% (dez por cento) das Debêntures em circulação</w:t>
      </w:r>
      <w:r w:rsidR="005D7715" w:rsidRPr="00765472">
        <w:rPr>
          <w:rFonts w:ascii="Verdana" w:hAnsi="Verdana" w:cs="Tahoma"/>
          <w:sz w:val="20"/>
          <w:szCs w:val="20"/>
        </w:rPr>
        <w:t xml:space="preserve"> ou das Debêntures em circulação da respectiva </w:t>
      </w:r>
      <w:r w:rsidR="00AE4804" w:rsidRPr="00765472">
        <w:rPr>
          <w:rFonts w:ascii="Verdana" w:hAnsi="Verdana" w:cs="Tahoma"/>
          <w:sz w:val="20"/>
          <w:szCs w:val="20"/>
        </w:rPr>
        <w:t>série</w:t>
      </w:r>
      <w:r w:rsidR="005D7715" w:rsidRPr="00765472">
        <w:rPr>
          <w:rFonts w:ascii="Verdana" w:hAnsi="Verdana" w:cs="Tahoma"/>
          <w:sz w:val="20"/>
          <w:szCs w:val="20"/>
        </w:rPr>
        <w:t>, conforme aplicável, ou pela CVM</w:t>
      </w:r>
      <w:r w:rsidR="005D7715" w:rsidRPr="008B6037">
        <w:rPr>
          <w:rFonts w:ascii="Verdana" w:hAnsi="Verdana"/>
          <w:sz w:val="20"/>
        </w:rPr>
        <w:t>.</w:t>
      </w:r>
      <w:bookmarkStart w:id="189" w:name="_bookmark29"/>
      <w:bookmarkEnd w:id="189"/>
    </w:p>
    <w:p w14:paraId="3AD6502C" w14:textId="77777777" w:rsidR="008E6714" w:rsidRPr="008B6037" w:rsidRDefault="008E6714" w:rsidP="008B6037">
      <w:pPr>
        <w:pStyle w:val="PargrafodaLista"/>
        <w:widowControl w:val="0"/>
        <w:tabs>
          <w:tab w:val="left" w:pos="426"/>
        </w:tabs>
        <w:autoSpaceDE w:val="0"/>
        <w:autoSpaceDN w:val="0"/>
        <w:spacing w:line="320" w:lineRule="exact"/>
        <w:ind w:left="0" w:right="74"/>
        <w:jc w:val="both"/>
        <w:rPr>
          <w:rFonts w:ascii="Verdana" w:hAnsi="Verdana"/>
          <w:sz w:val="20"/>
        </w:rPr>
      </w:pPr>
    </w:p>
    <w:p w14:paraId="61913587" w14:textId="5B55C7A6" w:rsidR="00F11F3A" w:rsidRPr="008B6037" w:rsidRDefault="008B0A32"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rPr>
      </w:pPr>
      <w:r w:rsidRPr="008B6037">
        <w:rPr>
          <w:rFonts w:ascii="Verdana" w:hAnsi="Verdana"/>
          <w:sz w:val="20"/>
        </w:rPr>
        <w:t>A presidência da Assembleia Geral</w:t>
      </w:r>
      <w:r w:rsidRPr="00765472">
        <w:rPr>
          <w:rFonts w:ascii="Verdana" w:hAnsi="Verdana" w:cs="Tahoma"/>
          <w:sz w:val="20"/>
          <w:szCs w:val="20"/>
        </w:rPr>
        <w:t xml:space="preserve"> de Debenturistas</w:t>
      </w:r>
      <w:r w:rsidRPr="008B6037">
        <w:rPr>
          <w:rFonts w:ascii="Verdana" w:hAnsi="Verdana"/>
          <w:sz w:val="20"/>
        </w:rPr>
        <w:t xml:space="preserve"> caberá aos representantes do Agente Fiduciário ou àqueles que forem designados pela CVM.</w:t>
      </w:r>
    </w:p>
    <w:p w14:paraId="5BE57719" w14:textId="77777777" w:rsidR="008B0A32" w:rsidRPr="008B6037" w:rsidRDefault="008B0A32" w:rsidP="008B6037">
      <w:pPr>
        <w:pStyle w:val="PargrafodaLista"/>
        <w:widowControl w:val="0"/>
        <w:tabs>
          <w:tab w:val="left" w:pos="426"/>
        </w:tabs>
        <w:autoSpaceDE w:val="0"/>
        <w:autoSpaceDN w:val="0"/>
        <w:spacing w:line="320" w:lineRule="exact"/>
        <w:ind w:left="0" w:right="74"/>
        <w:jc w:val="both"/>
        <w:rPr>
          <w:rFonts w:ascii="Verdana" w:hAnsi="Verdana"/>
          <w:sz w:val="20"/>
        </w:rPr>
      </w:pPr>
    </w:p>
    <w:p w14:paraId="77D2AD6D" w14:textId="635DA999" w:rsidR="008B0A32" w:rsidRPr="008B6037" w:rsidRDefault="00F11F3A"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rPr>
      </w:pPr>
      <w:bookmarkStart w:id="190" w:name="_DV_C511"/>
      <w:r w:rsidRPr="008B6037">
        <w:rPr>
          <w:rFonts w:ascii="Verdana" w:hAnsi="Verdana"/>
          <w:sz w:val="20"/>
        </w:rPr>
        <w:t xml:space="preserve">A convocação </w:t>
      </w:r>
      <w:r w:rsidRPr="00765472">
        <w:rPr>
          <w:rFonts w:ascii="Verdana" w:hAnsi="Verdana" w:cs="Tahoma"/>
          <w:sz w:val="20"/>
          <w:szCs w:val="20"/>
        </w:rPr>
        <w:t>das Assembleias Gerais de Debenturistas</w:t>
      </w:r>
      <w:r w:rsidRPr="008B6037">
        <w:rPr>
          <w:rFonts w:ascii="Verdana" w:hAnsi="Verdana"/>
          <w:sz w:val="20"/>
        </w:rPr>
        <w:t xml:space="preserve"> dar-se-á mediante anúncio publicado</w:t>
      </w:r>
      <w:r w:rsidRPr="008B6037">
        <w:rPr>
          <w:rFonts w:ascii="Verdana" w:hAnsi="Verdana"/>
          <w:spacing w:val="-14"/>
          <w:sz w:val="20"/>
        </w:rPr>
        <w:t xml:space="preserve"> </w:t>
      </w:r>
      <w:r w:rsidRPr="008B6037">
        <w:rPr>
          <w:rFonts w:ascii="Verdana" w:hAnsi="Verdana"/>
          <w:sz w:val="20"/>
        </w:rPr>
        <w:t>pelo</w:t>
      </w:r>
      <w:r w:rsidRPr="008B6037">
        <w:rPr>
          <w:rFonts w:ascii="Verdana" w:hAnsi="Verdana"/>
          <w:spacing w:val="-13"/>
          <w:sz w:val="20"/>
        </w:rPr>
        <w:t xml:space="preserve"> </w:t>
      </w:r>
      <w:r w:rsidRPr="008B6037">
        <w:rPr>
          <w:rFonts w:ascii="Verdana" w:hAnsi="Verdana"/>
          <w:sz w:val="20"/>
        </w:rPr>
        <w:t>menos</w:t>
      </w:r>
      <w:r w:rsidRPr="008B6037">
        <w:rPr>
          <w:rFonts w:ascii="Verdana" w:hAnsi="Verdana"/>
          <w:spacing w:val="-16"/>
          <w:sz w:val="20"/>
        </w:rPr>
        <w:t xml:space="preserve"> </w:t>
      </w:r>
      <w:r w:rsidRPr="008B6037">
        <w:rPr>
          <w:rFonts w:ascii="Verdana" w:hAnsi="Verdana"/>
          <w:sz w:val="20"/>
        </w:rPr>
        <w:t>3</w:t>
      </w:r>
      <w:r w:rsidRPr="008B6037">
        <w:rPr>
          <w:rFonts w:ascii="Verdana" w:hAnsi="Verdana"/>
          <w:spacing w:val="-1"/>
          <w:sz w:val="20"/>
        </w:rPr>
        <w:t xml:space="preserve"> </w:t>
      </w:r>
      <w:r w:rsidRPr="008B6037">
        <w:rPr>
          <w:rFonts w:ascii="Verdana" w:hAnsi="Verdana"/>
          <w:sz w:val="20"/>
        </w:rPr>
        <w:t>(três)</w:t>
      </w:r>
      <w:r w:rsidRPr="008B6037">
        <w:rPr>
          <w:rFonts w:ascii="Verdana" w:hAnsi="Verdana"/>
          <w:spacing w:val="-12"/>
          <w:sz w:val="20"/>
        </w:rPr>
        <w:t xml:space="preserve"> </w:t>
      </w:r>
      <w:r w:rsidRPr="008B6037">
        <w:rPr>
          <w:rFonts w:ascii="Verdana" w:hAnsi="Verdana"/>
          <w:sz w:val="20"/>
        </w:rPr>
        <w:t>vezes</w:t>
      </w:r>
      <w:r w:rsidRPr="008B6037">
        <w:rPr>
          <w:rFonts w:ascii="Verdana" w:hAnsi="Verdana"/>
          <w:spacing w:val="-16"/>
          <w:sz w:val="20"/>
        </w:rPr>
        <w:t xml:space="preserve"> </w:t>
      </w:r>
      <w:r w:rsidRPr="008B6037">
        <w:rPr>
          <w:rFonts w:ascii="Verdana" w:hAnsi="Verdana"/>
          <w:sz w:val="20"/>
        </w:rPr>
        <w:t>nos</w:t>
      </w:r>
      <w:r w:rsidRPr="008B6037">
        <w:rPr>
          <w:rFonts w:ascii="Verdana" w:hAnsi="Verdana"/>
          <w:spacing w:val="-14"/>
          <w:sz w:val="20"/>
        </w:rPr>
        <w:t xml:space="preserve"> </w:t>
      </w:r>
      <w:r w:rsidRPr="00C02335">
        <w:rPr>
          <w:rFonts w:ascii="Verdana" w:hAnsi="Verdana"/>
          <w:sz w:val="20"/>
        </w:rPr>
        <w:t>termos</w:t>
      </w:r>
      <w:r w:rsidRPr="00C02335">
        <w:rPr>
          <w:rFonts w:ascii="Verdana" w:hAnsi="Verdana"/>
          <w:spacing w:val="-16"/>
          <w:sz w:val="20"/>
        </w:rPr>
        <w:t xml:space="preserve"> </w:t>
      </w:r>
      <w:r w:rsidRPr="00C02335">
        <w:rPr>
          <w:rFonts w:ascii="Verdana" w:hAnsi="Verdana" w:cs="Tahoma"/>
          <w:sz w:val="20"/>
          <w:szCs w:val="20"/>
        </w:rPr>
        <w:t>da</w:t>
      </w:r>
      <w:r w:rsidRPr="00C02335">
        <w:rPr>
          <w:rFonts w:ascii="Verdana" w:hAnsi="Verdana" w:cs="Tahoma"/>
          <w:spacing w:val="-16"/>
          <w:sz w:val="20"/>
          <w:szCs w:val="20"/>
        </w:rPr>
        <w:t xml:space="preserve"> </w:t>
      </w:r>
      <w:r w:rsidRPr="00C02335">
        <w:rPr>
          <w:rFonts w:ascii="Verdana" w:hAnsi="Verdana" w:cs="Tahoma"/>
          <w:sz w:val="20"/>
          <w:szCs w:val="20"/>
        </w:rPr>
        <w:t>Cláusula 4.19</w:t>
      </w:r>
      <w:r w:rsidRPr="00C02335">
        <w:rPr>
          <w:rFonts w:ascii="Verdana" w:hAnsi="Verdana"/>
          <w:sz w:val="20"/>
        </w:rPr>
        <w:t xml:space="preserve"> acima,</w:t>
      </w:r>
      <w:r w:rsidRPr="00C02335">
        <w:rPr>
          <w:rFonts w:ascii="Verdana" w:hAnsi="Verdana"/>
          <w:spacing w:val="-16"/>
          <w:sz w:val="20"/>
        </w:rPr>
        <w:t xml:space="preserve"> </w:t>
      </w:r>
      <w:r w:rsidRPr="00C02335">
        <w:rPr>
          <w:rFonts w:ascii="Verdana" w:hAnsi="Verdana"/>
          <w:sz w:val="20"/>
        </w:rPr>
        <w:t xml:space="preserve">respeitadas outras regras relacionadas à publicação de anúncio de convocação de </w:t>
      </w:r>
      <w:r w:rsidR="008B0A32" w:rsidRPr="00C02335">
        <w:rPr>
          <w:rFonts w:ascii="Verdana" w:hAnsi="Verdana"/>
          <w:sz w:val="20"/>
        </w:rPr>
        <w:t xml:space="preserve">assembleias gerais </w:t>
      </w:r>
      <w:r w:rsidRPr="00C02335">
        <w:rPr>
          <w:rFonts w:ascii="Verdana" w:hAnsi="Verdana"/>
          <w:sz w:val="20"/>
        </w:rPr>
        <w:t>constantes</w:t>
      </w:r>
      <w:bookmarkStart w:id="191" w:name="_DV_X503"/>
      <w:bookmarkStart w:id="192" w:name="_DV_C512"/>
      <w:bookmarkEnd w:id="190"/>
      <w:r w:rsidRPr="00C02335">
        <w:rPr>
          <w:rFonts w:ascii="Verdana" w:hAnsi="Verdana"/>
          <w:sz w:val="20"/>
        </w:rPr>
        <w:t xml:space="preserve"> da Lei das Sociedades por Ações, </w:t>
      </w:r>
      <w:bookmarkEnd w:id="191"/>
      <w:bookmarkEnd w:id="192"/>
      <w:r w:rsidRPr="00C02335">
        <w:rPr>
          <w:rFonts w:ascii="Verdana" w:hAnsi="Verdana"/>
          <w:sz w:val="20"/>
        </w:rPr>
        <w:t>da regulamentação aplicável e desta Escritura</w:t>
      </w:r>
      <w:r w:rsidRPr="00C02335">
        <w:rPr>
          <w:rFonts w:ascii="Verdana" w:hAnsi="Verdana" w:cs="Tahoma"/>
          <w:sz w:val="20"/>
          <w:szCs w:val="20"/>
        </w:rPr>
        <w:t xml:space="preserve"> de Emissão</w:t>
      </w:r>
      <w:r w:rsidRPr="00C02335">
        <w:rPr>
          <w:rFonts w:ascii="Verdana" w:hAnsi="Verdana"/>
          <w:sz w:val="20"/>
        </w:rPr>
        <w:t xml:space="preserve">, </w:t>
      </w:r>
      <w:r w:rsidR="008B0A32" w:rsidRPr="00C02335">
        <w:rPr>
          <w:rFonts w:ascii="Verdana" w:hAnsi="Verdana"/>
          <w:sz w:val="20"/>
        </w:rPr>
        <w:t xml:space="preserve">com antecedência mínima de </w:t>
      </w:r>
      <w:r w:rsidR="008B0A32" w:rsidRPr="00C02335">
        <w:rPr>
          <w:rFonts w:ascii="Verdana" w:hAnsi="Verdana" w:cs="Tahoma"/>
          <w:sz w:val="20"/>
          <w:szCs w:val="20"/>
        </w:rPr>
        <w:t>30 (trinta</w:t>
      </w:r>
      <w:r w:rsidR="008B0A32" w:rsidRPr="00C02335">
        <w:rPr>
          <w:rFonts w:ascii="Verdana" w:hAnsi="Verdana"/>
          <w:sz w:val="20"/>
        </w:rPr>
        <w:t>) dias para a primeira convocação</w:t>
      </w:r>
      <w:r w:rsidR="008B0A32" w:rsidRPr="00C02335">
        <w:rPr>
          <w:rFonts w:ascii="Verdana" w:hAnsi="Verdana" w:cs="Tahoma"/>
          <w:sz w:val="20"/>
          <w:szCs w:val="20"/>
        </w:rPr>
        <w:t>, exceto se outro prazo estiver em vigor na legislação aplicável,</w:t>
      </w:r>
      <w:r w:rsidR="008B0A32" w:rsidRPr="00C02335">
        <w:rPr>
          <w:rFonts w:ascii="Verdana" w:hAnsi="Verdana"/>
          <w:sz w:val="20"/>
        </w:rPr>
        <w:t xml:space="preserve"> e </w:t>
      </w:r>
      <w:r w:rsidR="008B0A32" w:rsidRPr="00C02335">
        <w:rPr>
          <w:rFonts w:ascii="Verdana" w:hAnsi="Verdana" w:cs="Tahoma"/>
          <w:sz w:val="20"/>
          <w:szCs w:val="20"/>
        </w:rPr>
        <w:t xml:space="preserve">em segunda convocação somente poderá ser realizada em, no mínimo, </w:t>
      </w:r>
      <w:r w:rsidR="008B0A32" w:rsidRPr="00C02335">
        <w:rPr>
          <w:rFonts w:ascii="Verdana" w:hAnsi="Verdana"/>
          <w:sz w:val="20"/>
        </w:rPr>
        <w:t xml:space="preserve">8 (oito) dias </w:t>
      </w:r>
      <w:r w:rsidR="008B0A32" w:rsidRPr="00C02335">
        <w:rPr>
          <w:rFonts w:ascii="Verdana" w:hAnsi="Verdana" w:cs="Tahoma"/>
          <w:sz w:val="20"/>
          <w:szCs w:val="20"/>
        </w:rPr>
        <w:t>após</w:t>
      </w:r>
      <w:r w:rsidR="008B0A32" w:rsidRPr="00C02335">
        <w:rPr>
          <w:rFonts w:ascii="Verdana" w:hAnsi="Verdana"/>
          <w:sz w:val="20"/>
        </w:rPr>
        <w:t xml:space="preserve"> a </w:t>
      </w:r>
      <w:r w:rsidR="008B0A32" w:rsidRPr="00C02335">
        <w:rPr>
          <w:rFonts w:ascii="Verdana" w:hAnsi="Verdana" w:cs="Tahoma"/>
          <w:sz w:val="20"/>
          <w:szCs w:val="20"/>
        </w:rPr>
        <w:t xml:space="preserve">publicação da </w:t>
      </w:r>
      <w:r w:rsidR="008B0A32" w:rsidRPr="00C02335">
        <w:rPr>
          <w:rFonts w:ascii="Verdana" w:hAnsi="Verdana"/>
          <w:sz w:val="20"/>
        </w:rPr>
        <w:t xml:space="preserve">segunda convocação. Independentemente das formalidades previstas na lei e nesta Escritura, será considerada regularmente instalada a Assembleia Geral </w:t>
      </w:r>
      <w:r w:rsidR="008B0A32" w:rsidRPr="00C02335">
        <w:rPr>
          <w:rFonts w:ascii="Verdana" w:hAnsi="Verdana" w:cs="Tahoma"/>
          <w:sz w:val="20"/>
          <w:szCs w:val="20"/>
        </w:rPr>
        <w:t xml:space="preserve">de Debenturistas </w:t>
      </w:r>
      <w:r w:rsidR="008B0A32" w:rsidRPr="00C02335">
        <w:rPr>
          <w:rFonts w:ascii="Verdana" w:hAnsi="Verdana"/>
          <w:sz w:val="20"/>
        </w:rPr>
        <w:t>a que comparecem todos os Debenturistas</w:t>
      </w:r>
      <w:r w:rsidR="008440FA">
        <w:rPr>
          <w:rFonts w:ascii="Verdana" w:hAnsi="Verdana"/>
          <w:sz w:val="20"/>
        </w:rPr>
        <w:t xml:space="preserve"> </w:t>
      </w:r>
      <w:r w:rsidR="008440FA" w:rsidRPr="008440FA">
        <w:rPr>
          <w:rFonts w:ascii="Verdana" w:hAnsi="Verdana"/>
          <w:sz w:val="20"/>
        </w:rPr>
        <w:t xml:space="preserve">ou </w:t>
      </w:r>
      <w:r w:rsidR="008440FA">
        <w:rPr>
          <w:rFonts w:ascii="Verdana" w:hAnsi="Verdana"/>
          <w:sz w:val="20"/>
        </w:rPr>
        <w:t xml:space="preserve">todos </w:t>
      </w:r>
      <w:r w:rsidR="008440FA" w:rsidRPr="008440FA">
        <w:rPr>
          <w:rFonts w:ascii="Verdana" w:hAnsi="Verdana"/>
          <w:sz w:val="20"/>
        </w:rPr>
        <w:t xml:space="preserve">os Debenturistas da respectiva série, </w:t>
      </w:r>
      <w:r w:rsidR="00002D31">
        <w:rPr>
          <w:rFonts w:ascii="Verdana" w:hAnsi="Verdana"/>
          <w:sz w:val="20"/>
        </w:rPr>
        <w:t>nas hipóteses descritas na Cláusula 9.1 (</w:t>
      </w:r>
      <w:proofErr w:type="spellStart"/>
      <w:r w:rsidR="00002D31">
        <w:rPr>
          <w:rFonts w:ascii="Verdana" w:hAnsi="Verdana"/>
          <w:sz w:val="20"/>
        </w:rPr>
        <w:t>ii</w:t>
      </w:r>
      <w:proofErr w:type="spellEnd"/>
      <w:r w:rsidR="00002D31">
        <w:rPr>
          <w:rFonts w:ascii="Verdana" w:hAnsi="Verdana"/>
          <w:sz w:val="20"/>
        </w:rPr>
        <w:t>) acima</w:t>
      </w:r>
      <w:r w:rsidR="008B0A32" w:rsidRPr="00C02335">
        <w:rPr>
          <w:rFonts w:ascii="Verdana" w:hAnsi="Verdana"/>
          <w:sz w:val="20"/>
        </w:rPr>
        <w:t>.</w:t>
      </w:r>
    </w:p>
    <w:p w14:paraId="530A7F1A" w14:textId="77777777" w:rsidR="00F11F3A" w:rsidRPr="008B6037" w:rsidRDefault="00F11F3A" w:rsidP="008B6037">
      <w:pPr>
        <w:pStyle w:val="PargrafodaLista"/>
        <w:spacing w:line="320" w:lineRule="exact"/>
        <w:rPr>
          <w:rFonts w:ascii="Verdana" w:hAnsi="Verdana"/>
          <w:sz w:val="20"/>
        </w:rPr>
      </w:pPr>
    </w:p>
    <w:p w14:paraId="56AF1D51" w14:textId="7B8AA9BD" w:rsidR="008B0A32" w:rsidRPr="008B6037" w:rsidRDefault="008B0A32"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rPr>
      </w:pPr>
      <w:r w:rsidRPr="008B6037">
        <w:rPr>
          <w:rFonts w:ascii="Verdana" w:hAnsi="Verdana"/>
          <w:sz w:val="20"/>
        </w:rPr>
        <w:t>A Assembleia Geral</w:t>
      </w:r>
      <w:r w:rsidRPr="00765472">
        <w:rPr>
          <w:rFonts w:ascii="Verdana" w:hAnsi="Verdana" w:cs="Tahoma"/>
          <w:sz w:val="20"/>
          <w:szCs w:val="20"/>
        </w:rPr>
        <w:t xml:space="preserve"> </w:t>
      </w:r>
      <w:r w:rsidR="00AD2410" w:rsidRPr="00765472">
        <w:rPr>
          <w:rFonts w:ascii="Verdana" w:hAnsi="Verdana" w:cs="Tahoma"/>
          <w:sz w:val="20"/>
          <w:szCs w:val="20"/>
        </w:rPr>
        <w:t>de Debenturistas</w:t>
      </w:r>
      <w:r w:rsidR="00AD2410" w:rsidRPr="008B6037">
        <w:rPr>
          <w:rFonts w:ascii="Verdana" w:hAnsi="Verdana"/>
          <w:sz w:val="20"/>
        </w:rPr>
        <w:t xml:space="preserve"> </w:t>
      </w:r>
      <w:r w:rsidRPr="008B6037">
        <w:rPr>
          <w:rFonts w:ascii="Verdana" w:hAnsi="Verdana"/>
          <w:sz w:val="20"/>
        </w:rPr>
        <w:t xml:space="preserve">se instalará, em primeira convocação, com a presença dos Debenturistas que detenham, pelo menos, a </w:t>
      </w:r>
      <w:r w:rsidR="00B01214">
        <w:rPr>
          <w:rFonts w:ascii="Verdana" w:hAnsi="Verdana"/>
          <w:sz w:val="20"/>
        </w:rPr>
        <w:t>metade</w:t>
      </w:r>
      <w:r w:rsidR="00B01214" w:rsidRPr="008B6037">
        <w:rPr>
          <w:rFonts w:ascii="Verdana" w:hAnsi="Verdana"/>
          <w:sz w:val="20"/>
        </w:rPr>
        <w:t xml:space="preserve"> </w:t>
      </w:r>
      <w:r w:rsidRPr="008B6037">
        <w:rPr>
          <w:rFonts w:ascii="Verdana" w:hAnsi="Verdana"/>
          <w:sz w:val="20"/>
        </w:rPr>
        <w:t xml:space="preserve">das Debêntures em circulação </w:t>
      </w:r>
      <w:r w:rsidRPr="00765472">
        <w:rPr>
          <w:rFonts w:ascii="Verdana" w:hAnsi="Verdana" w:cs="Tahoma"/>
          <w:sz w:val="20"/>
          <w:szCs w:val="20"/>
        </w:rPr>
        <w:t xml:space="preserve">ou das Debêntures em circulação da respectiva </w:t>
      </w:r>
      <w:r w:rsidR="00AE4804" w:rsidRPr="00765472">
        <w:rPr>
          <w:rFonts w:ascii="Verdana" w:hAnsi="Verdana" w:cs="Tahoma"/>
          <w:sz w:val="20"/>
          <w:szCs w:val="20"/>
        </w:rPr>
        <w:t>série</w:t>
      </w:r>
      <w:r w:rsidRPr="00765472">
        <w:rPr>
          <w:rFonts w:ascii="Verdana" w:hAnsi="Verdana" w:cs="Tahoma"/>
          <w:sz w:val="20"/>
          <w:szCs w:val="20"/>
        </w:rPr>
        <w:t xml:space="preserve">, conforme aplicável, </w:t>
      </w:r>
      <w:r w:rsidRPr="008B6037">
        <w:rPr>
          <w:rFonts w:ascii="Verdana" w:hAnsi="Verdana"/>
          <w:sz w:val="20"/>
        </w:rPr>
        <w:t>e, em segunda convocação, com qualquer número.</w:t>
      </w:r>
    </w:p>
    <w:p w14:paraId="79EAB0F8" w14:textId="77777777" w:rsidR="007D0B7A" w:rsidRPr="008B6037" w:rsidRDefault="007D0B7A" w:rsidP="008B6037">
      <w:pPr>
        <w:pStyle w:val="PargrafodaLista"/>
        <w:widowControl w:val="0"/>
        <w:tabs>
          <w:tab w:val="left" w:pos="426"/>
        </w:tabs>
        <w:autoSpaceDE w:val="0"/>
        <w:autoSpaceDN w:val="0"/>
        <w:spacing w:line="320" w:lineRule="exact"/>
        <w:ind w:left="0" w:right="74"/>
        <w:jc w:val="both"/>
        <w:rPr>
          <w:rFonts w:ascii="Verdana" w:hAnsi="Verdana"/>
          <w:sz w:val="20"/>
        </w:rPr>
      </w:pPr>
    </w:p>
    <w:p w14:paraId="03A3CF0E" w14:textId="08B2CB61" w:rsidR="00797789" w:rsidRPr="008B6037" w:rsidRDefault="007D0B7A"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rPr>
      </w:pPr>
      <w:r w:rsidRPr="008B6037">
        <w:rPr>
          <w:rFonts w:ascii="Verdana" w:hAnsi="Verdana"/>
          <w:sz w:val="20"/>
        </w:rPr>
        <w:t>Toda e qualquer alteração nas cláusulas ou condições estabelecidas nesta Escritura ou matéria sujeita à deliberação dos Debenturistas, nas respectivas Assembleias Gerais</w:t>
      </w:r>
      <w:r w:rsidRPr="00765472">
        <w:rPr>
          <w:rFonts w:ascii="Verdana" w:hAnsi="Verdana" w:cs="Tahoma"/>
          <w:sz w:val="20"/>
          <w:szCs w:val="20"/>
        </w:rPr>
        <w:t xml:space="preserve"> de Debenturistas</w:t>
      </w:r>
      <w:r w:rsidRPr="008B6037">
        <w:rPr>
          <w:rFonts w:ascii="Verdana" w:hAnsi="Verdana"/>
          <w:sz w:val="20"/>
        </w:rPr>
        <w:t>, incluindo pedidos de liberação de cumprimento de obrigações (</w:t>
      </w:r>
      <w:proofErr w:type="spellStart"/>
      <w:r w:rsidRPr="008B6037">
        <w:rPr>
          <w:rFonts w:ascii="Verdana" w:hAnsi="Verdana"/>
          <w:sz w:val="20"/>
        </w:rPr>
        <w:t>waivers</w:t>
      </w:r>
      <w:proofErr w:type="spellEnd"/>
      <w:r w:rsidRPr="008B6037">
        <w:rPr>
          <w:rFonts w:ascii="Verdana" w:hAnsi="Verdana"/>
          <w:sz w:val="20"/>
        </w:rPr>
        <w:t xml:space="preserve">), nos termos aqui estabelecidos, exceto as matérias sujeitas a quórum de deliberação específico, dependerá da aprovação de Debenturistas que representem, no mínimo, </w:t>
      </w:r>
      <w:r w:rsidR="00CA4442">
        <w:rPr>
          <w:rFonts w:ascii="Verdana" w:hAnsi="Verdana"/>
          <w:sz w:val="20"/>
        </w:rPr>
        <w:t xml:space="preserve">a maioria </w:t>
      </w:r>
      <w:r w:rsidRPr="008B6037">
        <w:rPr>
          <w:rFonts w:ascii="Verdana" w:hAnsi="Verdana"/>
          <w:sz w:val="20"/>
        </w:rPr>
        <w:t>das Debêntures em circulação</w:t>
      </w:r>
      <w:r w:rsidRPr="00765472">
        <w:rPr>
          <w:rFonts w:ascii="Verdana" w:hAnsi="Verdana" w:cs="Tahoma"/>
          <w:sz w:val="20"/>
          <w:szCs w:val="20"/>
        </w:rPr>
        <w:t xml:space="preserve"> ou das Debêntures em circulação da respectiva </w:t>
      </w:r>
      <w:r w:rsidR="00AE4804" w:rsidRPr="00765472">
        <w:rPr>
          <w:rFonts w:ascii="Verdana" w:hAnsi="Verdana" w:cs="Tahoma"/>
          <w:sz w:val="20"/>
          <w:szCs w:val="20"/>
        </w:rPr>
        <w:t>série</w:t>
      </w:r>
      <w:r w:rsidRPr="00765472">
        <w:rPr>
          <w:rFonts w:ascii="Verdana" w:hAnsi="Verdana" w:cs="Tahoma"/>
          <w:sz w:val="20"/>
          <w:szCs w:val="20"/>
        </w:rPr>
        <w:t>, conforme aplicável</w:t>
      </w:r>
      <w:r w:rsidR="00797789">
        <w:rPr>
          <w:rFonts w:ascii="Verdana" w:hAnsi="Verdana"/>
          <w:sz w:val="20"/>
        </w:rPr>
        <w:t>, em primeira e segunda convocação.</w:t>
      </w:r>
    </w:p>
    <w:p w14:paraId="34A122D9" w14:textId="3E4AF97E" w:rsidR="00F11F3A" w:rsidRPr="008B6037" w:rsidRDefault="00F11F3A" w:rsidP="00797789">
      <w:pPr>
        <w:pStyle w:val="PargrafodaLista"/>
        <w:widowControl w:val="0"/>
        <w:tabs>
          <w:tab w:val="left" w:pos="426"/>
        </w:tabs>
        <w:autoSpaceDE w:val="0"/>
        <w:autoSpaceDN w:val="0"/>
        <w:spacing w:line="320" w:lineRule="exact"/>
        <w:ind w:left="0" w:right="74"/>
        <w:jc w:val="both"/>
        <w:rPr>
          <w:rFonts w:ascii="Verdana" w:hAnsi="Verdana"/>
          <w:sz w:val="20"/>
        </w:rPr>
      </w:pPr>
    </w:p>
    <w:p w14:paraId="6472D0E2" w14:textId="38964787" w:rsidR="007D0B7A" w:rsidRPr="00797789" w:rsidRDefault="007D0B7A"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rPr>
      </w:pPr>
      <w:bookmarkStart w:id="193" w:name="_bookmark30"/>
      <w:bookmarkEnd w:id="193"/>
      <w:r w:rsidRPr="008B6037">
        <w:rPr>
          <w:rFonts w:ascii="Verdana" w:hAnsi="Verdana"/>
          <w:sz w:val="20"/>
        </w:rPr>
        <w:t xml:space="preserve">As alterações relativas às seguintes características das Debêntures, conforme </w:t>
      </w:r>
      <w:r w:rsidRPr="008B6037">
        <w:rPr>
          <w:rFonts w:ascii="Verdana" w:hAnsi="Verdana"/>
          <w:sz w:val="20"/>
        </w:rPr>
        <w:lastRenderedPageBreak/>
        <w:t>venham a ser propostas pela Emissora, dependerão da aprovação por Debenturistas que representem</w:t>
      </w:r>
      <w:r w:rsidR="00CA4442">
        <w:rPr>
          <w:rFonts w:ascii="Verdana" w:hAnsi="Verdana"/>
          <w:sz w:val="20"/>
        </w:rPr>
        <w:t xml:space="preserve">, no mínimo, </w:t>
      </w:r>
      <w:r w:rsidR="00002D31">
        <w:rPr>
          <w:rFonts w:ascii="Verdana" w:hAnsi="Verdana"/>
          <w:sz w:val="20"/>
        </w:rPr>
        <w:t>75%</w:t>
      </w:r>
      <w:r w:rsidR="00CA4442">
        <w:rPr>
          <w:rFonts w:ascii="Verdana" w:hAnsi="Verdana"/>
          <w:sz w:val="20"/>
        </w:rPr>
        <w:t xml:space="preserve"> (</w:t>
      </w:r>
      <w:r w:rsidR="00002D31">
        <w:rPr>
          <w:rFonts w:ascii="Verdana" w:hAnsi="Verdana"/>
          <w:sz w:val="20"/>
        </w:rPr>
        <w:t>setenta e cinco por cento</w:t>
      </w:r>
      <w:r w:rsidR="00CA4442">
        <w:rPr>
          <w:rFonts w:ascii="Verdana" w:hAnsi="Verdana"/>
          <w:sz w:val="20"/>
        </w:rPr>
        <w:t xml:space="preserve">) </w:t>
      </w:r>
      <w:r w:rsidRPr="008B6037">
        <w:rPr>
          <w:rFonts w:ascii="Verdana" w:hAnsi="Verdana"/>
          <w:sz w:val="20"/>
        </w:rPr>
        <w:t>das Debêntures em circulação</w:t>
      </w:r>
      <w:r w:rsidRPr="00765472">
        <w:rPr>
          <w:rFonts w:ascii="Verdana" w:hAnsi="Verdana" w:cs="Tahoma"/>
          <w:sz w:val="20"/>
          <w:szCs w:val="20"/>
        </w:rPr>
        <w:t xml:space="preserve"> ou das Debêntures em circulação da respectiva </w:t>
      </w:r>
      <w:r w:rsidR="00AE4804" w:rsidRPr="00765472">
        <w:rPr>
          <w:rFonts w:ascii="Verdana" w:hAnsi="Verdana" w:cs="Tahoma"/>
          <w:sz w:val="20"/>
          <w:szCs w:val="20"/>
        </w:rPr>
        <w:t>série</w:t>
      </w:r>
      <w:r w:rsidRPr="00765472">
        <w:rPr>
          <w:rFonts w:ascii="Verdana" w:hAnsi="Verdana" w:cs="Tahoma"/>
          <w:sz w:val="20"/>
          <w:szCs w:val="20"/>
        </w:rPr>
        <w:t>, conforme aplicável</w:t>
      </w:r>
      <w:r w:rsidR="00797789">
        <w:rPr>
          <w:rFonts w:ascii="Verdana" w:hAnsi="Verdana" w:cs="Tahoma"/>
          <w:sz w:val="20"/>
          <w:szCs w:val="20"/>
        </w:rPr>
        <w:t>, em primeira e segunda convocação</w:t>
      </w:r>
      <w:r w:rsidRPr="008B6037">
        <w:rPr>
          <w:rFonts w:ascii="Verdana" w:hAnsi="Verdana"/>
          <w:sz w:val="20"/>
        </w:rPr>
        <w:t xml:space="preserve">: (a) </w:t>
      </w:r>
      <w:r w:rsidRPr="00765472">
        <w:rPr>
          <w:rFonts w:ascii="Verdana" w:hAnsi="Verdana" w:cs="Tahoma"/>
          <w:sz w:val="20"/>
          <w:szCs w:val="20"/>
        </w:rPr>
        <w:t>Remuneração</w:t>
      </w:r>
      <w:r w:rsidRPr="008B6037">
        <w:rPr>
          <w:rFonts w:ascii="Verdana" w:hAnsi="Verdana"/>
          <w:sz w:val="20"/>
        </w:rPr>
        <w:t xml:space="preserve">; (b) </w:t>
      </w:r>
      <w:r w:rsidRPr="00765472">
        <w:rPr>
          <w:rFonts w:ascii="Verdana" w:hAnsi="Verdana" w:cs="Tahoma"/>
          <w:sz w:val="20"/>
          <w:szCs w:val="20"/>
        </w:rPr>
        <w:t>às Datas de Pagamento</w:t>
      </w:r>
      <w:r w:rsidRPr="008B6037">
        <w:rPr>
          <w:rFonts w:ascii="Verdana" w:hAnsi="Verdana"/>
          <w:sz w:val="20"/>
        </w:rPr>
        <w:t xml:space="preserve">; (c) </w:t>
      </w:r>
      <w:r w:rsidRPr="00765472">
        <w:rPr>
          <w:rFonts w:ascii="Verdana" w:hAnsi="Verdana" w:cs="Tahoma"/>
          <w:sz w:val="20"/>
          <w:szCs w:val="20"/>
        </w:rPr>
        <w:t>à Data</w:t>
      </w:r>
      <w:r w:rsidRPr="008B6037">
        <w:rPr>
          <w:rFonts w:ascii="Verdana" w:hAnsi="Verdana"/>
          <w:sz w:val="20"/>
        </w:rPr>
        <w:t xml:space="preserve"> de Vencimento; ou (d) </w:t>
      </w:r>
      <w:r w:rsidR="00620772">
        <w:rPr>
          <w:rFonts w:ascii="Verdana" w:hAnsi="Verdana"/>
          <w:sz w:val="20"/>
        </w:rPr>
        <w:t>aos</w:t>
      </w:r>
      <w:r w:rsidRPr="008B6037">
        <w:rPr>
          <w:rFonts w:ascii="Verdana" w:hAnsi="Verdana"/>
          <w:sz w:val="20"/>
        </w:rPr>
        <w:t xml:space="preserve"> </w:t>
      </w:r>
      <w:r w:rsidR="00620772" w:rsidRPr="00620772">
        <w:rPr>
          <w:rFonts w:ascii="Verdana" w:hAnsi="Verdana"/>
          <w:sz w:val="20"/>
        </w:rPr>
        <w:t>Eventos de Vencimento Antecipado</w:t>
      </w:r>
      <w:r w:rsidR="00620772" w:rsidRPr="00620772" w:rsidDel="00620772">
        <w:rPr>
          <w:rFonts w:ascii="Verdana" w:hAnsi="Verdana"/>
          <w:sz w:val="20"/>
        </w:rPr>
        <w:t xml:space="preserve"> </w:t>
      </w:r>
      <w:r w:rsidR="00797789">
        <w:rPr>
          <w:rFonts w:ascii="Verdana" w:hAnsi="Verdana"/>
          <w:sz w:val="20"/>
        </w:rPr>
        <w:t>e (e) às condições de Resgate Antecipado Facultativo Total</w:t>
      </w:r>
      <w:r w:rsidR="00797789" w:rsidRPr="008B6037">
        <w:rPr>
          <w:rFonts w:ascii="Verdana" w:hAnsi="Verdana"/>
          <w:sz w:val="20"/>
        </w:rPr>
        <w:t>.</w:t>
      </w:r>
    </w:p>
    <w:p w14:paraId="706FA6A7" w14:textId="77777777" w:rsidR="007D0B7A" w:rsidRPr="008B6037" w:rsidRDefault="007D0B7A" w:rsidP="008B6037">
      <w:pPr>
        <w:pStyle w:val="PargrafodaLista"/>
        <w:widowControl w:val="0"/>
        <w:tabs>
          <w:tab w:val="left" w:pos="426"/>
        </w:tabs>
        <w:autoSpaceDE w:val="0"/>
        <w:autoSpaceDN w:val="0"/>
        <w:spacing w:line="320" w:lineRule="exact"/>
        <w:ind w:left="0" w:right="74"/>
        <w:jc w:val="both"/>
        <w:rPr>
          <w:rFonts w:ascii="Verdana" w:hAnsi="Verdana"/>
          <w:sz w:val="20"/>
        </w:rPr>
      </w:pPr>
    </w:p>
    <w:p w14:paraId="6002EB3C" w14:textId="10E728E0" w:rsidR="007D0B7A" w:rsidRPr="008B6037" w:rsidRDefault="007D0B7A"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rPr>
      </w:pPr>
      <w:r w:rsidRPr="008B6037">
        <w:rPr>
          <w:rFonts w:ascii="Verdana" w:hAnsi="Verdana"/>
          <w:sz w:val="20"/>
        </w:rPr>
        <w:t>A cada Debênture corresponderá um voto, sendo admitida a constituição de mandatários.</w:t>
      </w:r>
    </w:p>
    <w:p w14:paraId="0F17E1FC" w14:textId="77777777" w:rsidR="007D0B7A" w:rsidRPr="008B6037" w:rsidRDefault="007D0B7A" w:rsidP="008B6037">
      <w:pPr>
        <w:pStyle w:val="PargrafodaLista"/>
        <w:widowControl w:val="0"/>
        <w:tabs>
          <w:tab w:val="left" w:pos="426"/>
        </w:tabs>
        <w:autoSpaceDE w:val="0"/>
        <w:autoSpaceDN w:val="0"/>
        <w:spacing w:line="320" w:lineRule="exact"/>
        <w:ind w:left="0" w:right="74"/>
        <w:jc w:val="both"/>
        <w:rPr>
          <w:rFonts w:ascii="Verdana" w:hAnsi="Verdana"/>
          <w:sz w:val="20"/>
        </w:rPr>
      </w:pPr>
    </w:p>
    <w:p w14:paraId="1EACF0C8" w14:textId="41751314" w:rsidR="007D0B7A" w:rsidRPr="008B6037" w:rsidRDefault="007D0B7A"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rPr>
      </w:pPr>
      <w:r w:rsidRPr="008B6037">
        <w:rPr>
          <w:rFonts w:ascii="Verdana" w:hAnsi="Verdana"/>
          <w:sz w:val="20"/>
        </w:rPr>
        <w:t xml:space="preserve">Para efeito da constituição do quórum de instalação e/ou deliberação da </w:t>
      </w:r>
      <w:r w:rsidR="00AD2410" w:rsidRPr="008B6037">
        <w:rPr>
          <w:rFonts w:ascii="Verdana" w:hAnsi="Verdana"/>
          <w:sz w:val="20"/>
        </w:rPr>
        <w:t>Assembleia Geral</w:t>
      </w:r>
      <w:r w:rsidR="00AD2410" w:rsidRPr="00765472">
        <w:rPr>
          <w:rFonts w:ascii="Verdana" w:hAnsi="Verdana" w:cs="Tahoma"/>
          <w:sz w:val="20"/>
          <w:szCs w:val="20"/>
        </w:rPr>
        <w:t xml:space="preserve"> de Debenturistas</w:t>
      </w:r>
      <w:r w:rsidRPr="008B6037">
        <w:rPr>
          <w:rFonts w:ascii="Verdana" w:hAnsi="Verdana"/>
          <w:sz w:val="20"/>
        </w:rPr>
        <w:t xml:space="preserve">, serão consideradas Debêntures em circulação todas as Debêntures em circulação no mercado, excluídas as Debêntures que sejam de titularidade da Emissora ou de seus acionistas controladores e sociedades controladas, coligadas e sob controle comum, bem como dos respectivos diretores ou conselheiros e respectivos cônjuges. Para efeitos de </w:t>
      </w:r>
      <w:r w:rsidR="00AD2410" w:rsidRPr="00765472">
        <w:rPr>
          <w:rFonts w:ascii="Verdana" w:hAnsi="Verdana" w:cs="Arial"/>
          <w:sz w:val="20"/>
          <w:szCs w:val="20"/>
        </w:rPr>
        <w:t>quórum</w:t>
      </w:r>
      <w:r w:rsidRPr="008B6037">
        <w:rPr>
          <w:rFonts w:ascii="Verdana" w:hAnsi="Verdana"/>
          <w:sz w:val="20"/>
        </w:rPr>
        <w:t xml:space="preserve"> de deliberação não serão computados, ainda, os votos em branco.</w:t>
      </w:r>
    </w:p>
    <w:p w14:paraId="1BD12250" w14:textId="77777777" w:rsidR="0023650C" w:rsidRPr="008B6037" w:rsidRDefault="0023650C" w:rsidP="008B6037">
      <w:pPr>
        <w:spacing w:line="320" w:lineRule="exact"/>
        <w:rPr>
          <w:rFonts w:ascii="Verdana" w:hAnsi="Verdana"/>
          <w:sz w:val="20"/>
        </w:rPr>
      </w:pPr>
      <w:bookmarkStart w:id="194" w:name="_bookmark31"/>
      <w:bookmarkEnd w:id="194"/>
    </w:p>
    <w:p w14:paraId="54A5B751" w14:textId="67D8B3B2" w:rsidR="0023650C" w:rsidRPr="008B6037" w:rsidRDefault="00F11F3A"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rPr>
      </w:pPr>
      <w:r w:rsidRPr="008B6037">
        <w:rPr>
          <w:rFonts w:ascii="Verdana" w:hAnsi="Verdana"/>
          <w:sz w:val="20"/>
        </w:rPr>
        <w:t xml:space="preserve">O Agente Fiduciário deverá comparecer às Assembleias Gerais </w:t>
      </w:r>
      <w:r w:rsidRPr="00765472">
        <w:rPr>
          <w:rFonts w:ascii="Verdana" w:hAnsi="Verdana" w:cs="Tahoma"/>
          <w:sz w:val="20"/>
          <w:szCs w:val="20"/>
        </w:rPr>
        <w:t xml:space="preserve">de Debenturistas </w:t>
      </w:r>
      <w:r w:rsidRPr="008B6037">
        <w:rPr>
          <w:rFonts w:ascii="Verdana" w:hAnsi="Verdana"/>
          <w:sz w:val="20"/>
        </w:rPr>
        <w:t>e prestar aos Debenturistas as informações que lhe forem</w:t>
      </w:r>
      <w:r w:rsidRPr="008B6037">
        <w:rPr>
          <w:rFonts w:ascii="Verdana" w:hAnsi="Verdana"/>
          <w:spacing w:val="-17"/>
          <w:sz w:val="20"/>
        </w:rPr>
        <w:t xml:space="preserve"> </w:t>
      </w:r>
      <w:r w:rsidRPr="008B6037">
        <w:rPr>
          <w:rFonts w:ascii="Verdana" w:hAnsi="Verdana"/>
          <w:sz w:val="20"/>
        </w:rPr>
        <w:t>solicitadas.</w:t>
      </w:r>
    </w:p>
    <w:p w14:paraId="7F729DD5" w14:textId="77777777" w:rsidR="00727AFF" w:rsidRPr="008B6037" w:rsidRDefault="00727AFF" w:rsidP="008B6037">
      <w:pPr>
        <w:pStyle w:val="PargrafodaLista"/>
        <w:widowControl w:val="0"/>
        <w:tabs>
          <w:tab w:val="left" w:pos="426"/>
        </w:tabs>
        <w:autoSpaceDE w:val="0"/>
        <w:autoSpaceDN w:val="0"/>
        <w:spacing w:line="320" w:lineRule="exact"/>
        <w:ind w:left="0" w:right="74"/>
        <w:jc w:val="both"/>
        <w:rPr>
          <w:rFonts w:ascii="Verdana" w:hAnsi="Verdana"/>
          <w:sz w:val="20"/>
        </w:rPr>
      </w:pPr>
    </w:p>
    <w:p w14:paraId="2045966D" w14:textId="40C7A01B" w:rsidR="0023650C" w:rsidRPr="008B6037" w:rsidRDefault="00727AFF"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sz w:val="20"/>
        </w:rPr>
      </w:pPr>
      <w:r w:rsidRPr="00765472">
        <w:rPr>
          <w:rFonts w:ascii="Verdana" w:hAnsi="Verdana" w:cs="Tahoma"/>
          <w:sz w:val="20"/>
          <w:szCs w:val="20"/>
        </w:rPr>
        <w:t xml:space="preserve">Aplica-se às </w:t>
      </w:r>
      <w:r w:rsidRPr="008B6037">
        <w:rPr>
          <w:rFonts w:ascii="Verdana" w:hAnsi="Verdana"/>
          <w:sz w:val="20"/>
        </w:rPr>
        <w:t>Aplicar-se-á à Assembleia Geral</w:t>
      </w:r>
      <w:r w:rsidRPr="00765472">
        <w:rPr>
          <w:rFonts w:ascii="Verdana" w:hAnsi="Verdana" w:cs="Tahoma"/>
          <w:sz w:val="20"/>
          <w:szCs w:val="20"/>
        </w:rPr>
        <w:t xml:space="preserve"> de Debenturistas</w:t>
      </w:r>
      <w:r w:rsidRPr="008B6037">
        <w:rPr>
          <w:rFonts w:ascii="Verdana" w:hAnsi="Verdana"/>
          <w:sz w:val="20"/>
        </w:rPr>
        <w:t>, no que couber, o disposto na Lei das Sociedades por Ações a respeito das assembleias gerais de acionistas.</w:t>
      </w:r>
    </w:p>
    <w:p w14:paraId="4555FED4" w14:textId="77777777" w:rsidR="00727AFF" w:rsidRPr="008B6037" w:rsidRDefault="00727AFF" w:rsidP="008B6037">
      <w:pPr>
        <w:pStyle w:val="PargrafodaLista"/>
        <w:widowControl w:val="0"/>
        <w:tabs>
          <w:tab w:val="left" w:pos="426"/>
        </w:tabs>
        <w:autoSpaceDE w:val="0"/>
        <w:autoSpaceDN w:val="0"/>
        <w:spacing w:line="320" w:lineRule="exact"/>
        <w:ind w:left="0" w:right="74"/>
        <w:jc w:val="both"/>
        <w:rPr>
          <w:rFonts w:ascii="Verdana" w:hAnsi="Verdana"/>
          <w:sz w:val="20"/>
        </w:rPr>
      </w:pPr>
    </w:p>
    <w:p w14:paraId="50E7BE10" w14:textId="78DC89F9" w:rsidR="00727AFF" w:rsidRPr="00765472" w:rsidRDefault="00727AFF" w:rsidP="00002AB2">
      <w:pPr>
        <w:pStyle w:val="PargrafodaLista"/>
        <w:widowControl w:val="0"/>
        <w:numPr>
          <w:ilvl w:val="1"/>
          <w:numId w:val="17"/>
        </w:numPr>
        <w:tabs>
          <w:tab w:val="left" w:pos="426"/>
        </w:tabs>
        <w:autoSpaceDE w:val="0"/>
        <w:autoSpaceDN w:val="0"/>
        <w:spacing w:line="320" w:lineRule="exact"/>
        <w:ind w:left="0" w:right="74" w:firstLine="0"/>
        <w:jc w:val="both"/>
        <w:rPr>
          <w:rFonts w:ascii="Verdana" w:hAnsi="Verdana" w:cs="Tahoma"/>
          <w:sz w:val="20"/>
          <w:szCs w:val="20"/>
        </w:rPr>
      </w:pPr>
      <w:r w:rsidRPr="00765472">
        <w:rPr>
          <w:rFonts w:ascii="Verdana" w:hAnsi="Verdana" w:cs="Tahoma"/>
          <w:sz w:val="20"/>
          <w:szCs w:val="20"/>
        </w:rPr>
        <w:t>Sem prejuízo das demais disposições desta Escritura de Emissão, as Assembleias Gerais de Debenturistas poderão ser realizadas de forma exclusivamente ou parcialmente digital, observadas as disposições da Instrução CVM nº 625, de 14 de maio de 2020.</w:t>
      </w:r>
    </w:p>
    <w:p w14:paraId="367F8C6A" w14:textId="77777777" w:rsidR="003C14DC" w:rsidRPr="00765472" w:rsidRDefault="003C14DC" w:rsidP="00765472">
      <w:pPr>
        <w:shd w:val="clear" w:color="auto" w:fill="FFFFFF"/>
        <w:tabs>
          <w:tab w:val="left" w:pos="24"/>
          <w:tab w:val="left" w:pos="900"/>
          <w:tab w:val="left" w:pos="993"/>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p>
    <w:p w14:paraId="6B2004D3" w14:textId="661686D3" w:rsidR="004E66E4" w:rsidRPr="00765472" w:rsidRDefault="004E66E4" w:rsidP="00765472">
      <w:pPr>
        <w:pStyle w:val="PargrafodaLista"/>
        <w:keepNext/>
        <w:tabs>
          <w:tab w:val="left" w:pos="1418"/>
        </w:tabs>
        <w:spacing w:line="320" w:lineRule="exact"/>
        <w:ind w:left="0"/>
        <w:jc w:val="center"/>
        <w:rPr>
          <w:rFonts w:ascii="Verdana" w:hAnsi="Verdana"/>
          <w:b/>
          <w:sz w:val="20"/>
          <w:szCs w:val="20"/>
        </w:rPr>
      </w:pPr>
      <w:bookmarkStart w:id="195" w:name="_DV_M373"/>
      <w:bookmarkEnd w:id="195"/>
      <w:r w:rsidRPr="00765472">
        <w:rPr>
          <w:rFonts w:ascii="Verdana" w:hAnsi="Verdana"/>
          <w:b/>
          <w:sz w:val="20"/>
          <w:szCs w:val="20"/>
        </w:rPr>
        <w:t>CLÁUSULA X</w:t>
      </w:r>
    </w:p>
    <w:p w14:paraId="07E5285C" w14:textId="2C876122" w:rsidR="00A37690" w:rsidRPr="008B6037" w:rsidRDefault="00A37690" w:rsidP="008B6037">
      <w:pPr>
        <w:pStyle w:val="PargrafodaLista"/>
        <w:keepNext/>
        <w:tabs>
          <w:tab w:val="left" w:pos="1418"/>
        </w:tabs>
        <w:spacing w:line="320" w:lineRule="exact"/>
        <w:ind w:left="0"/>
        <w:jc w:val="center"/>
        <w:rPr>
          <w:rFonts w:ascii="Verdana" w:hAnsi="Verdana"/>
          <w:b/>
          <w:sz w:val="20"/>
        </w:rPr>
      </w:pPr>
      <w:r w:rsidRPr="008B6037">
        <w:rPr>
          <w:rFonts w:ascii="Verdana" w:hAnsi="Verdana"/>
          <w:b/>
          <w:sz w:val="20"/>
        </w:rPr>
        <w:t>DECLARAÇÕES E GARANTIAS DA EMISSORA</w:t>
      </w:r>
    </w:p>
    <w:p w14:paraId="7D4A16A7" w14:textId="77777777" w:rsidR="00A37690" w:rsidRPr="008B6037" w:rsidRDefault="00A37690" w:rsidP="008B6037">
      <w:pPr>
        <w:pStyle w:val="p0"/>
        <w:keepNext/>
        <w:widowControl/>
        <w:tabs>
          <w:tab w:val="clear" w:pos="720"/>
        </w:tabs>
        <w:autoSpaceDE/>
        <w:autoSpaceDN/>
        <w:adjustRightInd/>
        <w:spacing w:line="320" w:lineRule="exact"/>
        <w:rPr>
          <w:rFonts w:ascii="Verdana" w:eastAsia="Arial Unicode MS" w:hAnsi="Verdana"/>
          <w:sz w:val="20"/>
        </w:rPr>
      </w:pPr>
      <w:bookmarkStart w:id="196" w:name="_DV_M394"/>
      <w:bookmarkEnd w:id="196"/>
    </w:p>
    <w:p w14:paraId="1E53FE94" w14:textId="4B68D5B8" w:rsidR="00A37690" w:rsidRPr="008B6037" w:rsidRDefault="00A37690" w:rsidP="00002AB2">
      <w:pPr>
        <w:pStyle w:val="PargrafodaLista"/>
        <w:numPr>
          <w:ilvl w:val="1"/>
          <w:numId w:val="14"/>
        </w:numPr>
        <w:tabs>
          <w:tab w:val="left" w:pos="0"/>
        </w:tabs>
        <w:spacing w:line="320" w:lineRule="exact"/>
        <w:ind w:left="0" w:firstLine="0"/>
        <w:jc w:val="both"/>
        <w:rPr>
          <w:rFonts w:ascii="Verdana" w:hAnsi="Verdana"/>
          <w:sz w:val="20"/>
        </w:rPr>
      </w:pPr>
      <w:r w:rsidRPr="008B6037">
        <w:rPr>
          <w:rFonts w:ascii="Verdana" w:hAnsi="Verdana"/>
          <w:sz w:val="20"/>
        </w:rPr>
        <w:t>Na data da assinatura da presente Escritura, a Emissora declara e garante que:</w:t>
      </w:r>
    </w:p>
    <w:p w14:paraId="175A3BA0" w14:textId="77777777" w:rsidR="00A37690" w:rsidRPr="008B6037" w:rsidRDefault="00A37690" w:rsidP="008B6037">
      <w:pPr>
        <w:pStyle w:val="p0"/>
        <w:tabs>
          <w:tab w:val="clear" w:pos="720"/>
        </w:tabs>
        <w:spacing w:line="320" w:lineRule="exact"/>
        <w:rPr>
          <w:rFonts w:ascii="Verdana" w:eastAsia="Arial Unicode MS" w:hAnsi="Verdana"/>
          <w:sz w:val="20"/>
        </w:rPr>
      </w:pPr>
    </w:p>
    <w:p w14:paraId="4A14ADF5" w14:textId="1CF1CC3D" w:rsidR="0023650C" w:rsidRPr="008B6037" w:rsidRDefault="00A37690" w:rsidP="005D7C5D">
      <w:pPr>
        <w:numPr>
          <w:ilvl w:val="0"/>
          <w:numId w:val="6"/>
        </w:numPr>
        <w:tabs>
          <w:tab w:val="clear" w:pos="720"/>
        </w:tabs>
        <w:spacing w:line="320" w:lineRule="exact"/>
        <w:ind w:left="0" w:firstLine="0"/>
        <w:jc w:val="both"/>
        <w:rPr>
          <w:rFonts w:ascii="Verdana" w:hAnsi="Verdana"/>
          <w:sz w:val="20"/>
        </w:rPr>
      </w:pPr>
      <w:proofErr w:type="spellStart"/>
      <w:r w:rsidRPr="008B6037">
        <w:rPr>
          <w:rFonts w:ascii="Verdana" w:hAnsi="Verdana"/>
          <w:sz w:val="20"/>
        </w:rPr>
        <w:t>é</w:t>
      </w:r>
      <w:proofErr w:type="spellEnd"/>
      <w:r w:rsidRPr="008B6037">
        <w:rPr>
          <w:rFonts w:ascii="Verdana" w:hAnsi="Verdana"/>
          <w:sz w:val="20"/>
        </w:rPr>
        <w:t xml:space="preserve"> sociedade devidamente organizada, constituída e existente sob a forma de sociedade por ações, de acordo com as leis brasileiras</w:t>
      </w:r>
      <w:r w:rsidR="00B623C7">
        <w:rPr>
          <w:rFonts w:ascii="Verdana" w:hAnsi="Verdana"/>
          <w:sz w:val="20"/>
        </w:rPr>
        <w:t xml:space="preserve">, </w:t>
      </w:r>
      <w:r w:rsidR="00B623C7" w:rsidRPr="008B6037">
        <w:rPr>
          <w:rFonts w:ascii="Verdana" w:hAnsi="Verdana"/>
          <w:sz w:val="20"/>
        </w:rPr>
        <w:t xml:space="preserve">com </w:t>
      </w:r>
      <w:r w:rsidR="00B623C7" w:rsidRPr="00765472">
        <w:rPr>
          <w:rFonts w:ascii="Verdana" w:hAnsi="Verdana"/>
          <w:bCs/>
          <w:sz w:val="20"/>
          <w:szCs w:val="20"/>
        </w:rPr>
        <w:t>registro de emissor de valores mobiliários categoria “A” perante</w:t>
      </w:r>
      <w:r w:rsidR="00B623C7">
        <w:rPr>
          <w:rFonts w:ascii="Verdana" w:hAnsi="Verdana"/>
          <w:bCs/>
          <w:sz w:val="20"/>
          <w:szCs w:val="20"/>
        </w:rPr>
        <w:t xml:space="preserve"> a CVM</w:t>
      </w:r>
      <w:r w:rsidRPr="008B6037">
        <w:rPr>
          <w:rFonts w:ascii="Verdana" w:hAnsi="Verdana"/>
          <w:sz w:val="20"/>
        </w:rPr>
        <w:t>;</w:t>
      </w:r>
    </w:p>
    <w:p w14:paraId="64930FF5" w14:textId="77777777" w:rsidR="0023650C" w:rsidRPr="008B6037" w:rsidRDefault="0023650C" w:rsidP="008B6037">
      <w:pPr>
        <w:tabs>
          <w:tab w:val="left" w:pos="284"/>
        </w:tabs>
        <w:spacing w:line="320" w:lineRule="exact"/>
        <w:jc w:val="both"/>
        <w:rPr>
          <w:rFonts w:ascii="Verdana" w:hAnsi="Verdana"/>
          <w:sz w:val="20"/>
        </w:rPr>
      </w:pPr>
    </w:p>
    <w:p w14:paraId="2E06F398" w14:textId="25B4DA33" w:rsidR="0023650C" w:rsidRDefault="00A37690" w:rsidP="005D7C5D">
      <w:pPr>
        <w:numPr>
          <w:ilvl w:val="0"/>
          <w:numId w:val="6"/>
        </w:numPr>
        <w:tabs>
          <w:tab w:val="clear" w:pos="720"/>
        </w:tabs>
        <w:spacing w:line="320" w:lineRule="exact"/>
        <w:ind w:left="0" w:firstLine="0"/>
        <w:jc w:val="both"/>
        <w:rPr>
          <w:rFonts w:ascii="Verdana" w:hAnsi="Verdana"/>
          <w:sz w:val="20"/>
        </w:rPr>
      </w:pPr>
      <w:r w:rsidRPr="008B6037">
        <w:rPr>
          <w:rFonts w:ascii="Verdana" w:hAnsi="Verdana"/>
          <w:sz w:val="20"/>
        </w:rPr>
        <w:lastRenderedPageBreak/>
        <w:t>está devidamente autorizada e obteve todas as autorizações societárias e/ou regulatórias necessárias à assinatura da presente Escritura, ao cumprimento de todas as obrigações aqui previstas e à realização da Emissão, tendo sido plenamente satisfeitos todos os requisitos legais e societários necessários para tanto;</w:t>
      </w:r>
    </w:p>
    <w:p w14:paraId="1D009911" w14:textId="77777777" w:rsidR="0023650C" w:rsidRPr="00B36FAB" w:rsidRDefault="0023650C" w:rsidP="00B36FAB"/>
    <w:p w14:paraId="186339F1" w14:textId="77777777" w:rsidR="00F92B6C" w:rsidRDefault="00A37690" w:rsidP="005D7C5D">
      <w:pPr>
        <w:numPr>
          <w:ilvl w:val="0"/>
          <w:numId w:val="6"/>
        </w:numPr>
        <w:tabs>
          <w:tab w:val="clear" w:pos="720"/>
        </w:tabs>
        <w:spacing w:line="320" w:lineRule="exact"/>
        <w:ind w:left="0" w:firstLine="0"/>
        <w:jc w:val="both"/>
        <w:rPr>
          <w:rFonts w:ascii="Verdana" w:hAnsi="Verdana"/>
          <w:sz w:val="20"/>
        </w:rPr>
      </w:pPr>
      <w:r w:rsidRPr="008B6037">
        <w:rPr>
          <w:rFonts w:ascii="Verdana" w:hAnsi="Verdana"/>
          <w:sz w:val="20"/>
        </w:rPr>
        <w:t>os representantes legais da Emissora que assinam esta Escritura têm poderes societários e/ou delegados para assumir, em nome da Emissora, as obrigações previstas e, sendo mandatários, tiveram os poderes legitimamente outorgados, estando os respectivos mandatos em pleno vigor;</w:t>
      </w:r>
    </w:p>
    <w:p w14:paraId="711F51B4" w14:textId="77777777" w:rsidR="00F92B6C" w:rsidRDefault="00F92B6C" w:rsidP="00F92B6C">
      <w:pPr>
        <w:pStyle w:val="PargrafodaLista"/>
        <w:rPr>
          <w:rFonts w:ascii="Verdana" w:hAnsi="Verdana"/>
          <w:sz w:val="20"/>
        </w:rPr>
      </w:pPr>
    </w:p>
    <w:p w14:paraId="27A664EA" w14:textId="7A266BFD" w:rsidR="0023650C" w:rsidRDefault="00A37690" w:rsidP="005D7C5D">
      <w:pPr>
        <w:numPr>
          <w:ilvl w:val="0"/>
          <w:numId w:val="6"/>
        </w:numPr>
        <w:tabs>
          <w:tab w:val="clear" w:pos="720"/>
        </w:tabs>
        <w:spacing w:line="320" w:lineRule="exact"/>
        <w:ind w:left="0" w:firstLine="0"/>
        <w:jc w:val="both"/>
        <w:rPr>
          <w:rFonts w:ascii="Verdana" w:hAnsi="Verdana"/>
          <w:sz w:val="20"/>
        </w:rPr>
      </w:pPr>
      <w:r w:rsidRPr="008B6037">
        <w:rPr>
          <w:rFonts w:ascii="Verdana" w:hAnsi="Verdana"/>
          <w:sz w:val="20"/>
        </w:rPr>
        <w:t>a presente Escritura e as obrigações aqui previstas constituem obrigações lícitas, válidas, vinculantes e eficazes da Emissora, exequíveis de acordo com seus termos e condições;</w:t>
      </w:r>
    </w:p>
    <w:p w14:paraId="299258F7" w14:textId="77777777" w:rsidR="00012F2C" w:rsidRDefault="00012F2C" w:rsidP="00012F2C">
      <w:pPr>
        <w:pStyle w:val="PargrafodaLista"/>
        <w:rPr>
          <w:rFonts w:ascii="Verdana" w:hAnsi="Verdana"/>
          <w:sz w:val="20"/>
        </w:rPr>
      </w:pPr>
    </w:p>
    <w:p w14:paraId="2F09C3B8" w14:textId="195467CC" w:rsidR="00012F2C" w:rsidRDefault="001479D9" w:rsidP="005D7C5D">
      <w:pPr>
        <w:numPr>
          <w:ilvl w:val="0"/>
          <w:numId w:val="6"/>
        </w:numPr>
        <w:tabs>
          <w:tab w:val="clear" w:pos="720"/>
        </w:tabs>
        <w:spacing w:line="320" w:lineRule="exact"/>
        <w:ind w:left="0" w:firstLine="0"/>
        <w:jc w:val="both"/>
        <w:rPr>
          <w:rFonts w:ascii="Verdana" w:hAnsi="Verdana"/>
          <w:sz w:val="20"/>
        </w:rPr>
      </w:pPr>
      <w:r w:rsidRPr="00F6049D">
        <w:rPr>
          <w:rFonts w:ascii="Verdana" w:hAnsi="Verdana"/>
          <w:sz w:val="20"/>
        </w:rPr>
        <w:t>a celebração, os termos e condições da Escritura de Emissão, o cumprimento das obrigações aqui previstas e a Oferta Restrita: (</w:t>
      </w:r>
      <w:r w:rsidR="00EC6170">
        <w:rPr>
          <w:rFonts w:ascii="Verdana" w:hAnsi="Verdana"/>
          <w:sz w:val="20"/>
        </w:rPr>
        <w:t>i</w:t>
      </w:r>
      <w:r w:rsidRPr="00F6049D">
        <w:rPr>
          <w:rFonts w:ascii="Verdana" w:hAnsi="Verdana"/>
          <w:sz w:val="20"/>
        </w:rPr>
        <w:t>) não infringem seu estatuto social; (</w:t>
      </w:r>
      <w:proofErr w:type="spellStart"/>
      <w:r w:rsidR="00EC6170">
        <w:rPr>
          <w:rFonts w:ascii="Verdana" w:hAnsi="Verdana"/>
          <w:sz w:val="20"/>
        </w:rPr>
        <w:t>ii</w:t>
      </w:r>
      <w:proofErr w:type="spellEnd"/>
      <w:r w:rsidRPr="00F6049D">
        <w:rPr>
          <w:rFonts w:ascii="Verdana" w:hAnsi="Verdana"/>
          <w:sz w:val="20"/>
        </w:rPr>
        <w:t>) não infringem qualquer contrato ou instrumento do qual a Emissora seja partes ou pelo qual qualquer de seus bens e propriedades estejam vinculados; (</w:t>
      </w:r>
      <w:proofErr w:type="spellStart"/>
      <w:r w:rsidR="00EC6170">
        <w:rPr>
          <w:rFonts w:ascii="Verdana" w:hAnsi="Verdana"/>
          <w:sz w:val="20"/>
        </w:rPr>
        <w:t>iii</w:t>
      </w:r>
      <w:proofErr w:type="spellEnd"/>
      <w:r w:rsidRPr="00F6049D">
        <w:rPr>
          <w:rFonts w:ascii="Verdana" w:hAnsi="Verdana"/>
          <w:sz w:val="20"/>
        </w:rPr>
        <w:t>) não infringem qualquer obrigação anteriormente assumida pela Emissora; (</w:t>
      </w:r>
      <w:proofErr w:type="spellStart"/>
      <w:r w:rsidR="00EC6170">
        <w:rPr>
          <w:rFonts w:ascii="Verdana" w:hAnsi="Verdana"/>
          <w:sz w:val="20"/>
        </w:rPr>
        <w:t>iv</w:t>
      </w:r>
      <w:proofErr w:type="spellEnd"/>
      <w:r w:rsidRPr="00F6049D">
        <w:rPr>
          <w:rFonts w:ascii="Verdana" w:hAnsi="Verdana"/>
          <w:sz w:val="20"/>
        </w:rPr>
        <w:t>) não resultam em: (</w:t>
      </w:r>
      <w:r w:rsidR="00EC6170">
        <w:rPr>
          <w:rFonts w:ascii="Verdana" w:hAnsi="Verdana"/>
          <w:sz w:val="20"/>
        </w:rPr>
        <w:t>1</w:t>
      </w:r>
      <w:r w:rsidRPr="00F6049D">
        <w:rPr>
          <w:rFonts w:ascii="Verdana" w:hAnsi="Verdana"/>
          <w:sz w:val="20"/>
        </w:rPr>
        <w:t>) vencimento antecipado de qualquer obrigação estabelecida em qualquer desses contratos ou instrumentos; (</w:t>
      </w:r>
      <w:r w:rsidR="00EC6170">
        <w:rPr>
          <w:rFonts w:ascii="Verdana" w:hAnsi="Verdana"/>
          <w:sz w:val="20"/>
        </w:rPr>
        <w:t>2</w:t>
      </w:r>
      <w:r w:rsidRPr="00F6049D">
        <w:rPr>
          <w:rFonts w:ascii="Verdana" w:hAnsi="Verdana"/>
          <w:sz w:val="20"/>
        </w:rPr>
        <w:t>) criação de qualquer ônus ou gravame sobre qualquer ativo ou bem da Emissora; ou (</w:t>
      </w:r>
      <w:r w:rsidR="00EC6170">
        <w:rPr>
          <w:rFonts w:ascii="Verdana" w:hAnsi="Verdana"/>
          <w:sz w:val="20"/>
        </w:rPr>
        <w:t>3</w:t>
      </w:r>
      <w:r w:rsidRPr="00F6049D">
        <w:rPr>
          <w:rFonts w:ascii="Verdana" w:hAnsi="Verdana"/>
          <w:sz w:val="20"/>
        </w:rPr>
        <w:t>) rescisão de qualquer desses contratos ou instrumentos; (</w:t>
      </w:r>
      <w:r w:rsidR="00EC6170">
        <w:rPr>
          <w:rFonts w:ascii="Verdana" w:hAnsi="Verdana"/>
          <w:sz w:val="20"/>
        </w:rPr>
        <w:t>v</w:t>
      </w:r>
      <w:r w:rsidRPr="00F6049D">
        <w:rPr>
          <w:rFonts w:ascii="Verdana" w:hAnsi="Verdana"/>
          <w:sz w:val="20"/>
        </w:rPr>
        <w:t>) não infringem qualquer disposição legal ou regulamentar a que a Emissora ou qualquer de seus bens esteja sujeito; e (</w:t>
      </w:r>
      <w:r w:rsidR="00EC6170">
        <w:rPr>
          <w:rFonts w:ascii="Verdana" w:hAnsi="Verdana"/>
          <w:sz w:val="20"/>
        </w:rPr>
        <w:t>vi</w:t>
      </w:r>
      <w:r w:rsidRPr="00F6049D">
        <w:rPr>
          <w:rFonts w:ascii="Verdana" w:hAnsi="Verdana"/>
          <w:sz w:val="20"/>
        </w:rPr>
        <w:t>) não infringem qualquer ordem, decisão administrativa, decisão judicial ou arbitral que afete a Emissora ou qualquer de seus bens ou propriedades</w:t>
      </w:r>
      <w:r w:rsidR="00012F2C" w:rsidRPr="00F6049D">
        <w:rPr>
          <w:rFonts w:ascii="Verdana" w:hAnsi="Verdana"/>
          <w:sz w:val="20"/>
        </w:rPr>
        <w:t xml:space="preserve">; </w:t>
      </w:r>
    </w:p>
    <w:p w14:paraId="3652ABBF" w14:textId="77777777" w:rsidR="00012F2C" w:rsidRDefault="00012F2C" w:rsidP="00012F2C">
      <w:pPr>
        <w:tabs>
          <w:tab w:val="left" w:pos="284"/>
        </w:tabs>
        <w:spacing w:line="320" w:lineRule="exact"/>
        <w:jc w:val="both"/>
        <w:rPr>
          <w:rFonts w:ascii="Verdana" w:hAnsi="Verdana"/>
          <w:sz w:val="20"/>
        </w:rPr>
      </w:pPr>
    </w:p>
    <w:p w14:paraId="137D19B9" w14:textId="582A62E4" w:rsidR="001479D9" w:rsidRPr="001479D9" w:rsidRDefault="00B623C7" w:rsidP="005D7C5D">
      <w:pPr>
        <w:numPr>
          <w:ilvl w:val="0"/>
          <w:numId w:val="6"/>
        </w:numPr>
        <w:tabs>
          <w:tab w:val="clear" w:pos="720"/>
        </w:tabs>
        <w:spacing w:line="320" w:lineRule="exact"/>
        <w:ind w:left="0" w:firstLine="0"/>
        <w:jc w:val="both"/>
        <w:rPr>
          <w:rFonts w:ascii="Verdana" w:hAnsi="Verdana"/>
          <w:sz w:val="20"/>
        </w:rPr>
      </w:pPr>
      <w:r>
        <w:rPr>
          <w:rFonts w:ascii="Verdana" w:hAnsi="Verdana"/>
          <w:sz w:val="20"/>
        </w:rPr>
        <w:t xml:space="preserve">as </w:t>
      </w:r>
      <w:r w:rsidR="004036EF">
        <w:rPr>
          <w:rFonts w:ascii="Verdana" w:hAnsi="Verdana"/>
          <w:sz w:val="20"/>
        </w:rPr>
        <w:t>D</w:t>
      </w:r>
      <w:r w:rsidR="001479D9" w:rsidRPr="00972BE1">
        <w:rPr>
          <w:rFonts w:ascii="Verdana" w:hAnsi="Verdana"/>
          <w:sz w:val="20"/>
        </w:rPr>
        <w:t xml:space="preserve">emonstrações </w:t>
      </w:r>
      <w:r w:rsidR="004036EF">
        <w:rPr>
          <w:rFonts w:ascii="Verdana" w:hAnsi="Verdana"/>
          <w:sz w:val="20"/>
        </w:rPr>
        <w:t>F</w:t>
      </w:r>
      <w:r w:rsidR="001479D9" w:rsidRPr="00972BE1">
        <w:rPr>
          <w:rFonts w:ascii="Verdana" w:hAnsi="Verdana"/>
          <w:sz w:val="20"/>
        </w:rPr>
        <w:t xml:space="preserve">inanceiras da Emissora relativas aos exercícios sociais encerrados em 31 de dezembro de </w:t>
      </w:r>
      <w:r w:rsidR="001479D9">
        <w:rPr>
          <w:rFonts w:ascii="Verdana" w:hAnsi="Verdana"/>
          <w:sz w:val="20"/>
        </w:rPr>
        <w:t>2018</w:t>
      </w:r>
      <w:r w:rsidR="001479D9" w:rsidRPr="00972BE1">
        <w:rPr>
          <w:rFonts w:ascii="Verdana" w:hAnsi="Verdana"/>
          <w:sz w:val="20"/>
        </w:rPr>
        <w:t xml:space="preserve">, </w:t>
      </w:r>
      <w:r w:rsidR="001479D9">
        <w:rPr>
          <w:rFonts w:ascii="Verdana" w:hAnsi="Verdana"/>
          <w:sz w:val="20"/>
        </w:rPr>
        <w:t xml:space="preserve">2019 </w:t>
      </w:r>
      <w:r w:rsidR="001479D9" w:rsidRPr="00972BE1">
        <w:rPr>
          <w:rFonts w:ascii="Verdana" w:hAnsi="Verdana"/>
          <w:sz w:val="20"/>
        </w:rPr>
        <w:t xml:space="preserve">e </w:t>
      </w:r>
      <w:r w:rsidR="001479D9">
        <w:rPr>
          <w:rFonts w:ascii="Verdana" w:hAnsi="Verdana"/>
          <w:sz w:val="20"/>
        </w:rPr>
        <w:t>2020</w:t>
      </w:r>
      <w:r w:rsidR="001479D9" w:rsidRPr="00972BE1">
        <w:rPr>
          <w:rFonts w:ascii="Verdana" w:hAnsi="Verdana"/>
          <w:sz w:val="20"/>
        </w:rPr>
        <w:t xml:space="preserve">, bem como as </w:t>
      </w:r>
      <w:r w:rsidR="004036EF">
        <w:rPr>
          <w:rFonts w:ascii="Verdana" w:hAnsi="Verdana"/>
          <w:sz w:val="20"/>
        </w:rPr>
        <w:t>D</w:t>
      </w:r>
      <w:r w:rsidR="001479D9" w:rsidRPr="00972BE1">
        <w:rPr>
          <w:rFonts w:ascii="Verdana" w:hAnsi="Verdana"/>
          <w:sz w:val="20"/>
        </w:rPr>
        <w:t xml:space="preserve">emonstrações </w:t>
      </w:r>
      <w:r w:rsidR="004036EF">
        <w:rPr>
          <w:rFonts w:ascii="Verdana" w:hAnsi="Verdana"/>
          <w:sz w:val="20"/>
        </w:rPr>
        <w:t>F</w:t>
      </w:r>
      <w:r w:rsidR="001479D9" w:rsidRPr="00972BE1">
        <w:rPr>
          <w:rFonts w:ascii="Verdana" w:hAnsi="Verdana"/>
          <w:sz w:val="20"/>
        </w:rPr>
        <w:t xml:space="preserve">inanceiras intermediárias do trimestre encerrado em 31 de março de </w:t>
      </w:r>
      <w:r w:rsidR="001479D9">
        <w:rPr>
          <w:rFonts w:ascii="Verdana" w:hAnsi="Verdana"/>
          <w:sz w:val="20"/>
        </w:rPr>
        <w:t>2021</w:t>
      </w:r>
      <w:r w:rsidR="001479D9" w:rsidRPr="00972BE1">
        <w:rPr>
          <w:rFonts w:ascii="Verdana" w:hAnsi="Verdana"/>
          <w:sz w:val="20"/>
        </w:rPr>
        <w:t xml:space="preserve">, representam corretamente a posição patrimonial e financeira da Emissora naquelas datas e para aqueles períodos e foram devidamente elaboradas em conformidade com os princípios contábeis determinados pela regulamentação aplicável, e desde as </w:t>
      </w:r>
      <w:r w:rsidR="004036EF">
        <w:rPr>
          <w:rFonts w:ascii="Verdana" w:hAnsi="Verdana"/>
          <w:sz w:val="20"/>
        </w:rPr>
        <w:t>D</w:t>
      </w:r>
      <w:r w:rsidR="001479D9" w:rsidRPr="00972BE1">
        <w:rPr>
          <w:rFonts w:ascii="Verdana" w:hAnsi="Verdana"/>
          <w:sz w:val="20"/>
        </w:rPr>
        <w:t>emonstrações</w:t>
      </w:r>
      <w:r w:rsidR="004036EF">
        <w:rPr>
          <w:rFonts w:ascii="Verdana" w:hAnsi="Verdana"/>
          <w:sz w:val="20"/>
        </w:rPr>
        <w:t xml:space="preserve"> Financeiras</w:t>
      </w:r>
      <w:r w:rsidR="001479D9" w:rsidRPr="00972BE1">
        <w:rPr>
          <w:rFonts w:ascii="Verdana" w:hAnsi="Verdana"/>
          <w:sz w:val="20"/>
        </w:rPr>
        <w:t xml:space="preserve"> mais recentes não houve alterações relevantes em sua geração de caixa ou em seu endividamento e nem houve redução do capital social</w:t>
      </w:r>
      <w:r w:rsidR="001479D9">
        <w:rPr>
          <w:rFonts w:ascii="Verdana" w:hAnsi="Verdana"/>
          <w:sz w:val="20"/>
        </w:rPr>
        <w:t>;</w:t>
      </w:r>
    </w:p>
    <w:p w14:paraId="1FE76212" w14:textId="77777777" w:rsidR="00012F2C" w:rsidRDefault="00012F2C" w:rsidP="00012F2C">
      <w:pPr>
        <w:pStyle w:val="PargrafodaLista"/>
        <w:rPr>
          <w:rFonts w:ascii="Verdana" w:hAnsi="Verdana"/>
          <w:sz w:val="20"/>
        </w:rPr>
      </w:pPr>
    </w:p>
    <w:p w14:paraId="31E7D2C9" w14:textId="41EAACA0" w:rsidR="00012F2C" w:rsidRDefault="001479D9" w:rsidP="005D7C5D">
      <w:pPr>
        <w:numPr>
          <w:ilvl w:val="0"/>
          <w:numId w:val="6"/>
        </w:numPr>
        <w:tabs>
          <w:tab w:val="clear" w:pos="720"/>
        </w:tabs>
        <w:spacing w:line="320" w:lineRule="exact"/>
        <w:ind w:left="0" w:firstLine="0"/>
        <w:jc w:val="both"/>
        <w:rPr>
          <w:rFonts w:ascii="Verdana" w:hAnsi="Verdana"/>
          <w:sz w:val="20"/>
        </w:rPr>
      </w:pPr>
      <w:r w:rsidRPr="002803F8">
        <w:rPr>
          <w:rFonts w:ascii="Verdana" w:hAnsi="Verdana"/>
          <w:sz w:val="20"/>
        </w:rPr>
        <w:t>está cumprindo as leis, regulamentos, normas administrativas e determinações dos órgãos governamentais, autarquias ou tribunais, fundamentais à condução de seus negócios, exceto (</w:t>
      </w:r>
      <w:r w:rsidR="00EC6170">
        <w:rPr>
          <w:rFonts w:ascii="Verdana" w:hAnsi="Verdana"/>
          <w:sz w:val="20"/>
        </w:rPr>
        <w:t>i</w:t>
      </w:r>
      <w:r w:rsidRPr="002803F8">
        <w:rPr>
          <w:rFonts w:ascii="Verdana" w:hAnsi="Verdana"/>
          <w:sz w:val="20"/>
        </w:rPr>
        <w:t>)</w:t>
      </w:r>
      <w:r w:rsidR="00421EB0">
        <w:rPr>
          <w:rFonts w:ascii="Verdana" w:hAnsi="Verdana"/>
          <w:sz w:val="20"/>
        </w:rPr>
        <w:t xml:space="preserve"> </w:t>
      </w:r>
      <w:r w:rsidRPr="002803F8">
        <w:rPr>
          <w:rFonts w:ascii="Verdana" w:hAnsi="Verdana"/>
          <w:sz w:val="20"/>
        </w:rPr>
        <w:t>por aquelas divulgadas a</w:t>
      </w:r>
      <w:r w:rsidR="00980D22">
        <w:rPr>
          <w:rFonts w:ascii="Verdana" w:hAnsi="Verdana"/>
          <w:sz w:val="20"/>
        </w:rPr>
        <w:t>o</w:t>
      </w:r>
      <w:r w:rsidRPr="002803F8">
        <w:rPr>
          <w:rFonts w:ascii="Verdana" w:hAnsi="Verdana"/>
          <w:sz w:val="20"/>
        </w:rPr>
        <w:t xml:space="preserve"> mercado por meio do </w:t>
      </w:r>
      <w:r w:rsidR="00FC5242">
        <w:rPr>
          <w:rFonts w:ascii="Verdana" w:hAnsi="Verdana"/>
          <w:sz w:val="20"/>
        </w:rPr>
        <w:t>F</w:t>
      </w:r>
      <w:r w:rsidRPr="002803F8">
        <w:rPr>
          <w:rFonts w:ascii="Verdana" w:hAnsi="Verdana"/>
          <w:sz w:val="20"/>
        </w:rPr>
        <w:t xml:space="preserve">ormulário de </w:t>
      </w:r>
      <w:r w:rsidR="00FC5242">
        <w:rPr>
          <w:rFonts w:ascii="Verdana" w:hAnsi="Verdana"/>
          <w:sz w:val="20"/>
        </w:rPr>
        <w:t>R</w:t>
      </w:r>
      <w:r w:rsidRPr="002803F8">
        <w:rPr>
          <w:rFonts w:ascii="Verdana" w:hAnsi="Verdana"/>
          <w:sz w:val="20"/>
        </w:rPr>
        <w:t xml:space="preserve">eferência, </w:t>
      </w:r>
      <w:r w:rsidR="004036EF">
        <w:rPr>
          <w:rFonts w:ascii="Verdana" w:hAnsi="Verdana"/>
          <w:sz w:val="20"/>
        </w:rPr>
        <w:t>D</w:t>
      </w:r>
      <w:r w:rsidRPr="002803F8">
        <w:rPr>
          <w:rFonts w:ascii="Verdana" w:hAnsi="Verdana"/>
          <w:sz w:val="20"/>
        </w:rPr>
        <w:t xml:space="preserve">emonstrações </w:t>
      </w:r>
      <w:r w:rsidR="004036EF">
        <w:rPr>
          <w:rFonts w:ascii="Verdana" w:hAnsi="Verdana"/>
          <w:sz w:val="20"/>
        </w:rPr>
        <w:t>F</w:t>
      </w:r>
      <w:r w:rsidRPr="002803F8">
        <w:rPr>
          <w:rFonts w:ascii="Verdana" w:hAnsi="Verdana"/>
          <w:sz w:val="20"/>
        </w:rPr>
        <w:t>inanceiras e/ou fato relevante; (</w:t>
      </w:r>
      <w:proofErr w:type="spellStart"/>
      <w:r w:rsidR="00EC6170">
        <w:rPr>
          <w:rFonts w:ascii="Verdana" w:hAnsi="Verdana"/>
          <w:sz w:val="20"/>
        </w:rPr>
        <w:t>ii</w:t>
      </w:r>
      <w:proofErr w:type="spellEnd"/>
      <w:r w:rsidRPr="002803F8">
        <w:rPr>
          <w:rFonts w:ascii="Verdana" w:hAnsi="Verdana"/>
          <w:sz w:val="20"/>
        </w:rPr>
        <w:t>)</w:t>
      </w:r>
      <w:r w:rsidR="00421EB0">
        <w:rPr>
          <w:rFonts w:ascii="Verdana" w:hAnsi="Verdana"/>
          <w:sz w:val="20"/>
        </w:rPr>
        <w:t xml:space="preserve"> </w:t>
      </w:r>
      <w:r w:rsidRPr="002803F8">
        <w:rPr>
          <w:rFonts w:ascii="Verdana" w:hAnsi="Verdana"/>
          <w:sz w:val="20"/>
        </w:rPr>
        <w:t xml:space="preserve">com relação àquelas leis </w:t>
      </w:r>
      <w:r w:rsidRPr="002803F8">
        <w:rPr>
          <w:rFonts w:ascii="Verdana" w:hAnsi="Verdana"/>
          <w:sz w:val="20"/>
        </w:rPr>
        <w:lastRenderedPageBreak/>
        <w:t xml:space="preserve">e regulamentos que estejam sendo contestados </w:t>
      </w:r>
      <w:r w:rsidR="00CC1C99">
        <w:rPr>
          <w:rFonts w:ascii="Verdana" w:hAnsi="Verdana"/>
          <w:sz w:val="20"/>
        </w:rPr>
        <w:t>de boa-</w:t>
      </w:r>
      <w:r w:rsidR="00CC1C99" w:rsidRPr="00C14D63">
        <w:rPr>
          <w:rFonts w:ascii="Verdana" w:hAnsi="Verdana"/>
          <w:sz w:val="20"/>
        </w:rPr>
        <w:t xml:space="preserve">fé </w:t>
      </w:r>
      <w:r w:rsidRPr="00C14D63">
        <w:rPr>
          <w:rFonts w:ascii="Verdana" w:hAnsi="Verdana"/>
          <w:sz w:val="20"/>
        </w:rPr>
        <w:t>pela Emissora e, por conta de tal contestação, tenham tido sua exigibilidade suspensa</w:t>
      </w:r>
      <w:r w:rsidR="00421EB0" w:rsidRPr="0046354B">
        <w:rPr>
          <w:rFonts w:ascii="Verdana" w:hAnsi="Verdana"/>
          <w:sz w:val="20"/>
        </w:rPr>
        <w:t xml:space="preserve">; </w:t>
      </w:r>
      <w:r w:rsidR="00421EB0" w:rsidRPr="00134EE6">
        <w:rPr>
          <w:rFonts w:ascii="Verdana" w:hAnsi="Verdana"/>
          <w:sz w:val="20"/>
        </w:rPr>
        <w:t>e (</w:t>
      </w:r>
      <w:proofErr w:type="spellStart"/>
      <w:r w:rsidR="00EC6170">
        <w:rPr>
          <w:rFonts w:ascii="Verdana" w:hAnsi="Verdana"/>
          <w:sz w:val="20"/>
        </w:rPr>
        <w:t>iii</w:t>
      </w:r>
      <w:proofErr w:type="spellEnd"/>
      <w:r w:rsidR="00421EB0" w:rsidRPr="00134EE6">
        <w:rPr>
          <w:rFonts w:ascii="Verdana" w:hAnsi="Verdana"/>
          <w:sz w:val="20"/>
        </w:rPr>
        <w:t xml:space="preserve">) </w:t>
      </w:r>
      <w:r w:rsidR="009428D7" w:rsidRPr="00134EE6">
        <w:rPr>
          <w:rFonts w:ascii="Verdana" w:hAnsi="Verdana"/>
          <w:sz w:val="20"/>
        </w:rPr>
        <w:t xml:space="preserve">cujo descumprimento não </w:t>
      </w:r>
      <w:r w:rsidR="0013760E">
        <w:rPr>
          <w:rFonts w:ascii="Verdana" w:hAnsi="Verdana"/>
          <w:sz w:val="20"/>
        </w:rPr>
        <w:t>gere</w:t>
      </w:r>
      <w:r w:rsidR="009428D7" w:rsidRPr="00134EE6">
        <w:rPr>
          <w:rFonts w:ascii="Verdana" w:hAnsi="Verdana"/>
          <w:sz w:val="20"/>
        </w:rPr>
        <w:t xml:space="preserve"> um</w:t>
      </w:r>
      <w:r w:rsidR="00421EB0" w:rsidRPr="00134EE6">
        <w:rPr>
          <w:rFonts w:ascii="Verdana" w:hAnsi="Verdana"/>
          <w:sz w:val="20"/>
        </w:rPr>
        <w:t xml:space="preserve"> </w:t>
      </w:r>
      <w:r w:rsidR="00421EB0" w:rsidRPr="00134EE6">
        <w:rPr>
          <w:rFonts w:ascii="Verdana" w:eastAsia="Arial Unicode MS" w:hAnsi="Verdana"/>
          <w:w w:val="0"/>
          <w:sz w:val="20"/>
        </w:rPr>
        <w:t>Efeito Adverso Relevante</w:t>
      </w:r>
      <w:r w:rsidRPr="00C14D63">
        <w:rPr>
          <w:rFonts w:ascii="Verdana" w:hAnsi="Verdana"/>
          <w:sz w:val="20"/>
        </w:rPr>
        <w:t>;</w:t>
      </w:r>
    </w:p>
    <w:p w14:paraId="0BC3D744" w14:textId="77777777" w:rsidR="000E1153" w:rsidRDefault="000E1153" w:rsidP="004B560C">
      <w:pPr>
        <w:spacing w:line="320" w:lineRule="exact"/>
        <w:jc w:val="both"/>
        <w:rPr>
          <w:rFonts w:ascii="Verdana" w:hAnsi="Verdana"/>
          <w:sz w:val="20"/>
        </w:rPr>
      </w:pPr>
    </w:p>
    <w:p w14:paraId="5548E870" w14:textId="2B1DCE38" w:rsidR="000E1153" w:rsidRPr="000E1153" w:rsidRDefault="000E1153" w:rsidP="000E1153">
      <w:pPr>
        <w:numPr>
          <w:ilvl w:val="0"/>
          <w:numId w:val="6"/>
        </w:numPr>
        <w:tabs>
          <w:tab w:val="clear" w:pos="720"/>
        </w:tabs>
        <w:spacing w:line="320" w:lineRule="exact"/>
        <w:ind w:left="0" w:firstLine="0"/>
        <w:jc w:val="both"/>
        <w:rPr>
          <w:rFonts w:ascii="Verdana" w:hAnsi="Verdana"/>
          <w:sz w:val="20"/>
        </w:rPr>
      </w:pPr>
      <w:r w:rsidRPr="002803F8">
        <w:rPr>
          <w:rFonts w:ascii="Verdana" w:hAnsi="Verdana"/>
          <w:sz w:val="20"/>
        </w:rPr>
        <w:t>está cumprindo as leis, regulamentos, normas administrativas e determinações dos órgãos governamentais, autarquias ou tribunais</w:t>
      </w:r>
      <w:r>
        <w:rPr>
          <w:rFonts w:ascii="Verdana" w:hAnsi="Verdana"/>
          <w:sz w:val="20"/>
        </w:rPr>
        <w:t xml:space="preserve"> relativos à</w:t>
      </w:r>
      <w:r w:rsidRPr="002803F8">
        <w:rPr>
          <w:rFonts w:ascii="Verdana" w:hAnsi="Verdana"/>
          <w:sz w:val="20"/>
        </w:rPr>
        <w:t xml:space="preserve"> legislação e regulamentação ambiental, exceto (</w:t>
      </w:r>
      <w:r w:rsidR="00641C64">
        <w:rPr>
          <w:rFonts w:ascii="Verdana" w:hAnsi="Verdana"/>
          <w:sz w:val="20"/>
        </w:rPr>
        <w:t>i</w:t>
      </w:r>
      <w:r w:rsidRPr="002803F8">
        <w:rPr>
          <w:rFonts w:ascii="Verdana" w:hAnsi="Verdana"/>
          <w:sz w:val="20"/>
        </w:rPr>
        <w:t>)</w:t>
      </w:r>
      <w:r>
        <w:rPr>
          <w:rFonts w:ascii="Verdana" w:hAnsi="Verdana"/>
          <w:sz w:val="20"/>
        </w:rPr>
        <w:t xml:space="preserve"> </w:t>
      </w:r>
      <w:r w:rsidRPr="002803F8">
        <w:rPr>
          <w:rFonts w:ascii="Verdana" w:hAnsi="Verdana"/>
          <w:sz w:val="20"/>
        </w:rPr>
        <w:t>por aquelas divulgadas a</w:t>
      </w:r>
      <w:r>
        <w:rPr>
          <w:rFonts w:ascii="Verdana" w:hAnsi="Verdana"/>
          <w:sz w:val="20"/>
        </w:rPr>
        <w:t>o</w:t>
      </w:r>
      <w:r w:rsidRPr="002803F8">
        <w:rPr>
          <w:rFonts w:ascii="Verdana" w:hAnsi="Verdana"/>
          <w:sz w:val="20"/>
        </w:rPr>
        <w:t xml:space="preserve"> mercado por meio do </w:t>
      </w:r>
      <w:r>
        <w:rPr>
          <w:rFonts w:ascii="Verdana" w:hAnsi="Verdana"/>
          <w:sz w:val="20"/>
        </w:rPr>
        <w:t>F</w:t>
      </w:r>
      <w:r w:rsidRPr="002803F8">
        <w:rPr>
          <w:rFonts w:ascii="Verdana" w:hAnsi="Verdana"/>
          <w:sz w:val="20"/>
        </w:rPr>
        <w:t xml:space="preserve">ormulário de </w:t>
      </w:r>
      <w:r>
        <w:rPr>
          <w:rFonts w:ascii="Verdana" w:hAnsi="Verdana"/>
          <w:sz w:val="20"/>
        </w:rPr>
        <w:t>R</w:t>
      </w:r>
      <w:r w:rsidRPr="002803F8">
        <w:rPr>
          <w:rFonts w:ascii="Verdana" w:hAnsi="Verdana"/>
          <w:sz w:val="20"/>
        </w:rPr>
        <w:t xml:space="preserve">eferência, </w:t>
      </w:r>
      <w:r>
        <w:rPr>
          <w:rFonts w:ascii="Verdana" w:hAnsi="Verdana"/>
          <w:sz w:val="20"/>
        </w:rPr>
        <w:t>D</w:t>
      </w:r>
      <w:r w:rsidRPr="002803F8">
        <w:rPr>
          <w:rFonts w:ascii="Verdana" w:hAnsi="Verdana"/>
          <w:sz w:val="20"/>
        </w:rPr>
        <w:t xml:space="preserve">emonstrações </w:t>
      </w:r>
      <w:r>
        <w:rPr>
          <w:rFonts w:ascii="Verdana" w:hAnsi="Verdana"/>
          <w:sz w:val="20"/>
        </w:rPr>
        <w:t>F</w:t>
      </w:r>
      <w:r w:rsidRPr="002803F8">
        <w:rPr>
          <w:rFonts w:ascii="Verdana" w:hAnsi="Verdana"/>
          <w:sz w:val="20"/>
        </w:rPr>
        <w:t>inanceiras e/ou fato relevante;</w:t>
      </w:r>
      <w:r>
        <w:rPr>
          <w:rFonts w:ascii="Verdana" w:hAnsi="Verdana"/>
          <w:sz w:val="20"/>
        </w:rPr>
        <w:t xml:space="preserve"> e</w:t>
      </w:r>
      <w:r w:rsidRPr="002803F8">
        <w:rPr>
          <w:rFonts w:ascii="Verdana" w:hAnsi="Verdana"/>
          <w:sz w:val="20"/>
        </w:rPr>
        <w:t xml:space="preserve"> (</w:t>
      </w:r>
      <w:proofErr w:type="spellStart"/>
      <w:r w:rsidR="00641C64">
        <w:rPr>
          <w:rFonts w:ascii="Verdana" w:hAnsi="Verdana"/>
          <w:sz w:val="20"/>
        </w:rPr>
        <w:t>ii</w:t>
      </w:r>
      <w:proofErr w:type="spellEnd"/>
      <w:r w:rsidRPr="002803F8">
        <w:rPr>
          <w:rFonts w:ascii="Verdana" w:hAnsi="Verdana"/>
          <w:sz w:val="20"/>
        </w:rPr>
        <w:t>)</w:t>
      </w:r>
      <w:r>
        <w:rPr>
          <w:rFonts w:ascii="Verdana" w:hAnsi="Verdana"/>
          <w:sz w:val="20"/>
        </w:rPr>
        <w:t xml:space="preserve"> </w:t>
      </w:r>
      <w:r w:rsidRPr="002803F8">
        <w:rPr>
          <w:rFonts w:ascii="Verdana" w:hAnsi="Verdana"/>
          <w:sz w:val="20"/>
        </w:rPr>
        <w:t xml:space="preserve">com relação àquelas leis e regulamentos que estejam sendo contestados </w:t>
      </w:r>
      <w:r>
        <w:rPr>
          <w:rFonts w:ascii="Verdana" w:hAnsi="Verdana"/>
          <w:sz w:val="20"/>
        </w:rPr>
        <w:t>de boa-</w:t>
      </w:r>
      <w:r w:rsidRPr="00C14D63">
        <w:rPr>
          <w:rFonts w:ascii="Verdana" w:hAnsi="Verdana"/>
          <w:sz w:val="20"/>
        </w:rPr>
        <w:t>fé pela Emissora e, por conta de tal contestação, tenham tido sua exigibilidade suspensa</w:t>
      </w:r>
      <w:r w:rsidRPr="0046354B">
        <w:rPr>
          <w:rFonts w:ascii="Verdana" w:hAnsi="Verdana"/>
          <w:sz w:val="20"/>
        </w:rPr>
        <w:t xml:space="preserve">; </w:t>
      </w:r>
    </w:p>
    <w:p w14:paraId="1AABA779" w14:textId="77777777" w:rsidR="001479D9" w:rsidRDefault="001479D9" w:rsidP="001479D9">
      <w:pPr>
        <w:pStyle w:val="PargrafodaLista"/>
        <w:rPr>
          <w:rFonts w:ascii="Verdana" w:hAnsi="Verdana"/>
          <w:sz w:val="20"/>
        </w:rPr>
      </w:pPr>
    </w:p>
    <w:p w14:paraId="300456C8" w14:textId="35E9C74B" w:rsidR="00DA7DA7" w:rsidRPr="000E1153" w:rsidRDefault="001479D9" w:rsidP="005D7C5D">
      <w:pPr>
        <w:numPr>
          <w:ilvl w:val="0"/>
          <w:numId w:val="6"/>
        </w:numPr>
        <w:tabs>
          <w:tab w:val="clear" w:pos="720"/>
        </w:tabs>
        <w:spacing w:line="320" w:lineRule="exact"/>
        <w:ind w:left="0" w:firstLine="0"/>
        <w:jc w:val="both"/>
        <w:rPr>
          <w:rFonts w:ascii="Verdana" w:hAnsi="Verdana"/>
          <w:bCs/>
          <w:sz w:val="20"/>
        </w:rPr>
      </w:pPr>
      <w:r w:rsidRPr="00DA7DA7">
        <w:rPr>
          <w:rFonts w:ascii="Verdana" w:hAnsi="Verdana"/>
          <w:sz w:val="20"/>
        </w:rPr>
        <w:t>possui, nesta data, todas as autorizações e licenças</w:t>
      </w:r>
      <w:r w:rsidR="000E1153">
        <w:rPr>
          <w:rFonts w:ascii="Verdana" w:hAnsi="Verdana"/>
          <w:sz w:val="20"/>
        </w:rPr>
        <w:t xml:space="preserve"> </w:t>
      </w:r>
      <w:r w:rsidRPr="00DA7DA7">
        <w:rPr>
          <w:rFonts w:ascii="Verdana" w:hAnsi="Verdana"/>
          <w:sz w:val="20"/>
        </w:rPr>
        <w:t xml:space="preserve">aplicáveis exigidas pelas autoridades federais, estaduais e municipais para o exercício de suas </w:t>
      </w:r>
      <w:r w:rsidR="0078573A">
        <w:rPr>
          <w:rFonts w:ascii="Verdana" w:hAnsi="Verdana"/>
          <w:sz w:val="20"/>
        </w:rPr>
        <w:t xml:space="preserve">principais </w:t>
      </w:r>
      <w:r w:rsidRPr="00DA7DA7">
        <w:rPr>
          <w:rFonts w:ascii="Verdana" w:hAnsi="Verdana"/>
          <w:sz w:val="20"/>
        </w:rPr>
        <w:t xml:space="preserve">atividades, sendo todas elas válidas, </w:t>
      </w:r>
      <w:r w:rsidR="00DA7DA7" w:rsidRPr="005D7C5D">
        <w:rPr>
          <w:rFonts w:ascii="Verdana" w:eastAsia="Arial Unicode MS" w:hAnsi="Verdana"/>
          <w:w w:val="0"/>
          <w:sz w:val="20"/>
        </w:rPr>
        <w:t xml:space="preserve">exceto </w:t>
      </w:r>
      <w:r w:rsidR="00DA7DA7" w:rsidRPr="00DA7DA7">
        <w:rPr>
          <w:rFonts w:ascii="Verdana" w:hAnsi="Verdana"/>
          <w:bCs/>
          <w:sz w:val="20"/>
        </w:rPr>
        <w:t>por aquelas (</w:t>
      </w:r>
      <w:r w:rsidR="00641C64">
        <w:rPr>
          <w:rFonts w:ascii="Verdana" w:hAnsi="Verdana"/>
          <w:bCs/>
          <w:sz w:val="20"/>
        </w:rPr>
        <w:t>i</w:t>
      </w:r>
      <w:r w:rsidR="00DA7DA7" w:rsidRPr="00DA7DA7">
        <w:rPr>
          <w:rFonts w:ascii="Verdana" w:hAnsi="Verdana"/>
          <w:bCs/>
          <w:sz w:val="20"/>
        </w:rPr>
        <w:t>) que estejam em fase de obtenção ou regularização de acordo</w:t>
      </w:r>
      <w:r w:rsidR="00DA7DA7" w:rsidRPr="00036550">
        <w:rPr>
          <w:rFonts w:ascii="Verdana" w:hAnsi="Verdana"/>
          <w:bCs/>
          <w:sz w:val="20"/>
        </w:rPr>
        <w:t xml:space="preserve"> com os termos e procedimentos determinados pela competente autoridade governamental; (</w:t>
      </w:r>
      <w:proofErr w:type="spellStart"/>
      <w:r w:rsidR="00641C64">
        <w:rPr>
          <w:rFonts w:ascii="Verdana" w:hAnsi="Verdana"/>
          <w:bCs/>
          <w:sz w:val="20"/>
        </w:rPr>
        <w:t>ii</w:t>
      </w:r>
      <w:proofErr w:type="spellEnd"/>
      <w:r w:rsidR="00DA7DA7" w:rsidRPr="00036550">
        <w:rPr>
          <w:rFonts w:ascii="Verdana" w:hAnsi="Verdana"/>
          <w:bCs/>
          <w:sz w:val="20"/>
        </w:rPr>
        <w:t>) que estejam sendo discutidas nas esferas administrativa</w:t>
      </w:r>
      <w:r w:rsidR="00980D22">
        <w:rPr>
          <w:rFonts w:ascii="Verdana" w:hAnsi="Verdana"/>
          <w:bCs/>
          <w:sz w:val="20"/>
        </w:rPr>
        <w:t>, arbitral</w:t>
      </w:r>
      <w:r w:rsidR="00DA7DA7" w:rsidRPr="00036550">
        <w:rPr>
          <w:rFonts w:ascii="Verdana" w:hAnsi="Verdana"/>
          <w:bCs/>
          <w:sz w:val="20"/>
        </w:rPr>
        <w:t xml:space="preserve"> </w:t>
      </w:r>
      <w:r w:rsidR="00980D22">
        <w:rPr>
          <w:rFonts w:ascii="Verdana" w:hAnsi="Verdana"/>
          <w:bCs/>
          <w:sz w:val="20"/>
        </w:rPr>
        <w:t>ou</w:t>
      </w:r>
      <w:r w:rsidR="00DA7DA7" w:rsidRPr="00036550">
        <w:rPr>
          <w:rFonts w:ascii="Verdana" w:hAnsi="Verdana"/>
          <w:bCs/>
          <w:sz w:val="20"/>
        </w:rPr>
        <w:t xml:space="preserve"> judicial e, em razão de tal discussão, tenham tido sua exigibilidade suspensa</w:t>
      </w:r>
      <w:r w:rsidR="00CC1C99" w:rsidRPr="0046354B">
        <w:rPr>
          <w:rFonts w:ascii="Verdana" w:hAnsi="Verdana"/>
          <w:bCs/>
          <w:sz w:val="20"/>
        </w:rPr>
        <w:t>;</w:t>
      </w:r>
      <w:r w:rsidR="00551077" w:rsidRPr="0046354B">
        <w:rPr>
          <w:rFonts w:ascii="Verdana" w:hAnsi="Verdana"/>
          <w:bCs/>
          <w:sz w:val="20"/>
        </w:rPr>
        <w:t xml:space="preserve"> </w:t>
      </w:r>
      <w:r w:rsidR="000A5946" w:rsidRPr="00134EE6">
        <w:rPr>
          <w:rFonts w:ascii="Verdana" w:hAnsi="Verdana"/>
          <w:sz w:val="20"/>
        </w:rPr>
        <w:t>e</w:t>
      </w:r>
      <w:r w:rsidR="00551077" w:rsidRPr="00134EE6">
        <w:rPr>
          <w:rFonts w:ascii="Verdana" w:hAnsi="Verdana"/>
          <w:sz w:val="20"/>
        </w:rPr>
        <w:t xml:space="preserve"> (</w:t>
      </w:r>
      <w:proofErr w:type="spellStart"/>
      <w:r w:rsidR="00641C64">
        <w:rPr>
          <w:rFonts w:ascii="Verdana" w:hAnsi="Verdana"/>
          <w:sz w:val="20"/>
        </w:rPr>
        <w:t>iii</w:t>
      </w:r>
      <w:proofErr w:type="spellEnd"/>
      <w:r w:rsidR="00551077" w:rsidRPr="00134EE6">
        <w:rPr>
          <w:rFonts w:ascii="Verdana" w:hAnsi="Verdana"/>
          <w:sz w:val="20"/>
        </w:rPr>
        <w:t xml:space="preserve">) cuja ausência não </w:t>
      </w:r>
      <w:r w:rsidR="0013760E">
        <w:rPr>
          <w:rFonts w:ascii="Verdana" w:hAnsi="Verdana"/>
          <w:sz w:val="20"/>
        </w:rPr>
        <w:t>gere</w:t>
      </w:r>
      <w:r w:rsidR="00551077" w:rsidRPr="00134EE6">
        <w:rPr>
          <w:rFonts w:ascii="Verdana" w:hAnsi="Verdana"/>
          <w:sz w:val="20"/>
        </w:rPr>
        <w:t xml:space="preserve"> um </w:t>
      </w:r>
      <w:r w:rsidR="00551077" w:rsidRPr="00134EE6">
        <w:rPr>
          <w:rFonts w:ascii="Verdana" w:eastAsia="Arial Unicode MS" w:hAnsi="Verdana"/>
          <w:w w:val="0"/>
          <w:sz w:val="20"/>
        </w:rPr>
        <w:t>Efeito Adverso Relevante</w:t>
      </w:r>
      <w:r w:rsidR="00551077" w:rsidRPr="00134EE6">
        <w:rPr>
          <w:rFonts w:ascii="Verdana" w:hAnsi="Verdana"/>
          <w:sz w:val="20"/>
        </w:rPr>
        <w:t>;</w:t>
      </w:r>
    </w:p>
    <w:p w14:paraId="1461F4DC" w14:textId="77777777" w:rsidR="000E1153" w:rsidRPr="000E1153" w:rsidRDefault="000E1153" w:rsidP="000E1153">
      <w:pPr>
        <w:spacing w:line="320" w:lineRule="exact"/>
        <w:jc w:val="both"/>
        <w:rPr>
          <w:rFonts w:ascii="Verdana" w:hAnsi="Verdana"/>
          <w:bCs/>
          <w:sz w:val="20"/>
        </w:rPr>
      </w:pPr>
    </w:p>
    <w:p w14:paraId="7AC554C4" w14:textId="3EACB038" w:rsidR="000E1153" w:rsidRPr="000E1153" w:rsidRDefault="000E1153" w:rsidP="000E1153">
      <w:pPr>
        <w:numPr>
          <w:ilvl w:val="0"/>
          <w:numId w:val="6"/>
        </w:numPr>
        <w:tabs>
          <w:tab w:val="clear" w:pos="720"/>
        </w:tabs>
        <w:spacing w:line="320" w:lineRule="exact"/>
        <w:ind w:left="0" w:firstLine="0"/>
        <w:jc w:val="both"/>
        <w:rPr>
          <w:rFonts w:ascii="Verdana" w:hAnsi="Verdana"/>
          <w:bCs/>
          <w:sz w:val="20"/>
        </w:rPr>
      </w:pPr>
      <w:r w:rsidRPr="00DA7DA7">
        <w:rPr>
          <w:rFonts w:ascii="Verdana" w:hAnsi="Verdana"/>
          <w:sz w:val="20"/>
        </w:rPr>
        <w:t xml:space="preserve">possui, nesta data, todas as autorizações e licenças </w:t>
      </w:r>
      <w:r>
        <w:rPr>
          <w:rFonts w:ascii="Verdana" w:hAnsi="Verdana"/>
          <w:sz w:val="20"/>
        </w:rPr>
        <w:t>ambientais</w:t>
      </w:r>
      <w:r w:rsidRPr="00DA7DA7">
        <w:rPr>
          <w:rFonts w:ascii="Verdana" w:hAnsi="Verdana"/>
          <w:sz w:val="20"/>
        </w:rPr>
        <w:t xml:space="preserve"> aplicáveis exigidas pelas autoridades federais, estaduais e municipais para o exercício de suas </w:t>
      </w:r>
      <w:r>
        <w:rPr>
          <w:rFonts w:ascii="Verdana" w:hAnsi="Verdana"/>
          <w:sz w:val="20"/>
        </w:rPr>
        <w:t xml:space="preserve">principais </w:t>
      </w:r>
      <w:r w:rsidRPr="00DA7DA7">
        <w:rPr>
          <w:rFonts w:ascii="Verdana" w:hAnsi="Verdana"/>
          <w:sz w:val="20"/>
        </w:rPr>
        <w:t xml:space="preserve">atividades, sendo todas elas válidas, </w:t>
      </w:r>
      <w:r w:rsidRPr="005D7C5D">
        <w:rPr>
          <w:rFonts w:ascii="Verdana" w:eastAsia="Arial Unicode MS" w:hAnsi="Verdana"/>
          <w:w w:val="0"/>
          <w:sz w:val="20"/>
        </w:rPr>
        <w:t xml:space="preserve">exceto </w:t>
      </w:r>
      <w:r w:rsidRPr="00DA7DA7">
        <w:rPr>
          <w:rFonts w:ascii="Verdana" w:hAnsi="Verdana"/>
          <w:bCs/>
          <w:sz w:val="20"/>
        </w:rPr>
        <w:t>por aquelas (</w:t>
      </w:r>
      <w:r w:rsidR="00641C64">
        <w:rPr>
          <w:rFonts w:ascii="Verdana" w:hAnsi="Verdana"/>
          <w:bCs/>
          <w:sz w:val="20"/>
        </w:rPr>
        <w:t>i</w:t>
      </w:r>
      <w:r w:rsidRPr="00DA7DA7">
        <w:rPr>
          <w:rFonts w:ascii="Verdana" w:hAnsi="Verdana"/>
          <w:bCs/>
          <w:sz w:val="20"/>
        </w:rPr>
        <w:t>) que estejam em fase de obtenção ou regularização de acordo</w:t>
      </w:r>
      <w:r w:rsidRPr="00036550">
        <w:rPr>
          <w:rFonts w:ascii="Verdana" w:hAnsi="Verdana"/>
          <w:bCs/>
          <w:sz w:val="20"/>
        </w:rPr>
        <w:t xml:space="preserve"> com os termos e procedimentos determinados pela competente autoridade governamental; </w:t>
      </w:r>
      <w:r>
        <w:rPr>
          <w:rFonts w:ascii="Verdana" w:hAnsi="Verdana"/>
          <w:bCs/>
          <w:sz w:val="20"/>
        </w:rPr>
        <w:t xml:space="preserve">e </w:t>
      </w:r>
      <w:r w:rsidRPr="00036550">
        <w:rPr>
          <w:rFonts w:ascii="Verdana" w:hAnsi="Verdana"/>
          <w:bCs/>
          <w:sz w:val="20"/>
        </w:rPr>
        <w:t>(</w:t>
      </w:r>
      <w:proofErr w:type="spellStart"/>
      <w:r w:rsidR="00641C64">
        <w:rPr>
          <w:rFonts w:ascii="Verdana" w:hAnsi="Verdana"/>
          <w:bCs/>
          <w:sz w:val="20"/>
        </w:rPr>
        <w:t>ii</w:t>
      </w:r>
      <w:proofErr w:type="spellEnd"/>
      <w:r w:rsidRPr="00036550">
        <w:rPr>
          <w:rFonts w:ascii="Verdana" w:hAnsi="Verdana"/>
          <w:bCs/>
          <w:sz w:val="20"/>
        </w:rPr>
        <w:t>) que estejam sendo discutidas nas esferas administrativa</w:t>
      </w:r>
      <w:r>
        <w:rPr>
          <w:rFonts w:ascii="Verdana" w:hAnsi="Verdana"/>
          <w:bCs/>
          <w:sz w:val="20"/>
        </w:rPr>
        <w:t>, arbitral</w:t>
      </w:r>
      <w:r w:rsidRPr="00036550">
        <w:rPr>
          <w:rFonts w:ascii="Verdana" w:hAnsi="Verdana"/>
          <w:bCs/>
          <w:sz w:val="20"/>
        </w:rPr>
        <w:t xml:space="preserve"> </w:t>
      </w:r>
      <w:r>
        <w:rPr>
          <w:rFonts w:ascii="Verdana" w:hAnsi="Verdana"/>
          <w:bCs/>
          <w:sz w:val="20"/>
        </w:rPr>
        <w:t>ou</w:t>
      </w:r>
      <w:r w:rsidRPr="00036550">
        <w:rPr>
          <w:rFonts w:ascii="Verdana" w:hAnsi="Verdana"/>
          <w:bCs/>
          <w:sz w:val="20"/>
        </w:rPr>
        <w:t xml:space="preserve"> judicial e, em razão de tal discussão, tenham tido sua exigibilidade suspensa</w:t>
      </w:r>
      <w:r w:rsidRPr="0046354B">
        <w:rPr>
          <w:rFonts w:ascii="Verdana" w:hAnsi="Verdana"/>
          <w:bCs/>
          <w:sz w:val="20"/>
        </w:rPr>
        <w:t>;</w:t>
      </w:r>
    </w:p>
    <w:p w14:paraId="063F2E07" w14:textId="77777777" w:rsidR="001479D9" w:rsidRPr="00DA7DA7" w:rsidRDefault="001479D9" w:rsidP="005D7C5D">
      <w:pPr>
        <w:spacing w:line="320" w:lineRule="exact"/>
        <w:jc w:val="both"/>
        <w:rPr>
          <w:rFonts w:ascii="Verdana" w:hAnsi="Verdana"/>
          <w:sz w:val="20"/>
        </w:rPr>
      </w:pPr>
    </w:p>
    <w:p w14:paraId="30480F0B" w14:textId="4845EAA4" w:rsidR="001479D9" w:rsidRPr="000A5946" w:rsidRDefault="001479D9" w:rsidP="000A5946">
      <w:pPr>
        <w:numPr>
          <w:ilvl w:val="0"/>
          <w:numId w:val="6"/>
        </w:numPr>
        <w:tabs>
          <w:tab w:val="clear" w:pos="720"/>
        </w:tabs>
        <w:spacing w:line="320" w:lineRule="exact"/>
        <w:ind w:left="0" w:firstLine="0"/>
        <w:jc w:val="both"/>
        <w:rPr>
          <w:rFonts w:ascii="Verdana" w:hAnsi="Verdana"/>
          <w:sz w:val="20"/>
        </w:rPr>
      </w:pPr>
      <w:r w:rsidRPr="001479D9">
        <w:rPr>
          <w:rFonts w:ascii="Verdana" w:hAnsi="Verdana"/>
          <w:sz w:val="20"/>
        </w:rPr>
        <w:t>cumpre</w:t>
      </w:r>
      <w:r w:rsidR="00F14DF9">
        <w:rPr>
          <w:rFonts w:ascii="Verdana" w:hAnsi="Verdana"/>
          <w:sz w:val="20"/>
        </w:rPr>
        <w:t xml:space="preserve"> </w:t>
      </w:r>
      <w:r w:rsidRPr="001479D9">
        <w:rPr>
          <w:rFonts w:ascii="Verdana" w:hAnsi="Verdana"/>
          <w:sz w:val="20"/>
        </w:rPr>
        <w:t>as normas e leis trabalhistas e relativas a saúde e segurança do trabalho, exceto por aquelas (</w:t>
      </w:r>
      <w:r w:rsidR="00641C64">
        <w:rPr>
          <w:rFonts w:ascii="Verdana" w:hAnsi="Verdana"/>
          <w:sz w:val="20"/>
        </w:rPr>
        <w:t>i</w:t>
      </w:r>
      <w:r w:rsidRPr="001479D9">
        <w:rPr>
          <w:rFonts w:ascii="Verdana" w:hAnsi="Verdana"/>
          <w:sz w:val="20"/>
        </w:rPr>
        <w:t xml:space="preserve">) divulgadas a mercado por meio do </w:t>
      </w:r>
      <w:r w:rsidR="004036EF">
        <w:rPr>
          <w:rFonts w:ascii="Verdana" w:hAnsi="Verdana"/>
          <w:sz w:val="20"/>
        </w:rPr>
        <w:t>F</w:t>
      </w:r>
      <w:r w:rsidRPr="001479D9">
        <w:rPr>
          <w:rFonts w:ascii="Verdana" w:hAnsi="Verdana"/>
          <w:sz w:val="20"/>
        </w:rPr>
        <w:t xml:space="preserve">ormulário de </w:t>
      </w:r>
      <w:r w:rsidR="004036EF">
        <w:rPr>
          <w:rFonts w:ascii="Verdana" w:hAnsi="Verdana"/>
          <w:sz w:val="20"/>
        </w:rPr>
        <w:t>R</w:t>
      </w:r>
      <w:r w:rsidRPr="001479D9">
        <w:rPr>
          <w:rFonts w:ascii="Verdana" w:hAnsi="Verdana"/>
          <w:sz w:val="20"/>
        </w:rPr>
        <w:t xml:space="preserve">eferência, </w:t>
      </w:r>
      <w:r w:rsidR="004036EF">
        <w:rPr>
          <w:rFonts w:ascii="Verdana" w:hAnsi="Verdana"/>
          <w:sz w:val="20"/>
        </w:rPr>
        <w:t>D</w:t>
      </w:r>
      <w:r w:rsidRPr="001479D9">
        <w:rPr>
          <w:rFonts w:ascii="Verdana" w:hAnsi="Verdana"/>
          <w:sz w:val="20"/>
        </w:rPr>
        <w:t xml:space="preserve">emonstrações </w:t>
      </w:r>
      <w:r w:rsidR="004036EF">
        <w:rPr>
          <w:rFonts w:ascii="Verdana" w:hAnsi="Verdana"/>
          <w:sz w:val="20"/>
        </w:rPr>
        <w:t>F</w:t>
      </w:r>
      <w:r w:rsidRPr="001479D9">
        <w:rPr>
          <w:rFonts w:ascii="Verdana" w:hAnsi="Verdana"/>
          <w:sz w:val="20"/>
        </w:rPr>
        <w:t>inanceiras e/ou fato relevante; (</w:t>
      </w:r>
      <w:proofErr w:type="spellStart"/>
      <w:r w:rsidR="00641C64">
        <w:rPr>
          <w:rFonts w:ascii="Verdana" w:hAnsi="Verdana"/>
          <w:sz w:val="20"/>
        </w:rPr>
        <w:t>ii</w:t>
      </w:r>
      <w:proofErr w:type="spellEnd"/>
      <w:r w:rsidRPr="001479D9">
        <w:rPr>
          <w:rFonts w:ascii="Verdana" w:hAnsi="Verdana"/>
          <w:sz w:val="20"/>
        </w:rPr>
        <w:t>)</w:t>
      </w:r>
      <w:r w:rsidR="00DA7DA7">
        <w:rPr>
          <w:rFonts w:ascii="Verdana" w:hAnsi="Verdana"/>
          <w:sz w:val="20"/>
        </w:rPr>
        <w:t xml:space="preserve"> </w:t>
      </w:r>
      <w:r w:rsidRPr="001479D9">
        <w:rPr>
          <w:rFonts w:ascii="Verdana" w:hAnsi="Verdana"/>
          <w:sz w:val="20"/>
        </w:rPr>
        <w:t>que estejam em fase de regularização de acordo com os termos e procedimentos determinados pela competente autoridade governamental; (</w:t>
      </w:r>
      <w:proofErr w:type="spellStart"/>
      <w:r w:rsidR="00641C64">
        <w:rPr>
          <w:rFonts w:ascii="Verdana" w:hAnsi="Verdana"/>
          <w:sz w:val="20"/>
        </w:rPr>
        <w:t>iii</w:t>
      </w:r>
      <w:proofErr w:type="spellEnd"/>
      <w:r w:rsidRPr="001479D9">
        <w:rPr>
          <w:rFonts w:ascii="Verdana" w:hAnsi="Verdana"/>
          <w:sz w:val="20"/>
        </w:rPr>
        <w:t>)</w:t>
      </w:r>
      <w:r w:rsidR="00DA7DA7">
        <w:rPr>
          <w:rFonts w:ascii="Verdana" w:hAnsi="Verdana"/>
          <w:sz w:val="20"/>
        </w:rPr>
        <w:t xml:space="preserve"> </w:t>
      </w:r>
      <w:r w:rsidRPr="001479D9">
        <w:rPr>
          <w:rFonts w:ascii="Verdana" w:hAnsi="Verdana"/>
          <w:sz w:val="20"/>
        </w:rPr>
        <w:t xml:space="preserve">que estejam sendo discutidas </w:t>
      </w:r>
      <w:r w:rsidR="00CC1C99">
        <w:rPr>
          <w:rFonts w:ascii="Verdana" w:hAnsi="Verdana"/>
          <w:sz w:val="20"/>
        </w:rPr>
        <w:t xml:space="preserve">de boa-fé </w:t>
      </w:r>
      <w:r w:rsidRPr="001479D9">
        <w:rPr>
          <w:rFonts w:ascii="Verdana" w:hAnsi="Verdana"/>
          <w:sz w:val="20"/>
        </w:rPr>
        <w:t xml:space="preserve">nas esferas administrativa </w:t>
      </w:r>
      <w:r w:rsidRPr="00C14D63">
        <w:rPr>
          <w:rFonts w:ascii="Verdana" w:hAnsi="Verdana"/>
          <w:sz w:val="20"/>
        </w:rPr>
        <w:t>e judicial e, por conta de tal discussão, tenham tido sua exigibilidade suspensa</w:t>
      </w:r>
      <w:r w:rsidR="000A5946">
        <w:rPr>
          <w:rFonts w:ascii="Verdana" w:hAnsi="Verdana"/>
          <w:sz w:val="20"/>
        </w:rPr>
        <w:t xml:space="preserve"> </w:t>
      </w:r>
      <w:r w:rsidR="000A5946" w:rsidRPr="0046354B">
        <w:rPr>
          <w:rFonts w:ascii="Verdana" w:hAnsi="Verdana"/>
          <w:sz w:val="20"/>
        </w:rPr>
        <w:t>e</w:t>
      </w:r>
      <w:r w:rsidRPr="0046354B">
        <w:rPr>
          <w:rFonts w:ascii="Verdana" w:hAnsi="Verdana"/>
          <w:sz w:val="20"/>
        </w:rPr>
        <w:t>;</w:t>
      </w:r>
      <w:r w:rsidR="000A5946" w:rsidRPr="0046354B">
        <w:rPr>
          <w:rFonts w:ascii="Verdana" w:hAnsi="Verdana"/>
          <w:sz w:val="20"/>
        </w:rPr>
        <w:t xml:space="preserve"> </w:t>
      </w:r>
      <w:r w:rsidR="000A5946" w:rsidRPr="00134EE6">
        <w:rPr>
          <w:rFonts w:ascii="Verdana" w:hAnsi="Verdana"/>
          <w:sz w:val="20"/>
        </w:rPr>
        <w:t>(</w:t>
      </w:r>
      <w:proofErr w:type="spellStart"/>
      <w:r w:rsidR="00641C64">
        <w:rPr>
          <w:rFonts w:ascii="Verdana" w:hAnsi="Verdana"/>
          <w:sz w:val="20"/>
        </w:rPr>
        <w:t>iv</w:t>
      </w:r>
      <w:proofErr w:type="spellEnd"/>
      <w:r w:rsidR="000A5946" w:rsidRPr="00134EE6">
        <w:rPr>
          <w:rFonts w:ascii="Verdana" w:hAnsi="Verdana"/>
          <w:sz w:val="20"/>
        </w:rPr>
        <w:t xml:space="preserve">) cujo descumprimento não </w:t>
      </w:r>
      <w:r w:rsidR="0013760E">
        <w:rPr>
          <w:rFonts w:ascii="Verdana" w:hAnsi="Verdana"/>
          <w:sz w:val="20"/>
        </w:rPr>
        <w:t>gere</w:t>
      </w:r>
      <w:r w:rsidR="000A5946" w:rsidRPr="00134EE6">
        <w:rPr>
          <w:rFonts w:ascii="Verdana" w:hAnsi="Verdana"/>
          <w:sz w:val="20"/>
        </w:rPr>
        <w:t xml:space="preserve"> um </w:t>
      </w:r>
      <w:r w:rsidR="000A5946" w:rsidRPr="00134EE6">
        <w:rPr>
          <w:rFonts w:ascii="Verdana" w:eastAsia="Arial Unicode MS" w:hAnsi="Verdana"/>
          <w:w w:val="0"/>
          <w:sz w:val="20"/>
        </w:rPr>
        <w:t>Efeito Adverso Relevante</w:t>
      </w:r>
      <w:r w:rsidR="000A5946" w:rsidRPr="00C14D63">
        <w:rPr>
          <w:rFonts w:ascii="Verdana" w:hAnsi="Verdana"/>
          <w:sz w:val="20"/>
        </w:rPr>
        <w:t>;</w:t>
      </w:r>
    </w:p>
    <w:p w14:paraId="08FE3DCF" w14:textId="77777777" w:rsidR="00DA7DA7" w:rsidRDefault="00DA7DA7" w:rsidP="005D7C5D">
      <w:pPr>
        <w:spacing w:line="320" w:lineRule="exact"/>
        <w:jc w:val="both"/>
        <w:rPr>
          <w:rFonts w:ascii="Verdana" w:hAnsi="Verdana"/>
          <w:sz w:val="20"/>
        </w:rPr>
      </w:pPr>
    </w:p>
    <w:p w14:paraId="07EBF8A6" w14:textId="7A72BEDB" w:rsidR="00DA7DA7" w:rsidRPr="007F4400" w:rsidRDefault="00DA7DA7" w:rsidP="005D7C5D">
      <w:pPr>
        <w:numPr>
          <w:ilvl w:val="0"/>
          <w:numId w:val="6"/>
        </w:numPr>
        <w:tabs>
          <w:tab w:val="clear" w:pos="720"/>
        </w:tabs>
        <w:spacing w:line="320" w:lineRule="exact"/>
        <w:ind w:left="0" w:firstLine="0"/>
        <w:jc w:val="both"/>
        <w:rPr>
          <w:rFonts w:ascii="Verdana" w:hAnsi="Verdana"/>
          <w:sz w:val="20"/>
        </w:rPr>
      </w:pPr>
      <w:r w:rsidRPr="007F4400">
        <w:rPr>
          <w:rFonts w:ascii="Verdana" w:hAnsi="Verdana"/>
          <w:sz w:val="20"/>
        </w:rPr>
        <w:t>cumpre com a Legislação Anticorrupção, com a legislação socioambiental e não se utiliza de trabalho infantil ou análogo a escravo</w:t>
      </w:r>
      <w:r w:rsidR="007F4400" w:rsidRPr="007F4400">
        <w:rPr>
          <w:rFonts w:ascii="Verdana" w:hAnsi="Verdana"/>
          <w:sz w:val="20"/>
        </w:rPr>
        <w:t xml:space="preserve"> e/ou</w:t>
      </w:r>
      <w:r w:rsidR="007F4400" w:rsidRPr="007F4400">
        <w:t xml:space="preserve"> </w:t>
      </w:r>
      <w:r w:rsidR="007F4400" w:rsidRPr="007F4400">
        <w:rPr>
          <w:rFonts w:ascii="Verdana" w:hAnsi="Verdana"/>
          <w:sz w:val="20"/>
        </w:rPr>
        <w:t>incentiva a prostituição</w:t>
      </w:r>
      <w:r w:rsidRPr="007F4400">
        <w:rPr>
          <w:rFonts w:ascii="Verdana" w:hAnsi="Verdana"/>
          <w:sz w:val="20"/>
        </w:rPr>
        <w:t xml:space="preserve"> nos termos do quanto disposto nesta Escritura de Emissão;</w:t>
      </w:r>
    </w:p>
    <w:p w14:paraId="74810013" w14:textId="77777777" w:rsidR="001479D9" w:rsidRDefault="001479D9" w:rsidP="001479D9">
      <w:pPr>
        <w:pStyle w:val="PargrafodaLista"/>
        <w:rPr>
          <w:rFonts w:ascii="Verdana" w:hAnsi="Verdana"/>
          <w:sz w:val="20"/>
        </w:rPr>
      </w:pPr>
    </w:p>
    <w:p w14:paraId="15F02472" w14:textId="3450723E" w:rsidR="001479D9" w:rsidRDefault="00CC1C99" w:rsidP="005D7C5D">
      <w:pPr>
        <w:numPr>
          <w:ilvl w:val="0"/>
          <w:numId w:val="6"/>
        </w:numPr>
        <w:tabs>
          <w:tab w:val="clear" w:pos="720"/>
        </w:tabs>
        <w:spacing w:line="320" w:lineRule="exact"/>
        <w:ind w:left="0" w:firstLine="0"/>
        <w:jc w:val="both"/>
        <w:rPr>
          <w:rFonts w:ascii="Verdana" w:hAnsi="Verdana"/>
          <w:sz w:val="20"/>
        </w:rPr>
      </w:pPr>
      <w:r w:rsidRPr="00CC1C99">
        <w:rPr>
          <w:rFonts w:ascii="Verdana" w:hAnsi="Verdana"/>
          <w:sz w:val="20"/>
        </w:rPr>
        <w:lastRenderedPageBreak/>
        <w:t xml:space="preserve">está adimplente com o cumprimento das obrigações constantes desta Escritura de Emissão, e não ocorreu e não existe, na presente data, qualquer Evento de </w:t>
      </w:r>
      <w:r>
        <w:rPr>
          <w:rFonts w:ascii="Verdana" w:hAnsi="Verdana"/>
          <w:sz w:val="20"/>
        </w:rPr>
        <w:t>Vencimento Antecipado</w:t>
      </w:r>
      <w:r w:rsidR="001479D9" w:rsidRPr="001479D9">
        <w:rPr>
          <w:rFonts w:ascii="Verdana" w:hAnsi="Verdana"/>
          <w:sz w:val="20"/>
        </w:rPr>
        <w:t>;</w:t>
      </w:r>
      <w:r>
        <w:rPr>
          <w:rFonts w:ascii="Verdana" w:hAnsi="Verdana"/>
          <w:sz w:val="20"/>
        </w:rPr>
        <w:t xml:space="preserve"> </w:t>
      </w:r>
    </w:p>
    <w:p w14:paraId="3C7AC720" w14:textId="77777777" w:rsidR="001479D9" w:rsidRDefault="001479D9" w:rsidP="001479D9">
      <w:pPr>
        <w:pStyle w:val="PargrafodaLista"/>
        <w:rPr>
          <w:rFonts w:ascii="Verdana" w:hAnsi="Verdana"/>
          <w:sz w:val="20"/>
        </w:rPr>
      </w:pPr>
    </w:p>
    <w:p w14:paraId="3196E57A" w14:textId="0F88565D" w:rsidR="001479D9" w:rsidRDefault="001479D9" w:rsidP="005D7C5D">
      <w:pPr>
        <w:numPr>
          <w:ilvl w:val="0"/>
          <w:numId w:val="6"/>
        </w:numPr>
        <w:tabs>
          <w:tab w:val="clear" w:pos="720"/>
        </w:tabs>
        <w:spacing w:line="320" w:lineRule="exact"/>
        <w:ind w:left="0" w:firstLine="0"/>
        <w:jc w:val="both"/>
        <w:rPr>
          <w:rFonts w:ascii="Verdana" w:hAnsi="Verdana"/>
          <w:sz w:val="20"/>
        </w:rPr>
      </w:pPr>
      <w:r w:rsidRPr="001479D9">
        <w:rPr>
          <w:rFonts w:ascii="Verdana" w:hAnsi="Verdana"/>
          <w:sz w:val="20"/>
        </w:rPr>
        <w:t>não omitiu nenhum fato, de qualquer natureza, que seja de seu conhecimento e que possa resultar em alteração substancial adversa de sua situação econômico-financeira ou jurídica em prejuízo dos investidores que venham a adquirir as Debêntures, observado o disposto na Instrução da CVM nº 358</w:t>
      </w:r>
      <w:r w:rsidR="00FC5242">
        <w:rPr>
          <w:rFonts w:ascii="Verdana" w:hAnsi="Verdana"/>
          <w:sz w:val="20"/>
        </w:rPr>
        <w:t>/</w:t>
      </w:r>
      <w:r w:rsidRPr="001479D9">
        <w:rPr>
          <w:rFonts w:ascii="Verdana" w:hAnsi="Verdana"/>
          <w:sz w:val="20"/>
        </w:rPr>
        <w:t>02;</w:t>
      </w:r>
    </w:p>
    <w:p w14:paraId="2277D5BD" w14:textId="77777777" w:rsidR="001479D9" w:rsidRDefault="001479D9" w:rsidP="001479D9">
      <w:pPr>
        <w:pStyle w:val="PargrafodaLista"/>
        <w:rPr>
          <w:rFonts w:ascii="Verdana" w:hAnsi="Verdana"/>
          <w:sz w:val="20"/>
        </w:rPr>
      </w:pPr>
    </w:p>
    <w:p w14:paraId="44220AED" w14:textId="2BB99A5F" w:rsidR="001479D9" w:rsidRDefault="001479D9" w:rsidP="005D7C5D">
      <w:pPr>
        <w:numPr>
          <w:ilvl w:val="0"/>
          <w:numId w:val="6"/>
        </w:numPr>
        <w:tabs>
          <w:tab w:val="clear" w:pos="720"/>
        </w:tabs>
        <w:spacing w:line="320" w:lineRule="exact"/>
        <w:ind w:left="0" w:firstLine="0"/>
        <w:jc w:val="both"/>
        <w:rPr>
          <w:rFonts w:ascii="Verdana" w:hAnsi="Verdana"/>
          <w:sz w:val="20"/>
        </w:rPr>
      </w:pPr>
      <w:r w:rsidRPr="001479D9">
        <w:rPr>
          <w:rFonts w:ascii="Verdana" w:hAnsi="Verdana"/>
          <w:sz w:val="20"/>
        </w:rPr>
        <w:t>não tem qualquer ligação com o Agente Fiduciário que impeça o Agente Fiduciário de exercer, plenamente, suas funções com relação a esta Emissão;</w:t>
      </w:r>
    </w:p>
    <w:p w14:paraId="3FC24ADD" w14:textId="77777777" w:rsidR="001479D9" w:rsidRDefault="001479D9" w:rsidP="001479D9">
      <w:pPr>
        <w:pStyle w:val="PargrafodaLista"/>
        <w:rPr>
          <w:rFonts w:ascii="Verdana" w:hAnsi="Verdana"/>
          <w:sz w:val="20"/>
        </w:rPr>
      </w:pPr>
    </w:p>
    <w:p w14:paraId="6ADEC3C6" w14:textId="5ACA5B86" w:rsidR="001479D9" w:rsidRDefault="001479D9" w:rsidP="005D7C5D">
      <w:pPr>
        <w:numPr>
          <w:ilvl w:val="0"/>
          <w:numId w:val="6"/>
        </w:numPr>
        <w:tabs>
          <w:tab w:val="clear" w:pos="720"/>
        </w:tabs>
        <w:spacing w:line="320" w:lineRule="exact"/>
        <w:ind w:left="0" w:firstLine="0"/>
        <w:jc w:val="both"/>
        <w:rPr>
          <w:rFonts w:ascii="Verdana" w:hAnsi="Verdana"/>
          <w:sz w:val="20"/>
        </w:rPr>
      </w:pPr>
      <w:r w:rsidRPr="001479D9">
        <w:rPr>
          <w:rFonts w:ascii="Verdana" w:hAnsi="Verdana"/>
          <w:sz w:val="20"/>
        </w:rPr>
        <w:t xml:space="preserve">nenhum registro, consentimento, autorização, aprovação, licença, ordem de, ou qualificação junto a qualquer autoridade governamental ou órgão regulatório, é exigido para o cumprimento pela Emissora de suas obrigações nos termos da presente Escritura de Emissão, ou para a realização da Emissão, exceto pelas autorizações e pelos requisitos previstos </w:t>
      </w:r>
      <w:r w:rsidR="00CC1C99" w:rsidRPr="001479D9">
        <w:rPr>
          <w:rFonts w:ascii="Verdana" w:hAnsi="Verdana"/>
          <w:sz w:val="20"/>
        </w:rPr>
        <w:t>n</w:t>
      </w:r>
      <w:r w:rsidR="00CC1C99">
        <w:rPr>
          <w:rFonts w:ascii="Verdana" w:hAnsi="Verdana"/>
          <w:sz w:val="20"/>
        </w:rPr>
        <w:t>esta</w:t>
      </w:r>
      <w:r w:rsidR="00CC1C99" w:rsidRPr="001479D9">
        <w:rPr>
          <w:rFonts w:ascii="Verdana" w:hAnsi="Verdana"/>
          <w:sz w:val="20"/>
        </w:rPr>
        <w:t xml:space="preserve"> </w:t>
      </w:r>
      <w:r w:rsidRPr="001479D9">
        <w:rPr>
          <w:rFonts w:ascii="Verdana" w:hAnsi="Verdana"/>
          <w:sz w:val="20"/>
        </w:rPr>
        <w:t>Escritura de Emissão;</w:t>
      </w:r>
    </w:p>
    <w:p w14:paraId="31D9C099" w14:textId="77777777" w:rsidR="001479D9" w:rsidRDefault="001479D9" w:rsidP="001479D9">
      <w:pPr>
        <w:pStyle w:val="PargrafodaLista"/>
        <w:rPr>
          <w:rFonts w:ascii="Verdana" w:hAnsi="Verdana"/>
          <w:sz w:val="20"/>
        </w:rPr>
      </w:pPr>
    </w:p>
    <w:p w14:paraId="6461DD44" w14:textId="24718E67" w:rsidR="001479D9" w:rsidRDefault="001479D9" w:rsidP="005D7C5D">
      <w:pPr>
        <w:numPr>
          <w:ilvl w:val="0"/>
          <w:numId w:val="6"/>
        </w:numPr>
        <w:tabs>
          <w:tab w:val="clear" w:pos="720"/>
        </w:tabs>
        <w:spacing w:line="320" w:lineRule="exact"/>
        <w:ind w:left="0" w:firstLine="0"/>
        <w:jc w:val="both"/>
        <w:rPr>
          <w:rFonts w:ascii="Verdana" w:hAnsi="Verdana"/>
          <w:sz w:val="20"/>
        </w:rPr>
      </w:pPr>
      <w:r w:rsidRPr="001479D9">
        <w:rPr>
          <w:rFonts w:ascii="Verdana" w:hAnsi="Verdana"/>
          <w:sz w:val="20"/>
        </w:rPr>
        <w:t>não houve descumprimento de qualquer disposição contratual por inadimplemento da Emissora, legal ou de qualquer ordem judicial, administrativa ou arbitral, por parte da Emissora</w:t>
      </w:r>
      <w:r w:rsidR="00CC1C99">
        <w:rPr>
          <w:rFonts w:ascii="Verdana" w:hAnsi="Verdana"/>
          <w:sz w:val="20"/>
        </w:rPr>
        <w:t>,</w:t>
      </w:r>
      <w:r w:rsidRPr="001479D9">
        <w:rPr>
          <w:rFonts w:ascii="Verdana" w:hAnsi="Verdana"/>
          <w:sz w:val="20"/>
        </w:rPr>
        <w:t xml:space="preserve"> exceto por aquelas (</w:t>
      </w:r>
      <w:r w:rsidR="00641C64">
        <w:rPr>
          <w:rFonts w:ascii="Verdana" w:hAnsi="Verdana"/>
          <w:sz w:val="20"/>
        </w:rPr>
        <w:t>i</w:t>
      </w:r>
      <w:r w:rsidRPr="001479D9">
        <w:rPr>
          <w:rFonts w:ascii="Verdana" w:hAnsi="Verdana"/>
          <w:sz w:val="20"/>
        </w:rPr>
        <w:t xml:space="preserve">) divulgadas a mercado por meio do </w:t>
      </w:r>
      <w:r w:rsidR="00FC5242">
        <w:rPr>
          <w:rFonts w:ascii="Verdana" w:hAnsi="Verdana"/>
          <w:sz w:val="20"/>
        </w:rPr>
        <w:t>F</w:t>
      </w:r>
      <w:r w:rsidRPr="001479D9">
        <w:rPr>
          <w:rFonts w:ascii="Verdana" w:hAnsi="Verdana"/>
          <w:sz w:val="20"/>
        </w:rPr>
        <w:t xml:space="preserve">ormulário de </w:t>
      </w:r>
      <w:r w:rsidR="00FC5242">
        <w:rPr>
          <w:rFonts w:ascii="Verdana" w:hAnsi="Verdana"/>
          <w:sz w:val="20"/>
        </w:rPr>
        <w:t>R</w:t>
      </w:r>
      <w:r w:rsidRPr="001479D9">
        <w:rPr>
          <w:rFonts w:ascii="Verdana" w:hAnsi="Verdana"/>
          <w:sz w:val="20"/>
        </w:rPr>
        <w:t xml:space="preserve">eferência, </w:t>
      </w:r>
      <w:r w:rsidR="00FC5242">
        <w:rPr>
          <w:rFonts w:ascii="Verdana" w:hAnsi="Verdana"/>
          <w:sz w:val="20"/>
        </w:rPr>
        <w:t>D</w:t>
      </w:r>
      <w:r w:rsidRPr="001479D9">
        <w:rPr>
          <w:rFonts w:ascii="Verdana" w:hAnsi="Verdana"/>
          <w:sz w:val="20"/>
        </w:rPr>
        <w:t xml:space="preserve">emonstrações </w:t>
      </w:r>
      <w:r w:rsidR="00FC5242">
        <w:rPr>
          <w:rFonts w:ascii="Verdana" w:hAnsi="Verdana"/>
          <w:sz w:val="20"/>
        </w:rPr>
        <w:t>F</w:t>
      </w:r>
      <w:r w:rsidRPr="001479D9">
        <w:rPr>
          <w:rFonts w:ascii="Verdana" w:hAnsi="Verdana"/>
          <w:sz w:val="20"/>
        </w:rPr>
        <w:t>inanceiras e/ou fato relevante; (</w:t>
      </w:r>
      <w:proofErr w:type="spellStart"/>
      <w:r w:rsidR="00641C64">
        <w:rPr>
          <w:rFonts w:ascii="Verdana" w:hAnsi="Verdana"/>
          <w:sz w:val="20"/>
        </w:rPr>
        <w:t>ii</w:t>
      </w:r>
      <w:proofErr w:type="spellEnd"/>
      <w:r w:rsidRPr="001479D9">
        <w:rPr>
          <w:rFonts w:ascii="Verdana" w:hAnsi="Verdana"/>
          <w:sz w:val="20"/>
        </w:rPr>
        <w:t>) que estejam em fase de regularização de acordo com os termos e procedimentos determinados ou acordado com outra parte; (</w:t>
      </w:r>
      <w:proofErr w:type="spellStart"/>
      <w:r w:rsidR="00641C64">
        <w:rPr>
          <w:rFonts w:ascii="Verdana" w:hAnsi="Verdana"/>
          <w:sz w:val="20"/>
        </w:rPr>
        <w:t>iii</w:t>
      </w:r>
      <w:proofErr w:type="spellEnd"/>
      <w:r w:rsidRPr="001479D9">
        <w:rPr>
          <w:rFonts w:ascii="Verdana" w:hAnsi="Verdana"/>
          <w:sz w:val="20"/>
        </w:rPr>
        <w:t>) que estejam sendo discutidas nas esferas administrativa</w:t>
      </w:r>
      <w:r w:rsidR="00094D00">
        <w:rPr>
          <w:rFonts w:ascii="Verdana" w:hAnsi="Verdana"/>
          <w:sz w:val="20"/>
        </w:rPr>
        <w:t>, arbitral</w:t>
      </w:r>
      <w:r w:rsidRPr="001479D9">
        <w:rPr>
          <w:rFonts w:ascii="Verdana" w:hAnsi="Verdana"/>
          <w:sz w:val="20"/>
        </w:rPr>
        <w:t xml:space="preserve"> </w:t>
      </w:r>
      <w:r w:rsidR="00094D00">
        <w:rPr>
          <w:rFonts w:ascii="Verdana" w:hAnsi="Verdana"/>
          <w:sz w:val="20"/>
        </w:rPr>
        <w:t xml:space="preserve">ou </w:t>
      </w:r>
      <w:r w:rsidRPr="001479D9">
        <w:rPr>
          <w:rFonts w:ascii="Verdana" w:hAnsi="Verdana"/>
          <w:sz w:val="20"/>
        </w:rPr>
        <w:t>judicial e, por conta de tal discussão, tenham tido sua exigibilidade suspensa; ou (</w:t>
      </w:r>
      <w:proofErr w:type="spellStart"/>
      <w:r w:rsidR="00641C64">
        <w:rPr>
          <w:rFonts w:ascii="Verdana" w:hAnsi="Verdana"/>
          <w:sz w:val="20"/>
        </w:rPr>
        <w:t>iv</w:t>
      </w:r>
      <w:proofErr w:type="spellEnd"/>
      <w:r w:rsidRPr="001479D9">
        <w:rPr>
          <w:rFonts w:ascii="Verdana" w:hAnsi="Verdana"/>
          <w:sz w:val="20"/>
        </w:rPr>
        <w:t>) </w:t>
      </w:r>
      <w:bookmarkStart w:id="197" w:name="_Hlk77153996"/>
      <w:r w:rsidRPr="001479D9">
        <w:rPr>
          <w:rFonts w:ascii="Verdana" w:hAnsi="Verdana"/>
          <w:sz w:val="20"/>
        </w:rPr>
        <w:t>cujo descumprimento não gere um Efeito Adverso Relevante</w:t>
      </w:r>
      <w:bookmarkEnd w:id="197"/>
      <w:r w:rsidRPr="001479D9">
        <w:rPr>
          <w:rFonts w:ascii="Verdana" w:hAnsi="Verdana"/>
          <w:sz w:val="20"/>
        </w:rPr>
        <w:t>;</w:t>
      </w:r>
    </w:p>
    <w:p w14:paraId="651887B0" w14:textId="77777777" w:rsidR="001479D9" w:rsidRPr="005D7C5D" w:rsidRDefault="001479D9" w:rsidP="005D7C5D"/>
    <w:p w14:paraId="25A5E108" w14:textId="45D5B766" w:rsidR="001479D9" w:rsidRDefault="001479D9" w:rsidP="005D7C5D">
      <w:pPr>
        <w:numPr>
          <w:ilvl w:val="0"/>
          <w:numId w:val="6"/>
        </w:numPr>
        <w:tabs>
          <w:tab w:val="clear" w:pos="720"/>
        </w:tabs>
        <w:spacing w:line="320" w:lineRule="exact"/>
        <w:ind w:left="0" w:firstLine="0"/>
        <w:jc w:val="both"/>
        <w:rPr>
          <w:rFonts w:ascii="Verdana" w:hAnsi="Verdana"/>
          <w:sz w:val="20"/>
        </w:rPr>
      </w:pPr>
      <w:r w:rsidRPr="001479D9">
        <w:rPr>
          <w:rFonts w:ascii="Verdana" w:hAnsi="Verdana"/>
          <w:sz w:val="20"/>
        </w:rPr>
        <w:t>as informações constantes desta Escritura de Emissão, dos demais documentos da Oferta</w:t>
      </w:r>
      <w:r w:rsidR="00DB039F">
        <w:rPr>
          <w:rFonts w:ascii="Verdana" w:hAnsi="Verdana"/>
          <w:sz w:val="20"/>
        </w:rPr>
        <w:t xml:space="preserve"> Restrita</w:t>
      </w:r>
      <w:r w:rsidRPr="001479D9">
        <w:rPr>
          <w:rFonts w:ascii="Verdana" w:hAnsi="Verdana"/>
          <w:sz w:val="20"/>
        </w:rPr>
        <w:t xml:space="preserve">, do seu </w:t>
      </w:r>
      <w:r w:rsidR="004036EF">
        <w:rPr>
          <w:rFonts w:ascii="Verdana" w:hAnsi="Verdana"/>
          <w:sz w:val="20"/>
        </w:rPr>
        <w:t>F</w:t>
      </w:r>
      <w:r w:rsidRPr="001479D9">
        <w:rPr>
          <w:rFonts w:ascii="Verdana" w:hAnsi="Verdana"/>
          <w:sz w:val="20"/>
        </w:rPr>
        <w:t xml:space="preserve">ormulário de </w:t>
      </w:r>
      <w:r w:rsidR="004036EF">
        <w:rPr>
          <w:rFonts w:ascii="Verdana" w:hAnsi="Verdana"/>
          <w:sz w:val="20"/>
        </w:rPr>
        <w:t>R</w:t>
      </w:r>
      <w:r w:rsidRPr="001479D9">
        <w:rPr>
          <w:rFonts w:ascii="Verdana" w:hAnsi="Verdana"/>
          <w:sz w:val="20"/>
        </w:rPr>
        <w:t xml:space="preserve">eferência, elaborado nos termos da Instrução CVM 480 e disponível na página da CVM na </w:t>
      </w:r>
      <w:r w:rsidRPr="001479D9">
        <w:rPr>
          <w:rFonts w:ascii="Verdana" w:hAnsi="Verdana"/>
          <w:i/>
          <w:sz w:val="20"/>
        </w:rPr>
        <w:t>internet</w:t>
      </w:r>
      <w:r w:rsidRPr="001479D9">
        <w:rPr>
          <w:rFonts w:ascii="Verdana" w:hAnsi="Verdana"/>
          <w:sz w:val="20"/>
        </w:rPr>
        <w:t>, na data em que foram divulgados, eram verdadeiras, consistentes, corretas e suficientes;</w:t>
      </w:r>
    </w:p>
    <w:p w14:paraId="2D11900F" w14:textId="77777777" w:rsidR="001479D9" w:rsidRDefault="001479D9" w:rsidP="001479D9">
      <w:pPr>
        <w:pStyle w:val="PargrafodaLista"/>
        <w:rPr>
          <w:rFonts w:ascii="Verdana" w:hAnsi="Verdana"/>
          <w:sz w:val="20"/>
        </w:rPr>
      </w:pPr>
    </w:p>
    <w:p w14:paraId="694B4E3E" w14:textId="37091BE4" w:rsidR="001479D9" w:rsidRDefault="001479D9" w:rsidP="005D7C5D">
      <w:pPr>
        <w:numPr>
          <w:ilvl w:val="0"/>
          <w:numId w:val="6"/>
        </w:numPr>
        <w:tabs>
          <w:tab w:val="clear" w:pos="720"/>
        </w:tabs>
        <w:spacing w:line="320" w:lineRule="exact"/>
        <w:ind w:left="0" w:firstLine="0"/>
        <w:jc w:val="both"/>
        <w:rPr>
          <w:rFonts w:ascii="Verdana" w:hAnsi="Verdana"/>
          <w:sz w:val="20"/>
        </w:rPr>
      </w:pPr>
      <w:r w:rsidRPr="001479D9">
        <w:rPr>
          <w:rFonts w:ascii="Verdana" w:hAnsi="Verdana"/>
          <w:sz w:val="20"/>
        </w:rPr>
        <w:t xml:space="preserve">as opiniões, análises e expectativas expressas pela Emissora no seu </w:t>
      </w:r>
      <w:r w:rsidR="00FC5242">
        <w:rPr>
          <w:rFonts w:ascii="Verdana" w:hAnsi="Verdana"/>
          <w:sz w:val="20"/>
        </w:rPr>
        <w:t>F</w:t>
      </w:r>
      <w:r w:rsidRPr="001479D9">
        <w:rPr>
          <w:rFonts w:ascii="Verdana" w:hAnsi="Verdana"/>
          <w:sz w:val="20"/>
        </w:rPr>
        <w:t xml:space="preserve">ormulário de </w:t>
      </w:r>
      <w:r w:rsidR="00FC5242">
        <w:rPr>
          <w:rFonts w:ascii="Verdana" w:hAnsi="Verdana"/>
          <w:sz w:val="20"/>
        </w:rPr>
        <w:t>R</w:t>
      </w:r>
      <w:r w:rsidRPr="001479D9">
        <w:rPr>
          <w:rFonts w:ascii="Verdana" w:hAnsi="Verdana"/>
          <w:sz w:val="20"/>
        </w:rPr>
        <w:t>eferência, na data em que foram divulgados, foram dadas de boa-fé e consideravam todas as circunstâncias materiais relevantes, tendo sido feitas com base em suposições razoáveis;</w:t>
      </w:r>
    </w:p>
    <w:p w14:paraId="1035A239" w14:textId="77777777" w:rsidR="001479D9" w:rsidRDefault="001479D9" w:rsidP="001479D9">
      <w:pPr>
        <w:pStyle w:val="PargrafodaLista"/>
        <w:rPr>
          <w:rFonts w:ascii="Verdana" w:hAnsi="Verdana"/>
          <w:sz w:val="20"/>
        </w:rPr>
      </w:pPr>
    </w:p>
    <w:p w14:paraId="42A6055F" w14:textId="76B5EBC6" w:rsidR="001479D9" w:rsidRDefault="001479D9" w:rsidP="005D7C5D">
      <w:pPr>
        <w:numPr>
          <w:ilvl w:val="0"/>
          <w:numId w:val="6"/>
        </w:numPr>
        <w:tabs>
          <w:tab w:val="clear" w:pos="720"/>
        </w:tabs>
        <w:spacing w:line="320" w:lineRule="exact"/>
        <w:ind w:left="0" w:firstLine="0"/>
        <w:jc w:val="both"/>
        <w:rPr>
          <w:rFonts w:ascii="Verdana" w:hAnsi="Verdana"/>
          <w:sz w:val="20"/>
        </w:rPr>
      </w:pPr>
      <w:r w:rsidRPr="001479D9">
        <w:rPr>
          <w:rFonts w:ascii="Verdana" w:hAnsi="Verdana"/>
          <w:sz w:val="20"/>
        </w:rPr>
        <w:t xml:space="preserve">o </w:t>
      </w:r>
      <w:r w:rsidR="00FC5242">
        <w:rPr>
          <w:rFonts w:ascii="Verdana" w:hAnsi="Verdana"/>
          <w:sz w:val="20"/>
        </w:rPr>
        <w:t>F</w:t>
      </w:r>
      <w:r w:rsidRPr="001479D9">
        <w:rPr>
          <w:rFonts w:ascii="Verdana" w:hAnsi="Verdana"/>
          <w:sz w:val="20"/>
        </w:rPr>
        <w:t xml:space="preserve">ormulário de </w:t>
      </w:r>
      <w:r w:rsidR="00FC5242">
        <w:rPr>
          <w:rFonts w:ascii="Verdana" w:hAnsi="Verdana"/>
          <w:sz w:val="20"/>
        </w:rPr>
        <w:t>R</w:t>
      </w:r>
      <w:r w:rsidRPr="001479D9">
        <w:rPr>
          <w:rFonts w:ascii="Verdana" w:hAnsi="Verdana"/>
          <w:sz w:val="20"/>
        </w:rPr>
        <w:t>eferência, na data em que foi divulgado: (</w:t>
      </w:r>
      <w:r w:rsidR="00641C64">
        <w:rPr>
          <w:rFonts w:ascii="Verdana" w:hAnsi="Verdana"/>
          <w:sz w:val="20"/>
        </w:rPr>
        <w:t>i</w:t>
      </w:r>
      <w:r w:rsidRPr="001479D9">
        <w:rPr>
          <w:rFonts w:ascii="Verdana" w:hAnsi="Verdana"/>
          <w:sz w:val="20"/>
        </w:rPr>
        <w:t xml:space="preserve">) continha, no mínimo, e sem prejuízo das disposições legais e regulamentares pertinentes, todas as informações relevantes necessárias ao conhecimento pelos investidores da Emissora, </w:t>
      </w:r>
      <w:r w:rsidRPr="001479D9">
        <w:rPr>
          <w:rFonts w:ascii="Verdana" w:hAnsi="Verdana"/>
          <w:sz w:val="20"/>
        </w:rPr>
        <w:lastRenderedPageBreak/>
        <w:t>suas atividades e situação econômico-financeira, dos riscos inerentes às atividades da Emissora e quaisquer outras informações relevantes; e (</w:t>
      </w:r>
      <w:proofErr w:type="spellStart"/>
      <w:r w:rsidR="00641C64">
        <w:rPr>
          <w:rFonts w:ascii="Verdana" w:hAnsi="Verdana"/>
          <w:sz w:val="20"/>
        </w:rPr>
        <w:t>ii</w:t>
      </w:r>
      <w:proofErr w:type="spellEnd"/>
      <w:r w:rsidRPr="001479D9">
        <w:rPr>
          <w:rFonts w:ascii="Verdana" w:hAnsi="Verdana"/>
          <w:sz w:val="20"/>
        </w:rPr>
        <w:t>) foram elaborados de acordo com as normas pertinentes, incluindo a Instrução CVM 480;</w:t>
      </w:r>
    </w:p>
    <w:p w14:paraId="03D044E5" w14:textId="77777777" w:rsidR="001479D9" w:rsidRPr="00B36FAB" w:rsidRDefault="001479D9" w:rsidP="00B36FAB"/>
    <w:p w14:paraId="08FE85CD" w14:textId="49519978" w:rsidR="001479D9" w:rsidRDefault="001479D9" w:rsidP="005D7C5D">
      <w:pPr>
        <w:numPr>
          <w:ilvl w:val="0"/>
          <w:numId w:val="6"/>
        </w:numPr>
        <w:tabs>
          <w:tab w:val="clear" w:pos="720"/>
        </w:tabs>
        <w:spacing w:line="320" w:lineRule="exact"/>
        <w:ind w:left="0" w:firstLine="0"/>
        <w:jc w:val="both"/>
        <w:rPr>
          <w:rFonts w:ascii="Verdana" w:hAnsi="Verdana"/>
          <w:sz w:val="20"/>
        </w:rPr>
      </w:pPr>
      <w:r w:rsidRPr="001479D9">
        <w:rPr>
          <w:rFonts w:ascii="Verdana" w:hAnsi="Verdana"/>
          <w:sz w:val="20"/>
        </w:rPr>
        <w:t>inexiste, na presente data, qualquer restrição ou impedimento da Emissora e/ou de seus respectivos representantes legais, para a emissão das Debêntures e/ou para a realização da Oferta</w:t>
      </w:r>
      <w:r>
        <w:rPr>
          <w:rFonts w:ascii="Verdana" w:hAnsi="Verdana"/>
          <w:sz w:val="20"/>
        </w:rPr>
        <w:t xml:space="preserve"> Restrita</w:t>
      </w:r>
      <w:r w:rsidRPr="001479D9">
        <w:rPr>
          <w:rFonts w:ascii="Verdana" w:hAnsi="Verdana"/>
          <w:sz w:val="20"/>
        </w:rPr>
        <w:t>;</w:t>
      </w:r>
    </w:p>
    <w:p w14:paraId="30F48EA1" w14:textId="77777777" w:rsidR="001479D9" w:rsidRDefault="001479D9" w:rsidP="001479D9">
      <w:pPr>
        <w:pStyle w:val="PargrafodaLista"/>
        <w:rPr>
          <w:rFonts w:ascii="Verdana" w:hAnsi="Verdana"/>
          <w:sz w:val="20"/>
        </w:rPr>
      </w:pPr>
    </w:p>
    <w:p w14:paraId="28B15E09" w14:textId="7411C03D" w:rsidR="001479D9" w:rsidRPr="001479D9" w:rsidRDefault="001479D9" w:rsidP="005D7C5D">
      <w:pPr>
        <w:numPr>
          <w:ilvl w:val="0"/>
          <w:numId w:val="6"/>
        </w:numPr>
        <w:tabs>
          <w:tab w:val="clear" w:pos="720"/>
        </w:tabs>
        <w:spacing w:line="320" w:lineRule="exact"/>
        <w:ind w:left="0" w:firstLine="0"/>
        <w:jc w:val="both"/>
        <w:rPr>
          <w:rFonts w:ascii="Verdana" w:hAnsi="Verdana"/>
          <w:sz w:val="20"/>
        </w:rPr>
      </w:pPr>
      <w:r w:rsidRPr="001479D9">
        <w:rPr>
          <w:rFonts w:ascii="Verdana" w:hAnsi="Verdana"/>
          <w:sz w:val="20"/>
        </w:rPr>
        <w:t xml:space="preserve">até a presente data, não há outros fatos relevantes em relação à Emissora não divulgados no seu respectivo </w:t>
      </w:r>
      <w:r w:rsidR="002B2AD5">
        <w:rPr>
          <w:rFonts w:ascii="Verdana" w:hAnsi="Verdana"/>
          <w:sz w:val="20"/>
        </w:rPr>
        <w:t>F</w:t>
      </w:r>
      <w:r w:rsidRPr="001479D9">
        <w:rPr>
          <w:rFonts w:ascii="Verdana" w:hAnsi="Verdana"/>
          <w:sz w:val="20"/>
        </w:rPr>
        <w:t xml:space="preserve">ormulário de </w:t>
      </w:r>
      <w:r w:rsidR="002B2AD5">
        <w:rPr>
          <w:rFonts w:ascii="Verdana" w:hAnsi="Verdana"/>
          <w:sz w:val="20"/>
        </w:rPr>
        <w:t>R</w:t>
      </w:r>
      <w:r w:rsidRPr="001479D9">
        <w:rPr>
          <w:rFonts w:ascii="Verdana" w:hAnsi="Verdana"/>
          <w:sz w:val="20"/>
        </w:rPr>
        <w:t xml:space="preserve">eferência, </w:t>
      </w:r>
      <w:r w:rsidR="002B2AD5">
        <w:rPr>
          <w:rFonts w:ascii="Verdana" w:hAnsi="Verdana"/>
          <w:sz w:val="20"/>
        </w:rPr>
        <w:t>D</w:t>
      </w:r>
      <w:r w:rsidRPr="001479D9">
        <w:rPr>
          <w:rFonts w:ascii="Verdana" w:hAnsi="Verdana"/>
          <w:sz w:val="20"/>
        </w:rPr>
        <w:t xml:space="preserve">emonstrações </w:t>
      </w:r>
      <w:r w:rsidR="002B2AD5">
        <w:rPr>
          <w:rFonts w:ascii="Verdana" w:hAnsi="Verdana"/>
          <w:sz w:val="20"/>
        </w:rPr>
        <w:t>F</w:t>
      </w:r>
      <w:r w:rsidRPr="001479D9">
        <w:rPr>
          <w:rFonts w:ascii="Verdana" w:hAnsi="Verdana"/>
          <w:sz w:val="20"/>
        </w:rPr>
        <w:t>inanceiras, fatos relevantes, comunicados ao mercado ou no material de divulgação da Oferta</w:t>
      </w:r>
      <w:r w:rsidR="00DB039F">
        <w:rPr>
          <w:rFonts w:ascii="Verdana" w:hAnsi="Verdana"/>
          <w:sz w:val="20"/>
        </w:rPr>
        <w:t xml:space="preserve"> Restrita</w:t>
      </w:r>
      <w:r w:rsidRPr="001479D9">
        <w:rPr>
          <w:rFonts w:ascii="Verdana" w:hAnsi="Verdana"/>
          <w:sz w:val="20"/>
        </w:rPr>
        <w:t xml:space="preserve">, conforme aplicável, cuja omissão faça com que qualquer informação do Formulário de Referência da Emissora, nas </w:t>
      </w:r>
      <w:r w:rsidR="002B2AD5">
        <w:rPr>
          <w:rFonts w:ascii="Verdana" w:hAnsi="Verdana"/>
          <w:sz w:val="20"/>
        </w:rPr>
        <w:t>D</w:t>
      </w:r>
      <w:r w:rsidRPr="001479D9">
        <w:rPr>
          <w:rFonts w:ascii="Verdana" w:hAnsi="Verdana"/>
          <w:sz w:val="20"/>
        </w:rPr>
        <w:t xml:space="preserve">emonstrações </w:t>
      </w:r>
      <w:r w:rsidR="002B2AD5">
        <w:rPr>
          <w:rFonts w:ascii="Verdana" w:hAnsi="Verdana"/>
          <w:sz w:val="20"/>
        </w:rPr>
        <w:t>F</w:t>
      </w:r>
      <w:r w:rsidRPr="001479D9">
        <w:rPr>
          <w:rFonts w:ascii="Verdana" w:hAnsi="Verdana"/>
          <w:sz w:val="20"/>
        </w:rPr>
        <w:t>inanceiras, fatos relevantes, comunicados ao mercado ou no material de divulgação da Oferta</w:t>
      </w:r>
      <w:r>
        <w:rPr>
          <w:rFonts w:ascii="Verdana" w:hAnsi="Verdana"/>
          <w:sz w:val="20"/>
        </w:rPr>
        <w:t xml:space="preserve"> Restrita</w:t>
      </w:r>
      <w:r w:rsidRPr="001479D9">
        <w:rPr>
          <w:rFonts w:ascii="Verdana" w:hAnsi="Verdana"/>
          <w:sz w:val="20"/>
        </w:rPr>
        <w:t>, conforme aplicável, seja falsa, inconsistente, imprecisa, incompleta, incorreta e/ou insuficiente;</w:t>
      </w:r>
    </w:p>
    <w:p w14:paraId="733C3601" w14:textId="77777777" w:rsidR="0023650C" w:rsidRPr="002B2AD5" w:rsidRDefault="0023650C" w:rsidP="002B2AD5">
      <w:pPr>
        <w:spacing w:line="320" w:lineRule="exact"/>
        <w:rPr>
          <w:rFonts w:ascii="Verdana" w:hAnsi="Verdana"/>
          <w:sz w:val="20"/>
        </w:rPr>
      </w:pPr>
    </w:p>
    <w:p w14:paraId="796B5A64" w14:textId="4317D2ED" w:rsidR="0023650C" w:rsidRPr="00765472" w:rsidRDefault="00A37690" w:rsidP="005D7C5D">
      <w:pPr>
        <w:numPr>
          <w:ilvl w:val="0"/>
          <w:numId w:val="6"/>
        </w:numPr>
        <w:tabs>
          <w:tab w:val="clear" w:pos="720"/>
        </w:tabs>
        <w:spacing w:line="320" w:lineRule="exact"/>
        <w:ind w:left="0" w:firstLine="0"/>
        <w:jc w:val="both"/>
        <w:rPr>
          <w:rFonts w:ascii="Verdana" w:hAnsi="Verdana"/>
          <w:sz w:val="20"/>
          <w:szCs w:val="20"/>
        </w:rPr>
      </w:pPr>
      <w:r w:rsidRPr="00765472">
        <w:rPr>
          <w:rFonts w:ascii="Verdana" w:hAnsi="Verdana"/>
          <w:sz w:val="20"/>
          <w:szCs w:val="20"/>
        </w:rPr>
        <w:t xml:space="preserve">a forma de cálculo </w:t>
      </w:r>
      <w:r w:rsidR="00BA70FB" w:rsidRPr="00765472">
        <w:rPr>
          <w:rFonts w:ascii="Verdana" w:hAnsi="Verdana"/>
          <w:sz w:val="20"/>
          <w:szCs w:val="20"/>
        </w:rPr>
        <w:t>da Remuneração</w:t>
      </w:r>
      <w:r w:rsidRPr="00765472">
        <w:rPr>
          <w:rFonts w:ascii="Verdana" w:hAnsi="Verdana"/>
          <w:sz w:val="20"/>
          <w:szCs w:val="20"/>
        </w:rPr>
        <w:t xml:space="preserve"> foi estabelecida por livre vontade da Emissora, em observância ao princípio de boa-fé;</w:t>
      </w:r>
      <w:r w:rsidR="00BA70FB" w:rsidRPr="00765472">
        <w:rPr>
          <w:rFonts w:ascii="Verdana" w:hAnsi="Verdana"/>
          <w:sz w:val="20"/>
          <w:szCs w:val="20"/>
        </w:rPr>
        <w:t xml:space="preserve"> </w:t>
      </w:r>
    </w:p>
    <w:p w14:paraId="77888ED7" w14:textId="77777777" w:rsidR="0023650C" w:rsidRPr="008B6037" w:rsidRDefault="0023650C" w:rsidP="008B6037">
      <w:pPr>
        <w:pStyle w:val="PargrafodaLista"/>
        <w:spacing w:line="320" w:lineRule="exact"/>
        <w:rPr>
          <w:rFonts w:ascii="Verdana" w:hAnsi="Verdana"/>
          <w:sz w:val="20"/>
        </w:rPr>
      </w:pPr>
    </w:p>
    <w:p w14:paraId="6F84A145" w14:textId="5AAF01CB" w:rsidR="00D03B50" w:rsidRPr="001479D9" w:rsidRDefault="00D03B50" w:rsidP="005D7C5D">
      <w:pPr>
        <w:numPr>
          <w:ilvl w:val="0"/>
          <w:numId w:val="6"/>
        </w:numPr>
        <w:tabs>
          <w:tab w:val="clear" w:pos="720"/>
        </w:tabs>
        <w:spacing w:line="320" w:lineRule="exact"/>
        <w:ind w:left="0" w:firstLine="0"/>
        <w:jc w:val="both"/>
        <w:rPr>
          <w:rFonts w:ascii="Verdana" w:hAnsi="Verdana"/>
          <w:sz w:val="20"/>
          <w:szCs w:val="20"/>
        </w:rPr>
      </w:pPr>
      <w:r w:rsidRPr="00D03B50">
        <w:rPr>
          <w:rFonts w:ascii="Verdana" w:hAnsi="Verdana"/>
          <w:sz w:val="20"/>
          <w:szCs w:val="20"/>
        </w:rPr>
        <w:t>o Projeto foi devidamente enquadrado nos termos da Lei 12.431 e considerado como prioritário nos termos da Portaria.</w:t>
      </w:r>
      <w:r w:rsidRPr="00D03B50">
        <w:rPr>
          <w:rFonts w:ascii="Verdana" w:eastAsia="Arial Unicode MS" w:hAnsi="Verdana"/>
          <w:b/>
          <w:bCs/>
          <w:i/>
          <w:iCs/>
          <w:w w:val="0"/>
          <w:sz w:val="20"/>
          <w:szCs w:val="20"/>
        </w:rPr>
        <w:t xml:space="preserve"> </w:t>
      </w:r>
    </w:p>
    <w:p w14:paraId="7EC39743" w14:textId="77777777" w:rsidR="001479D9" w:rsidRDefault="001479D9" w:rsidP="001479D9">
      <w:pPr>
        <w:pStyle w:val="PargrafodaLista"/>
        <w:rPr>
          <w:rFonts w:ascii="Verdana" w:hAnsi="Verdana"/>
          <w:sz w:val="20"/>
          <w:szCs w:val="20"/>
        </w:rPr>
      </w:pPr>
    </w:p>
    <w:p w14:paraId="56DF0E41" w14:textId="0A0415BC" w:rsidR="001479D9" w:rsidRPr="00EF0640" w:rsidRDefault="001479D9" w:rsidP="001479D9">
      <w:pPr>
        <w:spacing w:line="312" w:lineRule="auto"/>
        <w:contextualSpacing/>
        <w:jc w:val="both"/>
        <w:rPr>
          <w:rFonts w:ascii="Verdana" w:hAnsi="Verdana"/>
          <w:sz w:val="20"/>
        </w:rPr>
      </w:pPr>
      <w:r>
        <w:rPr>
          <w:rFonts w:ascii="Verdana" w:hAnsi="Verdana"/>
          <w:sz w:val="20"/>
          <w:szCs w:val="20"/>
        </w:rPr>
        <w:t>10.2.</w:t>
      </w:r>
      <w:r w:rsidRPr="001479D9">
        <w:rPr>
          <w:rFonts w:ascii="Verdana" w:hAnsi="Verdana"/>
          <w:sz w:val="20"/>
        </w:rPr>
        <w:t xml:space="preserve"> </w:t>
      </w:r>
      <w:r w:rsidRPr="00EF0640">
        <w:rPr>
          <w:rFonts w:ascii="Verdana" w:hAnsi="Verdana"/>
          <w:sz w:val="20"/>
        </w:rPr>
        <w:t>A Emissora declara, ainda, (i) não ter qualquer ligação com o Agente Fiduciário que o impeça de exercer plenamente, suas funções conforme descritas nesta Escritura e na Instrução CVM 583; (</w:t>
      </w:r>
      <w:proofErr w:type="spellStart"/>
      <w:r w:rsidRPr="00EF0640">
        <w:rPr>
          <w:rFonts w:ascii="Verdana" w:hAnsi="Verdana"/>
          <w:sz w:val="20"/>
        </w:rPr>
        <w:t>ii</w:t>
      </w:r>
      <w:proofErr w:type="spellEnd"/>
      <w:r w:rsidRPr="00EF0640">
        <w:rPr>
          <w:rFonts w:ascii="Verdana" w:hAnsi="Verdana"/>
          <w:sz w:val="20"/>
        </w:rPr>
        <w:t xml:space="preserve">) ter ciência de todas as disposições da Instrução CVM 583 a serem cumpridas pelo Agente Fiduciário; </w:t>
      </w:r>
      <w:r w:rsidR="00B35D05">
        <w:rPr>
          <w:rFonts w:ascii="Verdana" w:hAnsi="Verdana"/>
          <w:sz w:val="20"/>
        </w:rPr>
        <w:t xml:space="preserve">e </w:t>
      </w:r>
      <w:r w:rsidRPr="00EF0640">
        <w:rPr>
          <w:rFonts w:ascii="Verdana" w:hAnsi="Verdana"/>
          <w:sz w:val="20"/>
        </w:rPr>
        <w:t>(</w:t>
      </w:r>
      <w:proofErr w:type="spellStart"/>
      <w:r w:rsidRPr="00EF0640">
        <w:rPr>
          <w:rFonts w:ascii="Verdana" w:hAnsi="Verdana"/>
          <w:sz w:val="20"/>
        </w:rPr>
        <w:t>iii</w:t>
      </w:r>
      <w:proofErr w:type="spellEnd"/>
      <w:r w:rsidRPr="00EF0640">
        <w:rPr>
          <w:rFonts w:ascii="Verdana" w:hAnsi="Verdana"/>
          <w:sz w:val="20"/>
        </w:rPr>
        <w:t xml:space="preserve">) </w:t>
      </w:r>
      <w:r w:rsidR="0028306F">
        <w:rPr>
          <w:rFonts w:ascii="Verdana" w:hAnsi="Verdana"/>
          <w:sz w:val="20"/>
        </w:rPr>
        <w:t>estar adimplemento com</w:t>
      </w:r>
      <w:r w:rsidRPr="00EF0640">
        <w:rPr>
          <w:rFonts w:ascii="Verdana" w:hAnsi="Verdana"/>
          <w:sz w:val="20"/>
        </w:rPr>
        <w:t xml:space="preserve"> todas as determinações do Agente Fiduciário vinculadas ao cumprimento das disposições previstas naquela Instrução.</w:t>
      </w:r>
    </w:p>
    <w:p w14:paraId="4632A8E2" w14:textId="77777777" w:rsidR="001479D9" w:rsidRPr="00EF0640" w:rsidRDefault="001479D9" w:rsidP="001479D9">
      <w:pPr>
        <w:spacing w:line="312" w:lineRule="auto"/>
        <w:contextualSpacing/>
        <w:jc w:val="both"/>
        <w:rPr>
          <w:rFonts w:ascii="Verdana" w:hAnsi="Verdana"/>
          <w:sz w:val="20"/>
        </w:rPr>
      </w:pPr>
    </w:p>
    <w:p w14:paraId="2085B4B4" w14:textId="32E9A6D0" w:rsidR="001479D9" w:rsidRPr="00EF0640" w:rsidRDefault="001479D9" w:rsidP="001479D9">
      <w:pPr>
        <w:spacing w:line="312" w:lineRule="auto"/>
        <w:contextualSpacing/>
        <w:jc w:val="both"/>
        <w:rPr>
          <w:rFonts w:ascii="Verdana" w:hAnsi="Verdana"/>
          <w:sz w:val="20"/>
        </w:rPr>
      </w:pPr>
      <w:r w:rsidRPr="00EF0640">
        <w:rPr>
          <w:rFonts w:ascii="Verdana" w:hAnsi="Verdana"/>
          <w:sz w:val="20"/>
        </w:rPr>
        <w:t xml:space="preserve">10.3. A Emissora obriga-se, de forma irrevogável e irretratável, a indenizar, mediante decisão definitiva transitada em julgado, os Debenturistas e o Agente Fiduciário </w:t>
      </w:r>
      <w:r>
        <w:rPr>
          <w:rFonts w:ascii="Verdana" w:hAnsi="Verdana"/>
          <w:sz w:val="20"/>
        </w:rPr>
        <w:t>pelos</w:t>
      </w:r>
      <w:r w:rsidRPr="00EF0640">
        <w:rPr>
          <w:rFonts w:ascii="Verdana" w:hAnsi="Verdana"/>
          <w:sz w:val="20"/>
        </w:rPr>
        <w:t xml:space="preserve"> prejuízos, danos, perdas, custos e/ou despesas (incluindo custas judiciais e honorários advocatícios) diretamente incorridos e comprovados, pelos Debenturistas e pelo Agente Fiduciário em razão da inveracidade ou incorreção de quaisquer das declarações prestadas pela Emissora, nos termos </w:t>
      </w:r>
      <w:r w:rsidR="00875F78">
        <w:rPr>
          <w:rFonts w:ascii="Verdana" w:hAnsi="Verdana"/>
          <w:sz w:val="20"/>
        </w:rPr>
        <w:t>desta Escritura de Emissão</w:t>
      </w:r>
      <w:r w:rsidRPr="00EF0640">
        <w:rPr>
          <w:rFonts w:ascii="Verdana" w:hAnsi="Verdana"/>
          <w:sz w:val="20"/>
        </w:rPr>
        <w:t>.</w:t>
      </w:r>
    </w:p>
    <w:p w14:paraId="4472259F" w14:textId="77777777" w:rsidR="001479D9" w:rsidRPr="00EF0640" w:rsidRDefault="001479D9" w:rsidP="001479D9">
      <w:pPr>
        <w:spacing w:line="312" w:lineRule="auto"/>
        <w:contextualSpacing/>
        <w:jc w:val="both"/>
        <w:rPr>
          <w:rFonts w:ascii="Verdana" w:hAnsi="Verdana"/>
          <w:sz w:val="20"/>
        </w:rPr>
      </w:pPr>
    </w:p>
    <w:p w14:paraId="7636EE62" w14:textId="21E61486" w:rsidR="0023650C" w:rsidRDefault="0023650C" w:rsidP="00765472">
      <w:pPr>
        <w:pStyle w:val="PargrafodaLista"/>
        <w:keepNext/>
        <w:tabs>
          <w:tab w:val="left" w:pos="1418"/>
        </w:tabs>
        <w:spacing w:line="320" w:lineRule="exact"/>
        <w:ind w:left="0"/>
        <w:jc w:val="center"/>
        <w:rPr>
          <w:rFonts w:ascii="Verdana" w:hAnsi="Verdana"/>
          <w:b/>
          <w:sz w:val="20"/>
          <w:szCs w:val="20"/>
        </w:rPr>
      </w:pPr>
      <w:r w:rsidRPr="00765472">
        <w:rPr>
          <w:rFonts w:ascii="Verdana" w:hAnsi="Verdana"/>
          <w:b/>
          <w:sz w:val="20"/>
          <w:szCs w:val="20"/>
        </w:rPr>
        <w:lastRenderedPageBreak/>
        <w:t>CLÁUSULA XI</w:t>
      </w:r>
    </w:p>
    <w:p w14:paraId="7A97663A" w14:textId="2B00C50B" w:rsidR="00CB7593" w:rsidRPr="00212C42" w:rsidRDefault="00CB7593" w:rsidP="00212C42">
      <w:pPr>
        <w:keepNext/>
        <w:tabs>
          <w:tab w:val="left" w:pos="1418"/>
        </w:tabs>
        <w:spacing w:line="320" w:lineRule="exact"/>
        <w:jc w:val="center"/>
        <w:rPr>
          <w:rFonts w:ascii="Verdana" w:hAnsi="Verdana"/>
          <w:b/>
          <w:sz w:val="20"/>
          <w:szCs w:val="20"/>
        </w:rPr>
      </w:pPr>
      <w:r w:rsidRPr="00212C42">
        <w:rPr>
          <w:rFonts w:ascii="Verdana" w:hAnsi="Verdana"/>
          <w:b/>
          <w:sz w:val="20"/>
          <w:szCs w:val="20"/>
        </w:rPr>
        <w:t>RESPONSABILIDADE SOCIAMBIENTAL E</w:t>
      </w:r>
    </w:p>
    <w:p w14:paraId="63034FED" w14:textId="69137241" w:rsidR="001479D9" w:rsidRDefault="00CB7593" w:rsidP="002B2AD5">
      <w:pPr>
        <w:pStyle w:val="PargrafodaLista"/>
        <w:keepNext/>
        <w:tabs>
          <w:tab w:val="left" w:pos="1418"/>
        </w:tabs>
        <w:spacing w:line="320" w:lineRule="exact"/>
        <w:ind w:left="0"/>
        <w:jc w:val="center"/>
        <w:rPr>
          <w:rFonts w:ascii="Verdana" w:hAnsi="Verdana"/>
          <w:b/>
          <w:sz w:val="20"/>
          <w:szCs w:val="20"/>
        </w:rPr>
      </w:pPr>
      <w:r w:rsidRPr="00CB7593">
        <w:rPr>
          <w:rFonts w:ascii="Verdana" w:hAnsi="Verdana"/>
          <w:b/>
          <w:sz w:val="20"/>
          <w:szCs w:val="20"/>
        </w:rPr>
        <w:t>OBRIGAÇÕES ANTICORRUPÇÃO DA EMISSORA</w:t>
      </w:r>
    </w:p>
    <w:p w14:paraId="15F48004" w14:textId="77777777" w:rsidR="00CB7593" w:rsidRDefault="00CB7593" w:rsidP="00CB7593">
      <w:pPr>
        <w:pStyle w:val="PargrafodaLista"/>
        <w:keepNext/>
        <w:tabs>
          <w:tab w:val="left" w:pos="1418"/>
        </w:tabs>
        <w:spacing w:line="320" w:lineRule="exact"/>
        <w:ind w:left="0"/>
        <w:jc w:val="center"/>
        <w:rPr>
          <w:rFonts w:ascii="Verdana" w:hAnsi="Verdana"/>
          <w:b/>
          <w:sz w:val="20"/>
          <w:szCs w:val="20"/>
        </w:rPr>
      </w:pPr>
    </w:p>
    <w:p w14:paraId="2BFF6C83" w14:textId="40508134" w:rsidR="00002AB2" w:rsidRDefault="00002AB2" w:rsidP="005D7C5D">
      <w:pPr>
        <w:pStyle w:val="PargrafodaLista"/>
        <w:numPr>
          <w:ilvl w:val="1"/>
          <w:numId w:val="18"/>
        </w:numPr>
        <w:tabs>
          <w:tab w:val="left" w:pos="567"/>
          <w:tab w:val="left" w:pos="1418"/>
        </w:tabs>
        <w:spacing w:line="320" w:lineRule="exact"/>
        <w:ind w:left="0" w:firstLine="0"/>
        <w:jc w:val="both"/>
        <w:rPr>
          <w:rFonts w:ascii="Verdana" w:hAnsi="Verdana"/>
          <w:sz w:val="20"/>
        </w:rPr>
      </w:pPr>
      <w:r w:rsidRPr="00D869C1">
        <w:rPr>
          <w:rFonts w:ascii="Verdana" w:hAnsi="Verdana"/>
          <w:sz w:val="20"/>
        </w:rPr>
        <w:t xml:space="preserve">A Emissora obriga-se, em caráter irrevogável e irretratável, sob pena de </w:t>
      </w:r>
      <w:r>
        <w:rPr>
          <w:rFonts w:ascii="Verdana" w:hAnsi="Verdana"/>
          <w:sz w:val="20"/>
        </w:rPr>
        <w:t>declaração de vencimento antecipado</w:t>
      </w:r>
      <w:r w:rsidR="006C3487">
        <w:rPr>
          <w:rFonts w:ascii="Verdana" w:hAnsi="Verdana"/>
          <w:sz w:val="20"/>
        </w:rPr>
        <w:t xml:space="preserve"> </w:t>
      </w:r>
      <w:r>
        <w:rPr>
          <w:rFonts w:ascii="Verdana" w:hAnsi="Verdana"/>
          <w:sz w:val="20"/>
        </w:rPr>
        <w:t>das obrigações decorrentes desta Escritura</w:t>
      </w:r>
      <w:r w:rsidRPr="00D869C1">
        <w:rPr>
          <w:rFonts w:ascii="Verdana" w:hAnsi="Verdana"/>
          <w:sz w:val="20"/>
        </w:rPr>
        <w:t xml:space="preserve">: </w:t>
      </w:r>
    </w:p>
    <w:p w14:paraId="00F29B43" w14:textId="77777777" w:rsidR="00002AB2" w:rsidRPr="00036550" w:rsidRDefault="00002AB2" w:rsidP="00002AB2">
      <w:pPr>
        <w:widowControl w:val="0"/>
        <w:autoSpaceDE w:val="0"/>
        <w:autoSpaceDN w:val="0"/>
        <w:adjustRightInd w:val="0"/>
        <w:spacing w:line="312" w:lineRule="auto"/>
        <w:contextualSpacing/>
        <w:rPr>
          <w:rFonts w:ascii="Verdana" w:hAnsi="Verdana"/>
          <w:bCs/>
          <w:sz w:val="20"/>
        </w:rPr>
      </w:pPr>
    </w:p>
    <w:p w14:paraId="763AF942" w14:textId="6CA4A75C" w:rsidR="00002AB2" w:rsidRPr="00112591" w:rsidRDefault="008C7376" w:rsidP="00002AB2">
      <w:pPr>
        <w:widowControl w:val="0"/>
        <w:numPr>
          <w:ilvl w:val="0"/>
          <w:numId w:val="35"/>
        </w:numPr>
        <w:autoSpaceDE w:val="0"/>
        <w:autoSpaceDN w:val="0"/>
        <w:adjustRightInd w:val="0"/>
        <w:spacing w:line="312" w:lineRule="auto"/>
        <w:ind w:left="0" w:firstLine="0"/>
        <w:contextualSpacing/>
        <w:jc w:val="both"/>
        <w:rPr>
          <w:rFonts w:ascii="Verdana" w:hAnsi="Verdana"/>
          <w:bCs/>
          <w:sz w:val="20"/>
        </w:rPr>
      </w:pPr>
      <w:r w:rsidRPr="00112591">
        <w:rPr>
          <w:rFonts w:ascii="Verdana" w:hAnsi="Verdana"/>
          <w:bCs/>
          <w:sz w:val="20"/>
        </w:rPr>
        <w:t>C</w:t>
      </w:r>
      <w:r w:rsidR="00002AB2" w:rsidRPr="00112591">
        <w:rPr>
          <w:rFonts w:ascii="Verdana" w:hAnsi="Verdana"/>
          <w:bCs/>
          <w:sz w:val="20"/>
        </w:rPr>
        <w:t>umprir</w:t>
      </w:r>
      <w:r>
        <w:rPr>
          <w:rFonts w:ascii="Verdana" w:hAnsi="Verdana"/>
          <w:bCs/>
          <w:sz w:val="20"/>
        </w:rPr>
        <w:t xml:space="preserve"> </w:t>
      </w:r>
      <w:r w:rsidR="00002AB2" w:rsidRPr="00112591">
        <w:rPr>
          <w:rFonts w:ascii="Verdana" w:hAnsi="Verdana"/>
          <w:bCs/>
          <w:sz w:val="20"/>
        </w:rPr>
        <w:t>todas as exigências técnicas estabelecidas nas referidas autorizações, alvarás, licenças e outorgas ambientais ou definidas em termos de ajuste de conduta – TAC, exceto por aquelas (a) que estejam em fase de obtenção ou regularização de acordo com os termos e procedimentos determinados pela competente autoridade governamental;</w:t>
      </w:r>
      <w:r w:rsidR="00112591" w:rsidRPr="00112591">
        <w:rPr>
          <w:rFonts w:ascii="Verdana" w:hAnsi="Verdana"/>
          <w:bCs/>
          <w:sz w:val="20"/>
        </w:rPr>
        <w:t xml:space="preserve"> </w:t>
      </w:r>
      <w:r w:rsidR="000E1153">
        <w:rPr>
          <w:rFonts w:ascii="Verdana" w:hAnsi="Verdana"/>
          <w:bCs/>
          <w:sz w:val="20"/>
        </w:rPr>
        <w:t xml:space="preserve">ou </w:t>
      </w:r>
      <w:r w:rsidR="00002AB2" w:rsidRPr="00112591">
        <w:rPr>
          <w:rFonts w:ascii="Verdana" w:hAnsi="Verdana"/>
          <w:bCs/>
          <w:sz w:val="20"/>
        </w:rPr>
        <w:t>(b) que estejam sendo discutidas nas esferas administrativa e judicial e, em razão de tal discussão, tenham tido sua exigibilidade suspensa</w:t>
      </w:r>
      <w:bookmarkStart w:id="198" w:name="_Hlk525632043"/>
      <w:r>
        <w:rPr>
          <w:rFonts w:ascii="Verdana" w:hAnsi="Verdana"/>
          <w:bCs/>
          <w:sz w:val="20"/>
        </w:rPr>
        <w:t>;</w:t>
      </w:r>
      <w:r w:rsidRPr="008C7376">
        <w:rPr>
          <w:rFonts w:ascii="Verdana" w:hAnsi="Verdana"/>
          <w:bCs/>
          <w:sz w:val="20"/>
        </w:rPr>
        <w:t xml:space="preserve"> </w:t>
      </w:r>
      <w:r>
        <w:rPr>
          <w:rFonts w:ascii="Verdana" w:hAnsi="Verdana"/>
          <w:bCs/>
          <w:sz w:val="20"/>
        </w:rPr>
        <w:t xml:space="preserve">ou (c) cujo descumprimento não </w:t>
      </w:r>
      <w:r w:rsidR="0013760E">
        <w:rPr>
          <w:rFonts w:ascii="Verdana" w:hAnsi="Verdana"/>
          <w:bCs/>
          <w:sz w:val="20"/>
        </w:rPr>
        <w:t>gere</w:t>
      </w:r>
      <w:r>
        <w:rPr>
          <w:rFonts w:ascii="Verdana" w:hAnsi="Verdana"/>
          <w:bCs/>
          <w:sz w:val="20"/>
        </w:rPr>
        <w:t xml:space="preserve"> um Efeito Adverso Relevante</w:t>
      </w:r>
      <w:r w:rsidR="0072700B" w:rsidRPr="0072700B">
        <w:rPr>
          <w:rFonts w:ascii="Verdana" w:hAnsi="Verdana"/>
          <w:bCs/>
          <w:sz w:val="20"/>
        </w:rPr>
        <w:t>;</w:t>
      </w:r>
      <w:bookmarkEnd w:id="198"/>
    </w:p>
    <w:p w14:paraId="4F79415A" w14:textId="77777777" w:rsidR="00002AB2" w:rsidRPr="00036550" w:rsidRDefault="00002AB2" w:rsidP="00002AB2">
      <w:pPr>
        <w:widowControl w:val="0"/>
        <w:autoSpaceDE w:val="0"/>
        <w:autoSpaceDN w:val="0"/>
        <w:adjustRightInd w:val="0"/>
        <w:spacing w:line="312" w:lineRule="auto"/>
        <w:contextualSpacing/>
        <w:rPr>
          <w:rFonts w:ascii="Verdana" w:hAnsi="Verdana"/>
          <w:bCs/>
          <w:sz w:val="20"/>
        </w:rPr>
      </w:pPr>
    </w:p>
    <w:p w14:paraId="3495BEC1" w14:textId="2143C630" w:rsidR="0072700B" w:rsidRDefault="00002AB2" w:rsidP="00002AB2">
      <w:pPr>
        <w:widowControl w:val="0"/>
        <w:numPr>
          <w:ilvl w:val="0"/>
          <w:numId w:val="35"/>
        </w:numPr>
        <w:autoSpaceDE w:val="0"/>
        <w:autoSpaceDN w:val="0"/>
        <w:adjustRightInd w:val="0"/>
        <w:spacing w:line="312" w:lineRule="auto"/>
        <w:ind w:left="0" w:firstLine="0"/>
        <w:contextualSpacing/>
        <w:jc w:val="both"/>
        <w:rPr>
          <w:rFonts w:ascii="Verdana" w:hAnsi="Verdana"/>
          <w:bCs/>
          <w:sz w:val="20"/>
        </w:rPr>
      </w:pPr>
      <w:r w:rsidRPr="00F6049D">
        <w:rPr>
          <w:rFonts w:ascii="Verdana" w:hAnsi="Verdana"/>
          <w:bCs/>
          <w:sz w:val="20"/>
        </w:rPr>
        <w:t xml:space="preserve">cumprir, durante todo o prazo de pagamento das Debêntures, as obrigações oriundas da legislação e regulamentação trabalhista relativa à saúde e segurança ocupacional aplicável, além de cumprir, com as obrigações definidas em termos de ajuste de conduta – TAC a que a Emissora venha a estar sujeita, exceto por aquelas (a) que estejam em fase de obtenção ou regularização de acordo com os termos e procedimentos determinados pela competente autoridade governamental; </w:t>
      </w:r>
      <w:r w:rsidR="000E1153">
        <w:rPr>
          <w:rFonts w:ascii="Verdana" w:hAnsi="Verdana"/>
          <w:bCs/>
          <w:sz w:val="20"/>
        </w:rPr>
        <w:t xml:space="preserve">ou </w:t>
      </w:r>
      <w:r w:rsidRPr="00F6049D">
        <w:rPr>
          <w:rFonts w:ascii="Verdana" w:hAnsi="Verdana"/>
          <w:bCs/>
          <w:sz w:val="20"/>
        </w:rPr>
        <w:t>(b) que estejam sendo discutidas de boa-fé nas esferas administrativa e judicial e, em razão de tal discussão, tenham tido sua exigibilidade suspensa</w:t>
      </w:r>
      <w:r w:rsidR="00BE7466">
        <w:rPr>
          <w:rFonts w:ascii="Verdana" w:hAnsi="Verdana"/>
          <w:bCs/>
          <w:sz w:val="20"/>
        </w:rPr>
        <w:t xml:space="preserve">; ou (c) cujo descumprimento não </w:t>
      </w:r>
      <w:r w:rsidR="0013760E">
        <w:rPr>
          <w:rFonts w:ascii="Verdana" w:hAnsi="Verdana"/>
          <w:bCs/>
          <w:sz w:val="20"/>
        </w:rPr>
        <w:t>gere</w:t>
      </w:r>
      <w:r w:rsidR="008C7376">
        <w:rPr>
          <w:rFonts w:ascii="Verdana" w:hAnsi="Verdana"/>
          <w:bCs/>
          <w:sz w:val="20"/>
        </w:rPr>
        <w:t xml:space="preserve"> um Efeito Adverso Relevante</w:t>
      </w:r>
      <w:r w:rsidR="00112591" w:rsidRPr="00134EE6">
        <w:rPr>
          <w:rFonts w:ascii="Verdana" w:hAnsi="Verdana"/>
          <w:bCs/>
          <w:sz w:val="20"/>
        </w:rPr>
        <w:t>;</w:t>
      </w:r>
      <w:r w:rsidR="0072700B" w:rsidRPr="00134EE6">
        <w:rPr>
          <w:rFonts w:ascii="Verdana" w:hAnsi="Verdana"/>
          <w:bCs/>
          <w:sz w:val="20"/>
        </w:rPr>
        <w:t xml:space="preserve"> </w:t>
      </w:r>
    </w:p>
    <w:p w14:paraId="033497FE" w14:textId="77777777" w:rsidR="0072700B" w:rsidRDefault="0072700B" w:rsidP="0072700B">
      <w:pPr>
        <w:pStyle w:val="PargrafodaLista"/>
        <w:rPr>
          <w:rFonts w:ascii="Verdana" w:hAnsi="Verdana"/>
          <w:bCs/>
          <w:sz w:val="20"/>
        </w:rPr>
      </w:pPr>
    </w:p>
    <w:p w14:paraId="79CD001E" w14:textId="17AE013F" w:rsidR="00002AB2" w:rsidRPr="00F6049D" w:rsidRDefault="0072700B" w:rsidP="00002AB2">
      <w:pPr>
        <w:widowControl w:val="0"/>
        <w:numPr>
          <w:ilvl w:val="0"/>
          <w:numId w:val="35"/>
        </w:numPr>
        <w:autoSpaceDE w:val="0"/>
        <w:autoSpaceDN w:val="0"/>
        <w:adjustRightInd w:val="0"/>
        <w:spacing w:line="312" w:lineRule="auto"/>
        <w:ind w:left="0" w:firstLine="0"/>
        <w:contextualSpacing/>
        <w:jc w:val="both"/>
        <w:rPr>
          <w:rFonts w:ascii="Verdana" w:hAnsi="Verdana"/>
          <w:bCs/>
          <w:sz w:val="20"/>
        </w:rPr>
      </w:pPr>
      <w:r w:rsidRPr="00F6049D">
        <w:rPr>
          <w:rFonts w:ascii="Verdana" w:hAnsi="Verdana"/>
          <w:bCs/>
          <w:sz w:val="20"/>
        </w:rPr>
        <w:t xml:space="preserve">cumprir, durante todo o prazo de pagamento das Debêntures, as obrigações oriundas da legislação e regulamentação </w:t>
      </w:r>
      <w:r>
        <w:rPr>
          <w:rFonts w:ascii="Verdana" w:hAnsi="Verdana"/>
          <w:bCs/>
          <w:sz w:val="20"/>
        </w:rPr>
        <w:t>aplicáveis</w:t>
      </w:r>
      <w:r w:rsidRPr="00F6049D">
        <w:rPr>
          <w:rFonts w:ascii="Verdana" w:hAnsi="Verdana"/>
          <w:bCs/>
          <w:sz w:val="20"/>
        </w:rPr>
        <w:t xml:space="preserve"> no que se refere à inexistência de trabalho infantil</w:t>
      </w:r>
      <w:r w:rsidR="00A45D41">
        <w:rPr>
          <w:rFonts w:ascii="Verdana" w:hAnsi="Verdana"/>
          <w:bCs/>
          <w:sz w:val="20"/>
        </w:rPr>
        <w:t xml:space="preserve">, </w:t>
      </w:r>
      <w:r w:rsidRPr="00F6049D">
        <w:rPr>
          <w:rFonts w:ascii="Verdana" w:hAnsi="Verdana"/>
          <w:bCs/>
          <w:sz w:val="20"/>
        </w:rPr>
        <w:t>redução à condição análoga a de escravo</w:t>
      </w:r>
      <w:r w:rsidR="00A45D41">
        <w:rPr>
          <w:rFonts w:ascii="Verdana" w:hAnsi="Verdana"/>
          <w:bCs/>
          <w:sz w:val="20"/>
        </w:rPr>
        <w:t xml:space="preserve"> </w:t>
      </w:r>
      <w:r w:rsidR="00A45D41" w:rsidRPr="00A45D41">
        <w:rPr>
          <w:rFonts w:ascii="Verdana" w:hAnsi="Verdana"/>
          <w:bCs/>
          <w:sz w:val="20"/>
        </w:rPr>
        <w:t>e incentivo à prostituição</w:t>
      </w:r>
      <w:r>
        <w:rPr>
          <w:rFonts w:ascii="Verdana" w:hAnsi="Verdana"/>
          <w:bCs/>
          <w:sz w:val="20"/>
        </w:rPr>
        <w:t>;</w:t>
      </w:r>
    </w:p>
    <w:p w14:paraId="488A8AB7" w14:textId="2DC667E0" w:rsidR="00002AB2" w:rsidRPr="00036550" w:rsidRDefault="00002AB2" w:rsidP="00002AB2">
      <w:pPr>
        <w:widowControl w:val="0"/>
        <w:autoSpaceDE w:val="0"/>
        <w:autoSpaceDN w:val="0"/>
        <w:adjustRightInd w:val="0"/>
        <w:spacing w:line="312" w:lineRule="auto"/>
        <w:contextualSpacing/>
        <w:rPr>
          <w:rFonts w:ascii="Verdana" w:hAnsi="Verdana"/>
          <w:bCs/>
          <w:sz w:val="20"/>
        </w:rPr>
      </w:pPr>
    </w:p>
    <w:p w14:paraId="05F8663A" w14:textId="77777777" w:rsidR="00002AB2" w:rsidRPr="00036550" w:rsidRDefault="00002AB2" w:rsidP="00002AB2">
      <w:pPr>
        <w:widowControl w:val="0"/>
        <w:numPr>
          <w:ilvl w:val="0"/>
          <w:numId w:val="35"/>
        </w:numPr>
        <w:autoSpaceDE w:val="0"/>
        <w:autoSpaceDN w:val="0"/>
        <w:adjustRightInd w:val="0"/>
        <w:spacing w:line="312" w:lineRule="auto"/>
        <w:ind w:left="0" w:firstLine="0"/>
        <w:contextualSpacing/>
        <w:jc w:val="both"/>
        <w:rPr>
          <w:rFonts w:ascii="Verdana" w:hAnsi="Verdana"/>
          <w:bCs/>
          <w:sz w:val="20"/>
        </w:rPr>
      </w:pPr>
      <w:r w:rsidRPr="00036550">
        <w:rPr>
          <w:rFonts w:ascii="Verdana" w:hAnsi="Verdana"/>
          <w:bCs/>
          <w:sz w:val="20"/>
        </w:rPr>
        <w:t>adotar, durante todo o prazo de pagamento das Debêntures, as medidas e ações necessárias de modo a evitar, corrigir, compensar ou mitigar danos e/ou impactos que possam ser causados ao meio-ambiente, saúde e segurança dos trabalhadores e/ou a terceiros, em decorrência do desenvolvimento das atividades da Emissora;</w:t>
      </w:r>
    </w:p>
    <w:p w14:paraId="25766715" w14:textId="77777777" w:rsidR="00002AB2" w:rsidRPr="00036550" w:rsidRDefault="00002AB2" w:rsidP="00002AB2">
      <w:pPr>
        <w:widowControl w:val="0"/>
        <w:autoSpaceDE w:val="0"/>
        <w:autoSpaceDN w:val="0"/>
        <w:adjustRightInd w:val="0"/>
        <w:spacing w:line="312" w:lineRule="auto"/>
        <w:contextualSpacing/>
        <w:rPr>
          <w:rFonts w:ascii="Verdana" w:hAnsi="Verdana"/>
          <w:bCs/>
          <w:sz w:val="20"/>
        </w:rPr>
      </w:pPr>
    </w:p>
    <w:p w14:paraId="4A5D6A51" w14:textId="65EAD42B" w:rsidR="00002AB2" w:rsidRPr="00036550" w:rsidRDefault="00002AB2" w:rsidP="00002AB2">
      <w:pPr>
        <w:widowControl w:val="0"/>
        <w:numPr>
          <w:ilvl w:val="0"/>
          <w:numId w:val="35"/>
        </w:numPr>
        <w:autoSpaceDE w:val="0"/>
        <w:autoSpaceDN w:val="0"/>
        <w:adjustRightInd w:val="0"/>
        <w:spacing w:line="312" w:lineRule="auto"/>
        <w:ind w:left="0" w:firstLine="0"/>
        <w:contextualSpacing/>
        <w:jc w:val="both"/>
        <w:rPr>
          <w:rFonts w:ascii="Verdana" w:hAnsi="Verdana"/>
          <w:bCs/>
          <w:sz w:val="20"/>
        </w:rPr>
      </w:pPr>
      <w:r w:rsidRPr="00036550">
        <w:rPr>
          <w:rFonts w:ascii="Verdana" w:hAnsi="Verdana"/>
          <w:bCs/>
          <w:sz w:val="20"/>
        </w:rPr>
        <w:t xml:space="preserve">manter-se em conformidade com a legislação socioambiental, adotando as medidas e ações preventivas ou reparatórias, destinadas a evitar e corrigir eventuais danos ao meio ambiente e a seus trabalhadores decorrentes das atividades descritas em seu objeto social, exceto por aquelas que estejam sendo discutidas de </w:t>
      </w:r>
      <w:r w:rsidRPr="00D869C1">
        <w:rPr>
          <w:rFonts w:ascii="Verdana" w:hAnsi="Verdana"/>
          <w:bCs/>
          <w:sz w:val="20"/>
        </w:rPr>
        <w:t>boa-fé</w:t>
      </w:r>
      <w:r w:rsidRPr="00036550">
        <w:rPr>
          <w:rFonts w:ascii="Verdana" w:hAnsi="Verdana"/>
          <w:bCs/>
          <w:sz w:val="20"/>
        </w:rPr>
        <w:t xml:space="preserve"> nas esferas </w:t>
      </w:r>
      <w:r w:rsidRPr="00C14D63">
        <w:rPr>
          <w:rFonts w:ascii="Verdana" w:hAnsi="Verdana"/>
          <w:bCs/>
          <w:sz w:val="20"/>
        </w:rPr>
        <w:t>administrativa e judicial</w:t>
      </w:r>
      <w:r w:rsidR="00112591" w:rsidRPr="00134EE6">
        <w:rPr>
          <w:rFonts w:ascii="Verdana" w:hAnsi="Verdana"/>
          <w:bCs/>
          <w:sz w:val="20"/>
        </w:rPr>
        <w:t>;</w:t>
      </w:r>
      <w:r w:rsidR="00985748">
        <w:rPr>
          <w:rFonts w:ascii="Verdana" w:hAnsi="Verdana"/>
          <w:bCs/>
          <w:sz w:val="20"/>
        </w:rPr>
        <w:t xml:space="preserve"> </w:t>
      </w:r>
      <w:r w:rsidRPr="00134EE6">
        <w:rPr>
          <w:rFonts w:ascii="Verdana" w:hAnsi="Verdana"/>
          <w:bCs/>
          <w:sz w:val="20"/>
        </w:rPr>
        <w:t>e</w:t>
      </w:r>
    </w:p>
    <w:p w14:paraId="7CC48F85" w14:textId="77777777" w:rsidR="00002AB2" w:rsidRPr="00036550" w:rsidRDefault="00002AB2" w:rsidP="00002AB2">
      <w:pPr>
        <w:widowControl w:val="0"/>
        <w:autoSpaceDE w:val="0"/>
        <w:autoSpaceDN w:val="0"/>
        <w:adjustRightInd w:val="0"/>
        <w:spacing w:line="312" w:lineRule="auto"/>
        <w:contextualSpacing/>
        <w:rPr>
          <w:rFonts w:ascii="Verdana" w:hAnsi="Verdana"/>
          <w:bCs/>
          <w:sz w:val="20"/>
        </w:rPr>
      </w:pPr>
    </w:p>
    <w:p w14:paraId="1BC2E950" w14:textId="77777777" w:rsidR="00002AB2" w:rsidRPr="00036550" w:rsidRDefault="00002AB2" w:rsidP="00002AB2">
      <w:pPr>
        <w:widowControl w:val="0"/>
        <w:numPr>
          <w:ilvl w:val="0"/>
          <w:numId w:val="35"/>
        </w:numPr>
        <w:autoSpaceDE w:val="0"/>
        <w:autoSpaceDN w:val="0"/>
        <w:adjustRightInd w:val="0"/>
        <w:spacing w:line="312" w:lineRule="auto"/>
        <w:ind w:left="0" w:firstLine="0"/>
        <w:contextualSpacing/>
        <w:jc w:val="both"/>
        <w:rPr>
          <w:rFonts w:ascii="Verdana" w:hAnsi="Verdana"/>
          <w:bCs/>
          <w:sz w:val="20"/>
        </w:rPr>
      </w:pPr>
      <w:r w:rsidRPr="00036550">
        <w:rPr>
          <w:rFonts w:ascii="Verdana" w:hAnsi="Verdana"/>
          <w:bCs/>
          <w:sz w:val="20"/>
        </w:rPr>
        <w:lastRenderedPageBreak/>
        <w:t xml:space="preserve">cumprir, durante todo o prazo de pagamento das Debêntures, as diretrizes da Política Nacional de Resíduos Sólidos, instituída pela Lei nº 12.305, de 2 de agosto de 2010, bem como fazer uso das de boas práticas previstas em atos legais e normativos, com vistas à minimização de riscos ambientais relacionados ao desenvolvimento das atividades da Emissora. </w:t>
      </w:r>
    </w:p>
    <w:p w14:paraId="03118A2E" w14:textId="77777777" w:rsidR="00002AB2" w:rsidRDefault="00002AB2" w:rsidP="00002AB2">
      <w:pPr>
        <w:widowControl w:val="0"/>
        <w:autoSpaceDE w:val="0"/>
        <w:autoSpaceDN w:val="0"/>
        <w:adjustRightInd w:val="0"/>
        <w:spacing w:line="312" w:lineRule="auto"/>
        <w:contextualSpacing/>
        <w:rPr>
          <w:rFonts w:ascii="Verdana" w:hAnsi="Verdana"/>
          <w:bCs/>
          <w:sz w:val="20"/>
        </w:rPr>
      </w:pPr>
    </w:p>
    <w:p w14:paraId="52EEBDDB" w14:textId="2F4241BB" w:rsidR="00002AB2" w:rsidRPr="00036550" w:rsidRDefault="00002AB2" w:rsidP="005D7C5D">
      <w:pPr>
        <w:pStyle w:val="PargrafodaLista"/>
        <w:numPr>
          <w:ilvl w:val="1"/>
          <w:numId w:val="18"/>
        </w:numPr>
        <w:tabs>
          <w:tab w:val="left" w:pos="567"/>
          <w:tab w:val="left" w:pos="1418"/>
        </w:tabs>
        <w:spacing w:line="320" w:lineRule="exact"/>
        <w:ind w:left="0" w:firstLine="0"/>
        <w:jc w:val="both"/>
        <w:rPr>
          <w:rFonts w:ascii="Verdana" w:hAnsi="Verdana"/>
          <w:bCs/>
          <w:sz w:val="20"/>
        </w:rPr>
      </w:pPr>
      <w:r w:rsidRPr="00D869C1">
        <w:rPr>
          <w:rFonts w:ascii="Verdana" w:hAnsi="Verdana"/>
          <w:bCs/>
          <w:sz w:val="20"/>
        </w:rPr>
        <w:t>A Emissora, neste ato</w:t>
      </w:r>
      <w:r>
        <w:rPr>
          <w:rFonts w:ascii="Verdana" w:hAnsi="Verdana"/>
          <w:sz w:val="20"/>
        </w:rPr>
        <w:t xml:space="preserve">, obriga-se </w:t>
      </w:r>
      <w:r w:rsidR="00CE75C7">
        <w:rPr>
          <w:rFonts w:ascii="Verdana" w:hAnsi="Verdana"/>
          <w:sz w:val="20"/>
        </w:rPr>
        <w:t xml:space="preserve">ainda </w:t>
      </w:r>
      <w:r>
        <w:rPr>
          <w:rFonts w:ascii="Verdana" w:hAnsi="Verdana"/>
          <w:sz w:val="20"/>
        </w:rPr>
        <w:t>a</w:t>
      </w:r>
      <w:r w:rsidRPr="00D869C1">
        <w:rPr>
          <w:rFonts w:ascii="Verdana" w:hAnsi="Verdana"/>
          <w:sz w:val="20"/>
        </w:rPr>
        <w:t>:</w:t>
      </w:r>
    </w:p>
    <w:p w14:paraId="2BF66EC7" w14:textId="77777777" w:rsidR="00002AB2" w:rsidRDefault="00002AB2" w:rsidP="00002AB2">
      <w:pPr>
        <w:widowControl w:val="0"/>
        <w:autoSpaceDE w:val="0"/>
        <w:autoSpaceDN w:val="0"/>
        <w:adjustRightInd w:val="0"/>
        <w:spacing w:line="312" w:lineRule="auto"/>
        <w:contextualSpacing/>
        <w:rPr>
          <w:rFonts w:ascii="Verdana" w:hAnsi="Verdana"/>
          <w:b/>
          <w:bCs/>
          <w:sz w:val="20"/>
        </w:rPr>
      </w:pPr>
    </w:p>
    <w:p w14:paraId="28048835" w14:textId="77777777" w:rsidR="00002AB2" w:rsidRDefault="00002AB2" w:rsidP="00002AB2">
      <w:pPr>
        <w:pStyle w:val="PargrafodaLista"/>
        <w:widowControl w:val="0"/>
        <w:numPr>
          <w:ilvl w:val="8"/>
          <w:numId w:val="34"/>
        </w:numPr>
        <w:tabs>
          <w:tab w:val="clear" w:pos="2835"/>
          <w:tab w:val="num" w:pos="709"/>
        </w:tabs>
        <w:autoSpaceDE w:val="0"/>
        <w:autoSpaceDN w:val="0"/>
        <w:adjustRightInd w:val="0"/>
        <w:spacing w:line="312" w:lineRule="auto"/>
        <w:ind w:left="0" w:firstLine="0"/>
        <w:contextualSpacing/>
        <w:jc w:val="both"/>
        <w:rPr>
          <w:rFonts w:ascii="Verdana" w:hAnsi="Verdana"/>
          <w:bCs/>
          <w:sz w:val="20"/>
        </w:rPr>
      </w:pPr>
      <w:r w:rsidRPr="00036550">
        <w:rPr>
          <w:rFonts w:ascii="Verdana" w:hAnsi="Verdana"/>
          <w:bCs/>
          <w:sz w:val="20"/>
        </w:rPr>
        <w:t xml:space="preserve">não infringir qualquer dispositivo legal ou regulatório relativo à prática de corrupção ou de atos lesivos à administração pública, nacional ou estrangeira, incluindo, mas não se limitando, </w:t>
      </w:r>
      <w:r w:rsidRPr="006C3BF7">
        <w:rPr>
          <w:rFonts w:ascii="Verdana" w:hAnsi="Verdana"/>
          <w:bCs/>
          <w:sz w:val="20"/>
        </w:rPr>
        <w:t>Código Penal Brasileiro, a Lei 8.429/1992, a Lei 9.613/1998,</w:t>
      </w:r>
      <w:r>
        <w:rPr>
          <w:rFonts w:ascii="Verdana" w:hAnsi="Verdana"/>
          <w:bCs/>
          <w:sz w:val="20"/>
        </w:rPr>
        <w:t xml:space="preserve"> </w:t>
      </w:r>
      <w:r w:rsidRPr="00036550">
        <w:rPr>
          <w:rFonts w:ascii="Verdana" w:hAnsi="Verdana"/>
          <w:bCs/>
          <w:sz w:val="20"/>
        </w:rPr>
        <w:t>a Lei nº 12.846, de 1º de agosto de 2013, conforme alterada (“</w:t>
      </w:r>
      <w:r w:rsidRPr="005D7C5D">
        <w:rPr>
          <w:rFonts w:ascii="Verdana" w:hAnsi="Verdana"/>
          <w:b/>
          <w:sz w:val="20"/>
        </w:rPr>
        <w:t>Lei 12.846</w:t>
      </w:r>
      <w:r w:rsidRPr="00036550">
        <w:rPr>
          <w:rFonts w:ascii="Verdana" w:hAnsi="Verdana"/>
          <w:bCs/>
          <w:sz w:val="20"/>
        </w:rPr>
        <w:t>”), a Lei nº 12.529, de 30 de novembro de 2011, conforme alterada, o Decreto nº 8.420, de 18 de março de 2015, conforme alterado (“</w:t>
      </w:r>
      <w:r w:rsidRPr="005D7C5D">
        <w:rPr>
          <w:rFonts w:ascii="Verdana" w:hAnsi="Verdana"/>
          <w:b/>
          <w:sz w:val="20"/>
        </w:rPr>
        <w:t>Decreto 8.420</w:t>
      </w:r>
      <w:r w:rsidRPr="00036550">
        <w:rPr>
          <w:rFonts w:ascii="Verdana" w:hAnsi="Verdana"/>
          <w:bCs/>
          <w:sz w:val="20"/>
        </w:rPr>
        <w:t xml:space="preserve">”), a Lei nº 9.613, de 3 de março de 1998, conforme alterada, e, conforme aplicável, o </w:t>
      </w:r>
      <w:r w:rsidRPr="00036550">
        <w:rPr>
          <w:rFonts w:ascii="Verdana" w:hAnsi="Verdana"/>
          <w:bCs/>
          <w:i/>
          <w:sz w:val="20"/>
        </w:rPr>
        <w:t xml:space="preserve">US </w:t>
      </w:r>
      <w:proofErr w:type="spellStart"/>
      <w:r w:rsidRPr="00036550">
        <w:rPr>
          <w:rFonts w:ascii="Verdana" w:hAnsi="Verdana"/>
          <w:bCs/>
          <w:i/>
          <w:sz w:val="20"/>
        </w:rPr>
        <w:t>Foreing</w:t>
      </w:r>
      <w:proofErr w:type="spellEnd"/>
      <w:r w:rsidRPr="00036550">
        <w:rPr>
          <w:rFonts w:ascii="Verdana" w:hAnsi="Verdana"/>
          <w:bCs/>
          <w:i/>
          <w:sz w:val="20"/>
        </w:rPr>
        <w:t xml:space="preserve"> </w:t>
      </w:r>
      <w:proofErr w:type="spellStart"/>
      <w:r w:rsidRPr="00036550">
        <w:rPr>
          <w:rFonts w:ascii="Verdana" w:hAnsi="Verdana"/>
          <w:bCs/>
          <w:i/>
          <w:sz w:val="20"/>
        </w:rPr>
        <w:t>Corrupt</w:t>
      </w:r>
      <w:proofErr w:type="spellEnd"/>
      <w:r w:rsidRPr="00036550">
        <w:rPr>
          <w:rFonts w:ascii="Verdana" w:hAnsi="Verdana"/>
          <w:bCs/>
          <w:i/>
          <w:sz w:val="20"/>
        </w:rPr>
        <w:t xml:space="preserve"> </w:t>
      </w:r>
      <w:proofErr w:type="spellStart"/>
      <w:r w:rsidRPr="00036550">
        <w:rPr>
          <w:rFonts w:ascii="Verdana" w:hAnsi="Verdana"/>
          <w:bCs/>
          <w:i/>
          <w:sz w:val="20"/>
        </w:rPr>
        <w:t>Practices</w:t>
      </w:r>
      <w:proofErr w:type="spellEnd"/>
      <w:r w:rsidRPr="00036550">
        <w:rPr>
          <w:rFonts w:ascii="Verdana" w:hAnsi="Verdana"/>
          <w:bCs/>
          <w:i/>
          <w:sz w:val="20"/>
        </w:rPr>
        <w:t xml:space="preserve"> </w:t>
      </w:r>
      <w:proofErr w:type="spellStart"/>
      <w:r w:rsidRPr="00036550">
        <w:rPr>
          <w:rFonts w:ascii="Verdana" w:hAnsi="Verdana"/>
          <w:bCs/>
          <w:i/>
          <w:sz w:val="20"/>
        </w:rPr>
        <w:t>Act</w:t>
      </w:r>
      <w:proofErr w:type="spellEnd"/>
      <w:r w:rsidRPr="00036550">
        <w:rPr>
          <w:rFonts w:ascii="Verdana" w:hAnsi="Verdana"/>
          <w:bCs/>
          <w:sz w:val="20"/>
        </w:rPr>
        <w:t xml:space="preserve"> (FCPA), </w:t>
      </w:r>
      <w:r w:rsidRPr="00036550">
        <w:rPr>
          <w:rFonts w:ascii="Verdana" w:hAnsi="Verdana"/>
          <w:bCs/>
          <w:i/>
          <w:iCs/>
          <w:sz w:val="20"/>
        </w:rPr>
        <w:t xml:space="preserve">OECD Convention </w:t>
      </w:r>
      <w:proofErr w:type="spellStart"/>
      <w:r w:rsidRPr="00036550">
        <w:rPr>
          <w:rFonts w:ascii="Verdana" w:hAnsi="Verdana"/>
          <w:bCs/>
          <w:i/>
          <w:iCs/>
          <w:sz w:val="20"/>
        </w:rPr>
        <w:t>on</w:t>
      </w:r>
      <w:proofErr w:type="spellEnd"/>
      <w:r w:rsidRPr="00036550">
        <w:rPr>
          <w:rFonts w:ascii="Verdana" w:hAnsi="Verdana"/>
          <w:bCs/>
          <w:i/>
          <w:iCs/>
          <w:sz w:val="20"/>
        </w:rPr>
        <w:t xml:space="preserve"> </w:t>
      </w:r>
      <w:proofErr w:type="spellStart"/>
      <w:r w:rsidRPr="00036550">
        <w:rPr>
          <w:rFonts w:ascii="Verdana" w:hAnsi="Verdana"/>
          <w:bCs/>
          <w:i/>
          <w:iCs/>
          <w:sz w:val="20"/>
        </w:rPr>
        <w:t>Combating</w:t>
      </w:r>
      <w:proofErr w:type="spellEnd"/>
      <w:r w:rsidRPr="00036550">
        <w:rPr>
          <w:rFonts w:ascii="Verdana" w:hAnsi="Verdana"/>
          <w:bCs/>
          <w:i/>
          <w:iCs/>
          <w:sz w:val="20"/>
        </w:rPr>
        <w:t xml:space="preserve"> </w:t>
      </w:r>
      <w:proofErr w:type="spellStart"/>
      <w:r w:rsidRPr="00036550">
        <w:rPr>
          <w:rFonts w:ascii="Verdana" w:hAnsi="Verdana"/>
          <w:bCs/>
          <w:i/>
          <w:iCs/>
          <w:sz w:val="20"/>
        </w:rPr>
        <w:t>Bribery</w:t>
      </w:r>
      <w:proofErr w:type="spellEnd"/>
      <w:r w:rsidRPr="00036550">
        <w:rPr>
          <w:rFonts w:ascii="Verdana" w:hAnsi="Verdana"/>
          <w:bCs/>
          <w:i/>
          <w:iCs/>
          <w:sz w:val="20"/>
        </w:rPr>
        <w:t xml:space="preserve"> </w:t>
      </w:r>
      <w:proofErr w:type="spellStart"/>
      <w:r w:rsidRPr="00036550">
        <w:rPr>
          <w:rFonts w:ascii="Verdana" w:hAnsi="Verdana"/>
          <w:bCs/>
          <w:i/>
          <w:iCs/>
          <w:sz w:val="20"/>
        </w:rPr>
        <w:t>of</w:t>
      </w:r>
      <w:proofErr w:type="spellEnd"/>
      <w:r w:rsidRPr="00036550">
        <w:rPr>
          <w:rFonts w:ascii="Verdana" w:hAnsi="Verdana"/>
          <w:bCs/>
          <w:i/>
          <w:iCs/>
          <w:sz w:val="20"/>
        </w:rPr>
        <w:t xml:space="preserve"> </w:t>
      </w:r>
      <w:proofErr w:type="spellStart"/>
      <w:r w:rsidRPr="00036550">
        <w:rPr>
          <w:rFonts w:ascii="Verdana" w:hAnsi="Verdana"/>
          <w:bCs/>
          <w:i/>
          <w:iCs/>
          <w:sz w:val="20"/>
        </w:rPr>
        <w:t>Foreign</w:t>
      </w:r>
      <w:proofErr w:type="spellEnd"/>
      <w:r w:rsidRPr="00036550">
        <w:rPr>
          <w:rFonts w:ascii="Verdana" w:hAnsi="Verdana"/>
          <w:bCs/>
          <w:i/>
          <w:iCs/>
          <w:sz w:val="20"/>
        </w:rPr>
        <w:t xml:space="preserve"> </w:t>
      </w:r>
      <w:proofErr w:type="spellStart"/>
      <w:r w:rsidRPr="00036550">
        <w:rPr>
          <w:rFonts w:ascii="Verdana" w:hAnsi="Verdana"/>
          <w:bCs/>
          <w:i/>
          <w:iCs/>
          <w:sz w:val="20"/>
        </w:rPr>
        <w:t>Public</w:t>
      </w:r>
      <w:proofErr w:type="spellEnd"/>
      <w:r w:rsidRPr="00036550">
        <w:rPr>
          <w:rFonts w:ascii="Verdana" w:hAnsi="Verdana"/>
          <w:bCs/>
          <w:i/>
          <w:iCs/>
          <w:sz w:val="20"/>
        </w:rPr>
        <w:t xml:space="preserve"> </w:t>
      </w:r>
      <w:proofErr w:type="spellStart"/>
      <w:r w:rsidRPr="00036550">
        <w:rPr>
          <w:rFonts w:ascii="Verdana" w:hAnsi="Verdana"/>
          <w:bCs/>
          <w:i/>
          <w:iCs/>
          <w:sz w:val="20"/>
        </w:rPr>
        <w:t>Officials</w:t>
      </w:r>
      <w:proofErr w:type="spellEnd"/>
      <w:r w:rsidRPr="00036550">
        <w:rPr>
          <w:rFonts w:ascii="Verdana" w:hAnsi="Verdana"/>
          <w:bCs/>
          <w:i/>
          <w:iCs/>
          <w:sz w:val="20"/>
        </w:rPr>
        <w:t xml:space="preserve"> in </w:t>
      </w:r>
      <w:proofErr w:type="spellStart"/>
      <w:r w:rsidRPr="00036550">
        <w:rPr>
          <w:rFonts w:ascii="Verdana" w:hAnsi="Verdana"/>
          <w:bCs/>
          <w:i/>
          <w:iCs/>
          <w:sz w:val="20"/>
        </w:rPr>
        <w:t>International</w:t>
      </w:r>
      <w:proofErr w:type="spellEnd"/>
      <w:r w:rsidRPr="00036550">
        <w:rPr>
          <w:rFonts w:ascii="Verdana" w:hAnsi="Verdana"/>
          <w:bCs/>
          <w:i/>
          <w:iCs/>
          <w:sz w:val="20"/>
        </w:rPr>
        <w:t xml:space="preserve"> Business </w:t>
      </w:r>
      <w:proofErr w:type="spellStart"/>
      <w:r w:rsidRPr="00036550">
        <w:rPr>
          <w:rFonts w:ascii="Verdana" w:hAnsi="Verdana"/>
          <w:bCs/>
          <w:i/>
          <w:iCs/>
          <w:sz w:val="20"/>
        </w:rPr>
        <w:t>Transactions</w:t>
      </w:r>
      <w:proofErr w:type="spellEnd"/>
      <w:r w:rsidRPr="00036550">
        <w:rPr>
          <w:rFonts w:ascii="Verdana" w:hAnsi="Verdana"/>
          <w:bCs/>
          <w:sz w:val="20"/>
        </w:rPr>
        <w:t xml:space="preserve"> e o </w:t>
      </w:r>
      <w:r w:rsidRPr="00036550">
        <w:rPr>
          <w:rFonts w:ascii="Verdana" w:hAnsi="Verdana"/>
          <w:bCs/>
          <w:i/>
          <w:sz w:val="20"/>
        </w:rPr>
        <w:t xml:space="preserve">UK </w:t>
      </w:r>
      <w:proofErr w:type="spellStart"/>
      <w:r w:rsidRPr="00036550">
        <w:rPr>
          <w:rFonts w:ascii="Verdana" w:hAnsi="Verdana"/>
          <w:bCs/>
          <w:i/>
          <w:sz w:val="20"/>
        </w:rPr>
        <w:t>Bribery</w:t>
      </w:r>
      <w:proofErr w:type="spellEnd"/>
      <w:r w:rsidRPr="00036550">
        <w:rPr>
          <w:rFonts w:ascii="Verdana" w:hAnsi="Verdana"/>
          <w:bCs/>
          <w:i/>
          <w:sz w:val="20"/>
        </w:rPr>
        <w:t xml:space="preserve"> </w:t>
      </w:r>
      <w:proofErr w:type="spellStart"/>
      <w:r w:rsidRPr="00036550">
        <w:rPr>
          <w:rFonts w:ascii="Verdana" w:hAnsi="Verdana"/>
          <w:bCs/>
          <w:i/>
          <w:sz w:val="20"/>
        </w:rPr>
        <w:t>Act</w:t>
      </w:r>
      <w:proofErr w:type="spellEnd"/>
      <w:r w:rsidRPr="00036550">
        <w:rPr>
          <w:rFonts w:ascii="Verdana" w:hAnsi="Verdana"/>
          <w:bCs/>
          <w:sz w:val="20"/>
        </w:rPr>
        <w:t xml:space="preserve"> (em conjunto, “</w:t>
      </w:r>
      <w:r w:rsidRPr="005D7C5D">
        <w:rPr>
          <w:rFonts w:ascii="Verdana" w:hAnsi="Verdana"/>
          <w:b/>
          <w:sz w:val="20"/>
        </w:rPr>
        <w:t>Legislação Anticorrupção</w:t>
      </w:r>
      <w:r w:rsidRPr="00036550">
        <w:rPr>
          <w:rFonts w:ascii="Verdana" w:hAnsi="Verdana"/>
          <w:bCs/>
          <w:sz w:val="20"/>
        </w:rPr>
        <w:t>”); e</w:t>
      </w:r>
    </w:p>
    <w:p w14:paraId="50EA30C5" w14:textId="77777777" w:rsidR="00002AB2" w:rsidRDefault="00002AB2" w:rsidP="00002AB2">
      <w:pPr>
        <w:pStyle w:val="PargrafodaLista"/>
        <w:widowControl w:val="0"/>
        <w:autoSpaceDE w:val="0"/>
        <w:autoSpaceDN w:val="0"/>
        <w:adjustRightInd w:val="0"/>
        <w:spacing w:line="312" w:lineRule="auto"/>
        <w:ind w:left="0"/>
        <w:rPr>
          <w:rFonts w:ascii="Verdana" w:hAnsi="Verdana"/>
          <w:bCs/>
          <w:sz w:val="20"/>
        </w:rPr>
      </w:pPr>
    </w:p>
    <w:p w14:paraId="435DD566" w14:textId="77777777" w:rsidR="00002AB2" w:rsidRPr="00036550" w:rsidRDefault="00002AB2" w:rsidP="00002AB2">
      <w:pPr>
        <w:pStyle w:val="PargrafodaLista"/>
        <w:widowControl w:val="0"/>
        <w:numPr>
          <w:ilvl w:val="8"/>
          <w:numId w:val="34"/>
        </w:numPr>
        <w:tabs>
          <w:tab w:val="clear" w:pos="2835"/>
          <w:tab w:val="num" w:pos="709"/>
        </w:tabs>
        <w:autoSpaceDE w:val="0"/>
        <w:autoSpaceDN w:val="0"/>
        <w:adjustRightInd w:val="0"/>
        <w:spacing w:line="312" w:lineRule="auto"/>
        <w:ind w:left="0" w:firstLine="0"/>
        <w:contextualSpacing/>
        <w:jc w:val="both"/>
        <w:rPr>
          <w:rFonts w:ascii="Verdana" w:hAnsi="Verdana"/>
          <w:bCs/>
          <w:sz w:val="20"/>
        </w:rPr>
      </w:pPr>
      <w:r w:rsidRPr="00D869C1">
        <w:rPr>
          <w:rFonts w:ascii="Verdana" w:hAnsi="Verdana"/>
          <w:bCs/>
          <w:sz w:val="20"/>
        </w:rPr>
        <w:t>adotar programa de integridade, nos termos do Decreto 8.420, com padrões de conduta, controles internos, código de ética, políticas e procedimentos de integridade, aplicáveis a todos os empregados, diretores, demais administradores, representantes legais e procuradores, independentemente de cargo ou função exercidos, estendidos, quando necessário, a terceiros, tais como fornecedores, prestadores de serviços, agentes intermediários e associados, visando garantir o fiel cumprimento da Lei 12.846.</w:t>
      </w:r>
    </w:p>
    <w:p w14:paraId="01D0901C" w14:textId="77777777" w:rsidR="00002AB2" w:rsidRDefault="00002AB2" w:rsidP="00002AB2">
      <w:pPr>
        <w:widowControl w:val="0"/>
        <w:autoSpaceDE w:val="0"/>
        <w:autoSpaceDN w:val="0"/>
        <w:adjustRightInd w:val="0"/>
        <w:spacing w:line="312" w:lineRule="auto"/>
        <w:contextualSpacing/>
        <w:rPr>
          <w:rFonts w:ascii="Verdana" w:hAnsi="Verdana"/>
          <w:b/>
          <w:bCs/>
          <w:sz w:val="20"/>
        </w:rPr>
      </w:pPr>
    </w:p>
    <w:p w14:paraId="393544C9" w14:textId="31CCA403" w:rsidR="00002AB2" w:rsidRPr="00036550" w:rsidRDefault="00002AB2" w:rsidP="005D7C5D">
      <w:pPr>
        <w:pStyle w:val="PargrafodaLista"/>
        <w:numPr>
          <w:ilvl w:val="1"/>
          <w:numId w:val="18"/>
        </w:numPr>
        <w:tabs>
          <w:tab w:val="left" w:pos="567"/>
          <w:tab w:val="left" w:pos="1418"/>
        </w:tabs>
        <w:spacing w:line="320" w:lineRule="exact"/>
        <w:ind w:left="0" w:firstLine="0"/>
        <w:jc w:val="both"/>
        <w:rPr>
          <w:rFonts w:ascii="Verdana" w:hAnsi="Verdana"/>
          <w:bCs/>
          <w:sz w:val="20"/>
        </w:rPr>
      </w:pPr>
      <w:r w:rsidRPr="00036550">
        <w:rPr>
          <w:rFonts w:ascii="Verdana" w:hAnsi="Verdana"/>
          <w:bCs/>
          <w:sz w:val="20"/>
        </w:rPr>
        <w:t xml:space="preserve">Em adição às obrigações da Emissora previstas </w:t>
      </w:r>
      <w:r w:rsidR="00CE75C7">
        <w:rPr>
          <w:rFonts w:ascii="Verdana" w:hAnsi="Verdana"/>
          <w:bCs/>
          <w:sz w:val="20"/>
        </w:rPr>
        <w:t>nesta Escritura de Emissão</w:t>
      </w:r>
      <w:r w:rsidRPr="00036550">
        <w:rPr>
          <w:rFonts w:ascii="Verdana" w:hAnsi="Verdana"/>
          <w:bCs/>
          <w:sz w:val="20"/>
        </w:rPr>
        <w:t>, a Emissora declara e garante que:</w:t>
      </w:r>
    </w:p>
    <w:p w14:paraId="4B9C98DB" w14:textId="77777777" w:rsidR="00002AB2" w:rsidRDefault="00002AB2" w:rsidP="00002AB2">
      <w:pPr>
        <w:widowControl w:val="0"/>
        <w:autoSpaceDE w:val="0"/>
        <w:autoSpaceDN w:val="0"/>
        <w:adjustRightInd w:val="0"/>
        <w:spacing w:line="312" w:lineRule="auto"/>
        <w:contextualSpacing/>
        <w:rPr>
          <w:rFonts w:ascii="Verdana" w:hAnsi="Verdana"/>
          <w:b/>
          <w:bCs/>
          <w:sz w:val="20"/>
        </w:rPr>
      </w:pPr>
    </w:p>
    <w:p w14:paraId="51A0DF20" w14:textId="77777777" w:rsidR="00002AB2" w:rsidRDefault="00002AB2" w:rsidP="00002AB2">
      <w:pPr>
        <w:pStyle w:val="PargrafodaLista"/>
        <w:widowControl w:val="0"/>
        <w:numPr>
          <w:ilvl w:val="5"/>
          <w:numId w:val="27"/>
        </w:numPr>
        <w:tabs>
          <w:tab w:val="clear" w:pos="2160"/>
          <w:tab w:val="left" w:pos="709"/>
        </w:tabs>
        <w:autoSpaceDE w:val="0"/>
        <w:autoSpaceDN w:val="0"/>
        <w:adjustRightInd w:val="0"/>
        <w:spacing w:line="312" w:lineRule="auto"/>
        <w:ind w:left="0" w:firstLine="0"/>
        <w:contextualSpacing/>
        <w:jc w:val="both"/>
        <w:rPr>
          <w:rFonts w:ascii="Verdana" w:hAnsi="Verdana"/>
          <w:bCs/>
          <w:sz w:val="20"/>
        </w:rPr>
      </w:pPr>
      <w:r w:rsidRPr="00036550">
        <w:rPr>
          <w:rFonts w:ascii="Verdana" w:hAnsi="Verdana"/>
          <w:bCs/>
          <w:sz w:val="20"/>
        </w:rPr>
        <w:t>adotou e vem mantendo em pleno funcionamento programa de integridade, nos termos do Decreto 8.420, com padrões de conduta, controles internos, código de ética, políticas e procedimentos de integridade, aplicáveis a todos os empregados, diretores, demais administradores e partes relacionadas, representantes legais e procuradores, independentemente de cargo ou função exercidos, estendidos, quando necessário, a terceiros, tais como fornecedores, prestadores de serviço, agentes intermediários e associados, visando garantir o fiel cumprimento Legislação Anticorrupção;</w:t>
      </w:r>
    </w:p>
    <w:p w14:paraId="239CB91A" w14:textId="77777777" w:rsidR="00002AB2" w:rsidRDefault="00002AB2" w:rsidP="00002AB2">
      <w:pPr>
        <w:pStyle w:val="PargrafodaLista"/>
        <w:widowControl w:val="0"/>
        <w:tabs>
          <w:tab w:val="left" w:pos="709"/>
        </w:tabs>
        <w:autoSpaceDE w:val="0"/>
        <w:autoSpaceDN w:val="0"/>
        <w:adjustRightInd w:val="0"/>
        <w:spacing w:line="312" w:lineRule="auto"/>
        <w:ind w:left="0"/>
        <w:rPr>
          <w:rFonts w:ascii="Verdana" w:hAnsi="Verdana"/>
          <w:bCs/>
          <w:sz w:val="20"/>
        </w:rPr>
      </w:pPr>
    </w:p>
    <w:p w14:paraId="4E75D231" w14:textId="77777777" w:rsidR="00002AB2" w:rsidRDefault="00002AB2" w:rsidP="00002AB2">
      <w:pPr>
        <w:pStyle w:val="PargrafodaLista"/>
        <w:widowControl w:val="0"/>
        <w:numPr>
          <w:ilvl w:val="5"/>
          <w:numId w:val="27"/>
        </w:numPr>
        <w:tabs>
          <w:tab w:val="clear" w:pos="2160"/>
          <w:tab w:val="left" w:pos="709"/>
        </w:tabs>
        <w:autoSpaceDE w:val="0"/>
        <w:autoSpaceDN w:val="0"/>
        <w:adjustRightInd w:val="0"/>
        <w:spacing w:line="312" w:lineRule="auto"/>
        <w:ind w:left="0" w:firstLine="0"/>
        <w:contextualSpacing/>
        <w:jc w:val="both"/>
        <w:rPr>
          <w:rFonts w:ascii="Verdana" w:hAnsi="Verdana"/>
          <w:bCs/>
          <w:sz w:val="20"/>
        </w:rPr>
      </w:pPr>
      <w:r w:rsidRPr="00D869C1">
        <w:rPr>
          <w:rFonts w:ascii="Verdana" w:hAnsi="Verdana"/>
          <w:bCs/>
          <w:sz w:val="20"/>
        </w:rPr>
        <w:t xml:space="preserve">conhece e entende as disposições da Legislação Anticorrupção dos países em que fazem negócios, bem como não adotam quaisquer condutas que infrinjam as leis anticorrupção desses países, sendo certo que executa as suas atividades em </w:t>
      </w:r>
      <w:r w:rsidRPr="00D869C1">
        <w:rPr>
          <w:rFonts w:ascii="Verdana" w:hAnsi="Verdana"/>
          <w:bCs/>
          <w:sz w:val="20"/>
        </w:rPr>
        <w:lastRenderedPageBreak/>
        <w:t>conformidade integral com essas leis;</w:t>
      </w:r>
    </w:p>
    <w:p w14:paraId="190D810A" w14:textId="77777777" w:rsidR="00002AB2" w:rsidRPr="00036550" w:rsidRDefault="00002AB2" w:rsidP="00002AB2">
      <w:pPr>
        <w:pStyle w:val="PargrafodaLista"/>
        <w:rPr>
          <w:rFonts w:ascii="Verdana" w:hAnsi="Verdana"/>
          <w:bCs/>
          <w:sz w:val="20"/>
        </w:rPr>
      </w:pPr>
    </w:p>
    <w:p w14:paraId="361C0AF0" w14:textId="282B9F69" w:rsidR="00002AB2" w:rsidRDefault="00002AB2" w:rsidP="00002AB2">
      <w:pPr>
        <w:pStyle w:val="PargrafodaLista"/>
        <w:widowControl w:val="0"/>
        <w:numPr>
          <w:ilvl w:val="5"/>
          <w:numId w:val="27"/>
        </w:numPr>
        <w:tabs>
          <w:tab w:val="clear" w:pos="2160"/>
          <w:tab w:val="left" w:pos="709"/>
        </w:tabs>
        <w:autoSpaceDE w:val="0"/>
        <w:autoSpaceDN w:val="0"/>
        <w:adjustRightInd w:val="0"/>
        <w:spacing w:line="312" w:lineRule="auto"/>
        <w:ind w:left="0" w:firstLine="0"/>
        <w:contextualSpacing/>
        <w:jc w:val="both"/>
        <w:rPr>
          <w:rFonts w:ascii="Verdana" w:hAnsi="Verdana"/>
          <w:bCs/>
          <w:sz w:val="20"/>
        </w:rPr>
      </w:pPr>
      <w:r w:rsidRPr="00D869C1">
        <w:rPr>
          <w:rFonts w:ascii="Verdana" w:hAnsi="Verdana"/>
          <w:bCs/>
          <w:sz w:val="20"/>
        </w:rPr>
        <w:t>exceto pelas informações divulgadas pela Emissora ao mercado, seus funcionários, diretores, demais administradores, representantes e procuradores, em todos os casos agindo em nome da Emissora, em seu melhor conhecimento, nesta data, não são investigados em inquéritos</w:t>
      </w:r>
      <w:r w:rsidR="0078573A" w:rsidRPr="00D869C1" w:rsidDel="0078573A">
        <w:rPr>
          <w:rFonts w:ascii="Verdana" w:hAnsi="Verdana"/>
          <w:bCs/>
          <w:sz w:val="20"/>
        </w:rPr>
        <w:t xml:space="preserve"> </w:t>
      </w:r>
      <w:r w:rsidRPr="00D869C1">
        <w:rPr>
          <w:rFonts w:ascii="Verdana" w:hAnsi="Verdana"/>
          <w:bCs/>
          <w:sz w:val="20"/>
        </w:rPr>
        <w:t>por conduta inadequada relacionada a suborno, corrupção ou outro ato ilícito previsto sob a Legislação Anticorrupção e outras leis anticorrupção dos países em que fazem negócios;</w:t>
      </w:r>
    </w:p>
    <w:p w14:paraId="6CDC7CC4" w14:textId="77777777" w:rsidR="00002AB2" w:rsidRPr="00036550" w:rsidRDefault="00002AB2" w:rsidP="00002AB2">
      <w:pPr>
        <w:pStyle w:val="PargrafodaLista"/>
        <w:rPr>
          <w:rFonts w:ascii="Verdana" w:hAnsi="Verdana"/>
          <w:bCs/>
          <w:sz w:val="20"/>
        </w:rPr>
      </w:pPr>
    </w:p>
    <w:p w14:paraId="61AB5467" w14:textId="77777777" w:rsidR="00002AB2" w:rsidRDefault="00002AB2" w:rsidP="00002AB2">
      <w:pPr>
        <w:pStyle w:val="PargrafodaLista"/>
        <w:widowControl w:val="0"/>
        <w:numPr>
          <w:ilvl w:val="5"/>
          <w:numId w:val="27"/>
        </w:numPr>
        <w:tabs>
          <w:tab w:val="clear" w:pos="2160"/>
          <w:tab w:val="left" w:pos="709"/>
        </w:tabs>
        <w:autoSpaceDE w:val="0"/>
        <w:autoSpaceDN w:val="0"/>
        <w:adjustRightInd w:val="0"/>
        <w:spacing w:line="312" w:lineRule="auto"/>
        <w:ind w:left="0" w:firstLine="0"/>
        <w:contextualSpacing/>
        <w:jc w:val="both"/>
        <w:rPr>
          <w:rFonts w:ascii="Verdana" w:hAnsi="Verdana"/>
          <w:bCs/>
          <w:sz w:val="20"/>
        </w:rPr>
      </w:pPr>
      <w:r w:rsidRPr="00256B87">
        <w:rPr>
          <w:rFonts w:ascii="Verdana" w:hAnsi="Verdana"/>
          <w:bCs/>
          <w:sz w:val="20"/>
        </w:rPr>
        <w:t>exceto pelas informações divulgadas pela Emissora ao mercado, nesta data, seus diretores e demais administradores e, no seu melhor conhecimento, seus empregados, representantes e procuradores, em todos os casos agindo em nome da Emissora</w:t>
      </w:r>
      <w:r w:rsidRPr="00256B87" w:rsidDel="00285497">
        <w:rPr>
          <w:rFonts w:ascii="Verdana" w:hAnsi="Verdana"/>
          <w:bCs/>
          <w:sz w:val="20"/>
        </w:rPr>
        <w:t xml:space="preserve"> </w:t>
      </w:r>
      <w:r w:rsidRPr="00256B87">
        <w:rPr>
          <w:rFonts w:ascii="Verdana" w:hAnsi="Verdana"/>
          <w:bCs/>
          <w:sz w:val="20"/>
        </w:rPr>
        <w:t>não são réus em ação penal por conduta inadequada relacionada a suborno, corrupção ou outro ato ilícito previsto sob a Legislação Anticorrupção e outras leis anticorrupção dos países em que fazem negócios;</w:t>
      </w:r>
    </w:p>
    <w:p w14:paraId="04D1CE29" w14:textId="77777777" w:rsidR="00002AB2" w:rsidRPr="00036550" w:rsidRDefault="00002AB2" w:rsidP="00002AB2">
      <w:pPr>
        <w:pStyle w:val="PargrafodaLista"/>
        <w:rPr>
          <w:rFonts w:ascii="Verdana" w:hAnsi="Verdana"/>
          <w:bCs/>
          <w:sz w:val="20"/>
        </w:rPr>
      </w:pPr>
    </w:p>
    <w:p w14:paraId="7FDEAD18" w14:textId="75B27A83" w:rsidR="00002AB2" w:rsidRDefault="00002AB2" w:rsidP="00002AB2">
      <w:pPr>
        <w:pStyle w:val="PargrafodaLista"/>
        <w:widowControl w:val="0"/>
        <w:numPr>
          <w:ilvl w:val="5"/>
          <w:numId w:val="27"/>
        </w:numPr>
        <w:tabs>
          <w:tab w:val="clear" w:pos="2160"/>
          <w:tab w:val="left" w:pos="709"/>
        </w:tabs>
        <w:autoSpaceDE w:val="0"/>
        <w:autoSpaceDN w:val="0"/>
        <w:adjustRightInd w:val="0"/>
        <w:spacing w:line="312" w:lineRule="auto"/>
        <w:ind w:left="0" w:firstLine="0"/>
        <w:contextualSpacing/>
        <w:jc w:val="both"/>
        <w:rPr>
          <w:rFonts w:ascii="Verdana" w:hAnsi="Verdana"/>
          <w:bCs/>
          <w:sz w:val="20"/>
        </w:rPr>
      </w:pPr>
      <w:r w:rsidRPr="00256B87">
        <w:rPr>
          <w:rFonts w:ascii="Verdana" w:hAnsi="Verdana"/>
          <w:bCs/>
          <w:sz w:val="20"/>
        </w:rPr>
        <w:t xml:space="preserve">adota as diligências apropriadas para contratação e, conforme o caso, supervisão, de terceiros, tais como, fornecedores, prestadores de serviço, agentes intermediários e associados, de forma a verificar </w:t>
      </w:r>
      <w:r w:rsidRPr="00112591">
        <w:rPr>
          <w:rFonts w:ascii="Verdana" w:hAnsi="Verdana"/>
          <w:bCs/>
          <w:sz w:val="20"/>
        </w:rPr>
        <w:t xml:space="preserve">que </w:t>
      </w:r>
      <w:r w:rsidR="00326473" w:rsidRPr="00112591">
        <w:rPr>
          <w:rFonts w:ascii="Verdana" w:hAnsi="Verdana"/>
          <w:bCs/>
          <w:sz w:val="20"/>
        </w:rPr>
        <w:t>os sócios, acionistas e administradores d</w:t>
      </w:r>
      <w:r w:rsidRPr="00112591">
        <w:rPr>
          <w:rFonts w:ascii="Verdana" w:hAnsi="Verdana"/>
          <w:bCs/>
          <w:sz w:val="20"/>
        </w:rPr>
        <w:t>estes</w:t>
      </w:r>
      <w:r w:rsidRPr="00256B87">
        <w:rPr>
          <w:rFonts w:ascii="Verdana" w:hAnsi="Verdana"/>
          <w:bCs/>
          <w:sz w:val="20"/>
        </w:rPr>
        <w:t xml:space="preserve"> não tenham praticado ou venham a praticar qualquer conduta inadequada relacionada a suborno, corrupção ou outro ato ilícito previsto sob a Legislação Anticorrupção e outras leis anticorrupção dos países em que fazem negócios;</w:t>
      </w:r>
    </w:p>
    <w:p w14:paraId="1CA36662" w14:textId="77777777" w:rsidR="00002AB2" w:rsidRPr="00036550" w:rsidRDefault="00002AB2" w:rsidP="00002AB2">
      <w:pPr>
        <w:pStyle w:val="PargrafodaLista"/>
        <w:rPr>
          <w:rFonts w:ascii="Verdana" w:hAnsi="Verdana"/>
          <w:bCs/>
          <w:sz w:val="20"/>
        </w:rPr>
      </w:pPr>
    </w:p>
    <w:p w14:paraId="439B9066" w14:textId="46C346E6" w:rsidR="00002AB2" w:rsidRPr="00036550" w:rsidRDefault="00002AB2" w:rsidP="00002AB2">
      <w:pPr>
        <w:pStyle w:val="PargrafodaLista"/>
        <w:widowControl w:val="0"/>
        <w:numPr>
          <w:ilvl w:val="5"/>
          <w:numId w:val="27"/>
        </w:numPr>
        <w:tabs>
          <w:tab w:val="clear" w:pos="2160"/>
          <w:tab w:val="left" w:pos="709"/>
        </w:tabs>
        <w:autoSpaceDE w:val="0"/>
        <w:autoSpaceDN w:val="0"/>
        <w:adjustRightInd w:val="0"/>
        <w:spacing w:line="312" w:lineRule="auto"/>
        <w:ind w:left="0" w:firstLine="0"/>
        <w:contextualSpacing/>
        <w:jc w:val="both"/>
        <w:rPr>
          <w:rFonts w:ascii="Verdana" w:hAnsi="Verdana"/>
          <w:bCs/>
          <w:sz w:val="20"/>
        </w:rPr>
      </w:pPr>
      <w:r w:rsidRPr="00256B87">
        <w:rPr>
          <w:rFonts w:ascii="Verdana" w:hAnsi="Verdana"/>
          <w:bCs/>
          <w:sz w:val="20"/>
        </w:rPr>
        <w:t>observa e faz com que as suas controladas observem, bem como orienta os seus conselheiros, diretores, funcionários e</w:t>
      </w:r>
      <w:r w:rsidR="00326473" w:rsidRPr="00112591">
        <w:rPr>
          <w:rFonts w:ascii="Verdana" w:hAnsi="Verdana"/>
          <w:bCs/>
          <w:sz w:val="20"/>
        </w:rPr>
        <w:t>, quando necessário</w:t>
      </w:r>
      <w:r w:rsidR="00326473">
        <w:rPr>
          <w:rFonts w:ascii="Verdana" w:hAnsi="Verdana"/>
          <w:bCs/>
          <w:sz w:val="20"/>
        </w:rPr>
        <w:t>,</w:t>
      </w:r>
      <w:r w:rsidRPr="00256B87">
        <w:rPr>
          <w:rFonts w:ascii="Verdana" w:hAnsi="Verdana"/>
          <w:bCs/>
          <w:sz w:val="20"/>
        </w:rPr>
        <w:t xml:space="preserve"> eventuais subcontratados a observarem as normas aplicáveis que versam sobre atos de corrupção e atos lesivos contra a administração pública, na forma da Legislação Anticorrupção</w:t>
      </w:r>
      <w:r w:rsidRPr="00256B87">
        <w:rPr>
          <w:rFonts w:ascii="Verdana" w:hAnsi="Verdana"/>
          <w:bCs/>
          <w:iCs/>
          <w:sz w:val="20"/>
        </w:rPr>
        <w:t>;</w:t>
      </w:r>
    </w:p>
    <w:p w14:paraId="41FF67E1" w14:textId="77777777" w:rsidR="00002AB2" w:rsidRPr="00036550" w:rsidRDefault="00002AB2" w:rsidP="00002AB2">
      <w:pPr>
        <w:pStyle w:val="PargrafodaLista"/>
        <w:rPr>
          <w:rFonts w:ascii="Verdana" w:hAnsi="Verdana"/>
          <w:bCs/>
          <w:sz w:val="20"/>
        </w:rPr>
      </w:pPr>
    </w:p>
    <w:p w14:paraId="7E40FFDF" w14:textId="79A8013A" w:rsidR="00002AB2" w:rsidRDefault="00002AB2" w:rsidP="00002AB2">
      <w:pPr>
        <w:pStyle w:val="PargrafodaLista"/>
        <w:widowControl w:val="0"/>
        <w:numPr>
          <w:ilvl w:val="5"/>
          <w:numId w:val="27"/>
        </w:numPr>
        <w:tabs>
          <w:tab w:val="clear" w:pos="2160"/>
          <w:tab w:val="left" w:pos="709"/>
        </w:tabs>
        <w:autoSpaceDE w:val="0"/>
        <w:autoSpaceDN w:val="0"/>
        <w:adjustRightInd w:val="0"/>
        <w:spacing w:line="312" w:lineRule="auto"/>
        <w:ind w:left="0" w:firstLine="0"/>
        <w:contextualSpacing/>
        <w:jc w:val="both"/>
        <w:rPr>
          <w:rFonts w:ascii="Verdana" w:hAnsi="Verdana"/>
          <w:bCs/>
          <w:sz w:val="20"/>
        </w:rPr>
      </w:pPr>
      <w:r w:rsidRPr="00256B87">
        <w:rPr>
          <w:rFonts w:ascii="Verdana" w:hAnsi="Verdana"/>
          <w:bCs/>
          <w:sz w:val="20"/>
        </w:rPr>
        <w:t>nesta data, não existe condenação de seus administradores,</w:t>
      </w:r>
      <w:r w:rsidRPr="00256B87" w:rsidDel="0086755E">
        <w:rPr>
          <w:rFonts w:ascii="Verdana" w:hAnsi="Verdana"/>
          <w:bCs/>
          <w:sz w:val="20"/>
        </w:rPr>
        <w:t xml:space="preserve"> </w:t>
      </w:r>
      <w:r w:rsidRPr="00256B87">
        <w:rPr>
          <w:rFonts w:ascii="Verdana" w:hAnsi="Verdana"/>
          <w:bCs/>
          <w:sz w:val="20"/>
        </w:rPr>
        <w:t xml:space="preserve">em razão da prática de atos ilícitos previstos na </w:t>
      </w:r>
      <w:r w:rsidRPr="00112591">
        <w:rPr>
          <w:rFonts w:ascii="Verdana" w:hAnsi="Verdana"/>
          <w:bCs/>
          <w:sz w:val="20"/>
        </w:rPr>
        <w:t>Legislação Anticorrupção</w:t>
      </w:r>
      <w:r w:rsidR="00326473" w:rsidRPr="00112591">
        <w:rPr>
          <w:rFonts w:ascii="Verdana" w:hAnsi="Verdana"/>
          <w:bCs/>
          <w:sz w:val="20"/>
        </w:rPr>
        <w:t>, exceto pelas informações divulgadas pela Emissora ao mercado</w:t>
      </w:r>
      <w:r w:rsidRPr="00112591">
        <w:rPr>
          <w:rFonts w:ascii="Verdana" w:hAnsi="Verdana"/>
          <w:bCs/>
          <w:sz w:val="20"/>
        </w:rPr>
        <w:t xml:space="preserve">; </w:t>
      </w:r>
      <w:r w:rsidR="00112591" w:rsidRPr="00112591">
        <w:rPr>
          <w:rFonts w:ascii="Verdana" w:hAnsi="Verdana"/>
          <w:bCs/>
          <w:sz w:val="20"/>
        </w:rPr>
        <w:t>e</w:t>
      </w:r>
    </w:p>
    <w:p w14:paraId="1EA505C0" w14:textId="77777777" w:rsidR="00002AB2" w:rsidRPr="00036550" w:rsidRDefault="00002AB2" w:rsidP="00002AB2">
      <w:pPr>
        <w:pStyle w:val="PargrafodaLista"/>
        <w:rPr>
          <w:rFonts w:ascii="Verdana" w:hAnsi="Verdana"/>
          <w:bCs/>
          <w:sz w:val="20"/>
        </w:rPr>
      </w:pPr>
    </w:p>
    <w:p w14:paraId="3BDA546B" w14:textId="61256B42" w:rsidR="00002AB2" w:rsidRDefault="00002AB2" w:rsidP="00002AB2">
      <w:pPr>
        <w:pStyle w:val="PargrafodaLista"/>
        <w:widowControl w:val="0"/>
        <w:numPr>
          <w:ilvl w:val="5"/>
          <w:numId w:val="27"/>
        </w:numPr>
        <w:tabs>
          <w:tab w:val="clear" w:pos="2160"/>
          <w:tab w:val="left" w:pos="709"/>
        </w:tabs>
        <w:autoSpaceDE w:val="0"/>
        <w:autoSpaceDN w:val="0"/>
        <w:adjustRightInd w:val="0"/>
        <w:spacing w:line="312" w:lineRule="auto"/>
        <w:ind w:left="0" w:firstLine="0"/>
        <w:contextualSpacing/>
        <w:jc w:val="both"/>
        <w:rPr>
          <w:rFonts w:ascii="Verdana" w:hAnsi="Verdana"/>
          <w:bCs/>
          <w:sz w:val="20"/>
        </w:rPr>
      </w:pPr>
      <w:r w:rsidRPr="00256B87">
        <w:rPr>
          <w:rFonts w:ascii="Verdana" w:hAnsi="Verdana"/>
          <w:bCs/>
          <w:sz w:val="20"/>
        </w:rPr>
        <w:t xml:space="preserve">nem a Emissora e nem seus respectivos administradores quando agindo em nome e em benefício da Emissora </w:t>
      </w:r>
      <w:r w:rsidR="00DE52B2" w:rsidRPr="00256B87">
        <w:rPr>
          <w:rFonts w:ascii="Verdana" w:hAnsi="Verdana"/>
          <w:bCs/>
          <w:sz w:val="20"/>
        </w:rPr>
        <w:t>incorre</w:t>
      </w:r>
      <w:r w:rsidR="00DE52B2">
        <w:rPr>
          <w:rFonts w:ascii="Verdana" w:hAnsi="Verdana"/>
          <w:bCs/>
          <w:sz w:val="20"/>
        </w:rPr>
        <w:t>ram</w:t>
      </w:r>
      <w:r w:rsidR="00DE52B2" w:rsidRPr="00256B87">
        <w:rPr>
          <w:rFonts w:ascii="Verdana" w:hAnsi="Verdana"/>
          <w:bCs/>
          <w:sz w:val="20"/>
        </w:rPr>
        <w:t xml:space="preserve"> </w:t>
      </w:r>
      <w:r w:rsidRPr="00256B87">
        <w:rPr>
          <w:rFonts w:ascii="Verdana" w:hAnsi="Verdana"/>
          <w:bCs/>
          <w:sz w:val="20"/>
        </w:rPr>
        <w:t xml:space="preserve">nas seguintes hipóteses, bem como </w:t>
      </w:r>
      <w:r w:rsidR="00DE52B2" w:rsidRPr="00256B87">
        <w:rPr>
          <w:rFonts w:ascii="Verdana" w:hAnsi="Verdana"/>
          <w:bCs/>
          <w:sz w:val="20"/>
        </w:rPr>
        <w:t>t</w:t>
      </w:r>
      <w:r w:rsidR="00DE52B2">
        <w:rPr>
          <w:rFonts w:ascii="Verdana" w:hAnsi="Verdana"/>
          <w:bCs/>
          <w:sz w:val="20"/>
        </w:rPr>
        <w:t>êm</w:t>
      </w:r>
      <w:r w:rsidR="00DE52B2" w:rsidRPr="00256B87">
        <w:rPr>
          <w:rFonts w:ascii="Verdana" w:hAnsi="Verdana"/>
          <w:bCs/>
          <w:sz w:val="20"/>
        </w:rPr>
        <w:t xml:space="preserve"> </w:t>
      </w:r>
      <w:r w:rsidRPr="00256B87">
        <w:rPr>
          <w:rFonts w:ascii="Verdana" w:hAnsi="Verdana"/>
          <w:bCs/>
          <w:sz w:val="20"/>
        </w:rPr>
        <w:t>ciência de que a Emissora e suas Controladas Relevantes não podem: (</w:t>
      </w:r>
      <w:r>
        <w:rPr>
          <w:rFonts w:ascii="Verdana" w:hAnsi="Verdana"/>
          <w:bCs/>
          <w:sz w:val="20"/>
        </w:rPr>
        <w:t>a</w:t>
      </w:r>
      <w:r w:rsidRPr="00256B87">
        <w:rPr>
          <w:rFonts w:ascii="Verdana" w:hAnsi="Verdana"/>
          <w:bCs/>
          <w:sz w:val="20"/>
        </w:rPr>
        <w:t>) ter utilizado ou utilizar recursos para o pagamento de contribuições, presentes ou atividades de entretenimento ilegais ou qualquer outra despesa ilegal relativa a atividade política; (</w:t>
      </w:r>
      <w:r>
        <w:rPr>
          <w:rFonts w:ascii="Verdana" w:hAnsi="Verdana"/>
          <w:bCs/>
          <w:sz w:val="20"/>
        </w:rPr>
        <w:t>b</w:t>
      </w:r>
      <w:r w:rsidRPr="00256B87">
        <w:rPr>
          <w:rFonts w:ascii="Verdana" w:hAnsi="Verdana"/>
          <w:bCs/>
          <w:sz w:val="20"/>
        </w:rPr>
        <w:t>) fazer ou ter feito qualquer pagamento ilegal, direto ou indireto, a empregados ou funcionários públicos, partidos políticos, políticos ou candidatos políticos (incluindo seus familiares), nacionais ou estrangeiros; (</w:t>
      </w:r>
      <w:r>
        <w:rPr>
          <w:rFonts w:ascii="Verdana" w:hAnsi="Verdana"/>
          <w:bCs/>
          <w:sz w:val="20"/>
        </w:rPr>
        <w:t>c</w:t>
      </w:r>
      <w:r w:rsidRPr="00256B87">
        <w:rPr>
          <w:rFonts w:ascii="Verdana" w:hAnsi="Verdana"/>
          <w:bCs/>
          <w:sz w:val="20"/>
        </w:rPr>
        <w:t xml:space="preserve">) ter realizado ou realizar ação destinada a facilitar uma oferta, pagamento ou promessa ilegal de pagar, bem como ter aprovado ou aprovar o pagamento, a doação de dinheiro, propriedade, presente ou qualquer outro bem de </w:t>
      </w:r>
      <w:r w:rsidRPr="00256B87">
        <w:rPr>
          <w:rFonts w:ascii="Verdana" w:hAnsi="Verdana"/>
          <w:bCs/>
          <w:sz w:val="20"/>
        </w:rPr>
        <w:lastRenderedPageBreak/>
        <w:t>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Pr>
          <w:rFonts w:ascii="Verdana" w:hAnsi="Verdana"/>
          <w:bCs/>
          <w:sz w:val="20"/>
        </w:rPr>
        <w:t>d</w:t>
      </w:r>
      <w:r w:rsidRPr="00256B87">
        <w:rPr>
          <w:rFonts w:ascii="Verdana" w:hAnsi="Verdana"/>
          <w:bCs/>
          <w:sz w:val="20"/>
        </w:rPr>
        <w:t>) praticar ou ter praticado quaisquer atos para obter ou manter qualquer negócio, transação ou vantagem comercial ilegal; (</w:t>
      </w:r>
      <w:r>
        <w:rPr>
          <w:rFonts w:ascii="Verdana" w:hAnsi="Verdana"/>
          <w:bCs/>
          <w:sz w:val="20"/>
        </w:rPr>
        <w:t>e</w:t>
      </w:r>
      <w:r w:rsidRPr="00256B87">
        <w:rPr>
          <w:rFonts w:ascii="Verdana" w:hAnsi="Verdana"/>
          <w:bCs/>
          <w:sz w:val="20"/>
        </w:rPr>
        <w:t xml:space="preserve">) ter realizado ou realizar qualquer pagamento ou tomar qualquer ação que viole qualquer disposição </w:t>
      </w:r>
      <w:r w:rsidR="002B2AD5">
        <w:rPr>
          <w:rFonts w:ascii="Verdana" w:hAnsi="Verdana"/>
          <w:bCs/>
          <w:sz w:val="20"/>
        </w:rPr>
        <w:t>da Legislação Anticorrupção</w:t>
      </w:r>
      <w:r w:rsidRPr="00256B87">
        <w:rPr>
          <w:rFonts w:ascii="Verdana" w:hAnsi="Verdana"/>
          <w:bCs/>
          <w:sz w:val="20"/>
        </w:rPr>
        <w:t>; nem (</w:t>
      </w:r>
      <w:r>
        <w:rPr>
          <w:rFonts w:ascii="Verdana" w:hAnsi="Verdana"/>
          <w:bCs/>
          <w:sz w:val="20"/>
        </w:rPr>
        <w:t>f</w:t>
      </w:r>
      <w:r w:rsidRPr="00256B87">
        <w:rPr>
          <w:rFonts w:ascii="Verdana" w:hAnsi="Verdana"/>
          <w:bCs/>
          <w:sz w:val="20"/>
        </w:rPr>
        <w:t>) ter realizado ou realizar um ato de corrupção, pago propina ou qualquer outro valor ilegal, bem como influenciado o pagamento de qualquer valor indevido</w:t>
      </w:r>
      <w:r w:rsidR="00196865">
        <w:rPr>
          <w:rFonts w:ascii="Verdana" w:hAnsi="Verdana"/>
          <w:bCs/>
          <w:sz w:val="20"/>
        </w:rPr>
        <w:t>;</w:t>
      </w:r>
    </w:p>
    <w:p w14:paraId="41E55327" w14:textId="77777777" w:rsidR="00002AB2" w:rsidRDefault="00002AB2" w:rsidP="00002AB2">
      <w:pPr>
        <w:pStyle w:val="PargrafodaLista"/>
        <w:widowControl w:val="0"/>
        <w:tabs>
          <w:tab w:val="left" w:pos="709"/>
        </w:tabs>
        <w:autoSpaceDE w:val="0"/>
        <w:autoSpaceDN w:val="0"/>
        <w:adjustRightInd w:val="0"/>
        <w:spacing w:line="312" w:lineRule="auto"/>
        <w:ind w:left="0"/>
        <w:contextualSpacing/>
        <w:jc w:val="both"/>
        <w:rPr>
          <w:rFonts w:ascii="Verdana" w:hAnsi="Verdana"/>
          <w:bCs/>
          <w:sz w:val="20"/>
        </w:rPr>
      </w:pPr>
    </w:p>
    <w:p w14:paraId="15B3E78C" w14:textId="7D6E0313" w:rsidR="00002AB2" w:rsidRDefault="00002AB2" w:rsidP="00002AB2">
      <w:pPr>
        <w:pStyle w:val="PargrafodaLista"/>
        <w:widowControl w:val="0"/>
        <w:numPr>
          <w:ilvl w:val="5"/>
          <w:numId w:val="27"/>
        </w:numPr>
        <w:tabs>
          <w:tab w:val="clear" w:pos="2160"/>
          <w:tab w:val="left" w:pos="709"/>
        </w:tabs>
        <w:autoSpaceDE w:val="0"/>
        <w:autoSpaceDN w:val="0"/>
        <w:adjustRightInd w:val="0"/>
        <w:spacing w:line="312" w:lineRule="auto"/>
        <w:ind w:left="0" w:firstLine="0"/>
        <w:contextualSpacing/>
        <w:jc w:val="both"/>
        <w:rPr>
          <w:rFonts w:ascii="Verdana" w:hAnsi="Verdana"/>
          <w:bCs/>
          <w:sz w:val="20"/>
        </w:rPr>
      </w:pPr>
      <w:r w:rsidRPr="006C3BF7">
        <w:rPr>
          <w:rFonts w:ascii="Verdana" w:hAnsi="Verdana"/>
          <w:bCs/>
          <w:sz w:val="20"/>
        </w:rPr>
        <w:t>não foi condenada definitivamente na esfera judicial ou administrativa por: (a) questões trabalhistas envolvendo trabalho em condição análoga à de escravo e/ou trabalho infantil, ou (b) crime contra o meio ambiente; e (</w:t>
      </w:r>
      <w:proofErr w:type="spellStart"/>
      <w:r w:rsidRPr="006C3BF7">
        <w:rPr>
          <w:rFonts w:ascii="Verdana" w:hAnsi="Verdana"/>
          <w:bCs/>
          <w:sz w:val="20"/>
        </w:rPr>
        <w:t>ii</w:t>
      </w:r>
      <w:proofErr w:type="spellEnd"/>
      <w:r w:rsidRPr="006C3BF7">
        <w:rPr>
          <w:rFonts w:ascii="Verdana" w:hAnsi="Verdana"/>
          <w:bCs/>
          <w:sz w:val="20"/>
        </w:rPr>
        <w:t>) suas atividades e propriedades estão em conformidade com a legislação ambiental brasileira</w:t>
      </w:r>
      <w:r>
        <w:rPr>
          <w:rFonts w:ascii="Verdana" w:hAnsi="Verdana"/>
          <w:bCs/>
          <w:sz w:val="20"/>
        </w:rPr>
        <w:t>;</w:t>
      </w:r>
    </w:p>
    <w:p w14:paraId="31C69A4F" w14:textId="77777777" w:rsidR="00002AB2" w:rsidRPr="006C3BF7" w:rsidRDefault="00002AB2" w:rsidP="00002AB2">
      <w:pPr>
        <w:pStyle w:val="PargrafodaLista"/>
        <w:rPr>
          <w:rFonts w:ascii="Verdana" w:hAnsi="Verdana"/>
          <w:bCs/>
          <w:sz w:val="20"/>
        </w:rPr>
      </w:pPr>
    </w:p>
    <w:p w14:paraId="57100FF3" w14:textId="4C2F0F07" w:rsidR="00CB7593" w:rsidRDefault="00CB7593" w:rsidP="005D7C5D">
      <w:pPr>
        <w:pStyle w:val="PargrafodaLista"/>
        <w:keepNext/>
        <w:tabs>
          <w:tab w:val="left" w:pos="1418"/>
        </w:tabs>
        <w:spacing w:line="320" w:lineRule="exact"/>
        <w:ind w:left="0"/>
        <w:rPr>
          <w:rFonts w:ascii="Verdana" w:hAnsi="Verdana"/>
          <w:b/>
          <w:sz w:val="20"/>
          <w:szCs w:val="20"/>
        </w:rPr>
      </w:pPr>
    </w:p>
    <w:p w14:paraId="446068E4" w14:textId="71D7BA14" w:rsidR="00CB7593" w:rsidRPr="00765472" w:rsidRDefault="00CB7593" w:rsidP="00765472">
      <w:pPr>
        <w:pStyle w:val="PargrafodaLista"/>
        <w:keepNext/>
        <w:tabs>
          <w:tab w:val="left" w:pos="1418"/>
        </w:tabs>
        <w:spacing w:line="320" w:lineRule="exact"/>
        <w:ind w:left="0"/>
        <w:jc w:val="center"/>
        <w:rPr>
          <w:rFonts w:ascii="Verdana" w:hAnsi="Verdana"/>
          <w:b/>
          <w:sz w:val="20"/>
          <w:szCs w:val="20"/>
        </w:rPr>
      </w:pPr>
      <w:r>
        <w:rPr>
          <w:rFonts w:ascii="Verdana" w:hAnsi="Verdana"/>
          <w:b/>
          <w:sz w:val="20"/>
          <w:szCs w:val="20"/>
        </w:rPr>
        <w:t>CLÁUSULA XII</w:t>
      </w:r>
    </w:p>
    <w:p w14:paraId="6ED51DDE" w14:textId="1FCFA602" w:rsidR="0023650C" w:rsidRPr="005D7C5D" w:rsidRDefault="0023650C" w:rsidP="006445F2">
      <w:pPr>
        <w:pStyle w:val="PargrafodaLista"/>
        <w:keepNext/>
        <w:tabs>
          <w:tab w:val="left" w:pos="1418"/>
        </w:tabs>
        <w:spacing w:line="320" w:lineRule="exact"/>
        <w:ind w:left="0"/>
        <w:jc w:val="center"/>
        <w:rPr>
          <w:rFonts w:ascii="Verdana" w:eastAsia="Arial Unicode MS" w:hAnsi="Verdana"/>
          <w:w w:val="0"/>
          <w:sz w:val="20"/>
        </w:rPr>
      </w:pPr>
      <w:r w:rsidRPr="008B6037">
        <w:rPr>
          <w:rFonts w:ascii="Verdana" w:hAnsi="Verdana"/>
          <w:b/>
          <w:w w:val="0"/>
          <w:sz w:val="20"/>
        </w:rPr>
        <w:t>DISPOSIÇÕES GERAIS</w:t>
      </w:r>
      <w:r w:rsidRPr="00765472">
        <w:rPr>
          <w:rFonts w:ascii="Verdana" w:hAnsi="Verdana"/>
          <w:b/>
          <w:i/>
          <w:iCs/>
          <w:sz w:val="20"/>
          <w:szCs w:val="20"/>
        </w:rPr>
        <w:t xml:space="preserve"> </w:t>
      </w:r>
      <w:bookmarkStart w:id="199" w:name="_DV_M382"/>
      <w:bookmarkStart w:id="200" w:name="_DV_M393"/>
      <w:bookmarkStart w:id="201" w:name="_DV_M410"/>
      <w:bookmarkStart w:id="202" w:name="_DV_M165"/>
      <w:bookmarkEnd w:id="199"/>
      <w:bookmarkEnd w:id="200"/>
      <w:bookmarkEnd w:id="201"/>
      <w:bookmarkEnd w:id="202"/>
    </w:p>
    <w:p w14:paraId="026D9419" w14:textId="77777777" w:rsidR="006445F2" w:rsidRPr="005D7C5D" w:rsidRDefault="006445F2" w:rsidP="005D7C5D">
      <w:pPr>
        <w:pStyle w:val="PargrafodaLista"/>
        <w:numPr>
          <w:ilvl w:val="0"/>
          <w:numId w:val="18"/>
        </w:numPr>
        <w:tabs>
          <w:tab w:val="left" w:pos="567"/>
          <w:tab w:val="left" w:pos="1418"/>
        </w:tabs>
        <w:spacing w:line="320" w:lineRule="exact"/>
        <w:jc w:val="both"/>
        <w:rPr>
          <w:rFonts w:ascii="Verdana" w:eastAsia="Arial Unicode MS" w:hAnsi="Verdana"/>
          <w:vanish/>
          <w:w w:val="0"/>
          <w:sz w:val="20"/>
        </w:rPr>
      </w:pPr>
    </w:p>
    <w:p w14:paraId="78415C81" w14:textId="70122049" w:rsidR="00625E15" w:rsidRPr="008B6037" w:rsidRDefault="0090667D" w:rsidP="006445F2">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As </w:t>
      </w:r>
      <w:r w:rsidR="00625E15" w:rsidRPr="008B6037">
        <w:rPr>
          <w:rFonts w:ascii="Verdana" w:hAnsi="Verdana"/>
          <w:sz w:val="20"/>
        </w:rPr>
        <w:t>comunicações</w:t>
      </w:r>
      <w:r w:rsidRPr="008B6037">
        <w:rPr>
          <w:rFonts w:ascii="Verdana" w:eastAsia="Arial Unicode MS" w:hAnsi="Verdana"/>
          <w:w w:val="0"/>
          <w:sz w:val="20"/>
        </w:rPr>
        <w:t xml:space="preserve"> a serem enviadas por qualquer das Partes nos termos desta Escritura deverão ser encaminhadas para os seguintes endereços:</w:t>
      </w:r>
    </w:p>
    <w:p w14:paraId="21F6AF16" w14:textId="77777777" w:rsidR="0025256E" w:rsidRPr="008B6037" w:rsidRDefault="0025256E" w:rsidP="008B6037">
      <w:pPr>
        <w:pStyle w:val="p0"/>
        <w:spacing w:line="320" w:lineRule="exact"/>
        <w:rPr>
          <w:rFonts w:ascii="Verdana" w:eastAsia="Arial Unicode MS" w:hAnsi="Verdana"/>
          <w:sz w:val="20"/>
        </w:rPr>
      </w:pPr>
      <w:bookmarkStart w:id="203" w:name="_DV_M166"/>
      <w:bookmarkEnd w:id="203"/>
    </w:p>
    <w:p w14:paraId="12619E3C" w14:textId="6E369C56" w:rsidR="00B25D71" w:rsidRPr="006445F2" w:rsidRDefault="00184241" w:rsidP="005D7C5D">
      <w:pPr>
        <w:pStyle w:val="PargrafodaLista"/>
        <w:numPr>
          <w:ilvl w:val="0"/>
          <w:numId w:val="37"/>
        </w:numPr>
        <w:spacing w:line="320" w:lineRule="exact"/>
        <w:ind w:left="0" w:firstLine="0"/>
        <w:rPr>
          <w:rFonts w:ascii="Verdana" w:hAnsi="Verdana"/>
          <w:b/>
          <w:i/>
          <w:sz w:val="20"/>
        </w:rPr>
      </w:pPr>
      <w:r w:rsidRPr="006445F2">
        <w:rPr>
          <w:rFonts w:ascii="Verdana" w:eastAsia="Arial Unicode MS" w:hAnsi="Verdana"/>
          <w:sz w:val="20"/>
        </w:rPr>
        <w:t>p</w:t>
      </w:r>
      <w:r w:rsidR="00E90429" w:rsidRPr="006445F2">
        <w:rPr>
          <w:rFonts w:ascii="Verdana" w:eastAsia="Arial Unicode MS" w:hAnsi="Verdana"/>
          <w:sz w:val="20"/>
        </w:rPr>
        <w:t>ara</w:t>
      </w:r>
      <w:r w:rsidR="001A03DD" w:rsidRPr="006445F2">
        <w:rPr>
          <w:rFonts w:ascii="Verdana" w:eastAsia="Arial Unicode MS" w:hAnsi="Verdana"/>
          <w:sz w:val="20"/>
        </w:rPr>
        <w:t xml:space="preserve"> a Emissora:</w:t>
      </w:r>
      <w:r w:rsidR="00DC471B" w:rsidRPr="006445F2">
        <w:rPr>
          <w:rFonts w:ascii="Verdana" w:hAnsi="Verdana"/>
          <w:b/>
          <w:i/>
          <w:iCs/>
          <w:sz w:val="20"/>
          <w:szCs w:val="20"/>
        </w:rPr>
        <w:t xml:space="preserve"> </w:t>
      </w:r>
    </w:p>
    <w:p w14:paraId="375A64BC" w14:textId="6B7B377B" w:rsidR="00B20FC7" w:rsidRPr="00765472" w:rsidRDefault="00B20FC7" w:rsidP="00765472">
      <w:pPr>
        <w:spacing w:line="320" w:lineRule="exact"/>
        <w:rPr>
          <w:rFonts w:ascii="Verdana" w:hAnsi="Verdana"/>
          <w:b/>
          <w:sz w:val="20"/>
          <w:szCs w:val="20"/>
        </w:rPr>
      </w:pPr>
      <w:bookmarkStart w:id="204" w:name="_DV_M167"/>
      <w:bookmarkStart w:id="205" w:name="_DV_M168"/>
      <w:bookmarkStart w:id="206" w:name="_DV_M170"/>
      <w:bookmarkStart w:id="207" w:name="_DV_M171"/>
      <w:bookmarkStart w:id="208" w:name="_DV_M172"/>
      <w:bookmarkStart w:id="209" w:name="_DV_M173"/>
      <w:bookmarkEnd w:id="204"/>
      <w:bookmarkEnd w:id="205"/>
      <w:bookmarkEnd w:id="206"/>
      <w:bookmarkEnd w:id="207"/>
      <w:bookmarkEnd w:id="208"/>
      <w:bookmarkEnd w:id="209"/>
      <w:r w:rsidRPr="00765472">
        <w:rPr>
          <w:rFonts w:ascii="Verdana" w:hAnsi="Verdana"/>
          <w:b/>
          <w:sz w:val="20"/>
          <w:szCs w:val="20"/>
        </w:rPr>
        <w:t>CSN Mineração S.A.</w:t>
      </w:r>
    </w:p>
    <w:p w14:paraId="21D75498" w14:textId="5EB1246E" w:rsidR="00B20FC7" w:rsidRPr="008B6037" w:rsidRDefault="00B20FC7" w:rsidP="008B6037">
      <w:pPr>
        <w:spacing w:line="320" w:lineRule="exact"/>
        <w:rPr>
          <w:rFonts w:ascii="Verdana" w:hAnsi="Verdana"/>
          <w:sz w:val="20"/>
        </w:rPr>
      </w:pPr>
      <w:r w:rsidRPr="008B6037">
        <w:rPr>
          <w:rFonts w:ascii="Verdana" w:hAnsi="Verdana"/>
          <w:sz w:val="20"/>
        </w:rPr>
        <w:t xml:space="preserve">Av. Brigadeiro Faria Lima, 3.400, 20º </w:t>
      </w:r>
      <w:r w:rsidRPr="00765472">
        <w:rPr>
          <w:rFonts w:ascii="Verdana" w:hAnsi="Verdana"/>
          <w:bCs/>
          <w:sz w:val="20"/>
          <w:szCs w:val="20"/>
        </w:rPr>
        <w:t>andar, parte, Sala Congonhas</w:t>
      </w:r>
    </w:p>
    <w:p w14:paraId="5CD50BF5" w14:textId="77777777" w:rsidR="00B20FC7" w:rsidRPr="00765472" w:rsidRDefault="00B20FC7" w:rsidP="00765472">
      <w:pPr>
        <w:spacing w:line="320" w:lineRule="exact"/>
        <w:rPr>
          <w:rFonts w:ascii="Verdana" w:hAnsi="Verdana"/>
          <w:bCs/>
          <w:sz w:val="20"/>
          <w:szCs w:val="20"/>
        </w:rPr>
      </w:pPr>
      <w:r w:rsidRPr="00765472">
        <w:rPr>
          <w:rFonts w:ascii="Verdana" w:hAnsi="Verdana"/>
          <w:bCs/>
          <w:sz w:val="20"/>
          <w:szCs w:val="20"/>
        </w:rPr>
        <w:t xml:space="preserve">04538-132, São Paulo, SP, Brasil </w:t>
      </w:r>
    </w:p>
    <w:p w14:paraId="74388D71" w14:textId="48BF929E" w:rsidR="00B20FC7" w:rsidRPr="008B6037" w:rsidRDefault="00B20FC7" w:rsidP="008B6037">
      <w:pPr>
        <w:spacing w:line="320" w:lineRule="exact"/>
        <w:rPr>
          <w:rFonts w:ascii="Verdana" w:hAnsi="Verdana"/>
          <w:sz w:val="20"/>
        </w:rPr>
      </w:pPr>
      <w:r w:rsidRPr="008B6037">
        <w:rPr>
          <w:rFonts w:ascii="Verdana" w:hAnsi="Verdana"/>
          <w:sz w:val="20"/>
        </w:rPr>
        <w:t xml:space="preserve">At.: </w:t>
      </w:r>
      <w:r w:rsidR="0078573A">
        <w:rPr>
          <w:rFonts w:ascii="Verdana" w:hAnsi="Verdana"/>
          <w:bCs/>
          <w:sz w:val="20"/>
          <w:szCs w:val="20"/>
        </w:rPr>
        <w:t>Mesa de Operações</w:t>
      </w:r>
    </w:p>
    <w:p w14:paraId="38972748" w14:textId="5A96FFF2" w:rsidR="00B20FC7" w:rsidRPr="008B6037" w:rsidRDefault="00B20FC7" w:rsidP="008B6037">
      <w:pPr>
        <w:spacing w:line="320" w:lineRule="exact"/>
        <w:rPr>
          <w:rFonts w:ascii="Verdana" w:hAnsi="Verdana"/>
          <w:sz w:val="20"/>
        </w:rPr>
      </w:pPr>
      <w:r w:rsidRPr="00765472">
        <w:rPr>
          <w:rFonts w:ascii="Verdana" w:hAnsi="Verdana"/>
          <w:bCs/>
          <w:sz w:val="20"/>
          <w:szCs w:val="20"/>
        </w:rPr>
        <w:t xml:space="preserve">Tel.: </w:t>
      </w:r>
      <w:r w:rsidR="0078573A" w:rsidRPr="00765472">
        <w:rPr>
          <w:rFonts w:ascii="Verdana" w:hAnsi="Verdana"/>
          <w:bCs/>
          <w:sz w:val="20"/>
          <w:szCs w:val="20"/>
        </w:rPr>
        <w:t>+55</w:t>
      </w:r>
      <w:r w:rsidR="0078573A" w:rsidRPr="008B6037">
        <w:rPr>
          <w:rFonts w:ascii="Verdana" w:hAnsi="Verdana"/>
          <w:sz w:val="20"/>
        </w:rPr>
        <w:t xml:space="preserve"> (11) </w:t>
      </w:r>
      <w:r w:rsidR="0078573A" w:rsidRPr="00765472">
        <w:rPr>
          <w:rFonts w:ascii="Verdana" w:hAnsi="Verdana"/>
          <w:bCs/>
          <w:sz w:val="20"/>
          <w:szCs w:val="20"/>
        </w:rPr>
        <w:t>3</w:t>
      </w:r>
      <w:r w:rsidR="0078573A">
        <w:rPr>
          <w:rFonts w:ascii="Verdana" w:hAnsi="Verdana"/>
          <w:bCs/>
          <w:sz w:val="20"/>
          <w:szCs w:val="20"/>
        </w:rPr>
        <w:t>049-7170</w:t>
      </w:r>
    </w:p>
    <w:p w14:paraId="19CAB91E" w14:textId="2A673E22" w:rsidR="00B20FC7" w:rsidRPr="00765472" w:rsidRDefault="00B20FC7" w:rsidP="00765472">
      <w:pPr>
        <w:spacing w:line="320" w:lineRule="exact"/>
        <w:rPr>
          <w:rFonts w:ascii="Verdana" w:hAnsi="Verdana"/>
          <w:bCs/>
          <w:sz w:val="20"/>
          <w:szCs w:val="20"/>
        </w:rPr>
      </w:pPr>
      <w:r w:rsidRPr="00765472">
        <w:rPr>
          <w:rFonts w:ascii="Verdana" w:hAnsi="Verdana"/>
          <w:bCs/>
          <w:sz w:val="20"/>
          <w:szCs w:val="20"/>
        </w:rPr>
        <w:t xml:space="preserve">E-mail: </w:t>
      </w:r>
      <w:hyperlink r:id="rId11" w:history="1">
        <w:r w:rsidR="0078573A" w:rsidRPr="007B6383">
          <w:rPr>
            <w:rStyle w:val="Hyperlink"/>
            <w:rFonts w:ascii="Verdana" w:hAnsi="Verdana"/>
            <w:bCs/>
            <w:sz w:val="20"/>
            <w:szCs w:val="20"/>
          </w:rPr>
          <w:t>bruno.tetner@csn.com.br</w:t>
        </w:r>
      </w:hyperlink>
      <w:r w:rsidR="0078573A">
        <w:rPr>
          <w:rFonts w:ascii="Verdana" w:hAnsi="Verdana"/>
          <w:bCs/>
          <w:sz w:val="20"/>
          <w:szCs w:val="20"/>
        </w:rPr>
        <w:t xml:space="preserve">, </w:t>
      </w:r>
      <w:hyperlink r:id="rId12" w:history="1">
        <w:r w:rsidR="0078573A" w:rsidRPr="007B6383">
          <w:rPr>
            <w:rStyle w:val="Hyperlink"/>
            <w:rFonts w:ascii="Verdana" w:hAnsi="Verdana"/>
            <w:bCs/>
            <w:sz w:val="20"/>
            <w:szCs w:val="20"/>
          </w:rPr>
          <w:t>lucas.boareto@csn.com.br</w:t>
        </w:r>
      </w:hyperlink>
      <w:r w:rsidR="0078573A">
        <w:rPr>
          <w:rFonts w:ascii="Verdana" w:hAnsi="Verdana"/>
          <w:bCs/>
          <w:sz w:val="20"/>
          <w:szCs w:val="20"/>
        </w:rPr>
        <w:t xml:space="preserve">, </w:t>
      </w:r>
      <w:hyperlink r:id="rId13" w:history="1">
        <w:r w:rsidR="0078573A" w:rsidRPr="007B6383">
          <w:rPr>
            <w:rStyle w:val="Hyperlink"/>
            <w:rFonts w:ascii="Verdana" w:hAnsi="Verdana"/>
            <w:bCs/>
            <w:sz w:val="20"/>
            <w:szCs w:val="20"/>
          </w:rPr>
          <w:t>taciana.lima@csn.com.br</w:t>
        </w:r>
      </w:hyperlink>
      <w:r w:rsidR="0078573A">
        <w:rPr>
          <w:rFonts w:ascii="Verdana" w:hAnsi="Verdana"/>
          <w:bCs/>
          <w:sz w:val="20"/>
          <w:szCs w:val="20"/>
        </w:rPr>
        <w:t xml:space="preserve">, </w:t>
      </w:r>
      <w:hyperlink r:id="rId14" w:history="1">
        <w:r w:rsidR="0078573A" w:rsidRPr="007B6383">
          <w:rPr>
            <w:rStyle w:val="Hyperlink"/>
            <w:rFonts w:ascii="Verdana" w:hAnsi="Verdana"/>
            <w:bCs/>
            <w:sz w:val="20"/>
            <w:szCs w:val="20"/>
          </w:rPr>
          <w:t>eli.gonoretzky@csn.com.br</w:t>
        </w:r>
      </w:hyperlink>
      <w:r w:rsidR="0078573A">
        <w:rPr>
          <w:rFonts w:ascii="Verdana" w:hAnsi="Verdana"/>
          <w:bCs/>
          <w:sz w:val="20"/>
          <w:szCs w:val="20"/>
        </w:rPr>
        <w:t xml:space="preserve">, </w:t>
      </w:r>
      <w:hyperlink r:id="rId15" w:history="1">
        <w:r w:rsidR="0078573A" w:rsidRPr="007B6383">
          <w:rPr>
            <w:rStyle w:val="Hyperlink"/>
            <w:rFonts w:ascii="Verdana" w:hAnsi="Verdana"/>
            <w:bCs/>
            <w:sz w:val="20"/>
            <w:szCs w:val="20"/>
          </w:rPr>
          <w:t>aleph.scalioni@csn.com.br</w:t>
        </w:r>
      </w:hyperlink>
      <w:r w:rsidR="0078573A">
        <w:rPr>
          <w:rFonts w:ascii="Verdana" w:hAnsi="Verdana"/>
          <w:bCs/>
          <w:sz w:val="20"/>
          <w:szCs w:val="20"/>
        </w:rPr>
        <w:t>, gmo@csn.com.br</w:t>
      </w:r>
    </w:p>
    <w:p w14:paraId="3C9D6AAD" w14:textId="77777777" w:rsidR="00F471B2" w:rsidRPr="00765472" w:rsidRDefault="00F471B2" w:rsidP="00765472">
      <w:pPr>
        <w:spacing w:line="320" w:lineRule="exact"/>
        <w:rPr>
          <w:rFonts w:ascii="Verdana" w:eastAsia="Arial Unicode MS" w:hAnsi="Verdana"/>
          <w:snapToGrid w:val="0"/>
          <w:w w:val="0"/>
          <w:sz w:val="20"/>
          <w:szCs w:val="20"/>
        </w:rPr>
      </w:pPr>
    </w:p>
    <w:p w14:paraId="6693BDD6" w14:textId="11DF1F18" w:rsidR="00C46C73" w:rsidRPr="008B6037" w:rsidRDefault="00184241" w:rsidP="004B560C">
      <w:pPr>
        <w:pStyle w:val="PargrafodaLista"/>
        <w:numPr>
          <w:ilvl w:val="0"/>
          <w:numId w:val="37"/>
        </w:num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ind w:left="0" w:firstLine="0"/>
        <w:jc w:val="both"/>
        <w:rPr>
          <w:rFonts w:ascii="Verdana" w:eastAsia="Arial Unicode MS" w:hAnsi="Verdana"/>
          <w:sz w:val="20"/>
        </w:rPr>
      </w:pPr>
      <w:r w:rsidRPr="00C46C73">
        <w:rPr>
          <w:rFonts w:ascii="Verdana" w:eastAsia="Arial Unicode MS" w:hAnsi="Verdana"/>
          <w:sz w:val="20"/>
        </w:rPr>
        <w:t>p</w:t>
      </w:r>
      <w:r w:rsidR="0090667D" w:rsidRPr="00C46C73">
        <w:rPr>
          <w:rFonts w:ascii="Verdana" w:eastAsia="Arial Unicode MS" w:hAnsi="Verdana"/>
          <w:sz w:val="20"/>
        </w:rPr>
        <w:t>ara o Agente Fiduciário:</w:t>
      </w:r>
    </w:p>
    <w:p w14:paraId="43A37C72" w14:textId="7D8D1042" w:rsidR="00B25D71" w:rsidRPr="00C46C73" w:rsidRDefault="00B35D05" w:rsidP="004B560C">
      <w:pPr>
        <w:pStyle w:val="PargrafodaLista"/>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ind w:left="0"/>
        <w:jc w:val="both"/>
        <w:rPr>
          <w:rFonts w:ascii="Verdana" w:hAnsi="Verdana"/>
          <w:b/>
          <w:sz w:val="20"/>
          <w:szCs w:val="20"/>
        </w:rPr>
      </w:pPr>
      <w:bookmarkStart w:id="210" w:name="_DV_M174"/>
      <w:bookmarkEnd w:id="210"/>
      <w:r w:rsidRPr="00C46C73">
        <w:rPr>
          <w:rFonts w:ascii="Verdana" w:hAnsi="Verdana"/>
          <w:b/>
          <w:smallCaps/>
          <w:sz w:val="20"/>
          <w:szCs w:val="20"/>
        </w:rPr>
        <w:t>OLIVEIRA TRUST DISTRIBUIDORA DE TÍTULOS E VALORES MOBILIÁRIOS S.A.</w:t>
      </w:r>
    </w:p>
    <w:p w14:paraId="2DD2D272" w14:textId="6BA68470" w:rsidR="00C46C73" w:rsidRPr="00765472" w:rsidRDefault="00C46C73" w:rsidP="0076547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hAnsi="Verdana"/>
          <w:sz w:val="20"/>
          <w:szCs w:val="20"/>
        </w:rPr>
      </w:pPr>
      <w:r w:rsidRPr="00C46C73">
        <w:rPr>
          <w:rFonts w:ascii="Verdana" w:hAnsi="Verdana"/>
          <w:sz w:val="20"/>
          <w:szCs w:val="20"/>
        </w:rPr>
        <w:t>Avenida das Américas, n° 3.434, bloco 07, sala 201, CEP 22640-102</w:t>
      </w:r>
      <w:r w:rsidRPr="00C46C73" w:rsidDel="00C46C73">
        <w:rPr>
          <w:rFonts w:ascii="Verdana" w:hAnsi="Verdana"/>
          <w:sz w:val="20"/>
          <w:szCs w:val="20"/>
        </w:rPr>
        <w:t xml:space="preserve"> </w:t>
      </w:r>
    </w:p>
    <w:p w14:paraId="66AAA739" w14:textId="309850E7" w:rsidR="00B25D71" w:rsidRPr="00765472" w:rsidRDefault="0090667D" w:rsidP="0076547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b/>
          <w:smallCaps/>
          <w:w w:val="0"/>
          <w:sz w:val="20"/>
          <w:szCs w:val="20"/>
        </w:rPr>
      </w:pPr>
      <w:bookmarkStart w:id="211" w:name="_DV_M175"/>
      <w:bookmarkStart w:id="212" w:name="_DV_M176"/>
      <w:bookmarkStart w:id="213" w:name="_DV_M177"/>
      <w:bookmarkStart w:id="214" w:name="_DV_M178"/>
      <w:bookmarkStart w:id="215" w:name="_DV_M179"/>
      <w:bookmarkStart w:id="216" w:name="_DV_M180"/>
      <w:bookmarkEnd w:id="211"/>
      <w:bookmarkEnd w:id="212"/>
      <w:bookmarkEnd w:id="213"/>
      <w:bookmarkEnd w:id="214"/>
      <w:bookmarkEnd w:id="215"/>
      <w:bookmarkEnd w:id="216"/>
      <w:r w:rsidRPr="00765472">
        <w:rPr>
          <w:rFonts w:ascii="Verdana" w:eastAsia="Arial Unicode MS" w:hAnsi="Verdana"/>
          <w:w w:val="0"/>
          <w:sz w:val="20"/>
          <w:szCs w:val="20"/>
        </w:rPr>
        <w:t xml:space="preserve">At.: </w:t>
      </w:r>
      <w:r w:rsidR="00C46C73" w:rsidRPr="00C46C73">
        <w:rPr>
          <w:rFonts w:ascii="Verdana" w:eastAsia="Arial Unicode MS" w:hAnsi="Verdana"/>
          <w:w w:val="0"/>
          <w:sz w:val="20"/>
          <w:szCs w:val="20"/>
        </w:rPr>
        <w:t>Maria Carolina Abrantes</w:t>
      </w:r>
    </w:p>
    <w:p w14:paraId="3BDE171D" w14:textId="404D1B74" w:rsidR="00B25D71" w:rsidRPr="008B6037" w:rsidRDefault="0090667D" w:rsidP="008B6037">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r w:rsidRPr="008B6037">
        <w:rPr>
          <w:rFonts w:ascii="Verdana" w:eastAsia="Arial Unicode MS" w:hAnsi="Verdana"/>
          <w:w w:val="0"/>
          <w:sz w:val="20"/>
        </w:rPr>
        <w:t xml:space="preserve">Telefone: </w:t>
      </w:r>
      <w:r w:rsidR="00C46C73" w:rsidRPr="00C46C73">
        <w:rPr>
          <w:rFonts w:ascii="Verdana" w:eastAsia="Arial Unicode MS" w:hAnsi="Verdana"/>
          <w:w w:val="0"/>
          <w:sz w:val="20"/>
        </w:rPr>
        <w:t>(21) 3514-0000</w:t>
      </w:r>
    </w:p>
    <w:p w14:paraId="52299278" w14:textId="10A4DFE5" w:rsidR="00B25D71" w:rsidRPr="008B6037" w:rsidRDefault="0090667D" w:rsidP="008B6037">
      <w:pPr>
        <w:pStyle w:val="p0"/>
        <w:widowControl/>
        <w:tabs>
          <w:tab w:val="clear" w:pos="720"/>
        </w:tabs>
        <w:spacing w:line="320" w:lineRule="exact"/>
        <w:rPr>
          <w:rFonts w:ascii="Verdana" w:eastAsia="Arial Unicode MS" w:hAnsi="Verdana"/>
          <w:sz w:val="20"/>
        </w:rPr>
      </w:pPr>
      <w:r w:rsidRPr="008B6037">
        <w:rPr>
          <w:rFonts w:ascii="Verdana" w:eastAsia="Arial Unicode MS" w:hAnsi="Verdana"/>
          <w:sz w:val="20"/>
        </w:rPr>
        <w:t xml:space="preserve">Fax: </w:t>
      </w:r>
      <w:r w:rsidR="00C46C73" w:rsidRPr="00C46C73">
        <w:rPr>
          <w:rFonts w:ascii="Verdana" w:eastAsia="Arial Unicode MS" w:hAnsi="Verdana"/>
          <w:sz w:val="20"/>
        </w:rPr>
        <w:t>(21) 3514-0099</w:t>
      </w:r>
    </w:p>
    <w:p w14:paraId="2B288DD1" w14:textId="466501B3" w:rsidR="0042291C" w:rsidRDefault="0090667D" w:rsidP="0076547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szCs w:val="20"/>
        </w:rPr>
      </w:pPr>
      <w:r w:rsidRPr="00765472">
        <w:rPr>
          <w:rFonts w:ascii="Verdana" w:eastAsia="Arial Unicode MS" w:hAnsi="Verdana"/>
          <w:w w:val="0"/>
          <w:sz w:val="20"/>
          <w:szCs w:val="20"/>
        </w:rPr>
        <w:lastRenderedPageBreak/>
        <w:t xml:space="preserve">E-mail: </w:t>
      </w:r>
      <w:r w:rsidR="00C46C73" w:rsidRPr="00C46C73">
        <w:rPr>
          <w:rFonts w:ascii="Verdana" w:eastAsia="Arial Unicode MS" w:hAnsi="Verdana"/>
          <w:w w:val="0"/>
          <w:sz w:val="20"/>
          <w:szCs w:val="20"/>
        </w:rPr>
        <w:t>ger2.agente@oliveiratrust.com.br</w:t>
      </w:r>
    </w:p>
    <w:p w14:paraId="23996FD6" w14:textId="7B4664DE" w:rsidR="00682432" w:rsidRPr="00B36FAB" w:rsidRDefault="00682432" w:rsidP="0076547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5479B568" w14:textId="77777777" w:rsidR="00682432" w:rsidRPr="008B6037" w:rsidRDefault="00682432" w:rsidP="00682432">
      <w:pPr>
        <w:pStyle w:val="PargrafodaLista"/>
        <w:numPr>
          <w:ilvl w:val="0"/>
          <w:numId w:val="37"/>
        </w:numPr>
        <w:spacing w:line="320" w:lineRule="exact"/>
        <w:ind w:left="0" w:firstLine="0"/>
        <w:rPr>
          <w:rFonts w:ascii="Verdana" w:eastAsia="Arial Unicode MS" w:hAnsi="Verdana"/>
          <w:sz w:val="20"/>
        </w:rPr>
      </w:pPr>
      <w:r w:rsidRPr="008B6037">
        <w:rPr>
          <w:rFonts w:ascii="Verdana" w:eastAsia="Arial Unicode MS" w:hAnsi="Verdana"/>
          <w:sz w:val="20"/>
        </w:rPr>
        <w:t xml:space="preserve">para a </w:t>
      </w:r>
      <w:r w:rsidRPr="00765472">
        <w:rPr>
          <w:rFonts w:ascii="Verdana" w:eastAsia="Arial Unicode MS" w:hAnsi="Verdana"/>
          <w:sz w:val="20"/>
        </w:rPr>
        <w:t>B3:</w:t>
      </w:r>
    </w:p>
    <w:p w14:paraId="5C3129CD" w14:textId="4ACF5372" w:rsidR="00682432" w:rsidRPr="00765472" w:rsidRDefault="00682432" w:rsidP="00682432">
      <w:pPr>
        <w:widowControl w:val="0"/>
        <w:spacing w:line="320" w:lineRule="exact"/>
        <w:jc w:val="both"/>
        <w:rPr>
          <w:rFonts w:ascii="Verdana" w:eastAsia="Arial Unicode MS" w:hAnsi="Verdana" w:cstheme="minorHAnsi"/>
          <w:b/>
          <w:sz w:val="20"/>
          <w:szCs w:val="20"/>
        </w:rPr>
      </w:pPr>
      <w:r w:rsidRPr="00765472">
        <w:rPr>
          <w:rFonts w:ascii="Verdana" w:eastAsia="Arial Unicode MS" w:hAnsi="Verdana" w:cstheme="minorHAnsi"/>
          <w:b/>
          <w:sz w:val="20"/>
          <w:szCs w:val="20"/>
        </w:rPr>
        <w:t>B3 S.A. – Brasil, Bolsa Balcão</w:t>
      </w:r>
      <w:r>
        <w:rPr>
          <w:rFonts w:ascii="Verdana" w:eastAsia="Arial Unicode MS" w:hAnsi="Verdana" w:cstheme="minorHAnsi"/>
          <w:b/>
          <w:sz w:val="20"/>
          <w:szCs w:val="20"/>
        </w:rPr>
        <w:t xml:space="preserve"> – Balcão B3</w:t>
      </w:r>
    </w:p>
    <w:p w14:paraId="651D8133" w14:textId="77777777" w:rsidR="00682432" w:rsidRPr="008B6037" w:rsidRDefault="00682432" w:rsidP="00682432">
      <w:pPr>
        <w:widowControl w:val="0"/>
        <w:spacing w:line="320" w:lineRule="exact"/>
        <w:jc w:val="both"/>
        <w:rPr>
          <w:rFonts w:ascii="Verdana" w:eastAsia="Arial Unicode MS" w:hAnsi="Verdana"/>
          <w:sz w:val="20"/>
        </w:rPr>
      </w:pPr>
      <w:r w:rsidRPr="00765472">
        <w:rPr>
          <w:rFonts w:ascii="Verdana" w:eastAsia="Arial Unicode MS" w:hAnsi="Verdana" w:cstheme="minorHAnsi"/>
          <w:sz w:val="20"/>
          <w:szCs w:val="20"/>
        </w:rPr>
        <w:t>Praça Antônio Prado, nº 48, 4º</w:t>
      </w:r>
      <w:r w:rsidRPr="008B6037">
        <w:rPr>
          <w:rFonts w:ascii="Verdana" w:eastAsia="Arial Unicode MS" w:hAnsi="Verdana"/>
          <w:sz w:val="20"/>
        </w:rPr>
        <w:t xml:space="preserve"> andar</w:t>
      </w:r>
    </w:p>
    <w:p w14:paraId="37F278AA" w14:textId="77777777" w:rsidR="00682432" w:rsidRPr="008B6037" w:rsidRDefault="00682432" w:rsidP="00682432">
      <w:pPr>
        <w:widowControl w:val="0"/>
        <w:spacing w:line="320" w:lineRule="exact"/>
        <w:jc w:val="both"/>
        <w:rPr>
          <w:rFonts w:ascii="Verdana" w:eastAsia="Arial Unicode MS" w:hAnsi="Verdana"/>
          <w:sz w:val="20"/>
        </w:rPr>
      </w:pPr>
      <w:r w:rsidRPr="00765472">
        <w:rPr>
          <w:rFonts w:ascii="Verdana" w:eastAsia="Arial Unicode MS" w:hAnsi="Verdana" w:cstheme="minorHAnsi"/>
          <w:sz w:val="20"/>
          <w:szCs w:val="20"/>
        </w:rPr>
        <w:t>CEP 01010-901,</w:t>
      </w:r>
      <w:r w:rsidRPr="008B6037">
        <w:rPr>
          <w:rFonts w:ascii="Verdana" w:eastAsia="Arial Unicode MS" w:hAnsi="Verdana"/>
          <w:sz w:val="20"/>
        </w:rPr>
        <w:t xml:space="preserve"> São Paulo – SP</w:t>
      </w:r>
    </w:p>
    <w:p w14:paraId="6C0BE440" w14:textId="77777777" w:rsidR="00682432" w:rsidRPr="008B6037" w:rsidRDefault="00682432" w:rsidP="00682432">
      <w:pPr>
        <w:widowControl w:val="0"/>
        <w:spacing w:line="320" w:lineRule="exact"/>
        <w:jc w:val="both"/>
        <w:rPr>
          <w:rFonts w:ascii="Verdana" w:eastAsia="Arial Unicode MS" w:hAnsi="Verdana"/>
          <w:sz w:val="20"/>
        </w:rPr>
      </w:pPr>
      <w:r w:rsidRPr="008B6037">
        <w:rPr>
          <w:rFonts w:ascii="Verdana" w:eastAsia="Arial Unicode MS" w:hAnsi="Verdana"/>
          <w:sz w:val="20"/>
        </w:rPr>
        <w:t xml:space="preserve">At.: </w:t>
      </w:r>
      <w:r w:rsidRPr="00765472">
        <w:rPr>
          <w:rFonts w:ascii="Verdana" w:eastAsia="Arial Unicode MS" w:hAnsi="Verdana" w:cstheme="minorHAnsi"/>
          <w:sz w:val="20"/>
          <w:szCs w:val="20"/>
        </w:rPr>
        <w:t>Superintendência de Ofertas de Títulos Corporativos e Fundos - SCF</w:t>
      </w:r>
    </w:p>
    <w:p w14:paraId="1F406AEE" w14:textId="77777777" w:rsidR="00682432" w:rsidRPr="008B6037" w:rsidRDefault="00682432" w:rsidP="00682432">
      <w:pPr>
        <w:widowControl w:val="0"/>
        <w:spacing w:line="320" w:lineRule="exact"/>
        <w:jc w:val="both"/>
        <w:rPr>
          <w:rFonts w:ascii="Verdana" w:eastAsia="Arial Unicode MS" w:hAnsi="Verdana"/>
          <w:sz w:val="20"/>
        </w:rPr>
      </w:pPr>
      <w:r w:rsidRPr="00765472">
        <w:rPr>
          <w:rFonts w:ascii="Verdana" w:eastAsia="Arial Unicode MS" w:hAnsi="Verdana" w:cstheme="minorHAnsi"/>
          <w:sz w:val="20"/>
          <w:szCs w:val="20"/>
        </w:rPr>
        <w:t>Tel.:</w:t>
      </w:r>
      <w:r w:rsidRPr="008B6037">
        <w:rPr>
          <w:rFonts w:ascii="Verdana" w:eastAsia="Arial Unicode MS" w:hAnsi="Verdana"/>
          <w:sz w:val="20"/>
        </w:rPr>
        <w:t xml:space="preserve"> (11) </w:t>
      </w:r>
      <w:r w:rsidRPr="00765472">
        <w:rPr>
          <w:rFonts w:ascii="Verdana" w:eastAsia="Arial Unicode MS" w:hAnsi="Verdana" w:cstheme="minorHAnsi"/>
          <w:sz w:val="20"/>
          <w:szCs w:val="20"/>
        </w:rPr>
        <w:t>2565-5061</w:t>
      </w:r>
    </w:p>
    <w:p w14:paraId="56988358" w14:textId="29C20575" w:rsidR="00682432" w:rsidRPr="00682432" w:rsidRDefault="00682432" w:rsidP="00682432">
      <w:pPr>
        <w:widowControl w:val="0"/>
        <w:shd w:val="clear" w:color="auto" w:fill="FFFFFF"/>
        <w:spacing w:line="320" w:lineRule="exact"/>
        <w:rPr>
          <w:rFonts w:ascii="Verdana" w:eastAsia="Arial Unicode MS" w:hAnsi="Verdana" w:cstheme="minorHAnsi"/>
          <w:sz w:val="20"/>
          <w:szCs w:val="20"/>
        </w:rPr>
      </w:pPr>
      <w:r w:rsidRPr="00765472">
        <w:rPr>
          <w:rFonts w:ascii="Verdana" w:eastAsia="Arial Unicode MS" w:hAnsi="Verdana" w:cstheme="minorHAnsi"/>
          <w:sz w:val="20"/>
          <w:szCs w:val="20"/>
        </w:rPr>
        <w:t>E-mail: valores.mobiliarios@b3.com.br</w:t>
      </w:r>
    </w:p>
    <w:p w14:paraId="7C72DDBC" w14:textId="77777777" w:rsidR="00B20FC7" w:rsidRPr="003F1D06" w:rsidRDefault="00B20FC7" w:rsidP="00207372">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sz w:val="20"/>
        </w:rPr>
      </w:pPr>
    </w:p>
    <w:p w14:paraId="71B3987A" w14:textId="77777777" w:rsidR="00625E15" w:rsidRPr="008B6037" w:rsidRDefault="0090667D" w:rsidP="00002AB2">
      <w:pPr>
        <w:pStyle w:val="PargrafodaLista"/>
        <w:numPr>
          <w:ilvl w:val="2"/>
          <w:numId w:val="18"/>
        </w:numPr>
        <w:tabs>
          <w:tab w:val="left" w:pos="851"/>
          <w:tab w:val="left" w:pos="1418"/>
        </w:tabs>
        <w:spacing w:line="320" w:lineRule="exact"/>
        <w:ind w:left="0" w:firstLine="0"/>
        <w:jc w:val="both"/>
        <w:rPr>
          <w:rFonts w:ascii="Verdana" w:eastAsia="Arial Unicode MS" w:hAnsi="Verdana"/>
          <w:w w:val="0"/>
          <w:sz w:val="20"/>
        </w:rPr>
      </w:pPr>
      <w:bookmarkStart w:id="217" w:name="_DV_M651"/>
      <w:bookmarkStart w:id="218" w:name="_DV_M657"/>
      <w:bookmarkEnd w:id="217"/>
      <w:bookmarkEnd w:id="218"/>
      <w:r w:rsidRPr="008B6037">
        <w:rPr>
          <w:rFonts w:ascii="Verdana" w:eastAsia="Arial Unicode MS" w:hAnsi="Verdana"/>
          <w:w w:val="0"/>
          <w:sz w:val="20"/>
        </w:rPr>
        <w:t xml:space="preserve">As </w:t>
      </w:r>
      <w:r w:rsidR="00625E15" w:rsidRPr="008B6037">
        <w:rPr>
          <w:rFonts w:ascii="Verdana" w:hAnsi="Verdana"/>
          <w:sz w:val="20"/>
        </w:rPr>
        <w:t>comunicações</w:t>
      </w:r>
      <w:r w:rsidRPr="008B6037">
        <w:rPr>
          <w:rFonts w:ascii="Verdana" w:eastAsia="Arial Unicode MS" w:hAnsi="Verdana"/>
          <w:w w:val="0"/>
          <w:sz w:val="20"/>
        </w:rPr>
        <w:t xml:space="preserve"> serão consideradas entregues quando recebidas sob protocolo ou com “aviso de recebimento” expedido pelo correio ou ainda por telegrama enviado aos endereços acima.</w:t>
      </w:r>
    </w:p>
    <w:p w14:paraId="11ED8300" w14:textId="77777777" w:rsidR="00B25D71" w:rsidRPr="008B6037" w:rsidRDefault="00B25D71" w:rsidP="008B6037">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bookmarkStart w:id="219" w:name="_DV_M182"/>
      <w:bookmarkEnd w:id="219"/>
    </w:p>
    <w:p w14:paraId="5FC74215" w14:textId="77777777" w:rsidR="00625E15" w:rsidRPr="008B6037" w:rsidRDefault="0090667D" w:rsidP="00002AB2">
      <w:pPr>
        <w:pStyle w:val="PargrafodaLista"/>
        <w:numPr>
          <w:ilvl w:val="2"/>
          <w:numId w:val="18"/>
        </w:numPr>
        <w:tabs>
          <w:tab w:val="left" w:pos="851"/>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As comunicações feitas por fax ou correio eletrônico serão consideradas recebidas na data de seu envio, desde que seu recebimento seja confirmado através de indicativo (recibo emitido pela máquina utilizada pelo remetente).</w:t>
      </w:r>
    </w:p>
    <w:p w14:paraId="7A3F0A79" w14:textId="77777777" w:rsidR="00B25D71" w:rsidRPr="008B6037" w:rsidRDefault="00B25D71" w:rsidP="008B6037">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5F81C4E8" w14:textId="77777777" w:rsidR="00625E15" w:rsidRPr="008B6037" w:rsidRDefault="0090667D" w:rsidP="00002AB2">
      <w:pPr>
        <w:pStyle w:val="PargrafodaLista"/>
        <w:numPr>
          <w:ilvl w:val="2"/>
          <w:numId w:val="18"/>
        </w:numPr>
        <w:tabs>
          <w:tab w:val="left" w:pos="851"/>
          <w:tab w:val="left" w:pos="1418"/>
        </w:tabs>
        <w:spacing w:line="320" w:lineRule="exact"/>
        <w:ind w:left="0" w:firstLine="0"/>
        <w:jc w:val="both"/>
        <w:rPr>
          <w:rFonts w:ascii="Verdana" w:eastAsia="Arial Unicode MS" w:hAnsi="Verdana"/>
          <w:w w:val="0"/>
          <w:sz w:val="20"/>
        </w:rPr>
      </w:pPr>
      <w:bookmarkStart w:id="220" w:name="_DV_M183"/>
      <w:bookmarkEnd w:id="220"/>
      <w:r w:rsidRPr="008B6037">
        <w:rPr>
          <w:rFonts w:ascii="Verdana" w:eastAsia="Arial Unicode MS" w:hAnsi="Verdana"/>
          <w:w w:val="0"/>
          <w:sz w:val="20"/>
        </w:rPr>
        <w:t xml:space="preserve">A mudança de qualquer dos endereços acima deverá ser comunicada </w:t>
      </w:r>
      <w:r w:rsidR="00E96E75" w:rsidRPr="008B6037">
        <w:rPr>
          <w:rFonts w:ascii="Verdana" w:eastAsia="Arial Unicode MS" w:hAnsi="Verdana"/>
          <w:w w:val="0"/>
          <w:sz w:val="20"/>
        </w:rPr>
        <w:t>à</w:t>
      </w:r>
      <w:r w:rsidRPr="008B6037">
        <w:rPr>
          <w:rFonts w:ascii="Verdana" w:eastAsia="Arial Unicode MS" w:hAnsi="Verdana"/>
          <w:w w:val="0"/>
          <w:sz w:val="20"/>
        </w:rPr>
        <w:t>s</w:t>
      </w:r>
      <w:r w:rsidR="00E96E75" w:rsidRPr="008B6037">
        <w:rPr>
          <w:rFonts w:ascii="Verdana" w:eastAsia="Arial Unicode MS" w:hAnsi="Verdana"/>
          <w:w w:val="0"/>
          <w:sz w:val="20"/>
        </w:rPr>
        <w:t xml:space="preserve"> demais</w:t>
      </w:r>
      <w:r w:rsidRPr="008B6037">
        <w:rPr>
          <w:rFonts w:ascii="Verdana" w:eastAsia="Arial Unicode MS" w:hAnsi="Verdana"/>
          <w:w w:val="0"/>
          <w:sz w:val="20"/>
        </w:rPr>
        <w:t xml:space="preserve"> partes </w:t>
      </w:r>
      <w:r w:rsidR="00E96E75" w:rsidRPr="008B6037">
        <w:rPr>
          <w:rFonts w:ascii="Verdana" w:eastAsia="Arial Unicode MS" w:hAnsi="Verdana"/>
          <w:w w:val="0"/>
          <w:sz w:val="20"/>
        </w:rPr>
        <w:t>por aquela que tiver seu endereço alterado</w:t>
      </w:r>
      <w:r w:rsidRPr="008B6037">
        <w:rPr>
          <w:rFonts w:ascii="Verdana" w:eastAsia="Arial Unicode MS" w:hAnsi="Verdana"/>
          <w:w w:val="0"/>
          <w:sz w:val="20"/>
        </w:rPr>
        <w:t>.</w:t>
      </w:r>
      <w:r w:rsidR="00E96E75" w:rsidRPr="008B6037">
        <w:rPr>
          <w:rFonts w:ascii="Verdana" w:eastAsia="Arial Unicode MS" w:hAnsi="Verdana"/>
          <w:w w:val="0"/>
          <w:sz w:val="20"/>
        </w:rPr>
        <w:t xml:space="preserve"> </w:t>
      </w:r>
    </w:p>
    <w:p w14:paraId="106BE95A" w14:textId="77777777" w:rsidR="00B25D71" w:rsidRPr="008B6037" w:rsidRDefault="00B25D71" w:rsidP="008B6037">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16E3D8D8" w14:textId="1890FE30" w:rsidR="00625E15" w:rsidRPr="008B6037" w:rsidRDefault="0090667D" w:rsidP="00002AB2">
      <w:pPr>
        <w:pStyle w:val="PargrafodaLista"/>
        <w:numPr>
          <w:ilvl w:val="1"/>
          <w:numId w:val="18"/>
        </w:numPr>
        <w:tabs>
          <w:tab w:val="left" w:pos="709"/>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Quando a indicação de prazo contado por dia na presente Escritura não vier acompanhada da indicação de “</w:t>
      </w:r>
      <w:r w:rsidR="00262830" w:rsidRPr="008B6037">
        <w:rPr>
          <w:rFonts w:ascii="Verdana" w:eastAsia="Arial Unicode MS" w:hAnsi="Verdana"/>
          <w:w w:val="0"/>
          <w:sz w:val="20"/>
        </w:rPr>
        <w:t>D</w:t>
      </w:r>
      <w:r w:rsidRPr="008B6037">
        <w:rPr>
          <w:rFonts w:ascii="Verdana" w:eastAsia="Arial Unicode MS" w:hAnsi="Verdana"/>
          <w:w w:val="0"/>
          <w:sz w:val="20"/>
        </w:rPr>
        <w:t xml:space="preserve">ia </w:t>
      </w:r>
      <w:r w:rsidR="00262830" w:rsidRPr="008B6037">
        <w:rPr>
          <w:rFonts w:ascii="Verdana" w:eastAsia="Arial Unicode MS" w:hAnsi="Verdana"/>
          <w:w w:val="0"/>
          <w:sz w:val="20"/>
        </w:rPr>
        <w:t>Ú</w:t>
      </w:r>
      <w:r w:rsidRPr="008B6037">
        <w:rPr>
          <w:rFonts w:ascii="Verdana" w:eastAsia="Arial Unicode MS" w:hAnsi="Verdana"/>
          <w:w w:val="0"/>
          <w:sz w:val="20"/>
        </w:rPr>
        <w:t>til”, entende-se que o prazo é conta</w:t>
      </w:r>
      <w:r w:rsidR="00A26F87" w:rsidRPr="008B6037">
        <w:rPr>
          <w:rFonts w:ascii="Verdana" w:eastAsia="Arial Unicode MS" w:hAnsi="Verdana"/>
          <w:w w:val="0"/>
          <w:sz w:val="20"/>
        </w:rPr>
        <w:t>d</w:t>
      </w:r>
      <w:r w:rsidRPr="008B6037">
        <w:rPr>
          <w:rFonts w:ascii="Verdana" w:eastAsia="Arial Unicode MS" w:hAnsi="Verdana"/>
          <w:w w:val="0"/>
          <w:sz w:val="20"/>
        </w:rPr>
        <w:t xml:space="preserve">o em dias </w:t>
      </w:r>
      <w:r w:rsidR="0093057C" w:rsidRPr="008B6037">
        <w:rPr>
          <w:rFonts w:ascii="Verdana" w:eastAsia="Arial Unicode MS" w:hAnsi="Verdana"/>
          <w:w w:val="0"/>
          <w:sz w:val="20"/>
        </w:rPr>
        <w:t>corridos</w:t>
      </w:r>
      <w:r w:rsidR="002A1AB8" w:rsidRPr="008B6037">
        <w:rPr>
          <w:rFonts w:ascii="Verdana" w:eastAsia="Arial Unicode MS" w:hAnsi="Verdana"/>
          <w:w w:val="0"/>
          <w:sz w:val="20"/>
        </w:rPr>
        <w:t>.</w:t>
      </w:r>
    </w:p>
    <w:p w14:paraId="3E02A452" w14:textId="257D3355" w:rsidR="00B25D71" w:rsidRPr="008B6037" w:rsidRDefault="00B25D71" w:rsidP="008B6037">
      <w:pPr>
        <w:spacing w:line="320" w:lineRule="exact"/>
        <w:rPr>
          <w:rFonts w:ascii="Verdana" w:hAnsi="Verdana"/>
          <w:sz w:val="20"/>
        </w:rPr>
      </w:pPr>
    </w:p>
    <w:p w14:paraId="0666AD11" w14:textId="77777777" w:rsidR="00625E15" w:rsidRPr="008B6037" w:rsidRDefault="0090667D" w:rsidP="00002AB2">
      <w:pPr>
        <w:pStyle w:val="PargrafodaLista"/>
        <w:numPr>
          <w:ilvl w:val="1"/>
          <w:numId w:val="18"/>
        </w:numPr>
        <w:tabs>
          <w:tab w:val="left" w:pos="709"/>
          <w:tab w:val="left" w:pos="1418"/>
        </w:tabs>
        <w:spacing w:line="320" w:lineRule="exact"/>
        <w:ind w:left="0" w:firstLine="0"/>
        <w:jc w:val="both"/>
        <w:rPr>
          <w:rFonts w:ascii="Verdana" w:eastAsia="Arial Unicode MS" w:hAnsi="Verdana"/>
          <w:w w:val="0"/>
          <w:sz w:val="20"/>
        </w:rPr>
      </w:pPr>
      <w:bookmarkStart w:id="221" w:name="_DV_M412"/>
      <w:bookmarkEnd w:id="221"/>
      <w:r w:rsidRPr="008B6037">
        <w:rPr>
          <w:rFonts w:ascii="Verdana" w:eastAsia="Arial Unicode MS" w:hAnsi="Verdana"/>
          <w:w w:val="0"/>
          <w:sz w:val="20"/>
        </w:rPr>
        <w:t xml:space="preserve">Não se presume a renúncia a qualquer dos direitos decorrentes da presente Escritura. Desta forma, nenhum atraso, omissão ou liberalidade no exercício de qualquer direito ou faculdade que caiba aos </w:t>
      </w:r>
      <w:r w:rsidRPr="008B6037">
        <w:rPr>
          <w:rFonts w:ascii="Verdana" w:hAnsi="Verdana"/>
          <w:sz w:val="20"/>
        </w:rPr>
        <w:t>Debenturistas</w:t>
      </w:r>
      <w:r w:rsidRPr="008B6037">
        <w:rPr>
          <w:rFonts w:ascii="Verdana" w:eastAsia="Arial Unicode MS" w:hAnsi="Verdana"/>
          <w:w w:val="0"/>
          <w:sz w:val="20"/>
        </w:rPr>
        <w:t xml:space="preserve"> em razão de qualquer inadimplemento da Emissora prejudicará o exercício de tal direito ou faculdade, ou será interpretado como renúncia, nem constituirá novação ou precedente no tocante a qualquer outro inadimplemento ou atraso.</w:t>
      </w:r>
    </w:p>
    <w:p w14:paraId="2C0A1F66" w14:textId="77777777" w:rsidR="00B25D71" w:rsidRPr="008B6037" w:rsidRDefault="00B25D71" w:rsidP="008B6037">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20" w:lineRule="exact"/>
        <w:jc w:val="both"/>
        <w:rPr>
          <w:rFonts w:ascii="Verdana" w:eastAsia="Arial Unicode MS" w:hAnsi="Verdana"/>
          <w:w w:val="0"/>
          <w:sz w:val="20"/>
        </w:rPr>
      </w:pPr>
    </w:p>
    <w:p w14:paraId="1B6344B4" w14:textId="77777777" w:rsidR="00625E15" w:rsidRPr="008B6037" w:rsidRDefault="0090667D" w:rsidP="00002AB2">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4A4F6D28" w14:textId="77777777" w:rsidR="00B25D71" w:rsidRPr="008B6037" w:rsidRDefault="00B25D71" w:rsidP="008B6037">
      <w:pPr>
        <w:spacing w:line="320" w:lineRule="exact"/>
        <w:jc w:val="both"/>
        <w:rPr>
          <w:rFonts w:ascii="Verdana" w:eastAsia="Arial Unicode MS" w:hAnsi="Verdana"/>
          <w:w w:val="0"/>
          <w:sz w:val="20"/>
        </w:rPr>
      </w:pPr>
    </w:p>
    <w:p w14:paraId="5717F193" w14:textId="76961E3C" w:rsidR="001762A4" w:rsidRPr="008B6037" w:rsidRDefault="001762A4" w:rsidP="00002AB2">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As Partes concordam que a presente Escritura poderá ser alterada, sem a necessidade de qualquer aprovação dos Debenturistas, sempre que e somente (i) </w:t>
      </w:r>
      <w:r w:rsidRPr="008B6037">
        <w:rPr>
          <w:rFonts w:ascii="Verdana" w:eastAsia="Arial Unicode MS" w:hAnsi="Verdana"/>
          <w:w w:val="0"/>
          <w:sz w:val="20"/>
        </w:rPr>
        <w:lastRenderedPageBreak/>
        <w:t>quando tal alteração decorrer exclusivamente da necessidade de atendimento a exigências de adequação a normas legais, regulamentares ou a exigências da CVM, ANBIMA</w:t>
      </w:r>
      <w:r w:rsidR="0023650C" w:rsidRPr="00765472">
        <w:rPr>
          <w:rFonts w:ascii="Verdana" w:eastAsia="Arial Unicode MS" w:hAnsi="Verdana"/>
          <w:w w:val="0"/>
          <w:sz w:val="20"/>
          <w:szCs w:val="20"/>
        </w:rPr>
        <w:t xml:space="preserve"> ou B3</w:t>
      </w:r>
      <w:r w:rsidRPr="008B6037">
        <w:rPr>
          <w:rFonts w:ascii="Verdana" w:eastAsia="Arial Unicode MS" w:hAnsi="Verdana"/>
          <w:w w:val="0"/>
          <w:sz w:val="20"/>
        </w:rPr>
        <w:t>; (</w:t>
      </w:r>
      <w:proofErr w:type="spellStart"/>
      <w:r w:rsidRPr="008B6037">
        <w:rPr>
          <w:rFonts w:ascii="Verdana" w:eastAsia="Arial Unicode MS" w:hAnsi="Verdana"/>
          <w:w w:val="0"/>
          <w:sz w:val="20"/>
        </w:rPr>
        <w:t>ii</w:t>
      </w:r>
      <w:proofErr w:type="spellEnd"/>
      <w:r w:rsidRPr="008B6037">
        <w:rPr>
          <w:rFonts w:ascii="Verdana" w:eastAsia="Arial Unicode MS" w:hAnsi="Verdana"/>
          <w:w w:val="0"/>
          <w:sz w:val="20"/>
        </w:rPr>
        <w:t>) quando verificado erro material, seja ele um erro grosseiro, de digitação ou aritmético; ou ainda (</w:t>
      </w:r>
      <w:proofErr w:type="spellStart"/>
      <w:r w:rsidRPr="008B6037">
        <w:rPr>
          <w:rFonts w:ascii="Verdana" w:eastAsia="Arial Unicode MS" w:hAnsi="Verdana"/>
          <w:w w:val="0"/>
          <w:sz w:val="20"/>
        </w:rPr>
        <w:t>iii</w:t>
      </w:r>
      <w:proofErr w:type="spellEnd"/>
      <w:r w:rsidRPr="008B6037">
        <w:rPr>
          <w:rFonts w:ascii="Verdana" w:eastAsia="Arial Unicode MS" w:hAnsi="Verdana"/>
          <w:w w:val="0"/>
          <w:sz w:val="20"/>
        </w:rPr>
        <w:t>) em virtude da atualização dos dados cadastrais das Partes, tais como alteração na razão social, endereço e telefone, entre outros, desde que não haja qualquer custo ou despesa adicional para os Debenturistas.</w:t>
      </w:r>
    </w:p>
    <w:p w14:paraId="057608F2" w14:textId="77777777" w:rsidR="001762A4" w:rsidRPr="008B6037" w:rsidRDefault="001762A4" w:rsidP="008B6037">
      <w:pPr>
        <w:pStyle w:val="PargrafodaLista"/>
        <w:spacing w:line="320" w:lineRule="exact"/>
        <w:rPr>
          <w:rFonts w:ascii="Verdana" w:eastAsia="Arial Unicode MS" w:hAnsi="Verdana"/>
          <w:w w:val="0"/>
          <w:sz w:val="20"/>
        </w:rPr>
      </w:pPr>
    </w:p>
    <w:p w14:paraId="641B611C" w14:textId="39D73071" w:rsidR="00625E15" w:rsidRPr="008B6037" w:rsidRDefault="0090667D" w:rsidP="00002AB2">
      <w:pPr>
        <w:pStyle w:val="PargrafodaLista"/>
        <w:numPr>
          <w:ilvl w:val="1"/>
          <w:numId w:val="18"/>
        </w:numPr>
        <w:tabs>
          <w:tab w:val="left" w:pos="709"/>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 xml:space="preserve">Esta Escritura e as Debêntures constituem títulos executivos extrajudiciais, </w:t>
      </w:r>
      <w:r w:rsidR="003F5067" w:rsidRPr="008B6037">
        <w:rPr>
          <w:rFonts w:ascii="Verdana" w:eastAsia="Arial Unicode MS" w:hAnsi="Verdana"/>
          <w:w w:val="0"/>
          <w:sz w:val="20"/>
        </w:rPr>
        <w:t xml:space="preserve">nos termos </w:t>
      </w:r>
      <w:r w:rsidR="003F5067" w:rsidRPr="00765472">
        <w:rPr>
          <w:rFonts w:ascii="Verdana" w:eastAsia="Arial Unicode MS" w:hAnsi="Verdana"/>
          <w:w w:val="0"/>
          <w:sz w:val="20"/>
          <w:szCs w:val="20"/>
        </w:rPr>
        <w:t>do artigo 784,</w:t>
      </w:r>
      <w:r w:rsidR="003F5067" w:rsidRPr="008B6037">
        <w:rPr>
          <w:rFonts w:ascii="Verdana" w:eastAsia="Arial Unicode MS" w:hAnsi="Verdana"/>
          <w:w w:val="0"/>
          <w:sz w:val="20"/>
        </w:rPr>
        <w:t xml:space="preserve"> incisos I e </w:t>
      </w:r>
      <w:r w:rsidR="003F5067" w:rsidRPr="00765472">
        <w:rPr>
          <w:rFonts w:ascii="Verdana" w:eastAsia="Arial Unicode MS" w:hAnsi="Verdana"/>
          <w:w w:val="0"/>
          <w:sz w:val="20"/>
          <w:szCs w:val="20"/>
        </w:rPr>
        <w:t>III da Lei nº 13.105, de 16 de março de 2015 (“</w:t>
      </w:r>
      <w:r w:rsidR="003F5067" w:rsidRPr="008B6037">
        <w:rPr>
          <w:rFonts w:ascii="Verdana" w:eastAsia="Arial Unicode MS" w:hAnsi="Verdana"/>
          <w:b/>
          <w:w w:val="0"/>
          <w:sz w:val="20"/>
        </w:rPr>
        <w:t>Código de Processo Civil</w:t>
      </w:r>
      <w:r w:rsidR="003F5067" w:rsidRPr="00765472">
        <w:rPr>
          <w:rFonts w:ascii="Verdana" w:eastAsia="Arial Unicode MS" w:hAnsi="Verdana"/>
          <w:w w:val="0"/>
          <w:sz w:val="20"/>
          <w:szCs w:val="20"/>
        </w:rPr>
        <w:t>”)</w:t>
      </w:r>
      <w:r w:rsidRPr="00765472">
        <w:rPr>
          <w:rFonts w:ascii="Verdana" w:eastAsia="Arial Unicode MS" w:hAnsi="Verdana"/>
          <w:w w:val="0"/>
          <w:sz w:val="20"/>
          <w:szCs w:val="20"/>
        </w:rPr>
        <w:t>,</w:t>
      </w:r>
      <w:r w:rsidRPr="008B6037">
        <w:rPr>
          <w:rFonts w:ascii="Verdana" w:eastAsia="Arial Unicode MS" w:hAnsi="Verdana"/>
          <w:w w:val="0"/>
          <w:sz w:val="20"/>
        </w:rPr>
        <w:t xml:space="preserve"> reconhecendo as Partes desde já que, independentemente de quaisquer outras medidas cabíveis, as obrigações assumidas nos termos desta Escritura comportam execução específica e se submetem às disposições </w:t>
      </w:r>
      <w:r w:rsidR="006A71A3" w:rsidRPr="008B6037">
        <w:rPr>
          <w:rFonts w:ascii="Verdana" w:eastAsia="Arial Unicode MS" w:hAnsi="Verdana"/>
          <w:w w:val="0"/>
          <w:sz w:val="20"/>
        </w:rPr>
        <w:t xml:space="preserve">dos artigos </w:t>
      </w:r>
      <w:r w:rsidR="006A71A3" w:rsidRPr="00765472">
        <w:rPr>
          <w:rFonts w:ascii="Verdana" w:eastAsia="Arial Unicode MS" w:hAnsi="Verdana"/>
          <w:w w:val="0"/>
          <w:sz w:val="20"/>
          <w:szCs w:val="20"/>
        </w:rPr>
        <w:t>815</w:t>
      </w:r>
      <w:r w:rsidR="006A71A3" w:rsidRPr="008B6037">
        <w:rPr>
          <w:rFonts w:ascii="Verdana" w:eastAsia="Arial Unicode MS" w:hAnsi="Verdana"/>
          <w:w w:val="0"/>
          <w:sz w:val="20"/>
        </w:rPr>
        <w:t xml:space="preserve"> e seguintes do Código de Processo Civil</w:t>
      </w:r>
      <w:r w:rsidRPr="008B6037">
        <w:rPr>
          <w:rFonts w:ascii="Verdana" w:eastAsia="Arial Unicode MS" w:hAnsi="Verdana"/>
          <w:w w:val="0"/>
          <w:sz w:val="20"/>
        </w:rPr>
        <w:t>, sem prejuízo do direito de declarar o vencimento antecipado das Debêntures, nos termos desta Escritura.</w:t>
      </w:r>
    </w:p>
    <w:p w14:paraId="09695740" w14:textId="77777777" w:rsidR="00B25D71" w:rsidRPr="008B6037" w:rsidRDefault="00B25D71" w:rsidP="008B6037">
      <w:pPr>
        <w:spacing w:line="320" w:lineRule="exact"/>
        <w:jc w:val="both"/>
        <w:rPr>
          <w:rFonts w:ascii="Verdana" w:eastAsia="Arial Unicode MS" w:hAnsi="Verdana"/>
          <w:w w:val="0"/>
          <w:sz w:val="20"/>
        </w:rPr>
      </w:pPr>
    </w:p>
    <w:p w14:paraId="2944F131" w14:textId="77777777" w:rsidR="00625E15" w:rsidRPr="008B6037" w:rsidRDefault="0090667D" w:rsidP="00002AB2">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Esta Escritura é firmada em caráter irrevogável e irretratável, obrigando as Partes por si e seus sucessores.</w:t>
      </w:r>
    </w:p>
    <w:p w14:paraId="54E5AE74" w14:textId="77777777" w:rsidR="00B25D71" w:rsidRPr="008B6037" w:rsidRDefault="00B25D71" w:rsidP="008B6037">
      <w:pPr>
        <w:spacing w:line="320" w:lineRule="exact"/>
        <w:jc w:val="both"/>
        <w:rPr>
          <w:rFonts w:ascii="Verdana" w:eastAsia="Arial Unicode MS" w:hAnsi="Verdana"/>
          <w:w w:val="0"/>
          <w:sz w:val="20"/>
        </w:rPr>
      </w:pPr>
    </w:p>
    <w:p w14:paraId="0A628730" w14:textId="77777777" w:rsidR="00625E15" w:rsidRPr="008B6037" w:rsidRDefault="0090667D" w:rsidP="00002AB2">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rPr>
      </w:pPr>
      <w:r w:rsidRPr="008B6037">
        <w:rPr>
          <w:rFonts w:ascii="Verdana" w:eastAsia="Arial Unicode MS" w:hAnsi="Verdana"/>
          <w:w w:val="0"/>
          <w:sz w:val="20"/>
        </w:rPr>
        <w:t>Todos e quaisquer custos in</w:t>
      </w:r>
      <w:r w:rsidR="0093057C" w:rsidRPr="008B6037">
        <w:rPr>
          <w:rFonts w:ascii="Verdana" w:eastAsia="Arial Unicode MS" w:hAnsi="Verdana"/>
          <w:w w:val="0"/>
          <w:sz w:val="20"/>
        </w:rPr>
        <w:t>corridos</w:t>
      </w:r>
      <w:r w:rsidRPr="008B6037">
        <w:rPr>
          <w:rFonts w:ascii="Verdana" w:eastAsia="Arial Unicode MS" w:hAnsi="Verdana"/>
          <w:w w:val="0"/>
          <w:sz w:val="20"/>
        </w:rPr>
        <w:t xml:space="preserve"> em razão do registro desta Escritura e seus eventuais aditamentos, e dos atos societários relacionados a esta Emissão, nos registros competentes, serão de responsabilidade exclusiva da Emissora.</w:t>
      </w:r>
    </w:p>
    <w:p w14:paraId="4E6336E3" w14:textId="77777777" w:rsidR="00625E15" w:rsidRPr="008B6037" w:rsidRDefault="00625E15" w:rsidP="008B6037">
      <w:pPr>
        <w:keepNext/>
        <w:spacing w:line="320" w:lineRule="exact"/>
        <w:jc w:val="both"/>
        <w:rPr>
          <w:rFonts w:ascii="Verdana" w:eastAsia="Arial Unicode MS" w:hAnsi="Verdana"/>
          <w:w w:val="0"/>
          <w:sz w:val="20"/>
        </w:rPr>
      </w:pPr>
    </w:p>
    <w:p w14:paraId="4F3D7A8A" w14:textId="50839D07" w:rsidR="00625E15" w:rsidRPr="008B6037" w:rsidRDefault="00625E15" w:rsidP="00002AB2">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rPr>
      </w:pPr>
      <w:bookmarkStart w:id="222" w:name="_DV_M414"/>
      <w:bookmarkStart w:id="223" w:name="_DV_M413"/>
      <w:bookmarkEnd w:id="222"/>
      <w:bookmarkEnd w:id="223"/>
      <w:r w:rsidRPr="008B6037">
        <w:rPr>
          <w:rFonts w:ascii="Verdana" w:eastAsia="Arial Unicode MS" w:hAnsi="Verdana"/>
          <w:w w:val="0"/>
          <w:sz w:val="20"/>
        </w:rPr>
        <w:t>Fica eleito o Foro</w:t>
      </w:r>
      <w:bookmarkStart w:id="224" w:name="_DV_C683"/>
      <w:r w:rsidRPr="008B6037">
        <w:rPr>
          <w:rFonts w:ascii="Verdana" w:eastAsia="Arial Unicode MS" w:hAnsi="Verdana"/>
          <w:w w:val="0"/>
          <w:sz w:val="20"/>
        </w:rPr>
        <w:t xml:space="preserve"> da Comarca de </w:t>
      </w:r>
      <w:bookmarkEnd w:id="224"/>
      <w:r w:rsidR="0056675E" w:rsidRPr="008B6037">
        <w:rPr>
          <w:rFonts w:ascii="Verdana" w:eastAsia="Arial Unicode MS" w:hAnsi="Verdana"/>
          <w:w w:val="0"/>
          <w:sz w:val="20"/>
        </w:rPr>
        <w:t>São Paulo</w:t>
      </w:r>
      <w:r w:rsidRPr="00765472">
        <w:rPr>
          <w:rFonts w:ascii="Verdana" w:eastAsia="Arial Unicode MS" w:hAnsi="Verdana"/>
          <w:w w:val="0"/>
          <w:sz w:val="20"/>
          <w:szCs w:val="20"/>
        </w:rPr>
        <w:t>,</w:t>
      </w:r>
      <w:r w:rsidRPr="008B6037">
        <w:rPr>
          <w:rFonts w:ascii="Verdana" w:eastAsia="Arial Unicode MS" w:hAnsi="Verdana"/>
          <w:w w:val="0"/>
          <w:sz w:val="20"/>
        </w:rPr>
        <w:t xml:space="preserve"> Estado de </w:t>
      </w:r>
      <w:r w:rsidR="0056675E" w:rsidRPr="008B6037">
        <w:rPr>
          <w:rFonts w:ascii="Verdana" w:eastAsia="Arial Unicode MS" w:hAnsi="Verdana"/>
          <w:w w:val="0"/>
          <w:sz w:val="20"/>
        </w:rPr>
        <w:t>São Paulo</w:t>
      </w:r>
      <w:r w:rsidRPr="00765472">
        <w:rPr>
          <w:rFonts w:ascii="Verdana" w:eastAsia="Arial Unicode MS" w:hAnsi="Verdana"/>
          <w:w w:val="0"/>
          <w:sz w:val="20"/>
          <w:szCs w:val="20"/>
        </w:rPr>
        <w:t>,</w:t>
      </w:r>
      <w:r w:rsidRPr="008B6037">
        <w:rPr>
          <w:rFonts w:ascii="Verdana" w:eastAsia="Arial Unicode MS" w:hAnsi="Verdana"/>
          <w:w w:val="0"/>
          <w:sz w:val="20"/>
        </w:rPr>
        <w:t xml:space="preserve"> para dirimir quaisquer dúvidas ou controvérsias oriundas desta Escritura, com renúncia a qualquer outro, por mais privilegiado que seja.</w:t>
      </w:r>
    </w:p>
    <w:p w14:paraId="1219837D" w14:textId="77777777" w:rsidR="0056675E" w:rsidRPr="00765472" w:rsidRDefault="0056675E" w:rsidP="00765472">
      <w:pPr>
        <w:pStyle w:val="PargrafodaLista"/>
        <w:tabs>
          <w:tab w:val="left" w:pos="567"/>
          <w:tab w:val="left" w:pos="1418"/>
        </w:tabs>
        <w:spacing w:line="320" w:lineRule="exact"/>
        <w:ind w:left="0"/>
        <w:jc w:val="both"/>
        <w:rPr>
          <w:rFonts w:ascii="Verdana" w:eastAsia="Arial Unicode MS" w:hAnsi="Verdana"/>
          <w:w w:val="0"/>
          <w:sz w:val="20"/>
          <w:szCs w:val="20"/>
        </w:rPr>
      </w:pPr>
    </w:p>
    <w:p w14:paraId="619A801C" w14:textId="408C49A5" w:rsidR="0056675E" w:rsidRPr="00765472" w:rsidRDefault="0056675E" w:rsidP="00002AB2">
      <w:pPr>
        <w:pStyle w:val="PargrafodaLista"/>
        <w:numPr>
          <w:ilvl w:val="1"/>
          <w:numId w:val="18"/>
        </w:numPr>
        <w:tabs>
          <w:tab w:val="left" w:pos="567"/>
          <w:tab w:val="left" w:pos="1418"/>
        </w:tabs>
        <w:spacing w:line="320" w:lineRule="exact"/>
        <w:ind w:left="0" w:firstLine="0"/>
        <w:jc w:val="both"/>
        <w:rPr>
          <w:rFonts w:ascii="Verdana" w:eastAsia="Arial Unicode MS" w:hAnsi="Verdana"/>
          <w:w w:val="0"/>
          <w:sz w:val="20"/>
          <w:szCs w:val="20"/>
        </w:rPr>
      </w:pPr>
      <w:r w:rsidRPr="00765472">
        <w:rPr>
          <w:rFonts w:ascii="Verdana" w:eastAsia="Arial Unicode MS" w:hAnsi="Verdana"/>
          <w:w w:val="0"/>
          <w:sz w:val="20"/>
          <w:szCs w:val="20"/>
        </w:rPr>
        <w:t>A presente Escritura de Emissão poderá ser celebrada eletronicamente com a utilização de processo de certificação disponibilizado pela ICP-Brasil, produzindo todos os seus efeitos com relação aos signatários, conforme parágrafo 1° do artigo 10 da Medida Provisória n° 2.200-2, de 24 de agosto de 2001, da qual as Partes declaram possuir total conhecimento. Para todos os fins e efeitos de direito, as Partes reconhecem, de forma irrevogável e irretratável, a autenticidade, validade e a plena eficácia da assinatura por certificado digital.</w:t>
      </w:r>
      <w:r w:rsidR="00F326AA" w:rsidRPr="00765472">
        <w:rPr>
          <w:rFonts w:ascii="Verdana" w:eastAsia="Arial Unicode MS" w:hAnsi="Verdana"/>
          <w:w w:val="0"/>
          <w:sz w:val="20"/>
          <w:szCs w:val="20"/>
        </w:rPr>
        <w:t xml:space="preserve"> </w:t>
      </w:r>
    </w:p>
    <w:p w14:paraId="0492D315" w14:textId="77777777" w:rsidR="00B25D71" w:rsidRPr="008B6037" w:rsidRDefault="00B25D71" w:rsidP="008B6037">
      <w:pPr>
        <w:pStyle w:val="sub"/>
        <w:widowControl/>
        <w:shd w:val="clear" w:color="auto" w:fill="FFFFFF"/>
        <w:tabs>
          <w:tab w:val="clear" w:pos="0"/>
          <w:tab w:val="left" w:pos="708"/>
        </w:tabs>
        <w:spacing w:before="0" w:after="0" w:line="320" w:lineRule="exact"/>
        <w:rPr>
          <w:rFonts w:ascii="Verdana" w:eastAsia="Arial Unicode MS" w:hAnsi="Verdana"/>
          <w:w w:val="0"/>
          <w:sz w:val="20"/>
        </w:rPr>
      </w:pPr>
    </w:p>
    <w:p w14:paraId="0FB88308" w14:textId="40E8AC94" w:rsidR="00B25D71" w:rsidRPr="008B6037" w:rsidRDefault="0090667D" w:rsidP="008B6037">
      <w:pPr>
        <w:pStyle w:val="sub"/>
        <w:keepNext/>
        <w:keepLines/>
        <w:widowControl/>
        <w:shd w:val="clear" w:color="auto" w:fill="FFFFFF"/>
        <w:tabs>
          <w:tab w:val="clear" w:pos="0"/>
          <w:tab w:val="left" w:pos="708"/>
        </w:tabs>
        <w:spacing w:before="0" w:after="0" w:line="320" w:lineRule="exact"/>
        <w:rPr>
          <w:rFonts w:ascii="Verdana" w:eastAsia="Arial Unicode MS" w:hAnsi="Verdana"/>
          <w:w w:val="0"/>
          <w:sz w:val="20"/>
        </w:rPr>
      </w:pPr>
      <w:r w:rsidRPr="008B6037">
        <w:rPr>
          <w:rFonts w:ascii="Verdana" w:eastAsia="Arial Unicode MS" w:hAnsi="Verdana"/>
          <w:w w:val="0"/>
          <w:sz w:val="20"/>
        </w:rPr>
        <w:lastRenderedPageBreak/>
        <w:t>E por estarem assim justas e co</w:t>
      </w:r>
      <w:r w:rsidR="001A03DD" w:rsidRPr="008B6037">
        <w:rPr>
          <w:rFonts w:ascii="Verdana" w:eastAsia="Arial Unicode MS" w:hAnsi="Verdana"/>
          <w:w w:val="0"/>
          <w:sz w:val="20"/>
        </w:rPr>
        <w:t>ntratadas, as Partes f</w:t>
      </w:r>
      <w:r w:rsidR="004933F5" w:rsidRPr="008B6037">
        <w:rPr>
          <w:rFonts w:ascii="Verdana" w:eastAsia="Arial Unicode MS" w:hAnsi="Verdana"/>
          <w:w w:val="0"/>
          <w:sz w:val="20"/>
        </w:rPr>
        <w:t xml:space="preserve">irmam a presente Escritura, </w:t>
      </w:r>
      <w:r w:rsidR="0056675E" w:rsidRPr="00765472">
        <w:rPr>
          <w:rFonts w:ascii="Verdana" w:eastAsia="Arial Unicode MS" w:hAnsi="Verdana"/>
          <w:w w:val="0"/>
          <w:sz w:val="20"/>
          <w:szCs w:val="20"/>
        </w:rPr>
        <w:t>em 1 (uma) via eletrônica, juntamente com 2 (duas) testemunhas abaixo identificadas, que também a assinam.</w:t>
      </w:r>
    </w:p>
    <w:p w14:paraId="6C5A2C0A" w14:textId="77777777" w:rsidR="000409AD" w:rsidRPr="008B6037" w:rsidRDefault="000409AD" w:rsidP="008B6037">
      <w:pPr>
        <w:keepNext/>
        <w:keepLines/>
        <w:spacing w:line="320" w:lineRule="exact"/>
        <w:rPr>
          <w:rFonts w:ascii="Verdana" w:eastAsia="Arial Unicode MS" w:hAnsi="Verdana"/>
          <w:w w:val="0"/>
          <w:sz w:val="20"/>
        </w:rPr>
      </w:pPr>
    </w:p>
    <w:p w14:paraId="5A585C84" w14:textId="78C35EAE" w:rsidR="000409AD" w:rsidRPr="008B6037" w:rsidRDefault="000409AD" w:rsidP="008B6037">
      <w:pPr>
        <w:keepNext/>
        <w:keepLines/>
        <w:spacing w:line="320" w:lineRule="exact"/>
        <w:jc w:val="center"/>
        <w:rPr>
          <w:rFonts w:ascii="Verdana" w:eastAsia="Arial Unicode MS" w:hAnsi="Verdana"/>
          <w:sz w:val="20"/>
        </w:rPr>
      </w:pPr>
      <w:r w:rsidRPr="008B6037">
        <w:rPr>
          <w:rFonts w:ascii="Verdana" w:eastAsia="Arial Unicode MS" w:hAnsi="Verdana"/>
          <w:sz w:val="20"/>
        </w:rPr>
        <w:t xml:space="preserve">São Paulo, </w:t>
      </w:r>
      <w:r w:rsidR="00682799">
        <w:rPr>
          <w:rFonts w:ascii="Verdana" w:eastAsia="Arial Unicode MS" w:hAnsi="Verdana"/>
          <w:sz w:val="20"/>
          <w:szCs w:val="20"/>
        </w:rPr>
        <w:t>1</w:t>
      </w:r>
      <w:r w:rsidR="00256AC7">
        <w:rPr>
          <w:rFonts w:ascii="Verdana" w:eastAsia="Arial Unicode MS" w:hAnsi="Verdana"/>
          <w:sz w:val="20"/>
          <w:szCs w:val="20"/>
        </w:rPr>
        <w:t>6</w:t>
      </w:r>
      <w:r w:rsidR="00A23549" w:rsidRPr="008B6037">
        <w:rPr>
          <w:rFonts w:ascii="Verdana" w:eastAsia="Arial Unicode MS" w:hAnsi="Verdana"/>
          <w:sz w:val="20"/>
        </w:rPr>
        <w:t xml:space="preserve"> </w:t>
      </w:r>
      <w:r w:rsidRPr="008B6037">
        <w:rPr>
          <w:rFonts w:ascii="Verdana" w:eastAsia="Arial Unicode MS" w:hAnsi="Verdana"/>
          <w:sz w:val="20"/>
        </w:rPr>
        <w:t xml:space="preserve">de </w:t>
      </w:r>
      <w:r w:rsidR="00682799">
        <w:rPr>
          <w:rFonts w:ascii="Verdana" w:eastAsia="Arial Unicode MS" w:hAnsi="Verdana"/>
          <w:sz w:val="20"/>
          <w:szCs w:val="20"/>
        </w:rPr>
        <w:t>julho</w:t>
      </w:r>
      <w:r w:rsidR="00A23549" w:rsidRPr="008B6037">
        <w:rPr>
          <w:rFonts w:ascii="Verdana" w:hAnsi="Verdana"/>
          <w:sz w:val="20"/>
        </w:rPr>
        <w:t xml:space="preserve"> </w:t>
      </w:r>
      <w:r w:rsidRPr="008B6037">
        <w:rPr>
          <w:rFonts w:ascii="Verdana" w:eastAsia="Arial Unicode MS" w:hAnsi="Verdana"/>
          <w:sz w:val="20"/>
        </w:rPr>
        <w:t xml:space="preserve">de </w:t>
      </w:r>
      <w:r w:rsidR="00D2337E" w:rsidRPr="00765472">
        <w:rPr>
          <w:rFonts w:ascii="Verdana" w:eastAsia="Arial Unicode MS" w:hAnsi="Verdana"/>
          <w:sz w:val="20"/>
          <w:szCs w:val="20"/>
        </w:rPr>
        <w:t>20</w:t>
      </w:r>
      <w:r w:rsidR="00B20FC7" w:rsidRPr="00765472">
        <w:rPr>
          <w:rFonts w:ascii="Verdana" w:eastAsia="Arial Unicode MS" w:hAnsi="Verdana"/>
          <w:sz w:val="20"/>
          <w:szCs w:val="20"/>
        </w:rPr>
        <w:t>21</w:t>
      </w:r>
      <w:r w:rsidRPr="008B6037">
        <w:rPr>
          <w:rFonts w:ascii="Verdana" w:eastAsia="Arial Unicode MS" w:hAnsi="Verdana"/>
          <w:sz w:val="20"/>
        </w:rPr>
        <w:t>.</w:t>
      </w:r>
    </w:p>
    <w:p w14:paraId="1C6EBF79" w14:textId="77777777" w:rsidR="000409AD" w:rsidRPr="008B6037" w:rsidRDefault="000409AD" w:rsidP="008B6037">
      <w:pPr>
        <w:keepNext/>
        <w:keepLines/>
        <w:spacing w:line="320" w:lineRule="exact"/>
        <w:jc w:val="center"/>
        <w:rPr>
          <w:rFonts w:ascii="Verdana" w:eastAsia="Arial Unicode MS" w:hAnsi="Verdana"/>
          <w:sz w:val="20"/>
        </w:rPr>
      </w:pPr>
    </w:p>
    <w:p w14:paraId="62F3AB70" w14:textId="77777777" w:rsidR="000409AD" w:rsidRPr="008B6037" w:rsidRDefault="000409AD" w:rsidP="008B6037">
      <w:pPr>
        <w:keepNext/>
        <w:keepLines/>
        <w:spacing w:line="320" w:lineRule="exact"/>
        <w:jc w:val="center"/>
        <w:rPr>
          <w:rFonts w:ascii="Verdana" w:eastAsia="Arial Unicode MS" w:hAnsi="Verdana"/>
          <w:sz w:val="20"/>
        </w:rPr>
      </w:pPr>
      <w:r w:rsidRPr="008B6037">
        <w:rPr>
          <w:rFonts w:ascii="Verdana" w:eastAsia="Arial Unicode MS" w:hAnsi="Verdana"/>
          <w:sz w:val="20"/>
        </w:rPr>
        <w:t>(</w:t>
      </w:r>
      <w:r w:rsidRPr="008B6037">
        <w:rPr>
          <w:rFonts w:ascii="Verdana" w:eastAsia="Arial Unicode MS" w:hAnsi="Verdana"/>
          <w:i/>
          <w:sz w:val="20"/>
        </w:rPr>
        <w:t>assinaturas na próxima página</w:t>
      </w:r>
      <w:r w:rsidRPr="008B6037">
        <w:rPr>
          <w:rFonts w:ascii="Verdana" w:eastAsia="Arial Unicode MS" w:hAnsi="Verdana"/>
          <w:sz w:val="20"/>
        </w:rPr>
        <w:t>)</w:t>
      </w:r>
    </w:p>
    <w:p w14:paraId="5FB44BEA" w14:textId="12C9503D" w:rsidR="000409AD" w:rsidRPr="008B6037" w:rsidRDefault="000409AD" w:rsidP="008B6037">
      <w:pPr>
        <w:keepNext/>
        <w:keepLines/>
        <w:spacing w:line="320" w:lineRule="exact"/>
        <w:jc w:val="center"/>
        <w:rPr>
          <w:rFonts w:ascii="Verdana" w:eastAsia="Arial Unicode MS" w:hAnsi="Verdana"/>
          <w:w w:val="0"/>
          <w:sz w:val="20"/>
        </w:rPr>
      </w:pPr>
      <w:r w:rsidRPr="008B6037">
        <w:rPr>
          <w:rFonts w:ascii="Verdana" w:eastAsia="Arial Unicode MS" w:hAnsi="Verdana"/>
          <w:sz w:val="20"/>
        </w:rPr>
        <w:t>(</w:t>
      </w:r>
      <w:r w:rsidRPr="008B6037">
        <w:rPr>
          <w:rFonts w:ascii="Verdana" w:eastAsia="Arial Unicode MS" w:hAnsi="Verdana"/>
          <w:i/>
          <w:sz w:val="20"/>
        </w:rPr>
        <w:t xml:space="preserve">o restante desta página </w:t>
      </w:r>
      <w:r w:rsidR="003D5F1C" w:rsidRPr="008B6037">
        <w:rPr>
          <w:rFonts w:ascii="Verdana" w:eastAsia="Arial Unicode MS" w:hAnsi="Verdana"/>
          <w:i/>
          <w:sz w:val="20"/>
        </w:rPr>
        <w:t>foi deixado intencionalmente em branco</w:t>
      </w:r>
      <w:r w:rsidR="003D5F1C" w:rsidRPr="008B6037">
        <w:rPr>
          <w:rFonts w:ascii="Verdana" w:eastAsia="Arial Unicode MS" w:hAnsi="Verdana"/>
          <w:sz w:val="20"/>
        </w:rPr>
        <w:t>)</w:t>
      </w:r>
    </w:p>
    <w:p w14:paraId="23BE0C0A" w14:textId="65B0EF67" w:rsidR="00B25D71" w:rsidRPr="008B6037" w:rsidRDefault="0090667D" w:rsidP="008B6037">
      <w:pPr>
        <w:spacing w:line="320" w:lineRule="exact"/>
        <w:rPr>
          <w:rFonts w:ascii="Verdana" w:eastAsia="Arial Unicode MS" w:hAnsi="Verdana"/>
          <w:w w:val="0"/>
          <w:sz w:val="20"/>
        </w:rPr>
      </w:pPr>
      <w:r w:rsidRPr="008B6037">
        <w:rPr>
          <w:rFonts w:ascii="Verdana" w:eastAsia="Arial Unicode MS" w:hAnsi="Verdana"/>
          <w:w w:val="0"/>
          <w:sz w:val="20"/>
        </w:rPr>
        <w:br w:type="page"/>
      </w:r>
      <w:bookmarkStart w:id="225" w:name="_DV_M416"/>
      <w:bookmarkEnd w:id="225"/>
    </w:p>
    <w:p w14:paraId="5E2C935A" w14:textId="4B9C4F77" w:rsidR="00C046E0" w:rsidRPr="008B6037" w:rsidRDefault="00B20FC7" w:rsidP="008B6037">
      <w:pPr>
        <w:pStyle w:val="p0"/>
        <w:spacing w:line="320" w:lineRule="exact"/>
        <w:rPr>
          <w:rFonts w:ascii="Verdana" w:eastAsia="Arial Unicode MS" w:hAnsi="Verdana"/>
          <w:i/>
          <w:sz w:val="20"/>
        </w:rPr>
      </w:pPr>
      <w:r w:rsidRPr="008B6037">
        <w:rPr>
          <w:rFonts w:ascii="Verdana" w:eastAsia="Arial Unicode MS" w:hAnsi="Verdana"/>
          <w:i/>
          <w:sz w:val="20"/>
        </w:rPr>
        <w:lastRenderedPageBreak/>
        <w:t>(Página de assinaturas</w:t>
      </w:r>
      <w:r w:rsidR="004E66E4" w:rsidRPr="008B6037">
        <w:rPr>
          <w:rFonts w:ascii="Verdana" w:eastAsia="Arial Unicode MS" w:hAnsi="Verdana"/>
          <w:i/>
          <w:sz w:val="20"/>
        </w:rPr>
        <w:t xml:space="preserve"> </w:t>
      </w:r>
      <w:r w:rsidR="006D721F" w:rsidRPr="00765472">
        <w:rPr>
          <w:rFonts w:ascii="Verdana" w:eastAsia="Arial Unicode MS" w:hAnsi="Verdana"/>
          <w:i/>
          <w:iCs/>
          <w:sz w:val="20"/>
        </w:rPr>
        <w:t>do</w:t>
      </w:r>
      <w:r w:rsidRPr="00765472">
        <w:rPr>
          <w:rFonts w:ascii="Verdana" w:eastAsia="Arial Unicode MS" w:hAnsi="Verdana"/>
          <w:i/>
          <w:iCs/>
          <w:sz w:val="20"/>
        </w:rPr>
        <w:t xml:space="preserve"> </w:t>
      </w:r>
      <w:r w:rsidR="006D721F" w:rsidRPr="00765472">
        <w:rPr>
          <w:rFonts w:ascii="Verdana" w:eastAsia="Arial Unicode MS" w:hAnsi="Verdana"/>
          <w:i/>
          <w:iCs/>
          <w:sz w:val="20"/>
        </w:rPr>
        <w:t>“</w:t>
      </w:r>
      <w:r w:rsidRPr="00765472">
        <w:rPr>
          <w:rFonts w:ascii="Verdana" w:eastAsia="Arial Unicode MS" w:hAnsi="Verdana"/>
          <w:i/>
          <w:iCs/>
          <w:sz w:val="20"/>
        </w:rPr>
        <w:t xml:space="preserve">Instrumento </w:t>
      </w:r>
      <w:r w:rsidRPr="008B6037">
        <w:rPr>
          <w:rFonts w:ascii="Verdana" w:eastAsia="Arial Unicode MS" w:hAnsi="Verdana"/>
          <w:i/>
          <w:sz w:val="20"/>
        </w:rPr>
        <w:t xml:space="preserve">Particular </w:t>
      </w:r>
      <w:r w:rsidRPr="00765472">
        <w:rPr>
          <w:rFonts w:ascii="Verdana" w:eastAsia="Arial Unicode MS" w:hAnsi="Verdana"/>
          <w:i/>
          <w:iCs/>
          <w:sz w:val="20"/>
        </w:rPr>
        <w:t>de Escritura da 1ª (Primeira)</w:t>
      </w:r>
      <w:r w:rsidRPr="008B6037">
        <w:rPr>
          <w:rFonts w:ascii="Verdana" w:eastAsia="Arial Unicode MS" w:hAnsi="Verdana"/>
          <w:i/>
          <w:sz w:val="20"/>
        </w:rPr>
        <w:t xml:space="preserve"> Emissão de Debêntures Simples, Não Conversíveis em Ações, da Espécie Quirografária, para Distribuição Pública</w:t>
      </w:r>
      <w:r w:rsidR="006D721F" w:rsidRPr="00765472">
        <w:rPr>
          <w:rFonts w:ascii="Verdana" w:eastAsia="Arial Unicode MS" w:hAnsi="Verdana"/>
          <w:i/>
          <w:iCs/>
          <w:sz w:val="20"/>
        </w:rPr>
        <w:t>,</w:t>
      </w:r>
      <w:r w:rsidRPr="008B6037">
        <w:rPr>
          <w:rFonts w:ascii="Verdana" w:eastAsia="Arial Unicode MS" w:hAnsi="Verdana"/>
          <w:i/>
          <w:sz w:val="20"/>
        </w:rPr>
        <w:t xml:space="preserve"> com Esforços Restritos </w:t>
      </w:r>
      <w:r w:rsidRPr="00765472">
        <w:rPr>
          <w:rFonts w:ascii="Verdana" w:eastAsia="Arial Unicode MS" w:hAnsi="Verdana"/>
          <w:i/>
          <w:iCs/>
          <w:sz w:val="20"/>
        </w:rPr>
        <w:t>da CSN Mineração</w:t>
      </w:r>
      <w:r w:rsidRPr="008B6037">
        <w:rPr>
          <w:rFonts w:ascii="Verdana" w:eastAsia="Arial Unicode MS" w:hAnsi="Verdana"/>
          <w:i/>
          <w:sz w:val="20"/>
        </w:rPr>
        <w:t xml:space="preserve"> S.A</w:t>
      </w:r>
      <w:r w:rsidRPr="00765472">
        <w:rPr>
          <w:rFonts w:ascii="Verdana" w:eastAsia="Arial Unicode MS" w:hAnsi="Verdana"/>
          <w:i/>
          <w:iCs/>
          <w:sz w:val="20"/>
        </w:rPr>
        <w:t>.</w:t>
      </w:r>
      <w:r w:rsidR="006D721F" w:rsidRPr="00765472">
        <w:rPr>
          <w:rFonts w:ascii="Verdana" w:eastAsia="Arial Unicode MS" w:hAnsi="Verdana"/>
          <w:i/>
          <w:iCs/>
          <w:sz w:val="20"/>
        </w:rPr>
        <w:t>”)</w:t>
      </w:r>
    </w:p>
    <w:p w14:paraId="6F1DC0E7" w14:textId="77777777" w:rsidR="00A5213E" w:rsidRPr="008B6037" w:rsidRDefault="00A5213E" w:rsidP="008B6037">
      <w:pPr>
        <w:pStyle w:val="p0"/>
        <w:spacing w:line="320" w:lineRule="exact"/>
        <w:jc w:val="center"/>
        <w:rPr>
          <w:rFonts w:ascii="Verdana" w:eastAsia="Arial Unicode MS" w:hAnsi="Verdana"/>
          <w:sz w:val="20"/>
        </w:rPr>
      </w:pPr>
    </w:p>
    <w:p w14:paraId="637E5C9F" w14:textId="77777777" w:rsidR="00C046E0" w:rsidRPr="008B6037" w:rsidRDefault="00C046E0" w:rsidP="008B6037">
      <w:pPr>
        <w:pStyle w:val="p0"/>
        <w:spacing w:line="320" w:lineRule="exact"/>
        <w:jc w:val="center"/>
        <w:rPr>
          <w:rFonts w:ascii="Verdana" w:eastAsia="Arial Unicode MS" w:hAnsi="Verdana"/>
          <w:sz w:val="20"/>
        </w:rPr>
      </w:pPr>
    </w:p>
    <w:p w14:paraId="762CF045" w14:textId="16FFCB84" w:rsidR="00C046E0" w:rsidRPr="00765472" w:rsidRDefault="007C69D3" w:rsidP="00765472">
      <w:pPr>
        <w:spacing w:line="320" w:lineRule="exact"/>
        <w:jc w:val="center"/>
        <w:rPr>
          <w:rFonts w:ascii="Verdana" w:hAnsi="Verdana"/>
          <w:b/>
          <w:sz w:val="20"/>
          <w:szCs w:val="20"/>
        </w:rPr>
      </w:pPr>
      <w:r w:rsidRPr="00765472">
        <w:rPr>
          <w:rFonts w:ascii="Verdana" w:hAnsi="Verdana"/>
          <w:b/>
          <w:sz w:val="20"/>
          <w:szCs w:val="20"/>
        </w:rPr>
        <w:t>CSN MINERAÇÃO S.A.</w:t>
      </w:r>
    </w:p>
    <w:p w14:paraId="6E2F3C86" w14:textId="77777777" w:rsidR="007C69D3" w:rsidRPr="008B6037" w:rsidRDefault="007C69D3" w:rsidP="008B6037">
      <w:pPr>
        <w:spacing w:line="320" w:lineRule="exact"/>
        <w:jc w:val="center"/>
        <w:rPr>
          <w:rFonts w:ascii="Verdana" w:hAnsi="Verdana"/>
          <w:sz w:val="20"/>
        </w:rPr>
      </w:pPr>
    </w:p>
    <w:p w14:paraId="350A700B" w14:textId="77777777" w:rsidR="0016675D" w:rsidRPr="008B6037" w:rsidRDefault="0016675D" w:rsidP="008B6037">
      <w:pPr>
        <w:spacing w:line="320" w:lineRule="exact"/>
        <w:jc w:val="center"/>
        <w:rPr>
          <w:rFonts w:ascii="Verdana" w:hAnsi="Verdana"/>
          <w:sz w:val="20"/>
        </w:rPr>
      </w:pPr>
    </w:p>
    <w:p w14:paraId="6C7932D4" w14:textId="77777777" w:rsidR="00272293" w:rsidRPr="008B6037" w:rsidRDefault="00272293" w:rsidP="008B6037">
      <w:pPr>
        <w:spacing w:line="320" w:lineRule="exact"/>
        <w:jc w:val="center"/>
        <w:rPr>
          <w:rFonts w:ascii="Verdana" w:hAnsi="Verdana"/>
          <w:sz w:val="20"/>
        </w:rPr>
      </w:pPr>
    </w:p>
    <w:tbl>
      <w:tblPr>
        <w:tblW w:w="8931" w:type="dxa"/>
        <w:jc w:val="center"/>
        <w:tblLayout w:type="fixed"/>
        <w:tblCellMar>
          <w:left w:w="71" w:type="dxa"/>
          <w:right w:w="71" w:type="dxa"/>
        </w:tblCellMar>
        <w:tblLook w:val="0000" w:firstRow="0" w:lastRow="0" w:firstColumn="0" w:lastColumn="0" w:noHBand="0" w:noVBand="0"/>
      </w:tblPr>
      <w:tblGrid>
        <w:gridCol w:w="4253"/>
        <w:gridCol w:w="567"/>
        <w:gridCol w:w="4111"/>
      </w:tblGrid>
      <w:tr w:rsidR="00C046E0" w:rsidRPr="00765472" w14:paraId="4CF1FC73" w14:textId="77777777" w:rsidTr="008B6037">
        <w:trPr>
          <w:jc w:val="center"/>
        </w:trPr>
        <w:tc>
          <w:tcPr>
            <w:tcW w:w="4253" w:type="dxa"/>
            <w:tcBorders>
              <w:top w:val="single" w:sz="6" w:space="0" w:color="auto"/>
            </w:tcBorders>
          </w:tcPr>
          <w:p w14:paraId="009FF13F" w14:textId="77777777" w:rsidR="0016675D" w:rsidRPr="008B6037" w:rsidRDefault="0090667D" w:rsidP="008B6037">
            <w:pPr>
              <w:spacing w:line="320" w:lineRule="exact"/>
              <w:ind w:right="-376"/>
              <w:rPr>
                <w:rFonts w:ascii="Verdana" w:hAnsi="Verdana"/>
                <w:sz w:val="20"/>
              </w:rPr>
            </w:pPr>
            <w:r w:rsidRPr="008B6037">
              <w:rPr>
                <w:rFonts w:ascii="Verdana" w:hAnsi="Verdana"/>
                <w:sz w:val="20"/>
              </w:rPr>
              <w:t>Nome:</w:t>
            </w:r>
            <w:r w:rsidRPr="008B6037">
              <w:rPr>
                <w:rFonts w:ascii="Verdana" w:hAnsi="Verdana"/>
                <w:sz w:val="20"/>
              </w:rPr>
              <w:br/>
              <w:t>Cargo:</w:t>
            </w:r>
          </w:p>
        </w:tc>
        <w:tc>
          <w:tcPr>
            <w:tcW w:w="567" w:type="dxa"/>
          </w:tcPr>
          <w:p w14:paraId="12F6A5AD" w14:textId="77777777" w:rsidR="0016675D" w:rsidRPr="008B6037" w:rsidRDefault="0016675D" w:rsidP="008B6037">
            <w:pPr>
              <w:spacing w:line="320" w:lineRule="exact"/>
              <w:ind w:right="-376"/>
              <w:rPr>
                <w:rFonts w:ascii="Verdana" w:hAnsi="Verdana"/>
                <w:sz w:val="20"/>
              </w:rPr>
            </w:pPr>
          </w:p>
        </w:tc>
        <w:tc>
          <w:tcPr>
            <w:tcW w:w="4111" w:type="dxa"/>
            <w:tcBorders>
              <w:top w:val="single" w:sz="6" w:space="0" w:color="auto"/>
            </w:tcBorders>
          </w:tcPr>
          <w:p w14:paraId="1B3EA2A3" w14:textId="77777777" w:rsidR="0016675D" w:rsidRPr="008B6037" w:rsidRDefault="0090667D" w:rsidP="008B6037">
            <w:pPr>
              <w:spacing w:line="320" w:lineRule="exact"/>
              <w:ind w:right="-376"/>
              <w:rPr>
                <w:rFonts w:ascii="Verdana" w:hAnsi="Verdana"/>
                <w:sz w:val="20"/>
              </w:rPr>
            </w:pPr>
            <w:r w:rsidRPr="008B6037">
              <w:rPr>
                <w:rFonts w:ascii="Verdana" w:hAnsi="Verdana"/>
                <w:sz w:val="20"/>
              </w:rPr>
              <w:t>Nome:</w:t>
            </w:r>
            <w:r w:rsidRPr="008B6037">
              <w:rPr>
                <w:rFonts w:ascii="Verdana" w:hAnsi="Verdana"/>
                <w:sz w:val="20"/>
              </w:rPr>
              <w:br/>
              <w:t>Cargo:</w:t>
            </w:r>
          </w:p>
        </w:tc>
      </w:tr>
    </w:tbl>
    <w:p w14:paraId="7A6EB6EE" w14:textId="77777777" w:rsidR="00C046E0" w:rsidRPr="008B6037" w:rsidRDefault="00C046E0" w:rsidP="008B6037">
      <w:pPr>
        <w:spacing w:line="320" w:lineRule="exact"/>
        <w:jc w:val="center"/>
        <w:rPr>
          <w:rFonts w:ascii="Verdana" w:hAnsi="Verdana"/>
          <w:b/>
          <w:smallCaps/>
          <w:sz w:val="20"/>
        </w:rPr>
      </w:pPr>
    </w:p>
    <w:p w14:paraId="046CC73E" w14:textId="78FD367B" w:rsidR="004E66E4" w:rsidRPr="00765472" w:rsidRDefault="004E66E4" w:rsidP="00765472">
      <w:pPr>
        <w:spacing w:line="320" w:lineRule="exact"/>
        <w:jc w:val="center"/>
        <w:rPr>
          <w:rFonts w:ascii="Verdana" w:hAnsi="Verdana"/>
          <w:b/>
          <w:smallCaps/>
          <w:sz w:val="20"/>
          <w:szCs w:val="20"/>
        </w:rPr>
      </w:pPr>
      <w:r w:rsidRPr="00765472">
        <w:rPr>
          <w:rFonts w:ascii="Verdana" w:hAnsi="Verdana"/>
          <w:b/>
          <w:smallCaps/>
          <w:sz w:val="20"/>
          <w:szCs w:val="20"/>
        </w:rPr>
        <w:br w:type="page"/>
      </w:r>
    </w:p>
    <w:p w14:paraId="61428893" w14:textId="2BEC818C" w:rsidR="004E66E4" w:rsidRDefault="006D721F" w:rsidP="00765472">
      <w:pPr>
        <w:pStyle w:val="p0"/>
        <w:spacing w:line="320" w:lineRule="exact"/>
        <w:rPr>
          <w:rFonts w:ascii="Verdana" w:eastAsia="Arial Unicode MS" w:hAnsi="Verdana"/>
          <w:i/>
          <w:iCs/>
          <w:sz w:val="20"/>
        </w:rPr>
      </w:pPr>
      <w:r w:rsidRPr="00765472">
        <w:rPr>
          <w:rFonts w:ascii="Verdana" w:eastAsia="Arial Unicode MS" w:hAnsi="Verdana"/>
          <w:i/>
          <w:iCs/>
          <w:sz w:val="20"/>
        </w:rPr>
        <w:lastRenderedPageBreak/>
        <w:t>(Página de assinaturas do “Instrumento Particular de Escritura da 1ª (Primeira) Emissão de Debêntures Simples, Não Conversíveis em Ações, da Espécie Quirografária, para Distribuição Pública, com Esforços Restritos da CSN Mineração S.A.”)</w:t>
      </w:r>
    </w:p>
    <w:p w14:paraId="2B32A650" w14:textId="6B4E74D0" w:rsidR="00504B6D" w:rsidRDefault="00504B6D" w:rsidP="00765472">
      <w:pPr>
        <w:pStyle w:val="p0"/>
        <w:spacing w:line="320" w:lineRule="exact"/>
        <w:rPr>
          <w:rFonts w:ascii="Verdana" w:eastAsia="Arial Unicode MS" w:hAnsi="Verdana"/>
          <w:i/>
          <w:iCs/>
          <w:sz w:val="20"/>
        </w:rPr>
      </w:pPr>
    </w:p>
    <w:p w14:paraId="3BE42FFF" w14:textId="77777777" w:rsidR="00504B6D" w:rsidRDefault="00504B6D" w:rsidP="00765472">
      <w:pPr>
        <w:pStyle w:val="p0"/>
        <w:spacing w:line="320" w:lineRule="exact"/>
        <w:rPr>
          <w:rFonts w:ascii="Verdana" w:eastAsia="Arial Unicode MS" w:hAnsi="Verdana"/>
          <w:i/>
          <w:iCs/>
          <w:sz w:val="20"/>
        </w:rPr>
      </w:pPr>
    </w:p>
    <w:p w14:paraId="231F5974" w14:textId="2EC9D6F3" w:rsidR="00504B6D" w:rsidRPr="00765472" w:rsidRDefault="00504B6D" w:rsidP="00504B6D">
      <w:pPr>
        <w:spacing w:line="320" w:lineRule="exact"/>
        <w:jc w:val="center"/>
        <w:rPr>
          <w:rFonts w:ascii="Verdana" w:hAnsi="Verdana"/>
          <w:b/>
          <w:sz w:val="20"/>
          <w:szCs w:val="20"/>
        </w:rPr>
      </w:pPr>
      <w:r w:rsidRPr="00F96C4D">
        <w:rPr>
          <w:rFonts w:ascii="Verdana" w:hAnsi="Verdana"/>
          <w:b/>
          <w:smallCaps/>
          <w:sz w:val="20"/>
          <w:szCs w:val="20"/>
        </w:rPr>
        <w:t>OLIVEIRA TRUST DISTRIBUIDORA DE TÍTULOS E VALORES MOBILIÁRIOS S.A</w:t>
      </w:r>
      <w:r>
        <w:rPr>
          <w:rFonts w:ascii="Verdana" w:hAnsi="Verdana"/>
          <w:b/>
          <w:smallCaps/>
          <w:sz w:val="20"/>
          <w:szCs w:val="20"/>
        </w:rPr>
        <w:t>.</w:t>
      </w:r>
    </w:p>
    <w:p w14:paraId="04B7733D" w14:textId="77777777" w:rsidR="00504B6D" w:rsidRPr="008B6037" w:rsidRDefault="00504B6D" w:rsidP="00504B6D">
      <w:pPr>
        <w:spacing w:line="320" w:lineRule="exact"/>
        <w:jc w:val="center"/>
        <w:rPr>
          <w:rFonts w:ascii="Verdana" w:hAnsi="Verdana"/>
          <w:sz w:val="20"/>
        </w:rPr>
      </w:pPr>
    </w:p>
    <w:p w14:paraId="0CCC9234" w14:textId="77777777" w:rsidR="00504B6D" w:rsidRPr="008B6037" w:rsidRDefault="00504B6D" w:rsidP="00504B6D">
      <w:pPr>
        <w:spacing w:line="320" w:lineRule="exact"/>
        <w:jc w:val="center"/>
        <w:rPr>
          <w:rFonts w:ascii="Verdana" w:hAnsi="Verdana"/>
          <w:sz w:val="20"/>
        </w:rPr>
      </w:pPr>
    </w:p>
    <w:p w14:paraId="1F117A5B" w14:textId="77777777" w:rsidR="00504B6D" w:rsidRPr="008B6037" w:rsidRDefault="00504B6D" w:rsidP="00504B6D">
      <w:pPr>
        <w:spacing w:line="320" w:lineRule="exact"/>
        <w:jc w:val="center"/>
        <w:rPr>
          <w:rFonts w:ascii="Verdana" w:hAnsi="Verdana"/>
          <w:sz w:val="20"/>
        </w:rPr>
      </w:pPr>
    </w:p>
    <w:tbl>
      <w:tblPr>
        <w:tblW w:w="8931" w:type="dxa"/>
        <w:jc w:val="center"/>
        <w:tblLayout w:type="fixed"/>
        <w:tblCellMar>
          <w:left w:w="71" w:type="dxa"/>
          <w:right w:w="71" w:type="dxa"/>
        </w:tblCellMar>
        <w:tblLook w:val="0000" w:firstRow="0" w:lastRow="0" w:firstColumn="0" w:lastColumn="0" w:noHBand="0" w:noVBand="0"/>
      </w:tblPr>
      <w:tblGrid>
        <w:gridCol w:w="4253"/>
        <w:gridCol w:w="567"/>
        <w:gridCol w:w="4111"/>
      </w:tblGrid>
      <w:tr w:rsidR="00504B6D" w:rsidRPr="00765472" w14:paraId="3ECAE32E" w14:textId="77777777" w:rsidTr="00BB0EA9">
        <w:trPr>
          <w:jc w:val="center"/>
        </w:trPr>
        <w:tc>
          <w:tcPr>
            <w:tcW w:w="4253" w:type="dxa"/>
            <w:tcBorders>
              <w:top w:val="single" w:sz="6" w:space="0" w:color="auto"/>
            </w:tcBorders>
          </w:tcPr>
          <w:p w14:paraId="7C8FC800" w14:textId="77777777" w:rsidR="00504B6D" w:rsidRPr="008B6037" w:rsidRDefault="00504B6D" w:rsidP="00BB0EA9">
            <w:pPr>
              <w:spacing w:line="320" w:lineRule="exact"/>
              <w:ind w:right="-376"/>
              <w:rPr>
                <w:rFonts w:ascii="Verdana" w:hAnsi="Verdana"/>
                <w:sz w:val="20"/>
              </w:rPr>
            </w:pPr>
            <w:r w:rsidRPr="008B6037">
              <w:rPr>
                <w:rFonts w:ascii="Verdana" w:hAnsi="Verdana"/>
                <w:sz w:val="20"/>
              </w:rPr>
              <w:t>Nome:</w:t>
            </w:r>
            <w:r w:rsidRPr="008B6037">
              <w:rPr>
                <w:rFonts w:ascii="Verdana" w:hAnsi="Verdana"/>
                <w:sz w:val="20"/>
              </w:rPr>
              <w:br/>
              <w:t>Cargo:</w:t>
            </w:r>
          </w:p>
        </w:tc>
        <w:tc>
          <w:tcPr>
            <w:tcW w:w="567" w:type="dxa"/>
          </w:tcPr>
          <w:p w14:paraId="32F8AB20" w14:textId="77777777" w:rsidR="00504B6D" w:rsidRPr="008B6037" w:rsidRDefault="00504B6D" w:rsidP="00BB0EA9">
            <w:pPr>
              <w:spacing w:line="320" w:lineRule="exact"/>
              <w:ind w:right="-376"/>
              <w:rPr>
                <w:rFonts w:ascii="Verdana" w:hAnsi="Verdana"/>
                <w:sz w:val="20"/>
              </w:rPr>
            </w:pPr>
          </w:p>
        </w:tc>
        <w:tc>
          <w:tcPr>
            <w:tcW w:w="4111" w:type="dxa"/>
            <w:tcBorders>
              <w:top w:val="single" w:sz="6" w:space="0" w:color="auto"/>
            </w:tcBorders>
          </w:tcPr>
          <w:p w14:paraId="08C9BFAC" w14:textId="77777777" w:rsidR="00504B6D" w:rsidRPr="008B6037" w:rsidRDefault="00504B6D" w:rsidP="00BB0EA9">
            <w:pPr>
              <w:spacing w:line="320" w:lineRule="exact"/>
              <w:ind w:right="-376"/>
              <w:rPr>
                <w:rFonts w:ascii="Verdana" w:hAnsi="Verdana"/>
                <w:sz w:val="20"/>
              </w:rPr>
            </w:pPr>
            <w:r w:rsidRPr="008B6037">
              <w:rPr>
                <w:rFonts w:ascii="Verdana" w:hAnsi="Verdana"/>
                <w:sz w:val="20"/>
              </w:rPr>
              <w:t>Nome:</w:t>
            </w:r>
            <w:r w:rsidRPr="008B6037">
              <w:rPr>
                <w:rFonts w:ascii="Verdana" w:hAnsi="Verdana"/>
                <w:sz w:val="20"/>
              </w:rPr>
              <w:br/>
              <w:t>Cargo:</w:t>
            </w:r>
          </w:p>
        </w:tc>
      </w:tr>
    </w:tbl>
    <w:p w14:paraId="45F6B3E0" w14:textId="77777777" w:rsidR="00504B6D" w:rsidRPr="00765472" w:rsidRDefault="00504B6D" w:rsidP="00765472">
      <w:pPr>
        <w:pStyle w:val="p0"/>
        <w:spacing w:line="320" w:lineRule="exact"/>
        <w:rPr>
          <w:rFonts w:ascii="Verdana" w:eastAsia="Arial Unicode MS" w:hAnsi="Verdana"/>
          <w:i/>
          <w:iCs/>
          <w:sz w:val="20"/>
        </w:rPr>
      </w:pPr>
    </w:p>
    <w:p w14:paraId="109A308E" w14:textId="100A54F9" w:rsidR="004E66E4" w:rsidRPr="00765472" w:rsidRDefault="004E66E4" w:rsidP="00765472">
      <w:pPr>
        <w:spacing w:line="320" w:lineRule="exact"/>
        <w:rPr>
          <w:rFonts w:ascii="Verdana" w:hAnsi="Verdana"/>
          <w:b/>
          <w:w w:val="0"/>
          <w:sz w:val="20"/>
          <w:szCs w:val="20"/>
        </w:rPr>
      </w:pPr>
      <w:r w:rsidRPr="00765472">
        <w:rPr>
          <w:rFonts w:ascii="Verdana" w:hAnsi="Verdana"/>
          <w:b/>
          <w:w w:val="0"/>
          <w:sz w:val="20"/>
          <w:szCs w:val="20"/>
        </w:rPr>
        <w:br w:type="page"/>
      </w:r>
    </w:p>
    <w:p w14:paraId="02A3294D" w14:textId="75AFB8AF" w:rsidR="006D721F" w:rsidRPr="00765472" w:rsidRDefault="006D721F" w:rsidP="00765472">
      <w:pPr>
        <w:pStyle w:val="p0"/>
        <w:spacing w:line="320" w:lineRule="exact"/>
        <w:rPr>
          <w:rFonts w:ascii="Verdana" w:eastAsia="Arial Unicode MS" w:hAnsi="Verdana"/>
          <w:i/>
          <w:iCs/>
          <w:sz w:val="20"/>
        </w:rPr>
      </w:pPr>
      <w:r w:rsidRPr="00765472">
        <w:rPr>
          <w:rFonts w:ascii="Verdana" w:eastAsia="Arial Unicode MS" w:hAnsi="Verdana"/>
          <w:i/>
          <w:iCs/>
          <w:sz w:val="20"/>
        </w:rPr>
        <w:lastRenderedPageBreak/>
        <w:t>(Página de assinaturas do “Instrumento Particular de Escritura da 1ª (Primeira) Emissão de Debêntures Simples, Não Conversíveis em Ações, da Espécie Quirografária, para Distribuição Pública, com Esforços Restritos da CSN Mineração S.A.”)</w:t>
      </w:r>
    </w:p>
    <w:p w14:paraId="776A96B1" w14:textId="19217776" w:rsidR="00F7183D" w:rsidRPr="00765472" w:rsidRDefault="00F7183D" w:rsidP="00765472">
      <w:pPr>
        <w:spacing w:line="320" w:lineRule="exact"/>
        <w:rPr>
          <w:rFonts w:ascii="Verdana" w:hAnsi="Verdana"/>
          <w:b/>
          <w:w w:val="0"/>
          <w:sz w:val="20"/>
          <w:szCs w:val="20"/>
        </w:rPr>
      </w:pPr>
    </w:p>
    <w:p w14:paraId="33F0B3E6" w14:textId="77777777" w:rsidR="004E66E4" w:rsidRPr="008B6037" w:rsidRDefault="004E66E4" w:rsidP="008B6037">
      <w:pPr>
        <w:spacing w:line="320" w:lineRule="exact"/>
        <w:rPr>
          <w:rFonts w:ascii="Verdana" w:hAnsi="Verdana"/>
          <w:b/>
          <w:w w:val="0"/>
          <w:sz w:val="20"/>
        </w:rPr>
      </w:pPr>
    </w:p>
    <w:p w14:paraId="06456106" w14:textId="77777777" w:rsidR="00C046E0" w:rsidRPr="008B6037" w:rsidRDefault="0090667D" w:rsidP="008B6037">
      <w:pPr>
        <w:spacing w:line="320" w:lineRule="exact"/>
        <w:jc w:val="both"/>
        <w:rPr>
          <w:rFonts w:ascii="Verdana" w:eastAsia="Arial Unicode MS" w:hAnsi="Verdana"/>
          <w:b/>
          <w:w w:val="0"/>
          <w:sz w:val="20"/>
        </w:rPr>
      </w:pPr>
      <w:r w:rsidRPr="008B6037">
        <w:rPr>
          <w:rFonts w:ascii="Verdana" w:eastAsia="Arial Unicode MS" w:hAnsi="Verdana"/>
          <w:b/>
          <w:w w:val="0"/>
          <w:sz w:val="20"/>
        </w:rPr>
        <w:t>Testemunhas:</w:t>
      </w:r>
    </w:p>
    <w:p w14:paraId="2EA7E7D1" w14:textId="77777777" w:rsidR="00C046E0" w:rsidRPr="008B6037" w:rsidRDefault="00C046E0" w:rsidP="008B6037">
      <w:pPr>
        <w:spacing w:line="320" w:lineRule="exact"/>
        <w:jc w:val="both"/>
        <w:rPr>
          <w:rFonts w:ascii="Verdana" w:eastAsia="Arial Unicode MS" w:hAnsi="Verdana"/>
          <w:w w:val="0"/>
          <w:sz w:val="20"/>
        </w:rPr>
      </w:pPr>
    </w:p>
    <w:p w14:paraId="7B8E5E7E" w14:textId="77777777" w:rsidR="004E66E4" w:rsidRPr="008B6037" w:rsidRDefault="004E66E4" w:rsidP="008B6037">
      <w:pPr>
        <w:spacing w:line="320" w:lineRule="exact"/>
        <w:jc w:val="both"/>
        <w:rPr>
          <w:rFonts w:ascii="Verdana" w:eastAsia="Arial Unicode MS" w:hAnsi="Verdana"/>
          <w:w w:val="0"/>
          <w:sz w:val="20"/>
        </w:rPr>
      </w:pPr>
    </w:p>
    <w:tbl>
      <w:tblPr>
        <w:tblW w:w="8931" w:type="dxa"/>
        <w:jc w:val="center"/>
        <w:tblLayout w:type="fixed"/>
        <w:tblCellMar>
          <w:left w:w="71" w:type="dxa"/>
          <w:right w:w="71" w:type="dxa"/>
        </w:tblCellMar>
        <w:tblLook w:val="0000" w:firstRow="0" w:lastRow="0" w:firstColumn="0" w:lastColumn="0" w:noHBand="0" w:noVBand="0"/>
      </w:tblPr>
      <w:tblGrid>
        <w:gridCol w:w="4253"/>
        <w:gridCol w:w="567"/>
        <w:gridCol w:w="4111"/>
      </w:tblGrid>
      <w:tr w:rsidR="00C046E0" w:rsidRPr="00765472" w14:paraId="7E9A9BC2" w14:textId="77777777" w:rsidTr="008B6037">
        <w:trPr>
          <w:jc w:val="center"/>
        </w:trPr>
        <w:tc>
          <w:tcPr>
            <w:tcW w:w="4253" w:type="dxa"/>
          </w:tcPr>
          <w:p w14:paraId="756AD7BD" w14:textId="37ED0F5A" w:rsidR="0016675D" w:rsidRPr="008B6037" w:rsidRDefault="0016675D" w:rsidP="008B6037">
            <w:pPr>
              <w:spacing w:line="320" w:lineRule="exact"/>
              <w:ind w:right="-376"/>
              <w:rPr>
                <w:rFonts w:ascii="Verdana" w:hAnsi="Verdana"/>
                <w:sz w:val="20"/>
              </w:rPr>
            </w:pPr>
          </w:p>
        </w:tc>
        <w:tc>
          <w:tcPr>
            <w:tcW w:w="567" w:type="dxa"/>
          </w:tcPr>
          <w:p w14:paraId="1EE36B78" w14:textId="77777777" w:rsidR="0016675D" w:rsidRPr="008B6037" w:rsidRDefault="0016675D" w:rsidP="008B6037">
            <w:pPr>
              <w:spacing w:line="320" w:lineRule="exact"/>
              <w:ind w:right="-376"/>
              <w:rPr>
                <w:rFonts w:ascii="Verdana" w:hAnsi="Verdana"/>
                <w:sz w:val="20"/>
              </w:rPr>
            </w:pPr>
          </w:p>
        </w:tc>
        <w:tc>
          <w:tcPr>
            <w:tcW w:w="4111" w:type="dxa"/>
          </w:tcPr>
          <w:p w14:paraId="159E8D2C" w14:textId="1C72B35C" w:rsidR="0016675D" w:rsidRPr="008B6037" w:rsidRDefault="0016675D" w:rsidP="008B6037">
            <w:pPr>
              <w:spacing w:line="320" w:lineRule="exact"/>
              <w:ind w:right="-376"/>
              <w:rPr>
                <w:rFonts w:ascii="Verdana" w:hAnsi="Verdana"/>
                <w:sz w:val="20"/>
              </w:rPr>
            </w:pPr>
          </w:p>
        </w:tc>
      </w:tr>
      <w:tr w:rsidR="00C046E0" w:rsidRPr="00765472" w14:paraId="7D31FAAE" w14:textId="77777777" w:rsidTr="008B6037">
        <w:trPr>
          <w:jc w:val="center"/>
        </w:trPr>
        <w:tc>
          <w:tcPr>
            <w:tcW w:w="4253" w:type="dxa"/>
            <w:tcBorders>
              <w:top w:val="single" w:sz="6" w:space="0" w:color="auto"/>
            </w:tcBorders>
          </w:tcPr>
          <w:p w14:paraId="0C566C52" w14:textId="77579BB9" w:rsidR="004E66E4" w:rsidRPr="008B6037" w:rsidRDefault="0090667D" w:rsidP="008B6037">
            <w:pPr>
              <w:spacing w:line="320" w:lineRule="exact"/>
              <w:ind w:right="-376"/>
              <w:rPr>
                <w:rFonts w:ascii="Verdana" w:hAnsi="Verdana"/>
                <w:sz w:val="20"/>
              </w:rPr>
            </w:pPr>
            <w:r w:rsidRPr="008B6037">
              <w:rPr>
                <w:rFonts w:ascii="Verdana" w:hAnsi="Verdana"/>
                <w:sz w:val="20"/>
              </w:rPr>
              <w:t>Nome:</w:t>
            </w:r>
            <w:r w:rsidRPr="008B6037">
              <w:rPr>
                <w:rFonts w:ascii="Verdana" w:hAnsi="Verdana"/>
                <w:sz w:val="20"/>
              </w:rPr>
              <w:br/>
            </w:r>
            <w:r w:rsidR="004E66E4" w:rsidRPr="00765472">
              <w:rPr>
                <w:rFonts w:ascii="Verdana" w:hAnsi="Verdana" w:cs="Arial"/>
                <w:sz w:val="20"/>
                <w:szCs w:val="20"/>
              </w:rPr>
              <w:t>CPF/ME</w:t>
            </w:r>
            <w:r w:rsidR="004E66E4" w:rsidRPr="008B6037">
              <w:rPr>
                <w:rFonts w:ascii="Verdana" w:hAnsi="Verdana"/>
                <w:sz w:val="20"/>
              </w:rPr>
              <w:t>:</w:t>
            </w:r>
          </w:p>
        </w:tc>
        <w:tc>
          <w:tcPr>
            <w:tcW w:w="567" w:type="dxa"/>
          </w:tcPr>
          <w:p w14:paraId="6A864F97" w14:textId="77777777" w:rsidR="00C046E0" w:rsidRPr="008B6037" w:rsidRDefault="00C046E0" w:rsidP="008B6037">
            <w:pPr>
              <w:spacing w:line="320" w:lineRule="exact"/>
              <w:ind w:right="-376"/>
              <w:rPr>
                <w:rFonts w:ascii="Verdana" w:hAnsi="Verdana"/>
                <w:sz w:val="20"/>
              </w:rPr>
            </w:pPr>
          </w:p>
        </w:tc>
        <w:tc>
          <w:tcPr>
            <w:tcW w:w="4111" w:type="dxa"/>
            <w:tcBorders>
              <w:top w:val="single" w:sz="6" w:space="0" w:color="auto"/>
            </w:tcBorders>
          </w:tcPr>
          <w:p w14:paraId="3DA850D6" w14:textId="76FDF719" w:rsidR="00C046E0" w:rsidRPr="008B6037" w:rsidRDefault="0090667D" w:rsidP="008B6037">
            <w:pPr>
              <w:spacing w:line="320" w:lineRule="exact"/>
              <w:ind w:right="-376"/>
              <w:rPr>
                <w:rFonts w:ascii="Verdana" w:hAnsi="Verdana"/>
                <w:sz w:val="20"/>
              </w:rPr>
            </w:pPr>
            <w:r w:rsidRPr="008B6037">
              <w:rPr>
                <w:rFonts w:ascii="Verdana" w:hAnsi="Verdana"/>
                <w:sz w:val="20"/>
              </w:rPr>
              <w:t>Nome:</w:t>
            </w:r>
            <w:r w:rsidRPr="008B6037">
              <w:rPr>
                <w:rFonts w:ascii="Verdana" w:hAnsi="Verdana"/>
                <w:sz w:val="20"/>
              </w:rPr>
              <w:br/>
            </w:r>
            <w:r w:rsidR="004E66E4" w:rsidRPr="00765472">
              <w:rPr>
                <w:rFonts w:ascii="Verdana" w:hAnsi="Verdana" w:cs="Arial"/>
                <w:sz w:val="20"/>
                <w:szCs w:val="20"/>
              </w:rPr>
              <w:t>CPF/ME</w:t>
            </w:r>
            <w:r w:rsidRPr="008B6037">
              <w:rPr>
                <w:rFonts w:ascii="Verdana" w:hAnsi="Verdana"/>
                <w:sz w:val="20"/>
              </w:rPr>
              <w:t>:</w:t>
            </w:r>
          </w:p>
        </w:tc>
      </w:tr>
    </w:tbl>
    <w:p w14:paraId="016AD65B" w14:textId="77777777" w:rsidR="00C61138" w:rsidRPr="008B6037" w:rsidRDefault="00C61138" w:rsidP="008B6037">
      <w:pPr>
        <w:spacing w:line="320" w:lineRule="exact"/>
        <w:jc w:val="both"/>
        <w:rPr>
          <w:rFonts w:ascii="Verdana" w:eastAsia="Arial Unicode MS" w:hAnsi="Verdana"/>
          <w:w w:val="0"/>
          <w:sz w:val="20"/>
        </w:rPr>
      </w:pPr>
      <w:bookmarkStart w:id="226" w:name="_DV_X0"/>
      <w:bookmarkEnd w:id="226"/>
    </w:p>
    <w:sectPr w:rsidR="00C61138" w:rsidRPr="008B6037" w:rsidSect="00F37F54">
      <w:headerReference w:type="default" r:id="rId16"/>
      <w:footerReference w:type="even" r:id="rId17"/>
      <w:footerReference w:type="default" r:id="rId18"/>
      <w:pgSz w:w="12242" w:h="15842" w:code="1"/>
      <w:pgMar w:top="1531" w:right="1701" w:bottom="1531"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A5E02" w14:textId="77777777" w:rsidR="002424A9" w:rsidRDefault="002424A9">
      <w:r>
        <w:separator/>
      </w:r>
    </w:p>
  </w:endnote>
  <w:endnote w:type="continuationSeparator" w:id="0">
    <w:p w14:paraId="5463B74B" w14:textId="77777777" w:rsidR="002424A9" w:rsidRDefault="002424A9">
      <w:r>
        <w:continuationSeparator/>
      </w:r>
    </w:p>
  </w:endnote>
  <w:endnote w:type="continuationNotice" w:id="1">
    <w:p w14:paraId="6F8648D3" w14:textId="77777777" w:rsidR="002424A9" w:rsidRDefault="002424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imes New Roman Negrito">
    <w:altName w:val="Times New Roman"/>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E6D3C" w14:textId="77777777" w:rsidR="002424A9" w:rsidRDefault="002424A9">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131738E" w14:textId="77777777" w:rsidR="002424A9" w:rsidRDefault="002424A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FDE90" w14:textId="3E3B4973" w:rsidR="002424A9" w:rsidRPr="00364057" w:rsidRDefault="002424A9" w:rsidP="00364057">
    <w:pPr>
      <w:pStyle w:val="Rodap"/>
      <w:rPr>
        <w:rFonts w:ascii="Frutiger Light" w:hAnsi="Frutiger Light" w:cs="Tahoma"/>
        <w:sz w:val="12"/>
      </w:rPr>
    </w:pPr>
    <w:r>
      <w:rPr>
        <w:rFonts w:ascii="Frutiger Light" w:hAnsi="Frutiger Light" w:cs="Tahoma"/>
        <w:sz w:val="12"/>
      </w:rPr>
      <w:fldChar w:fldCharType="begin"/>
    </w:r>
    <w:r>
      <w:rPr>
        <w:rFonts w:ascii="Frutiger Light" w:hAnsi="Frutiger Light" w:cs="Tahoma"/>
        <w:sz w:val="12"/>
      </w:rPr>
      <w:instrText xml:space="preserve"> if</w:instrText>
    </w:r>
    <w:r>
      <w:rPr>
        <w:rFonts w:ascii="Frutiger Light" w:hAnsi="Frutiger Light" w:cs="Tahoma"/>
        <w:sz w:val="12"/>
      </w:rPr>
      <w:fldChar w:fldCharType="begin"/>
    </w:r>
    <w:r>
      <w:rPr>
        <w:rFonts w:ascii="Frutiger Light" w:hAnsi="Frutiger Light" w:cs="Tahoma"/>
        <w:sz w:val="12"/>
      </w:rPr>
      <w:instrText xml:space="preserve"> page </w:instrText>
    </w:r>
    <w:r>
      <w:rPr>
        <w:rFonts w:ascii="Frutiger Light" w:hAnsi="Frutiger Light" w:cs="Tahoma"/>
        <w:sz w:val="12"/>
      </w:rPr>
      <w:fldChar w:fldCharType="separate"/>
    </w:r>
    <w:r w:rsidR="00256AC7">
      <w:rPr>
        <w:rFonts w:ascii="Frutiger Light" w:hAnsi="Frutiger Light" w:cs="Tahoma"/>
        <w:noProof/>
        <w:sz w:val="12"/>
      </w:rPr>
      <w:instrText>2</w:instrText>
    </w:r>
    <w:r>
      <w:rPr>
        <w:rFonts w:ascii="Frutiger Light" w:hAnsi="Frutiger Light" w:cs="Tahoma"/>
        <w:sz w:val="12"/>
      </w:rPr>
      <w:fldChar w:fldCharType="end"/>
    </w:r>
    <w:r>
      <w:rPr>
        <w:rFonts w:ascii="Frutiger Light" w:hAnsi="Frutiger Light" w:cs="Tahoma"/>
        <w:sz w:val="12"/>
      </w:rPr>
      <w:instrText>=</w:instrText>
    </w:r>
    <w:r>
      <w:rPr>
        <w:rFonts w:ascii="Frutiger Light" w:hAnsi="Frutiger Light" w:cs="Tahoma"/>
        <w:sz w:val="12"/>
      </w:rPr>
      <w:fldChar w:fldCharType="begin"/>
    </w:r>
    <w:r>
      <w:rPr>
        <w:rFonts w:ascii="Frutiger Light" w:hAnsi="Frutiger Light" w:cs="Tahoma"/>
        <w:sz w:val="12"/>
      </w:rPr>
      <w:instrText xml:space="preserve"> numpages </w:instrText>
    </w:r>
    <w:r>
      <w:rPr>
        <w:rFonts w:ascii="Frutiger Light" w:hAnsi="Frutiger Light" w:cs="Tahoma"/>
        <w:sz w:val="12"/>
      </w:rPr>
      <w:fldChar w:fldCharType="separate"/>
    </w:r>
    <w:r w:rsidR="00256AC7">
      <w:rPr>
        <w:rFonts w:ascii="Frutiger Light" w:hAnsi="Frutiger Light" w:cs="Tahoma"/>
        <w:noProof/>
        <w:sz w:val="12"/>
      </w:rPr>
      <w:instrText>69</w:instrText>
    </w:r>
    <w:r>
      <w:rPr>
        <w:rFonts w:ascii="Frutiger Light" w:hAnsi="Frutiger Light" w:cs="Tahoma"/>
        <w:sz w:val="12"/>
      </w:rPr>
      <w:fldChar w:fldCharType="end"/>
    </w:r>
    <w:r>
      <w:rPr>
        <w:rFonts w:ascii="Frutiger Light" w:hAnsi="Frutiger Light" w:cs="Tahoma"/>
        <w:sz w:val="12"/>
      </w:rPr>
      <w:fldChar w:fldCharType="begin"/>
    </w:r>
    <w:r>
      <w:rPr>
        <w:rFonts w:ascii="Frutiger Light" w:hAnsi="Frutiger Light" w:cs="Tahoma"/>
        <w:sz w:val="12"/>
      </w:rPr>
      <w:instrText xml:space="preserve"> comments  </w:instrText>
    </w:r>
    <w:r>
      <w:rPr>
        <w:rFonts w:ascii="Frutiger Light" w:hAnsi="Frutiger Light" w:cs="Tahoma"/>
        <w:sz w:val="12"/>
      </w:rPr>
      <w:fldChar w:fldCharType="end"/>
    </w:r>
    <w:r>
      <w:rPr>
        <w:rFonts w:ascii="Frutiger Light" w:hAnsi="Frutiger Light" w:cs="Tahoma"/>
        <w:sz w:val="12"/>
      </w:rPr>
      <w:instrText xml:space="preserve"> </w:instrText>
    </w:r>
    <w:r>
      <w:rPr>
        <w:rFonts w:ascii="Frutiger Light" w:hAnsi="Frutiger Light" w:cs="Tahoma"/>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E175C" w14:textId="77777777" w:rsidR="002424A9" w:rsidRDefault="002424A9">
      <w:r>
        <w:separator/>
      </w:r>
    </w:p>
  </w:footnote>
  <w:footnote w:type="continuationSeparator" w:id="0">
    <w:p w14:paraId="4BA3C5E5" w14:textId="77777777" w:rsidR="002424A9" w:rsidRDefault="002424A9">
      <w:r>
        <w:continuationSeparator/>
      </w:r>
    </w:p>
  </w:footnote>
  <w:footnote w:type="continuationNotice" w:id="1">
    <w:p w14:paraId="412C4101" w14:textId="77777777" w:rsidR="002424A9" w:rsidRDefault="002424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F549F" w14:textId="1B5BEEA9" w:rsidR="002424A9" w:rsidRPr="008B6037" w:rsidRDefault="002424A9" w:rsidP="004B560C">
    <w:pPr>
      <w:pStyle w:val="Cabealho"/>
      <w:jc w:val="left"/>
      <w:rPr>
        <w:rFonts w:ascii="Verdana" w:hAnsi="Verdana"/>
        <w:i/>
        <w:sz w:val="20"/>
      </w:rPr>
    </w:pPr>
    <w:r>
      <w:rPr>
        <w:noProof/>
      </w:rPr>
      <w:drawing>
        <wp:inline distT="0" distB="0" distL="0" distR="0" wp14:anchorId="6DDD6263" wp14:editId="12E1A497">
          <wp:extent cx="908050" cy="514350"/>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080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5C8316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03730C"/>
    <w:multiLevelType w:val="multilevel"/>
    <w:tmpl w:val="4DE0EB4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8310" w:hanging="1080"/>
      </w:pPr>
      <w:rPr>
        <w:rFonts w:ascii="Verdana" w:hAnsi="Verdana" w:hint="default"/>
        <w:b w:val="0"/>
        <w:bCs/>
        <w:i w:val="0"/>
        <w:iCs w:val="0"/>
        <w:sz w:val="20"/>
        <w:szCs w:val="2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2FF316E"/>
    <w:multiLevelType w:val="hybridMultilevel"/>
    <w:tmpl w:val="803CFD02"/>
    <w:lvl w:ilvl="0" w:tplc="0CB25CB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4" w15:restartNumberingAfterBreak="0">
    <w:nsid w:val="06691ACB"/>
    <w:multiLevelType w:val="multilevel"/>
    <w:tmpl w:val="31D2C93E"/>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5048BA"/>
    <w:multiLevelType w:val="multilevel"/>
    <w:tmpl w:val="60645C06"/>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86531F0"/>
    <w:multiLevelType w:val="multilevel"/>
    <w:tmpl w:val="E0DCD70C"/>
    <w:lvl w:ilvl="0">
      <w:start w:val="7"/>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FDB7EB8"/>
    <w:multiLevelType w:val="multilevel"/>
    <w:tmpl w:val="47F4DE4A"/>
    <w:lvl w:ilvl="0">
      <w:start w:val="10"/>
      <w:numFmt w:val="decimal"/>
      <w:lvlText w:val="%1."/>
      <w:lvlJc w:val="left"/>
      <w:pPr>
        <w:ind w:left="530" w:hanging="5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04438AB"/>
    <w:multiLevelType w:val="multilevel"/>
    <w:tmpl w:val="5E369374"/>
    <w:lvl w:ilvl="0">
      <w:start w:val="7"/>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2B60005"/>
    <w:multiLevelType w:val="hybridMultilevel"/>
    <w:tmpl w:val="4D96FAF6"/>
    <w:lvl w:ilvl="0" w:tplc="52169CE2">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0" w15:restartNumberingAfterBreak="0">
    <w:nsid w:val="15495499"/>
    <w:multiLevelType w:val="multilevel"/>
    <w:tmpl w:val="06A06226"/>
    <w:lvl w:ilvl="0">
      <w:start w:val="4"/>
      <w:numFmt w:val="decimal"/>
      <w:lvlText w:val="%1."/>
      <w:lvlJc w:val="left"/>
      <w:pPr>
        <w:ind w:left="400" w:hanging="400"/>
      </w:pPr>
      <w:rPr>
        <w:rFonts w:hint="default"/>
        <w:i w:val="0"/>
        <w:iCs/>
      </w:rPr>
    </w:lvl>
    <w:lvl w:ilvl="1">
      <w:start w:val="1"/>
      <w:numFmt w:val="decimal"/>
      <w:lvlText w:val="%1.%2."/>
      <w:lvlJc w:val="left"/>
      <w:pPr>
        <w:ind w:left="3839" w:hanging="720"/>
      </w:pPr>
      <w:rPr>
        <w:rFonts w:hint="default"/>
        <w:i w:val="0"/>
        <w:iCs/>
      </w:rPr>
    </w:lvl>
    <w:lvl w:ilvl="2">
      <w:start w:val="1"/>
      <w:numFmt w:val="decimal"/>
      <w:lvlText w:val="%1.%2.%3."/>
      <w:lvlJc w:val="left"/>
      <w:pPr>
        <w:ind w:left="2847" w:hanging="720"/>
      </w:pPr>
      <w:rPr>
        <w:rFonts w:hint="default"/>
        <w:b w:val="0"/>
        <w:bCs/>
        <w:i w:val="0"/>
        <w:iCs/>
      </w:rPr>
    </w:lvl>
    <w:lvl w:ilvl="3">
      <w:start w:val="1"/>
      <w:numFmt w:val="decimal"/>
      <w:lvlText w:val="%1.%2.%3.%4."/>
      <w:lvlJc w:val="left"/>
      <w:pPr>
        <w:ind w:left="1080" w:hanging="1080"/>
      </w:pPr>
      <w:rPr>
        <w:rFonts w:hint="default"/>
        <w:i w:val="0"/>
        <w:iCs/>
      </w:rPr>
    </w:lvl>
    <w:lvl w:ilvl="4">
      <w:start w:val="1"/>
      <w:numFmt w:val="decimal"/>
      <w:lvlText w:val="%1.%2.%3.%4.%5."/>
      <w:lvlJc w:val="left"/>
      <w:pPr>
        <w:ind w:left="1440" w:hanging="144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2160" w:hanging="2160"/>
      </w:pPr>
      <w:rPr>
        <w:rFonts w:hint="default"/>
        <w:i/>
      </w:rPr>
    </w:lvl>
    <w:lvl w:ilvl="8">
      <w:start w:val="1"/>
      <w:numFmt w:val="decimal"/>
      <w:lvlText w:val="%1.%2.%3.%4.%5.%6.%7.%8.%9."/>
      <w:lvlJc w:val="left"/>
      <w:pPr>
        <w:ind w:left="2160" w:hanging="2160"/>
      </w:pPr>
      <w:rPr>
        <w:rFonts w:hint="default"/>
        <w:i/>
      </w:rPr>
    </w:lvl>
  </w:abstractNum>
  <w:abstractNum w:abstractNumId="11" w15:restartNumberingAfterBreak="0">
    <w:nsid w:val="173574CD"/>
    <w:multiLevelType w:val="singleLevel"/>
    <w:tmpl w:val="034CD3FC"/>
    <w:lvl w:ilvl="0">
      <w:start w:val="1"/>
      <w:numFmt w:val="lowerLetter"/>
      <w:pStyle w:val="alpha4"/>
      <w:lvlText w:val="(%1)"/>
      <w:lvlJc w:val="left"/>
      <w:pPr>
        <w:tabs>
          <w:tab w:val="num" w:pos="2722"/>
        </w:tabs>
        <w:ind w:left="2041" w:firstLine="0"/>
      </w:pPr>
      <w:rPr>
        <w:rFonts w:ascii="Verdana" w:hAnsi="Verdana" w:hint="default"/>
        <w:b w:val="0"/>
        <w:i w:val="0"/>
        <w:sz w:val="20"/>
      </w:rPr>
    </w:lvl>
  </w:abstractNum>
  <w:abstractNum w:abstractNumId="12" w15:restartNumberingAfterBreak="0">
    <w:nsid w:val="179A1DDC"/>
    <w:multiLevelType w:val="hybridMultilevel"/>
    <w:tmpl w:val="D6B6A452"/>
    <w:lvl w:ilvl="0" w:tplc="2E2802DE">
      <w:start w:val="1"/>
      <w:numFmt w:val="lowerLetter"/>
      <w:lvlText w:val="(%1)"/>
      <w:lvlJc w:val="left"/>
      <w:pPr>
        <w:tabs>
          <w:tab w:val="num" w:pos="720"/>
        </w:tabs>
        <w:ind w:left="720" w:hanging="360"/>
      </w:pPr>
      <w:rPr>
        <w:rFonts w:hint="default"/>
        <w:b w:val="0"/>
        <w:bCs w:val="0"/>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9837D35"/>
    <w:multiLevelType w:val="hybridMultilevel"/>
    <w:tmpl w:val="1758024E"/>
    <w:lvl w:ilvl="0" w:tplc="CD3AA6B2">
      <w:start w:val="1"/>
      <w:numFmt w:val="lowerLetter"/>
      <w:lvlText w:val="(%1)"/>
      <w:lvlJc w:val="left"/>
      <w:pPr>
        <w:ind w:left="720" w:hanging="360"/>
      </w:pPr>
      <w:rPr>
        <w:rFonts w:hint="default"/>
        <w:b w:val="0"/>
        <w:bCs w:val="0"/>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BD72C61"/>
    <w:multiLevelType w:val="multilevel"/>
    <w:tmpl w:val="9B163C5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0"/>
        <w:szCs w:val="20"/>
      </w:rPr>
    </w:lvl>
    <w:lvl w:ilvl="3">
      <w:start w:val="1"/>
      <w:numFmt w:val="lowerRoman"/>
      <w:lvlText w:val="(%4)"/>
      <w:lvlJc w:val="left"/>
      <w:pPr>
        <w:tabs>
          <w:tab w:val="num" w:pos="2126"/>
        </w:tabs>
        <w:ind w:left="2126" w:hanging="425"/>
      </w:pPr>
      <w:rPr>
        <w:rFonts w:ascii="Verdana" w:eastAsia="Times New Roman" w:hAnsi="Verdana" w:cs="Times New Roman" w:hint="default"/>
        <w:b w:val="0"/>
        <w:i w:val="0"/>
        <w:sz w:val="20"/>
        <w:szCs w:val="20"/>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Verdana" w:hAnsi="Verdana" w:hint="default"/>
        <w:b w:val="0"/>
        <w:i w:val="0"/>
        <w:sz w:val="20"/>
        <w:szCs w:val="20"/>
      </w:rPr>
    </w:lvl>
  </w:abstractNum>
  <w:abstractNum w:abstractNumId="15" w15:restartNumberingAfterBreak="0">
    <w:nsid w:val="243D7265"/>
    <w:multiLevelType w:val="hybridMultilevel"/>
    <w:tmpl w:val="DD4AD9AE"/>
    <w:lvl w:ilvl="0" w:tplc="422859EA">
      <w:start w:val="1"/>
      <w:numFmt w:val="lowerLetter"/>
      <w:lvlText w:val="%1)"/>
      <w:lvlJc w:val="left"/>
      <w:pPr>
        <w:ind w:left="1084" w:hanging="37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4FD35A8"/>
    <w:multiLevelType w:val="multilevel"/>
    <w:tmpl w:val="4736660A"/>
    <w:lvl w:ilvl="0">
      <w:start w:val="9"/>
      <w:numFmt w:val="decimal"/>
      <w:lvlText w:val="%1."/>
      <w:lvlJc w:val="left"/>
      <w:pPr>
        <w:ind w:left="400" w:hanging="400"/>
      </w:pPr>
      <w:rPr>
        <w:rFonts w:hint="default"/>
      </w:rPr>
    </w:lvl>
    <w:lvl w:ilvl="1">
      <w:start w:val="1"/>
      <w:numFmt w:val="decimal"/>
      <w:lvlText w:val="%1.%2."/>
      <w:lvlJc w:val="left"/>
      <w:pPr>
        <w:ind w:left="653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A7033E3"/>
    <w:multiLevelType w:val="hybridMultilevel"/>
    <w:tmpl w:val="AD5E8B64"/>
    <w:lvl w:ilvl="0" w:tplc="04160015">
      <w:start w:val="1"/>
      <w:numFmt w:val="upperLetter"/>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15:restartNumberingAfterBreak="0">
    <w:nsid w:val="34085C66"/>
    <w:multiLevelType w:val="hybridMultilevel"/>
    <w:tmpl w:val="FC44851E"/>
    <w:lvl w:ilvl="0" w:tplc="04160017">
      <w:start w:val="6"/>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4B77D81"/>
    <w:multiLevelType w:val="multilevel"/>
    <w:tmpl w:val="8E026718"/>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b w:val="0"/>
        <w:bCs w:val="0"/>
        <w:i w:val="0"/>
        <w:iCs w:val="0"/>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C7636D3"/>
    <w:multiLevelType w:val="multilevel"/>
    <w:tmpl w:val="33525E80"/>
    <w:lvl w:ilvl="0">
      <w:start w:val="11"/>
      <w:numFmt w:val="decimal"/>
      <w:lvlText w:val="%1."/>
      <w:lvlJc w:val="left"/>
      <w:pPr>
        <w:ind w:left="530" w:hanging="530"/>
      </w:pPr>
      <w:rPr>
        <w:rFonts w:hint="default"/>
        <w:color w:val="FFFFFF" w:themeColor="background1"/>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5811FB1"/>
    <w:multiLevelType w:val="hybridMultilevel"/>
    <w:tmpl w:val="BBDC9160"/>
    <w:lvl w:ilvl="0" w:tplc="04160017">
      <w:start w:val="9"/>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5AF13BC"/>
    <w:multiLevelType w:val="multilevel"/>
    <w:tmpl w:val="C7580284"/>
    <w:lvl w:ilvl="0">
      <w:start w:val="1"/>
      <w:numFmt w:val="decimal"/>
      <w:lvlRestart w:val="0"/>
      <w:pStyle w:val="Level1"/>
      <w:lvlText w:val="%1"/>
      <w:lvlJc w:val="left"/>
      <w:pPr>
        <w:tabs>
          <w:tab w:val="num" w:pos="680"/>
        </w:tabs>
        <w:ind w:left="680" w:hanging="680"/>
      </w:pPr>
      <w:rPr>
        <w:rFonts w:ascii="Tahoma" w:hAnsi="Tahoma" w:cs="Tahoma" w:hint="default"/>
        <w:b/>
        <w:i w:val="0"/>
        <w:caps w:val="0"/>
        <w:strike w:val="0"/>
        <w:dstrike w:val="0"/>
        <w:vanish w:val="0"/>
        <w:color w:val="FFFFFF" w:themeColor="background1"/>
        <w:sz w:val="22"/>
        <w:szCs w:val="22"/>
        <w:vertAlign w:val="baseline"/>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pStyle w:val="Level3"/>
      <w:lvlText w:val="%1.%2.%3"/>
      <w:lvlJc w:val="left"/>
      <w:pPr>
        <w:tabs>
          <w:tab w:val="num" w:pos="1361"/>
        </w:tabs>
        <w:ind w:left="1361" w:hanging="681"/>
      </w:pPr>
      <w:rPr>
        <w:rFonts w:ascii="Tahoma" w:hAnsi="Tahoma" w:cs="Tahoma" w:hint="default"/>
        <w:b w:val="0"/>
        <w:i w:val="0"/>
        <w:caps w:val="0"/>
        <w:strike w:val="0"/>
        <w:dstrike w:val="0"/>
        <w:vanish w:val="0"/>
        <w:color w:val="000000"/>
        <w:sz w:val="22"/>
        <w:szCs w:val="22"/>
        <w:vertAlign w:val="baseline"/>
      </w:rPr>
    </w:lvl>
    <w:lvl w:ilvl="3">
      <w:start w:val="1"/>
      <w:numFmt w:val="lowerRoman"/>
      <w:pStyle w:val="Level4"/>
      <w:lvlText w:val="(%4)"/>
      <w:lvlJc w:val="left"/>
      <w:pPr>
        <w:tabs>
          <w:tab w:val="num" w:pos="1957"/>
        </w:tabs>
        <w:ind w:left="1957" w:hanging="680"/>
      </w:pPr>
      <w:rPr>
        <w:rFonts w:ascii="Verdana" w:hAnsi="Verdana" w:cs="Tahoma" w:hint="default"/>
        <w:b/>
        <w:i w:val="0"/>
        <w:caps w:val="0"/>
        <w:strike w:val="0"/>
        <w:dstrike w:val="0"/>
        <w:vanish w:val="0"/>
        <w:color w:val="auto"/>
        <w:sz w:val="20"/>
        <w:szCs w:val="20"/>
        <w:u w:val="none"/>
        <w:vertAlign w:val="baseline"/>
      </w:rPr>
    </w:lvl>
    <w:lvl w:ilvl="4">
      <w:start w:val="1"/>
      <w:numFmt w:val="lowerLetter"/>
      <w:pStyle w:val="Level5"/>
      <w:lvlText w:val="(%5)"/>
      <w:lvlJc w:val="left"/>
      <w:pPr>
        <w:tabs>
          <w:tab w:val="num" w:pos="2721"/>
        </w:tabs>
        <w:ind w:left="2721" w:hanging="680"/>
      </w:pPr>
      <w:rPr>
        <w:rFonts w:ascii="Verdana" w:hAnsi="Verdana" w:cs="Tahoma" w:hint="default"/>
        <w:b w:val="0"/>
        <w:bCs/>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szCs w:val="22"/>
        <w:vertAlign w:val="baseline"/>
      </w:rPr>
    </w:lvl>
    <w:lvl w:ilvl="6">
      <w:start w:val="1"/>
      <w:numFmt w:val="decimal"/>
      <w:lvlText w:val="%7."/>
      <w:lvlJc w:val="left"/>
      <w:pPr>
        <w:ind w:left="2520" w:hanging="360"/>
      </w:pPr>
      <w:rPr>
        <w:rFonts w:hint="default"/>
        <w:b w:val="0"/>
        <w:i w:val="0"/>
        <w:color w:val="FFFFFF" w:themeColor="background1"/>
        <w:sz w:val="22"/>
        <w:szCs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B4B4E81"/>
    <w:multiLevelType w:val="hybridMultilevel"/>
    <w:tmpl w:val="51186F12"/>
    <w:lvl w:ilvl="0" w:tplc="7054AE5A">
      <w:start w:val="1"/>
      <w:numFmt w:val="lowerLetter"/>
      <w:lvlText w:val="(%1)"/>
      <w:lvlJc w:val="left"/>
      <w:pPr>
        <w:ind w:left="720" w:hanging="360"/>
      </w:pPr>
      <w:rPr>
        <w:rFonts w:hint="default"/>
        <w:b w:val="0"/>
        <w:bCs w:val="0"/>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0E2219A"/>
    <w:multiLevelType w:val="hybridMultilevel"/>
    <w:tmpl w:val="225EB3F4"/>
    <w:lvl w:ilvl="0" w:tplc="67BAE322">
      <w:start w:val="1"/>
      <w:numFmt w:val="lowerRoman"/>
      <w:lvlText w:val="(%1)"/>
      <w:lvlJc w:val="left"/>
      <w:pPr>
        <w:tabs>
          <w:tab w:val="num" w:pos="720"/>
        </w:tabs>
        <w:ind w:left="720" w:hanging="72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5" w15:restartNumberingAfterBreak="0">
    <w:nsid w:val="60E44CFC"/>
    <w:multiLevelType w:val="multilevel"/>
    <w:tmpl w:val="82B01C3C"/>
    <w:lvl w:ilvl="0">
      <w:start w:val="8"/>
      <w:numFmt w:val="decimal"/>
      <w:lvlText w:val="%1."/>
      <w:lvlJc w:val="left"/>
      <w:pPr>
        <w:ind w:left="400" w:hanging="40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25051A"/>
    <w:multiLevelType w:val="hybridMultilevel"/>
    <w:tmpl w:val="285CE048"/>
    <w:lvl w:ilvl="0" w:tplc="CA687FC0">
      <w:start w:val="1"/>
      <w:numFmt w:val="lowerRoman"/>
      <w:lvlText w:val="(%1)"/>
      <w:lvlJc w:val="left"/>
      <w:pPr>
        <w:tabs>
          <w:tab w:val="num" w:pos="360"/>
        </w:tabs>
        <w:ind w:left="360" w:hanging="360"/>
      </w:pPr>
      <w:rPr>
        <w:rFonts w:ascii="Verdana" w:hAnsi="Verdana" w:cs="Tahoma" w:hint="default"/>
        <w:b w:val="0"/>
        <w:bCs/>
        <w:strike w:val="0"/>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7" w15:restartNumberingAfterBreak="0">
    <w:nsid w:val="660F2BD6"/>
    <w:multiLevelType w:val="hybridMultilevel"/>
    <w:tmpl w:val="CC06B07A"/>
    <w:lvl w:ilvl="0" w:tplc="CA4C3B6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AF15ACC"/>
    <w:multiLevelType w:val="hybridMultilevel"/>
    <w:tmpl w:val="2F8ED6A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BE7514"/>
    <w:multiLevelType w:val="multilevel"/>
    <w:tmpl w:val="C8B8B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i w:val="0"/>
        <w:iCs/>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F526210"/>
    <w:multiLevelType w:val="hybridMultilevel"/>
    <w:tmpl w:val="23361056"/>
    <w:lvl w:ilvl="0" w:tplc="4B7074C4">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1" w15:restartNumberingAfterBreak="0">
    <w:nsid w:val="716B5A0A"/>
    <w:multiLevelType w:val="hybridMultilevel"/>
    <w:tmpl w:val="5EBCB34E"/>
    <w:lvl w:ilvl="0" w:tplc="4C42EAE4">
      <w:start w:val="1"/>
      <w:numFmt w:val="lowerRoman"/>
      <w:lvlText w:val="(%1)"/>
      <w:lvlJc w:val="left"/>
      <w:pPr>
        <w:ind w:left="720" w:hanging="360"/>
      </w:pPr>
      <w:rPr>
        <w:rFonts w:ascii="Verdana" w:hAnsi="Verdana" w:cs="Tahoma" w:hint="default"/>
        <w:b w:val="0"/>
        <w:bCs/>
        <w:strike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1A64FB1"/>
    <w:multiLevelType w:val="hybridMultilevel"/>
    <w:tmpl w:val="5CA8EF64"/>
    <w:lvl w:ilvl="0" w:tplc="24AC5132">
      <w:start w:val="1"/>
      <w:numFmt w:val="decimal"/>
      <w:lvlText w:val="%1)"/>
      <w:lvlJc w:val="left"/>
      <w:pPr>
        <w:ind w:left="1800" w:hanging="360"/>
      </w:pPr>
      <w:rPr>
        <w:rFonts w:hint="default"/>
      </w:rPr>
    </w:lvl>
    <w:lvl w:ilvl="1" w:tplc="04160019">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3" w15:restartNumberingAfterBreak="0">
    <w:nsid w:val="7984091D"/>
    <w:multiLevelType w:val="multilevel"/>
    <w:tmpl w:val="C4B613DA"/>
    <w:lvl w:ilvl="0">
      <w:start w:val="1"/>
      <w:numFmt w:val="lowerRoman"/>
      <w:lvlText w:val="(%1)"/>
      <w:lvlJc w:val="left"/>
      <w:pPr>
        <w:tabs>
          <w:tab w:val="num" w:pos="1418"/>
        </w:tabs>
        <w:ind w:left="1418" w:hanging="709"/>
      </w:pPr>
      <w:rPr>
        <w:rFonts w:hint="default"/>
        <w:b w:val="0"/>
        <w:i w:val="0"/>
        <w:sz w:val="20"/>
        <w:szCs w:val="20"/>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Verdana" w:hAnsi="Verdana" w:hint="default"/>
        <w:b w:val="0"/>
        <w:i w:val="0"/>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b w:val="0"/>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D514E38"/>
    <w:multiLevelType w:val="hybridMultilevel"/>
    <w:tmpl w:val="375ADBE8"/>
    <w:lvl w:ilvl="0" w:tplc="CCE4C192">
      <w:start w:val="1"/>
      <w:numFmt w:val="lowerLetter"/>
      <w:lvlText w:val="(%1)"/>
      <w:lvlJc w:val="left"/>
      <w:pPr>
        <w:ind w:left="720" w:hanging="360"/>
      </w:pPr>
      <w:rPr>
        <w:rFonts w:hint="default"/>
        <w:b w:val="0"/>
        <w:bCs w:val="0"/>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F07081E"/>
    <w:multiLevelType w:val="multilevel"/>
    <w:tmpl w:val="358454A0"/>
    <w:lvl w:ilvl="0">
      <w:start w:val="1"/>
      <w:numFmt w:val="upperRoman"/>
      <w:pStyle w:val="EstiloContratoN1PretoVersalete"/>
      <w:lvlText w:val="CLÁUSULA %1."/>
      <w:lvlJc w:val="center"/>
      <w:pPr>
        <w:tabs>
          <w:tab w:val="num" w:pos="0"/>
        </w:tabs>
        <w:ind w:left="0" w:firstLine="288"/>
      </w:pPr>
      <w:rPr>
        <w:rFonts w:hint="default"/>
        <w:b w:val="0"/>
        <w:i w:val="0"/>
      </w:rPr>
    </w:lvl>
    <w:lvl w:ilvl="1">
      <w:start w:val="1"/>
      <w:numFmt w:val="decimal"/>
      <w:pStyle w:val="ContratoN2"/>
      <w:lvlText w:val="%1.%2."/>
      <w:lvlJc w:val="left"/>
      <w:pPr>
        <w:tabs>
          <w:tab w:val="num" w:pos="1134"/>
        </w:tabs>
        <w:ind w:left="0" w:firstLine="0"/>
      </w:pPr>
      <w:rPr>
        <w:rFonts w:hint="default"/>
      </w:rPr>
    </w:lvl>
    <w:lvl w:ilvl="2">
      <w:start w:val="1"/>
      <w:numFmt w:val="decimal"/>
      <w:pStyle w:val="ContratoN3"/>
      <w:lvlText w:val="%1.%2.%3."/>
      <w:lvlJc w:val="left"/>
      <w:pPr>
        <w:tabs>
          <w:tab w:val="num" w:pos="1854"/>
        </w:tabs>
        <w:ind w:left="1638"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0"/>
  </w:num>
  <w:num w:numId="2">
    <w:abstractNumId w:val="3"/>
  </w:num>
  <w:num w:numId="3">
    <w:abstractNumId w:val="35"/>
  </w:num>
  <w:num w:numId="4">
    <w:abstractNumId w:val="32"/>
  </w:num>
  <w:num w:numId="5">
    <w:abstractNumId w:val="30"/>
  </w:num>
  <w:num w:numId="6">
    <w:abstractNumId w:val="12"/>
  </w:num>
  <w:num w:numId="7">
    <w:abstractNumId w:val="29"/>
  </w:num>
  <w:num w:numId="8">
    <w:abstractNumId w:val="4"/>
  </w:num>
  <w:num w:numId="9">
    <w:abstractNumId w:val="1"/>
  </w:num>
  <w:num w:numId="10">
    <w:abstractNumId w:val="10"/>
  </w:num>
  <w:num w:numId="11">
    <w:abstractNumId w:val="8"/>
  </w:num>
  <w:num w:numId="12">
    <w:abstractNumId w:val="6"/>
  </w:num>
  <w:num w:numId="13">
    <w:abstractNumId w:val="25"/>
  </w:num>
  <w:num w:numId="14">
    <w:abstractNumId w:val="7"/>
  </w:num>
  <w:num w:numId="15">
    <w:abstractNumId w:val="19"/>
  </w:num>
  <w:num w:numId="16">
    <w:abstractNumId w:val="5"/>
  </w:num>
  <w:num w:numId="17">
    <w:abstractNumId w:val="16"/>
  </w:num>
  <w:num w:numId="18">
    <w:abstractNumId w:val="20"/>
  </w:num>
  <w:num w:numId="19">
    <w:abstractNumId w:val="22"/>
  </w:num>
  <w:num w:numId="20">
    <w:abstractNumId w:val="17"/>
  </w:num>
  <w:num w:numId="21">
    <w:abstractNumId w:val="9"/>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31"/>
  </w:num>
  <w:num w:numId="25">
    <w:abstractNumId w:val="11"/>
  </w:num>
  <w:num w:numId="26">
    <w:abstractNumId w:val="34"/>
  </w:num>
  <w:num w:numId="27">
    <w:abstractNumId w:val="33"/>
  </w:num>
  <w:num w:numId="28">
    <w:abstractNumId w:val="23"/>
  </w:num>
  <w:num w:numId="29">
    <w:abstractNumId w:val="27"/>
  </w:num>
  <w:num w:numId="30">
    <w:abstractNumId w:val="15"/>
  </w:num>
  <w:num w:numId="31">
    <w:abstractNumId w:val="28"/>
  </w:num>
  <w:num w:numId="32">
    <w:abstractNumId w:val="18"/>
  </w:num>
  <w:num w:numId="33">
    <w:abstractNumId w:val="21"/>
  </w:num>
  <w:num w:numId="34">
    <w:abstractNumId w:val="14"/>
  </w:num>
  <w:num w:numId="35">
    <w:abstractNumId w:val="24"/>
  </w:num>
  <w:num w:numId="36">
    <w:abstractNumId w:val="2"/>
  </w:num>
  <w:num w:numId="37">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C4"/>
    <w:rsid w:val="00000721"/>
    <w:rsid w:val="000014D5"/>
    <w:rsid w:val="000016B0"/>
    <w:rsid w:val="00001825"/>
    <w:rsid w:val="00002791"/>
    <w:rsid w:val="00002851"/>
    <w:rsid w:val="00002AB2"/>
    <w:rsid w:val="00002D31"/>
    <w:rsid w:val="00002D67"/>
    <w:rsid w:val="00003097"/>
    <w:rsid w:val="00003762"/>
    <w:rsid w:val="00003B53"/>
    <w:rsid w:val="00004557"/>
    <w:rsid w:val="00004617"/>
    <w:rsid w:val="00004795"/>
    <w:rsid w:val="0000550D"/>
    <w:rsid w:val="00005B62"/>
    <w:rsid w:val="00005C5F"/>
    <w:rsid w:val="00005F1A"/>
    <w:rsid w:val="00006DC7"/>
    <w:rsid w:val="00010059"/>
    <w:rsid w:val="000109C5"/>
    <w:rsid w:val="000121E3"/>
    <w:rsid w:val="000128E4"/>
    <w:rsid w:val="00012F2C"/>
    <w:rsid w:val="0001320B"/>
    <w:rsid w:val="000132A4"/>
    <w:rsid w:val="00013A4A"/>
    <w:rsid w:val="00013B36"/>
    <w:rsid w:val="000166CE"/>
    <w:rsid w:val="00016904"/>
    <w:rsid w:val="000177D3"/>
    <w:rsid w:val="00017C34"/>
    <w:rsid w:val="0002011B"/>
    <w:rsid w:val="00020D35"/>
    <w:rsid w:val="000215B1"/>
    <w:rsid w:val="0002160A"/>
    <w:rsid w:val="00021658"/>
    <w:rsid w:val="00021998"/>
    <w:rsid w:val="00022727"/>
    <w:rsid w:val="00022CFB"/>
    <w:rsid w:val="0002420C"/>
    <w:rsid w:val="00024616"/>
    <w:rsid w:val="000247FE"/>
    <w:rsid w:val="00025296"/>
    <w:rsid w:val="00025806"/>
    <w:rsid w:val="00025B53"/>
    <w:rsid w:val="00025DC7"/>
    <w:rsid w:val="00026451"/>
    <w:rsid w:val="00026679"/>
    <w:rsid w:val="00027631"/>
    <w:rsid w:val="000300C1"/>
    <w:rsid w:val="0003067D"/>
    <w:rsid w:val="000330BA"/>
    <w:rsid w:val="00034047"/>
    <w:rsid w:val="000341EB"/>
    <w:rsid w:val="00034AFF"/>
    <w:rsid w:val="00035020"/>
    <w:rsid w:val="0003581B"/>
    <w:rsid w:val="00035D6C"/>
    <w:rsid w:val="00035DD4"/>
    <w:rsid w:val="000369C2"/>
    <w:rsid w:val="00037290"/>
    <w:rsid w:val="00037372"/>
    <w:rsid w:val="000379CC"/>
    <w:rsid w:val="000409AD"/>
    <w:rsid w:val="00040C17"/>
    <w:rsid w:val="00041823"/>
    <w:rsid w:val="0004182F"/>
    <w:rsid w:val="000419FE"/>
    <w:rsid w:val="00041F0A"/>
    <w:rsid w:val="00042295"/>
    <w:rsid w:val="000422D9"/>
    <w:rsid w:val="00042691"/>
    <w:rsid w:val="0004299E"/>
    <w:rsid w:val="00042E14"/>
    <w:rsid w:val="00042EAC"/>
    <w:rsid w:val="000439FA"/>
    <w:rsid w:val="00044A58"/>
    <w:rsid w:val="00045926"/>
    <w:rsid w:val="00045D36"/>
    <w:rsid w:val="000468EB"/>
    <w:rsid w:val="000473AF"/>
    <w:rsid w:val="00047EB5"/>
    <w:rsid w:val="000501E8"/>
    <w:rsid w:val="00050393"/>
    <w:rsid w:val="00050EB9"/>
    <w:rsid w:val="000517FB"/>
    <w:rsid w:val="00051874"/>
    <w:rsid w:val="00051B34"/>
    <w:rsid w:val="00052D6D"/>
    <w:rsid w:val="00053C35"/>
    <w:rsid w:val="00055DB5"/>
    <w:rsid w:val="00056259"/>
    <w:rsid w:val="000568E1"/>
    <w:rsid w:val="00056FF3"/>
    <w:rsid w:val="00057D66"/>
    <w:rsid w:val="000603E0"/>
    <w:rsid w:val="000610A1"/>
    <w:rsid w:val="0006114B"/>
    <w:rsid w:val="00061574"/>
    <w:rsid w:val="00061C95"/>
    <w:rsid w:val="00062173"/>
    <w:rsid w:val="00062503"/>
    <w:rsid w:val="000641FF"/>
    <w:rsid w:val="000642B9"/>
    <w:rsid w:val="00064646"/>
    <w:rsid w:val="00065073"/>
    <w:rsid w:val="000652CE"/>
    <w:rsid w:val="00065678"/>
    <w:rsid w:val="00065778"/>
    <w:rsid w:val="00065AC5"/>
    <w:rsid w:val="000665D8"/>
    <w:rsid w:val="00066FC0"/>
    <w:rsid w:val="000675D0"/>
    <w:rsid w:val="000676AA"/>
    <w:rsid w:val="00067C31"/>
    <w:rsid w:val="00067D4A"/>
    <w:rsid w:val="00070789"/>
    <w:rsid w:val="00070997"/>
    <w:rsid w:val="000719A2"/>
    <w:rsid w:val="00071AA9"/>
    <w:rsid w:val="0007313F"/>
    <w:rsid w:val="0007411A"/>
    <w:rsid w:val="0007415E"/>
    <w:rsid w:val="000745A1"/>
    <w:rsid w:val="00074691"/>
    <w:rsid w:val="00074D60"/>
    <w:rsid w:val="000756C8"/>
    <w:rsid w:val="00075895"/>
    <w:rsid w:val="00075A2B"/>
    <w:rsid w:val="00075F7E"/>
    <w:rsid w:val="000768CD"/>
    <w:rsid w:val="00076B0F"/>
    <w:rsid w:val="00076B8E"/>
    <w:rsid w:val="00077305"/>
    <w:rsid w:val="000808E4"/>
    <w:rsid w:val="00081316"/>
    <w:rsid w:val="000825EF"/>
    <w:rsid w:val="0008359A"/>
    <w:rsid w:val="00084698"/>
    <w:rsid w:val="00085368"/>
    <w:rsid w:val="00086060"/>
    <w:rsid w:val="000860C5"/>
    <w:rsid w:val="00086A68"/>
    <w:rsid w:val="00086DB5"/>
    <w:rsid w:val="00087935"/>
    <w:rsid w:val="00090487"/>
    <w:rsid w:val="0009049B"/>
    <w:rsid w:val="00090BBF"/>
    <w:rsid w:val="0009104F"/>
    <w:rsid w:val="000913A9"/>
    <w:rsid w:val="0009169A"/>
    <w:rsid w:val="00091900"/>
    <w:rsid w:val="00091B71"/>
    <w:rsid w:val="00092230"/>
    <w:rsid w:val="000925A8"/>
    <w:rsid w:val="00092EBB"/>
    <w:rsid w:val="00093EDC"/>
    <w:rsid w:val="00094D00"/>
    <w:rsid w:val="00094D9E"/>
    <w:rsid w:val="000951C0"/>
    <w:rsid w:val="00096E53"/>
    <w:rsid w:val="00097348"/>
    <w:rsid w:val="00097885"/>
    <w:rsid w:val="00097A8B"/>
    <w:rsid w:val="000A003C"/>
    <w:rsid w:val="000A0374"/>
    <w:rsid w:val="000A15D4"/>
    <w:rsid w:val="000A1697"/>
    <w:rsid w:val="000A1A9A"/>
    <w:rsid w:val="000A1F70"/>
    <w:rsid w:val="000A213E"/>
    <w:rsid w:val="000A3160"/>
    <w:rsid w:val="000A3F4E"/>
    <w:rsid w:val="000A45D1"/>
    <w:rsid w:val="000A4882"/>
    <w:rsid w:val="000A4F97"/>
    <w:rsid w:val="000A5584"/>
    <w:rsid w:val="000A5946"/>
    <w:rsid w:val="000A594E"/>
    <w:rsid w:val="000A6C77"/>
    <w:rsid w:val="000A6E2F"/>
    <w:rsid w:val="000A70DC"/>
    <w:rsid w:val="000A71C9"/>
    <w:rsid w:val="000A752A"/>
    <w:rsid w:val="000B0224"/>
    <w:rsid w:val="000B1922"/>
    <w:rsid w:val="000B34C5"/>
    <w:rsid w:val="000B4B77"/>
    <w:rsid w:val="000B5EF8"/>
    <w:rsid w:val="000B7060"/>
    <w:rsid w:val="000B7A1F"/>
    <w:rsid w:val="000C02AF"/>
    <w:rsid w:val="000C0979"/>
    <w:rsid w:val="000C0BAC"/>
    <w:rsid w:val="000C0CB4"/>
    <w:rsid w:val="000C108F"/>
    <w:rsid w:val="000C18F4"/>
    <w:rsid w:val="000C1B8A"/>
    <w:rsid w:val="000C1E22"/>
    <w:rsid w:val="000C2829"/>
    <w:rsid w:val="000C3085"/>
    <w:rsid w:val="000C3D5F"/>
    <w:rsid w:val="000C4788"/>
    <w:rsid w:val="000C54B6"/>
    <w:rsid w:val="000C5818"/>
    <w:rsid w:val="000C5B96"/>
    <w:rsid w:val="000C60C5"/>
    <w:rsid w:val="000C6414"/>
    <w:rsid w:val="000C6AE9"/>
    <w:rsid w:val="000C6E16"/>
    <w:rsid w:val="000C6FE4"/>
    <w:rsid w:val="000C7B1F"/>
    <w:rsid w:val="000C7FAA"/>
    <w:rsid w:val="000D0215"/>
    <w:rsid w:val="000D0DE2"/>
    <w:rsid w:val="000D1005"/>
    <w:rsid w:val="000D186F"/>
    <w:rsid w:val="000D1EEB"/>
    <w:rsid w:val="000D1F08"/>
    <w:rsid w:val="000D29C0"/>
    <w:rsid w:val="000D2BC3"/>
    <w:rsid w:val="000D34F7"/>
    <w:rsid w:val="000D4566"/>
    <w:rsid w:val="000D505B"/>
    <w:rsid w:val="000D76A9"/>
    <w:rsid w:val="000D7DD2"/>
    <w:rsid w:val="000D7FDC"/>
    <w:rsid w:val="000E0051"/>
    <w:rsid w:val="000E09E2"/>
    <w:rsid w:val="000E0D8A"/>
    <w:rsid w:val="000E1153"/>
    <w:rsid w:val="000E1AAF"/>
    <w:rsid w:val="000E1E19"/>
    <w:rsid w:val="000E2007"/>
    <w:rsid w:val="000E27EA"/>
    <w:rsid w:val="000E2CAC"/>
    <w:rsid w:val="000E2F9C"/>
    <w:rsid w:val="000E37E5"/>
    <w:rsid w:val="000E384E"/>
    <w:rsid w:val="000E38F8"/>
    <w:rsid w:val="000E53F7"/>
    <w:rsid w:val="000E5C22"/>
    <w:rsid w:val="000E6201"/>
    <w:rsid w:val="000E6737"/>
    <w:rsid w:val="000E674F"/>
    <w:rsid w:val="000E72F0"/>
    <w:rsid w:val="000E76D0"/>
    <w:rsid w:val="000E799A"/>
    <w:rsid w:val="000E7D50"/>
    <w:rsid w:val="000F0FCB"/>
    <w:rsid w:val="000F2032"/>
    <w:rsid w:val="000F2388"/>
    <w:rsid w:val="000F4034"/>
    <w:rsid w:val="000F50E9"/>
    <w:rsid w:val="000F526C"/>
    <w:rsid w:val="000F5A6C"/>
    <w:rsid w:val="000F607E"/>
    <w:rsid w:val="000F62AE"/>
    <w:rsid w:val="000F672C"/>
    <w:rsid w:val="000F6C6F"/>
    <w:rsid w:val="000F777C"/>
    <w:rsid w:val="000F798D"/>
    <w:rsid w:val="000F79C9"/>
    <w:rsid w:val="000F7E1F"/>
    <w:rsid w:val="001008BC"/>
    <w:rsid w:val="00100AB6"/>
    <w:rsid w:val="00100C00"/>
    <w:rsid w:val="00100F1C"/>
    <w:rsid w:val="00101AA7"/>
    <w:rsid w:val="0010650B"/>
    <w:rsid w:val="00106664"/>
    <w:rsid w:val="001071DF"/>
    <w:rsid w:val="00107674"/>
    <w:rsid w:val="00107C0A"/>
    <w:rsid w:val="001103DC"/>
    <w:rsid w:val="00110A28"/>
    <w:rsid w:val="00110DC9"/>
    <w:rsid w:val="0011211A"/>
    <w:rsid w:val="00112591"/>
    <w:rsid w:val="001133FF"/>
    <w:rsid w:val="00114147"/>
    <w:rsid w:val="00114994"/>
    <w:rsid w:val="00114F4F"/>
    <w:rsid w:val="00115175"/>
    <w:rsid w:val="0011576D"/>
    <w:rsid w:val="001159CD"/>
    <w:rsid w:val="00116FC3"/>
    <w:rsid w:val="001173FC"/>
    <w:rsid w:val="00117CD4"/>
    <w:rsid w:val="00117ED9"/>
    <w:rsid w:val="001206F1"/>
    <w:rsid w:val="00120AFB"/>
    <w:rsid w:val="00120D25"/>
    <w:rsid w:val="001213F3"/>
    <w:rsid w:val="00122458"/>
    <w:rsid w:val="00122D4D"/>
    <w:rsid w:val="00123C46"/>
    <w:rsid w:val="00124B6F"/>
    <w:rsid w:val="00126E99"/>
    <w:rsid w:val="001271B2"/>
    <w:rsid w:val="001279D5"/>
    <w:rsid w:val="00130C64"/>
    <w:rsid w:val="00131462"/>
    <w:rsid w:val="0013148F"/>
    <w:rsid w:val="001318EB"/>
    <w:rsid w:val="00131999"/>
    <w:rsid w:val="00131DEF"/>
    <w:rsid w:val="00134517"/>
    <w:rsid w:val="00134C45"/>
    <w:rsid w:val="00134EE6"/>
    <w:rsid w:val="0013507F"/>
    <w:rsid w:val="00135695"/>
    <w:rsid w:val="00135E91"/>
    <w:rsid w:val="0013653E"/>
    <w:rsid w:val="00136A49"/>
    <w:rsid w:val="0013760E"/>
    <w:rsid w:val="0013794A"/>
    <w:rsid w:val="001409F8"/>
    <w:rsid w:val="001419B4"/>
    <w:rsid w:val="001426BF"/>
    <w:rsid w:val="0014391C"/>
    <w:rsid w:val="00144811"/>
    <w:rsid w:val="001453E0"/>
    <w:rsid w:val="00146E39"/>
    <w:rsid w:val="00146F9D"/>
    <w:rsid w:val="00147121"/>
    <w:rsid w:val="0014793B"/>
    <w:rsid w:val="001479D9"/>
    <w:rsid w:val="00147B39"/>
    <w:rsid w:val="001501D8"/>
    <w:rsid w:val="00150B3D"/>
    <w:rsid w:val="00150B96"/>
    <w:rsid w:val="00150DD5"/>
    <w:rsid w:val="0015136F"/>
    <w:rsid w:val="00151519"/>
    <w:rsid w:val="00151A25"/>
    <w:rsid w:val="00152747"/>
    <w:rsid w:val="00152C8B"/>
    <w:rsid w:val="0015308A"/>
    <w:rsid w:val="00153310"/>
    <w:rsid w:val="00153459"/>
    <w:rsid w:val="001541AE"/>
    <w:rsid w:val="0015467B"/>
    <w:rsid w:val="001547B1"/>
    <w:rsid w:val="00154A67"/>
    <w:rsid w:val="00156309"/>
    <w:rsid w:val="0015693D"/>
    <w:rsid w:val="0016097B"/>
    <w:rsid w:val="00160CCC"/>
    <w:rsid w:val="00160E3F"/>
    <w:rsid w:val="00161448"/>
    <w:rsid w:val="001616C1"/>
    <w:rsid w:val="00161EF0"/>
    <w:rsid w:val="0016430C"/>
    <w:rsid w:val="001647AA"/>
    <w:rsid w:val="00164806"/>
    <w:rsid w:val="00164C84"/>
    <w:rsid w:val="00164F73"/>
    <w:rsid w:val="00165699"/>
    <w:rsid w:val="001658E1"/>
    <w:rsid w:val="001664CE"/>
    <w:rsid w:val="00166510"/>
    <w:rsid w:val="0016675D"/>
    <w:rsid w:val="00166957"/>
    <w:rsid w:val="00166D51"/>
    <w:rsid w:val="0016704F"/>
    <w:rsid w:val="00167A8C"/>
    <w:rsid w:val="00170FAE"/>
    <w:rsid w:val="00171834"/>
    <w:rsid w:val="00172712"/>
    <w:rsid w:val="001734D8"/>
    <w:rsid w:val="001738DC"/>
    <w:rsid w:val="001739E2"/>
    <w:rsid w:val="00173AD9"/>
    <w:rsid w:val="00175304"/>
    <w:rsid w:val="001758AC"/>
    <w:rsid w:val="001762A4"/>
    <w:rsid w:val="0017642B"/>
    <w:rsid w:val="001776D9"/>
    <w:rsid w:val="00177C5C"/>
    <w:rsid w:val="0018048C"/>
    <w:rsid w:val="00180858"/>
    <w:rsid w:val="0018152D"/>
    <w:rsid w:val="00182089"/>
    <w:rsid w:val="00182400"/>
    <w:rsid w:val="0018259E"/>
    <w:rsid w:val="001839FC"/>
    <w:rsid w:val="00183E4E"/>
    <w:rsid w:val="00184241"/>
    <w:rsid w:val="001850D9"/>
    <w:rsid w:val="00185429"/>
    <w:rsid w:val="0018547D"/>
    <w:rsid w:val="00185777"/>
    <w:rsid w:val="001867A0"/>
    <w:rsid w:val="001868E7"/>
    <w:rsid w:val="00186B17"/>
    <w:rsid w:val="00186FDE"/>
    <w:rsid w:val="0018761D"/>
    <w:rsid w:val="0018793E"/>
    <w:rsid w:val="001902AB"/>
    <w:rsid w:val="0019111D"/>
    <w:rsid w:val="001919E2"/>
    <w:rsid w:val="001927BB"/>
    <w:rsid w:val="00192ED7"/>
    <w:rsid w:val="00193038"/>
    <w:rsid w:val="00195227"/>
    <w:rsid w:val="00195ED9"/>
    <w:rsid w:val="0019671E"/>
    <w:rsid w:val="001967C7"/>
    <w:rsid w:val="00196865"/>
    <w:rsid w:val="00196945"/>
    <w:rsid w:val="00196969"/>
    <w:rsid w:val="00196DC8"/>
    <w:rsid w:val="001976C3"/>
    <w:rsid w:val="001979E2"/>
    <w:rsid w:val="00197CE3"/>
    <w:rsid w:val="001A037A"/>
    <w:rsid w:val="001A03DD"/>
    <w:rsid w:val="001A0497"/>
    <w:rsid w:val="001A1B58"/>
    <w:rsid w:val="001A1F48"/>
    <w:rsid w:val="001A1FA8"/>
    <w:rsid w:val="001A2431"/>
    <w:rsid w:val="001A29CC"/>
    <w:rsid w:val="001A3927"/>
    <w:rsid w:val="001A3BB5"/>
    <w:rsid w:val="001A4854"/>
    <w:rsid w:val="001A5715"/>
    <w:rsid w:val="001A59AA"/>
    <w:rsid w:val="001A5EE0"/>
    <w:rsid w:val="001A628E"/>
    <w:rsid w:val="001A685E"/>
    <w:rsid w:val="001A6C63"/>
    <w:rsid w:val="001A7797"/>
    <w:rsid w:val="001A79A2"/>
    <w:rsid w:val="001A7B15"/>
    <w:rsid w:val="001A7C1A"/>
    <w:rsid w:val="001B0E13"/>
    <w:rsid w:val="001B0F35"/>
    <w:rsid w:val="001B2E73"/>
    <w:rsid w:val="001B31E0"/>
    <w:rsid w:val="001B3EED"/>
    <w:rsid w:val="001B3F36"/>
    <w:rsid w:val="001B4045"/>
    <w:rsid w:val="001B4BB4"/>
    <w:rsid w:val="001B4DD4"/>
    <w:rsid w:val="001B66B4"/>
    <w:rsid w:val="001B73C3"/>
    <w:rsid w:val="001B7864"/>
    <w:rsid w:val="001B7960"/>
    <w:rsid w:val="001B7A85"/>
    <w:rsid w:val="001B7C20"/>
    <w:rsid w:val="001C1388"/>
    <w:rsid w:val="001C170A"/>
    <w:rsid w:val="001C1D51"/>
    <w:rsid w:val="001C1D95"/>
    <w:rsid w:val="001C2DC7"/>
    <w:rsid w:val="001C3631"/>
    <w:rsid w:val="001C3B74"/>
    <w:rsid w:val="001C4222"/>
    <w:rsid w:val="001C4357"/>
    <w:rsid w:val="001C588E"/>
    <w:rsid w:val="001C5C84"/>
    <w:rsid w:val="001C6F8E"/>
    <w:rsid w:val="001C77BB"/>
    <w:rsid w:val="001C7D0E"/>
    <w:rsid w:val="001D0172"/>
    <w:rsid w:val="001D0767"/>
    <w:rsid w:val="001D0F50"/>
    <w:rsid w:val="001D0F9A"/>
    <w:rsid w:val="001D198C"/>
    <w:rsid w:val="001D1A31"/>
    <w:rsid w:val="001D1CAD"/>
    <w:rsid w:val="001D3105"/>
    <w:rsid w:val="001D3410"/>
    <w:rsid w:val="001D34B0"/>
    <w:rsid w:val="001D37FC"/>
    <w:rsid w:val="001D40A0"/>
    <w:rsid w:val="001D43E6"/>
    <w:rsid w:val="001D6CF7"/>
    <w:rsid w:val="001D6F84"/>
    <w:rsid w:val="001D7375"/>
    <w:rsid w:val="001D73F1"/>
    <w:rsid w:val="001D74DC"/>
    <w:rsid w:val="001D76A5"/>
    <w:rsid w:val="001E0DF3"/>
    <w:rsid w:val="001E1114"/>
    <w:rsid w:val="001E1308"/>
    <w:rsid w:val="001E1801"/>
    <w:rsid w:val="001E1D1C"/>
    <w:rsid w:val="001E1E21"/>
    <w:rsid w:val="001E4638"/>
    <w:rsid w:val="001E54A8"/>
    <w:rsid w:val="001E5D20"/>
    <w:rsid w:val="001E6127"/>
    <w:rsid w:val="001E6A5A"/>
    <w:rsid w:val="001E6BDC"/>
    <w:rsid w:val="001E6D84"/>
    <w:rsid w:val="001E701F"/>
    <w:rsid w:val="001E70E0"/>
    <w:rsid w:val="001E7137"/>
    <w:rsid w:val="001E7CB7"/>
    <w:rsid w:val="001E7D21"/>
    <w:rsid w:val="001E7FF8"/>
    <w:rsid w:val="001F0CAC"/>
    <w:rsid w:val="001F175D"/>
    <w:rsid w:val="001F17C3"/>
    <w:rsid w:val="001F1947"/>
    <w:rsid w:val="001F24D0"/>
    <w:rsid w:val="001F2527"/>
    <w:rsid w:val="001F27BC"/>
    <w:rsid w:val="001F2C63"/>
    <w:rsid w:val="001F2D1F"/>
    <w:rsid w:val="001F304A"/>
    <w:rsid w:val="001F381E"/>
    <w:rsid w:val="001F414F"/>
    <w:rsid w:val="001F47C0"/>
    <w:rsid w:val="001F499F"/>
    <w:rsid w:val="001F526D"/>
    <w:rsid w:val="001F58C9"/>
    <w:rsid w:val="001F7672"/>
    <w:rsid w:val="001F7792"/>
    <w:rsid w:val="001F787F"/>
    <w:rsid w:val="001F7DCC"/>
    <w:rsid w:val="00200099"/>
    <w:rsid w:val="002004AE"/>
    <w:rsid w:val="002007C7"/>
    <w:rsid w:val="00200AD8"/>
    <w:rsid w:val="00202695"/>
    <w:rsid w:val="00202A9F"/>
    <w:rsid w:val="00202BBA"/>
    <w:rsid w:val="002036B2"/>
    <w:rsid w:val="00203C60"/>
    <w:rsid w:val="00204675"/>
    <w:rsid w:val="00204AA6"/>
    <w:rsid w:val="0020543D"/>
    <w:rsid w:val="00206263"/>
    <w:rsid w:val="00206618"/>
    <w:rsid w:val="00206C00"/>
    <w:rsid w:val="00207372"/>
    <w:rsid w:val="00207653"/>
    <w:rsid w:val="002076B4"/>
    <w:rsid w:val="00207847"/>
    <w:rsid w:val="002078A4"/>
    <w:rsid w:val="00211829"/>
    <w:rsid w:val="0021189B"/>
    <w:rsid w:val="00211DBC"/>
    <w:rsid w:val="00211EE1"/>
    <w:rsid w:val="002123FB"/>
    <w:rsid w:val="00212C42"/>
    <w:rsid w:val="00213BB6"/>
    <w:rsid w:val="00213C1A"/>
    <w:rsid w:val="002147B3"/>
    <w:rsid w:val="00216012"/>
    <w:rsid w:val="00220502"/>
    <w:rsid w:val="00221172"/>
    <w:rsid w:val="002211BD"/>
    <w:rsid w:val="002220CF"/>
    <w:rsid w:val="0022385B"/>
    <w:rsid w:val="002239EB"/>
    <w:rsid w:val="00223B9B"/>
    <w:rsid w:val="002249B2"/>
    <w:rsid w:val="002268B5"/>
    <w:rsid w:val="00226C2F"/>
    <w:rsid w:val="0022733C"/>
    <w:rsid w:val="00227AF1"/>
    <w:rsid w:val="00227E26"/>
    <w:rsid w:val="00230081"/>
    <w:rsid w:val="00230474"/>
    <w:rsid w:val="00230809"/>
    <w:rsid w:val="00230CAE"/>
    <w:rsid w:val="00230D08"/>
    <w:rsid w:val="00231A5F"/>
    <w:rsid w:val="00231A63"/>
    <w:rsid w:val="0023321A"/>
    <w:rsid w:val="002333D0"/>
    <w:rsid w:val="00233428"/>
    <w:rsid w:val="00234C5C"/>
    <w:rsid w:val="0023506C"/>
    <w:rsid w:val="002350D1"/>
    <w:rsid w:val="0023599C"/>
    <w:rsid w:val="002359D2"/>
    <w:rsid w:val="00235B76"/>
    <w:rsid w:val="0023650C"/>
    <w:rsid w:val="00237581"/>
    <w:rsid w:val="00237A87"/>
    <w:rsid w:val="00237C25"/>
    <w:rsid w:val="00237F71"/>
    <w:rsid w:val="00240BA6"/>
    <w:rsid w:val="00241228"/>
    <w:rsid w:val="002421BC"/>
    <w:rsid w:val="002424A9"/>
    <w:rsid w:val="00244188"/>
    <w:rsid w:val="002442CA"/>
    <w:rsid w:val="0024550D"/>
    <w:rsid w:val="002455F3"/>
    <w:rsid w:val="002458E3"/>
    <w:rsid w:val="00246484"/>
    <w:rsid w:val="00246A5E"/>
    <w:rsid w:val="00247387"/>
    <w:rsid w:val="002474FC"/>
    <w:rsid w:val="00247F40"/>
    <w:rsid w:val="0025048E"/>
    <w:rsid w:val="00250B33"/>
    <w:rsid w:val="002518C2"/>
    <w:rsid w:val="00251B86"/>
    <w:rsid w:val="00252085"/>
    <w:rsid w:val="00252200"/>
    <w:rsid w:val="0025256E"/>
    <w:rsid w:val="0025333F"/>
    <w:rsid w:val="002536F6"/>
    <w:rsid w:val="00253F63"/>
    <w:rsid w:val="00254131"/>
    <w:rsid w:val="00256979"/>
    <w:rsid w:val="00256AC7"/>
    <w:rsid w:val="002577F5"/>
    <w:rsid w:val="0025787D"/>
    <w:rsid w:val="00257D4E"/>
    <w:rsid w:val="002610C2"/>
    <w:rsid w:val="00262830"/>
    <w:rsid w:val="00262EFA"/>
    <w:rsid w:val="002639A1"/>
    <w:rsid w:val="0026504E"/>
    <w:rsid w:val="0026541F"/>
    <w:rsid w:val="002661EB"/>
    <w:rsid w:val="00266875"/>
    <w:rsid w:val="00267BB0"/>
    <w:rsid w:val="002702C1"/>
    <w:rsid w:val="00271454"/>
    <w:rsid w:val="00271527"/>
    <w:rsid w:val="002720AE"/>
    <w:rsid w:val="00272293"/>
    <w:rsid w:val="00272556"/>
    <w:rsid w:val="00273780"/>
    <w:rsid w:val="00273E3C"/>
    <w:rsid w:val="0027445F"/>
    <w:rsid w:val="002744F3"/>
    <w:rsid w:val="0027548D"/>
    <w:rsid w:val="00275B91"/>
    <w:rsid w:val="00276047"/>
    <w:rsid w:val="00276A33"/>
    <w:rsid w:val="00276BD7"/>
    <w:rsid w:val="00277350"/>
    <w:rsid w:val="00277F35"/>
    <w:rsid w:val="0028041E"/>
    <w:rsid w:val="0028069B"/>
    <w:rsid w:val="00280868"/>
    <w:rsid w:val="00281AEF"/>
    <w:rsid w:val="0028207E"/>
    <w:rsid w:val="002822DA"/>
    <w:rsid w:val="0028304A"/>
    <w:rsid w:val="0028306F"/>
    <w:rsid w:val="002831FD"/>
    <w:rsid w:val="00283695"/>
    <w:rsid w:val="00283C78"/>
    <w:rsid w:val="00283CB4"/>
    <w:rsid w:val="002845C6"/>
    <w:rsid w:val="002849F2"/>
    <w:rsid w:val="00285647"/>
    <w:rsid w:val="002860EF"/>
    <w:rsid w:val="00287047"/>
    <w:rsid w:val="00287201"/>
    <w:rsid w:val="00287256"/>
    <w:rsid w:val="00287884"/>
    <w:rsid w:val="00287B5F"/>
    <w:rsid w:val="002906D8"/>
    <w:rsid w:val="00290BF3"/>
    <w:rsid w:val="002911CA"/>
    <w:rsid w:val="00291F96"/>
    <w:rsid w:val="00291FDC"/>
    <w:rsid w:val="002930EA"/>
    <w:rsid w:val="002933C9"/>
    <w:rsid w:val="002944BA"/>
    <w:rsid w:val="00294AF3"/>
    <w:rsid w:val="00295AA7"/>
    <w:rsid w:val="00295F5D"/>
    <w:rsid w:val="00296D69"/>
    <w:rsid w:val="00297D25"/>
    <w:rsid w:val="002A0606"/>
    <w:rsid w:val="002A0C0C"/>
    <w:rsid w:val="002A1AB8"/>
    <w:rsid w:val="002A3596"/>
    <w:rsid w:val="002A4A87"/>
    <w:rsid w:val="002A5D9D"/>
    <w:rsid w:val="002A5F0A"/>
    <w:rsid w:val="002A72BA"/>
    <w:rsid w:val="002A7A75"/>
    <w:rsid w:val="002B0250"/>
    <w:rsid w:val="002B10A0"/>
    <w:rsid w:val="002B110A"/>
    <w:rsid w:val="002B1441"/>
    <w:rsid w:val="002B1890"/>
    <w:rsid w:val="002B2212"/>
    <w:rsid w:val="002B2AD5"/>
    <w:rsid w:val="002B324C"/>
    <w:rsid w:val="002B3373"/>
    <w:rsid w:val="002B348B"/>
    <w:rsid w:val="002B40CD"/>
    <w:rsid w:val="002B4FBF"/>
    <w:rsid w:val="002B574A"/>
    <w:rsid w:val="002B5B6A"/>
    <w:rsid w:val="002B5E64"/>
    <w:rsid w:val="002B5F53"/>
    <w:rsid w:val="002B6A64"/>
    <w:rsid w:val="002B6C7C"/>
    <w:rsid w:val="002B6DCE"/>
    <w:rsid w:val="002B7117"/>
    <w:rsid w:val="002B71F0"/>
    <w:rsid w:val="002B7BE9"/>
    <w:rsid w:val="002C0073"/>
    <w:rsid w:val="002C041C"/>
    <w:rsid w:val="002C046F"/>
    <w:rsid w:val="002C0F72"/>
    <w:rsid w:val="002C135D"/>
    <w:rsid w:val="002C20CC"/>
    <w:rsid w:val="002C320C"/>
    <w:rsid w:val="002C3921"/>
    <w:rsid w:val="002C39B6"/>
    <w:rsid w:val="002C3CF4"/>
    <w:rsid w:val="002C407C"/>
    <w:rsid w:val="002C434D"/>
    <w:rsid w:val="002C4BFD"/>
    <w:rsid w:val="002C4E61"/>
    <w:rsid w:val="002C5E0D"/>
    <w:rsid w:val="002C5E5D"/>
    <w:rsid w:val="002C658E"/>
    <w:rsid w:val="002D0403"/>
    <w:rsid w:val="002D138E"/>
    <w:rsid w:val="002D1434"/>
    <w:rsid w:val="002D1663"/>
    <w:rsid w:val="002D1C21"/>
    <w:rsid w:val="002D2371"/>
    <w:rsid w:val="002D2D53"/>
    <w:rsid w:val="002D30AE"/>
    <w:rsid w:val="002D3334"/>
    <w:rsid w:val="002D3EC8"/>
    <w:rsid w:val="002D3FCA"/>
    <w:rsid w:val="002D4CDB"/>
    <w:rsid w:val="002D56C1"/>
    <w:rsid w:val="002D5A19"/>
    <w:rsid w:val="002D5EDE"/>
    <w:rsid w:val="002D7B8A"/>
    <w:rsid w:val="002E040B"/>
    <w:rsid w:val="002E0AAC"/>
    <w:rsid w:val="002E0CD2"/>
    <w:rsid w:val="002E1B03"/>
    <w:rsid w:val="002E21BD"/>
    <w:rsid w:val="002E2241"/>
    <w:rsid w:val="002E2473"/>
    <w:rsid w:val="002E25D9"/>
    <w:rsid w:val="002E3D7D"/>
    <w:rsid w:val="002E3DDD"/>
    <w:rsid w:val="002E449B"/>
    <w:rsid w:val="002E5609"/>
    <w:rsid w:val="002E5DCF"/>
    <w:rsid w:val="002E61D9"/>
    <w:rsid w:val="002E665E"/>
    <w:rsid w:val="002E6958"/>
    <w:rsid w:val="002E6A79"/>
    <w:rsid w:val="002E6B47"/>
    <w:rsid w:val="002E7F2D"/>
    <w:rsid w:val="002F01AB"/>
    <w:rsid w:val="002F06C7"/>
    <w:rsid w:val="002F0F5D"/>
    <w:rsid w:val="002F3966"/>
    <w:rsid w:val="002F3A64"/>
    <w:rsid w:val="002F4529"/>
    <w:rsid w:val="002F4A0D"/>
    <w:rsid w:val="002F4AFE"/>
    <w:rsid w:val="002F5EAF"/>
    <w:rsid w:val="002F6F8B"/>
    <w:rsid w:val="002F71F3"/>
    <w:rsid w:val="002F75B0"/>
    <w:rsid w:val="002F7932"/>
    <w:rsid w:val="002F7947"/>
    <w:rsid w:val="00300EF3"/>
    <w:rsid w:val="0030153D"/>
    <w:rsid w:val="00301A24"/>
    <w:rsid w:val="00301C49"/>
    <w:rsid w:val="00302AE4"/>
    <w:rsid w:val="00302BE1"/>
    <w:rsid w:val="00302F4E"/>
    <w:rsid w:val="00303374"/>
    <w:rsid w:val="003033C9"/>
    <w:rsid w:val="00303AC0"/>
    <w:rsid w:val="00303EAA"/>
    <w:rsid w:val="00305370"/>
    <w:rsid w:val="003058B8"/>
    <w:rsid w:val="00306345"/>
    <w:rsid w:val="00306794"/>
    <w:rsid w:val="003075A9"/>
    <w:rsid w:val="00310176"/>
    <w:rsid w:val="00310382"/>
    <w:rsid w:val="0031056B"/>
    <w:rsid w:val="00310AE3"/>
    <w:rsid w:val="003110CF"/>
    <w:rsid w:val="00311353"/>
    <w:rsid w:val="00311F8F"/>
    <w:rsid w:val="003124B7"/>
    <w:rsid w:val="003134E8"/>
    <w:rsid w:val="00313DA0"/>
    <w:rsid w:val="00314771"/>
    <w:rsid w:val="0031557B"/>
    <w:rsid w:val="00316804"/>
    <w:rsid w:val="00316C2F"/>
    <w:rsid w:val="00317944"/>
    <w:rsid w:val="00317B81"/>
    <w:rsid w:val="00317BB3"/>
    <w:rsid w:val="00320ECB"/>
    <w:rsid w:val="0032134E"/>
    <w:rsid w:val="0032136C"/>
    <w:rsid w:val="003218F6"/>
    <w:rsid w:val="00321C8E"/>
    <w:rsid w:val="00322DC8"/>
    <w:rsid w:val="003236D1"/>
    <w:rsid w:val="00323FBB"/>
    <w:rsid w:val="00324014"/>
    <w:rsid w:val="003243B6"/>
    <w:rsid w:val="00324D4F"/>
    <w:rsid w:val="00324D75"/>
    <w:rsid w:val="00325755"/>
    <w:rsid w:val="00325B96"/>
    <w:rsid w:val="00325DD9"/>
    <w:rsid w:val="00326473"/>
    <w:rsid w:val="00326A59"/>
    <w:rsid w:val="0032716C"/>
    <w:rsid w:val="0032795D"/>
    <w:rsid w:val="00327AEB"/>
    <w:rsid w:val="0033098C"/>
    <w:rsid w:val="003312B5"/>
    <w:rsid w:val="00331435"/>
    <w:rsid w:val="00332E19"/>
    <w:rsid w:val="0033350F"/>
    <w:rsid w:val="00334E74"/>
    <w:rsid w:val="0033561B"/>
    <w:rsid w:val="003364B7"/>
    <w:rsid w:val="00336FBA"/>
    <w:rsid w:val="0033725B"/>
    <w:rsid w:val="003373A6"/>
    <w:rsid w:val="003376B8"/>
    <w:rsid w:val="00337C3B"/>
    <w:rsid w:val="0034079C"/>
    <w:rsid w:val="00341ED5"/>
    <w:rsid w:val="003425BD"/>
    <w:rsid w:val="00342636"/>
    <w:rsid w:val="00342EDB"/>
    <w:rsid w:val="00343208"/>
    <w:rsid w:val="0034380D"/>
    <w:rsid w:val="00344847"/>
    <w:rsid w:val="00345849"/>
    <w:rsid w:val="003458CF"/>
    <w:rsid w:val="00346562"/>
    <w:rsid w:val="003470FE"/>
    <w:rsid w:val="0034786B"/>
    <w:rsid w:val="00347AE7"/>
    <w:rsid w:val="00347DFA"/>
    <w:rsid w:val="0035094F"/>
    <w:rsid w:val="00350E3C"/>
    <w:rsid w:val="00351BBD"/>
    <w:rsid w:val="003527AB"/>
    <w:rsid w:val="00352B39"/>
    <w:rsid w:val="00353713"/>
    <w:rsid w:val="00353EDF"/>
    <w:rsid w:val="0035461C"/>
    <w:rsid w:val="00355841"/>
    <w:rsid w:val="00355ADE"/>
    <w:rsid w:val="00356497"/>
    <w:rsid w:val="003574C6"/>
    <w:rsid w:val="00357A31"/>
    <w:rsid w:val="00357FE1"/>
    <w:rsid w:val="00360120"/>
    <w:rsid w:val="003605F4"/>
    <w:rsid w:val="003606E7"/>
    <w:rsid w:val="00360948"/>
    <w:rsid w:val="00360B30"/>
    <w:rsid w:val="00360E6D"/>
    <w:rsid w:val="0036183F"/>
    <w:rsid w:val="0036276D"/>
    <w:rsid w:val="00363218"/>
    <w:rsid w:val="00364057"/>
    <w:rsid w:val="003646C2"/>
    <w:rsid w:val="00365FEF"/>
    <w:rsid w:val="003665AA"/>
    <w:rsid w:val="003678BF"/>
    <w:rsid w:val="003700AA"/>
    <w:rsid w:val="00370204"/>
    <w:rsid w:val="00370F3D"/>
    <w:rsid w:val="00371EF2"/>
    <w:rsid w:val="00372EAB"/>
    <w:rsid w:val="003735F9"/>
    <w:rsid w:val="003736AD"/>
    <w:rsid w:val="003749E7"/>
    <w:rsid w:val="00374E48"/>
    <w:rsid w:val="003754EF"/>
    <w:rsid w:val="0037698A"/>
    <w:rsid w:val="0037737D"/>
    <w:rsid w:val="0038004E"/>
    <w:rsid w:val="00380E6E"/>
    <w:rsid w:val="003811F0"/>
    <w:rsid w:val="003812F0"/>
    <w:rsid w:val="00381566"/>
    <w:rsid w:val="003816E9"/>
    <w:rsid w:val="00381B46"/>
    <w:rsid w:val="00381C2D"/>
    <w:rsid w:val="00381DBE"/>
    <w:rsid w:val="003821E3"/>
    <w:rsid w:val="003827D4"/>
    <w:rsid w:val="00382D7F"/>
    <w:rsid w:val="0038320E"/>
    <w:rsid w:val="003840F4"/>
    <w:rsid w:val="003844AA"/>
    <w:rsid w:val="00384A7D"/>
    <w:rsid w:val="00384AFE"/>
    <w:rsid w:val="00385591"/>
    <w:rsid w:val="00386C70"/>
    <w:rsid w:val="00387231"/>
    <w:rsid w:val="0038795D"/>
    <w:rsid w:val="00390168"/>
    <w:rsid w:val="003919B3"/>
    <w:rsid w:val="00392D5D"/>
    <w:rsid w:val="00392F9C"/>
    <w:rsid w:val="00393CBC"/>
    <w:rsid w:val="003942FD"/>
    <w:rsid w:val="00394556"/>
    <w:rsid w:val="00394775"/>
    <w:rsid w:val="003949DE"/>
    <w:rsid w:val="00394A7F"/>
    <w:rsid w:val="00395888"/>
    <w:rsid w:val="0039625E"/>
    <w:rsid w:val="003963A9"/>
    <w:rsid w:val="00396407"/>
    <w:rsid w:val="00396639"/>
    <w:rsid w:val="00396A58"/>
    <w:rsid w:val="00396B50"/>
    <w:rsid w:val="00396C22"/>
    <w:rsid w:val="00396C69"/>
    <w:rsid w:val="0039719F"/>
    <w:rsid w:val="003971E3"/>
    <w:rsid w:val="003A2DD3"/>
    <w:rsid w:val="003A3498"/>
    <w:rsid w:val="003A5299"/>
    <w:rsid w:val="003A5340"/>
    <w:rsid w:val="003A6E16"/>
    <w:rsid w:val="003A6EE6"/>
    <w:rsid w:val="003A7D90"/>
    <w:rsid w:val="003A7FBD"/>
    <w:rsid w:val="003B0E33"/>
    <w:rsid w:val="003B11DB"/>
    <w:rsid w:val="003B34A0"/>
    <w:rsid w:val="003B356F"/>
    <w:rsid w:val="003B405C"/>
    <w:rsid w:val="003B485F"/>
    <w:rsid w:val="003B4905"/>
    <w:rsid w:val="003B5AF9"/>
    <w:rsid w:val="003B5C75"/>
    <w:rsid w:val="003B6164"/>
    <w:rsid w:val="003B6AB5"/>
    <w:rsid w:val="003B755D"/>
    <w:rsid w:val="003C0624"/>
    <w:rsid w:val="003C14DC"/>
    <w:rsid w:val="003C1B9F"/>
    <w:rsid w:val="003C26E7"/>
    <w:rsid w:val="003C2838"/>
    <w:rsid w:val="003C3177"/>
    <w:rsid w:val="003C31C8"/>
    <w:rsid w:val="003C38F9"/>
    <w:rsid w:val="003C4903"/>
    <w:rsid w:val="003C4A2E"/>
    <w:rsid w:val="003C4E5E"/>
    <w:rsid w:val="003C511E"/>
    <w:rsid w:val="003C51ED"/>
    <w:rsid w:val="003C56F9"/>
    <w:rsid w:val="003C5B1B"/>
    <w:rsid w:val="003C5FEA"/>
    <w:rsid w:val="003C677C"/>
    <w:rsid w:val="003C69E8"/>
    <w:rsid w:val="003C6E21"/>
    <w:rsid w:val="003C7A37"/>
    <w:rsid w:val="003D069C"/>
    <w:rsid w:val="003D22B6"/>
    <w:rsid w:val="003D2B41"/>
    <w:rsid w:val="003D2B49"/>
    <w:rsid w:val="003D368B"/>
    <w:rsid w:val="003D3C91"/>
    <w:rsid w:val="003D41D5"/>
    <w:rsid w:val="003D4CEC"/>
    <w:rsid w:val="003D5DB4"/>
    <w:rsid w:val="003D5F1C"/>
    <w:rsid w:val="003D697F"/>
    <w:rsid w:val="003D6CC8"/>
    <w:rsid w:val="003D6EBD"/>
    <w:rsid w:val="003D7095"/>
    <w:rsid w:val="003D7919"/>
    <w:rsid w:val="003E1B17"/>
    <w:rsid w:val="003E455F"/>
    <w:rsid w:val="003E4D35"/>
    <w:rsid w:val="003E4EBC"/>
    <w:rsid w:val="003E5668"/>
    <w:rsid w:val="003E5D45"/>
    <w:rsid w:val="003E6423"/>
    <w:rsid w:val="003E6BE7"/>
    <w:rsid w:val="003E6DC1"/>
    <w:rsid w:val="003F11FF"/>
    <w:rsid w:val="003F1410"/>
    <w:rsid w:val="003F1AD1"/>
    <w:rsid w:val="003F1D06"/>
    <w:rsid w:val="003F29DA"/>
    <w:rsid w:val="003F2E50"/>
    <w:rsid w:val="003F335D"/>
    <w:rsid w:val="003F3685"/>
    <w:rsid w:val="003F39DA"/>
    <w:rsid w:val="003F3A14"/>
    <w:rsid w:val="003F3DAA"/>
    <w:rsid w:val="003F3E36"/>
    <w:rsid w:val="003F5067"/>
    <w:rsid w:val="003F5EA3"/>
    <w:rsid w:val="003F65B7"/>
    <w:rsid w:val="003F6D64"/>
    <w:rsid w:val="003F6FFB"/>
    <w:rsid w:val="003F7356"/>
    <w:rsid w:val="003F7D96"/>
    <w:rsid w:val="00400200"/>
    <w:rsid w:val="004002A9"/>
    <w:rsid w:val="004004BE"/>
    <w:rsid w:val="00400740"/>
    <w:rsid w:val="00400C54"/>
    <w:rsid w:val="00400D38"/>
    <w:rsid w:val="004036EF"/>
    <w:rsid w:val="004039D5"/>
    <w:rsid w:val="00403CAD"/>
    <w:rsid w:val="00405113"/>
    <w:rsid w:val="00406517"/>
    <w:rsid w:val="00406A95"/>
    <w:rsid w:val="00407190"/>
    <w:rsid w:val="00407E27"/>
    <w:rsid w:val="00410ED7"/>
    <w:rsid w:val="00411149"/>
    <w:rsid w:val="0041126A"/>
    <w:rsid w:val="00411412"/>
    <w:rsid w:val="00411B81"/>
    <w:rsid w:val="00411CF8"/>
    <w:rsid w:val="00411D12"/>
    <w:rsid w:val="00411E50"/>
    <w:rsid w:val="00412B0E"/>
    <w:rsid w:val="00412B82"/>
    <w:rsid w:val="00412EC2"/>
    <w:rsid w:val="00413D73"/>
    <w:rsid w:val="00413FEC"/>
    <w:rsid w:val="004146FF"/>
    <w:rsid w:val="00414BC1"/>
    <w:rsid w:val="00414F16"/>
    <w:rsid w:val="00415464"/>
    <w:rsid w:val="00416BAE"/>
    <w:rsid w:val="00416D7B"/>
    <w:rsid w:val="0041714C"/>
    <w:rsid w:val="004204FD"/>
    <w:rsid w:val="00420DE1"/>
    <w:rsid w:val="00421352"/>
    <w:rsid w:val="00421CBC"/>
    <w:rsid w:val="00421EB0"/>
    <w:rsid w:val="0042256C"/>
    <w:rsid w:val="0042291C"/>
    <w:rsid w:val="00422F3D"/>
    <w:rsid w:val="0042325E"/>
    <w:rsid w:val="00423515"/>
    <w:rsid w:val="00423973"/>
    <w:rsid w:val="00423BB2"/>
    <w:rsid w:val="00424241"/>
    <w:rsid w:val="00425651"/>
    <w:rsid w:val="004258C3"/>
    <w:rsid w:val="00425989"/>
    <w:rsid w:val="0042655C"/>
    <w:rsid w:val="00426918"/>
    <w:rsid w:val="004269C1"/>
    <w:rsid w:val="00426F21"/>
    <w:rsid w:val="00426F2A"/>
    <w:rsid w:val="0042717B"/>
    <w:rsid w:val="00427ACB"/>
    <w:rsid w:val="0043112C"/>
    <w:rsid w:val="004311BD"/>
    <w:rsid w:val="00431796"/>
    <w:rsid w:val="004321F7"/>
    <w:rsid w:val="004325D1"/>
    <w:rsid w:val="004331DB"/>
    <w:rsid w:val="00433446"/>
    <w:rsid w:val="00433659"/>
    <w:rsid w:val="00433791"/>
    <w:rsid w:val="00433D41"/>
    <w:rsid w:val="00434407"/>
    <w:rsid w:val="00435634"/>
    <w:rsid w:val="00435A50"/>
    <w:rsid w:val="00436642"/>
    <w:rsid w:val="00436C05"/>
    <w:rsid w:val="00436F55"/>
    <w:rsid w:val="004404E6"/>
    <w:rsid w:val="0044062C"/>
    <w:rsid w:val="00440A6A"/>
    <w:rsid w:val="00441605"/>
    <w:rsid w:val="00441AD9"/>
    <w:rsid w:val="00442250"/>
    <w:rsid w:val="00442902"/>
    <w:rsid w:val="00443164"/>
    <w:rsid w:val="00443191"/>
    <w:rsid w:val="004434A6"/>
    <w:rsid w:val="00443A2F"/>
    <w:rsid w:val="00444FDC"/>
    <w:rsid w:val="00445AC0"/>
    <w:rsid w:val="00445C74"/>
    <w:rsid w:val="0044723C"/>
    <w:rsid w:val="004477D6"/>
    <w:rsid w:val="00450006"/>
    <w:rsid w:val="004511CA"/>
    <w:rsid w:val="00451336"/>
    <w:rsid w:val="00451C5F"/>
    <w:rsid w:val="00453332"/>
    <w:rsid w:val="004533BF"/>
    <w:rsid w:val="004544A0"/>
    <w:rsid w:val="004546EA"/>
    <w:rsid w:val="00455A0D"/>
    <w:rsid w:val="004561A2"/>
    <w:rsid w:val="00457008"/>
    <w:rsid w:val="00460288"/>
    <w:rsid w:val="00461C72"/>
    <w:rsid w:val="004623FA"/>
    <w:rsid w:val="0046354B"/>
    <w:rsid w:val="004643CD"/>
    <w:rsid w:val="0046455E"/>
    <w:rsid w:val="004646D9"/>
    <w:rsid w:val="00464DCC"/>
    <w:rsid w:val="004661FC"/>
    <w:rsid w:val="004664E2"/>
    <w:rsid w:val="0046667A"/>
    <w:rsid w:val="00466F03"/>
    <w:rsid w:val="0047065D"/>
    <w:rsid w:val="004708D3"/>
    <w:rsid w:val="004715B0"/>
    <w:rsid w:val="00471678"/>
    <w:rsid w:val="00471DEC"/>
    <w:rsid w:val="0047236D"/>
    <w:rsid w:val="004723C6"/>
    <w:rsid w:val="00472F9C"/>
    <w:rsid w:val="004733D6"/>
    <w:rsid w:val="004735D0"/>
    <w:rsid w:val="00473CC1"/>
    <w:rsid w:val="0047435C"/>
    <w:rsid w:val="00474861"/>
    <w:rsid w:val="004748BF"/>
    <w:rsid w:val="00475939"/>
    <w:rsid w:val="00475A2C"/>
    <w:rsid w:val="00475A85"/>
    <w:rsid w:val="00475E62"/>
    <w:rsid w:val="00476554"/>
    <w:rsid w:val="00477130"/>
    <w:rsid w:val="0047751C"/>
    <w:rsid w:val="00477AD6"/>
    <w:rsid w:val="00481793"/>
    <w:rsid w:val="00481981"/>
    <w:rsid w:val="00482AC0"/>
    <w:rsid w:val="0048474B"/>
    <w:rsid w:val="00484D27"/>
    <w:rsid w:val="00485CA7"/>
    <w:rsid w:val="0048644A"/>
    <w:rsid w:val="00486EE3"/>
    <w:rsid w:val="00487D32"/>
    <w:rsid w:val="00490CED"/>
    <w:rsid w:val="004915FE"/>
    <w:rsid w:val="00491F12"/>
    <w:rsid w:val="004933F5"/>
    <w:rsid w:val="00494151"/>
    <w:rsid w:val="00494E35"/>
    <w:rsid w:val="00495265"/>
    <w:rsid w:val="004955EC"/>
    <w:rsid w:val="0049584D"/>
    <w:rsid w:val="00495A6A"/>
    <w:rsid w:val="00495FD0"/>
    <w:rsid w:val="004967AE"/>
    <w:rsid w:val="0049776F"/>
    <w:rsid w:val="004A0696"/>
    <w:rsid w:val="004A131F"/>
    <w:rsid w:val="004A165E"/>
    <w:rsid w:val="004A18AD"/>
    <w:rsid w:val="004A1C59"/>
    <w:rsid w:val="004A1DD5"/>
    <w:rsid w:val="004A20C6"/>
    <w:rsid w:val="004A21E6"/>
    <w:rsid w:val="004A2292"/>
    <w:rsid w:val="004A2CCF"/>
    <w:rsid w:val="004A2F82"/>
    <w:rsid w:val="004A39B0"/>
    <w:rsid w:val="004A4E0C"/>
    <w:rsid w:val="004A5095"/>
    <w:rsid w:val="004A5321"/>
    <w:rsid w:val="004A5A47"/>
    <w:rsid w:val="004A64A7"/>
    <w:rsid w:val="004A6A9D"/>
    <w:rsid w:val="004A6E82"/>
    <w:rsid w:val="004A7BB1"/>
    <w:rsid w:val="004B01F8"/>
    <w:rsid w:val="004B0787"/>
    <w:rsid w:val="004B0C8F"/>
    <w:rsid w:val="004B0F8D"/>
    <w:rsid w:val="004B1892"/>
    <w:rsid w:val="004B1B46"/>
    <w:rsid w:val="004B234F"/>
    <w:rsid w:val="004B355B"/>
    <w:rsid w:val="004B4AA2"/>
    <w:rsid w:val="004B560C"/>
    <w:rsid w:val="004B5A94"/>
    <w:rsid w:val="004B5E05"/>
    <w:rsid w:val="004B6A26"/>
    <w:rsid w:val="004B7333"/>
    <w:rsid w:val="004B733C"/>
    <w:rsid w:val="004B73C0"/>
    <w:rsid w:val="004C0A4E"/>
    <w:rsid w:val="004C0CD3"/>
    <w:rsid w:val="004C19EC"/>
    <w:rsid w:val="004C2621"/>
    <w:rsid w:val="004C3EAA"/>
    <w:rsid w:val="004C3F5A"/>
    <w:rsid w:val="004C4FA6"/>
    <w:rsid w:val="004C52F3"/>
    <w:rsid w:val="004C5406"/>
    <w:rsid w:val="004C5E36"/>
    <w:rsid w:val="004C5E90"/>
    <w:rsid w:val="004C657A"/>
    <w:rsid w:val="004C6ACD"/>
    <w:rsid w:val="004C6C91"/>
    <w:rsid w:val="004C6FF9"/>
    <w:rsid w:val="004D0A1A"/>
    <w:rsid w:val="004D0D97"/>
    <w:rsid w:val="004D0F66"/>
    <w:rsid w:val="004D1266"/>
    <w:rsid w:val="004D2337"/>
    <w:rsid w:val="004D2405"/>
    <w:rsid w:val="004D39FA"/>
    <w:rsid w:val="004D3A48"/>
    <w:rsid w:val="004D42A9"/>
    <w:rsid w:val="004D49A8"/>
    <w:rsid w:val="004D6647"/>
    <w:rsid w:val="004D7014"/>
    <w:rsid w:val="004D7434"/>
    <w:rsid w:val="004D7BD1"/>
    <w:rsid w:val="004E0423"/>
    <w:rsid w:val="004E04ED"/>
    <w:rsid w:val="004E08BB"/>
    <w:rsid w:val="004E0FFC"/>
    <w:rsid w:val="004E1436"/>
    <w:rsid w:val="004E20B0"/>
    <w:rsid w:val="004E2412"/>
    <w:rsid w:val="004E2675"/>
    <w:rsid w:val="004E388A"/>
    <w:rsid w:val="004E39A0"/>
    <w:rsid w:val="004E3A4B"/>
    <w:rsid w:val="004E3C3C"/>
    <w:rsid w:val="004E3CD6"/>
    <w:rsid w:val="004E3D7E"/>
    <w:rsid w:val="004E42A7"/>
    <w:rsid w:val="004E467B"/>
    <w:rsid w:val="004E5061"/>
    <w:rsid w:val="004E5540"/>
    <w:rsid w:val="004E555A"/>
    <w:rsid w:val="004E56E1"/>
    <w:rsid w:val="004E6307"/>
    <w:rsid w:val="004E66E4"/>
    <w:rsid w:val="004E69AA"/>
    <w:rsid w:val="004E6CCB"/>
    <w:rsid w:val="004E6D96"/>
    <w:rsid w:val="004E75B0"/>
    <w:rsid w:val="004F16DE"/>
    <w:rsid w:val="004F1E25"/>
    <w:rsid w:val="004F2782"/>
    <w:rsid w:val="004F35B7"/>
    <w:rsid w:val="004F3848"/>
    <w:rsid w:val="004F44F8"/>
    <w:rsid w:val="004F4C32"/>
    <w:rsid w:val="004F5ABC"/>
    <w:rsid w:val="004F623B"/>
    <w:rsid w:val="004F65F7"/>
    <w:rsid w:val="004F6788"/>
    <w:rsid w:val="004F6ECC"/>
    <w:rsid w:val="004F6F5B"/>
    <w:rsid w:val="004F6F90"/>
    <w:rsid w:val="004F7336"/>
    <w:rsid w:val="004F75C6"/>
    <w:rsid w:val="004F7E54"/>
    <w:rsid w:val="005006DE"/>
    <w:rsid w:val="00500702"/>
    <w:rsid w:val="00500A96"/>
    <w:rsid w:val="00500AE5"/>
    <w:rsid w:val="00500BEA"/>
    <w:rsid w:val="00500D2D"/>
    <w:rsid w:val="00503284"/>
    <w:rsid w:val="005036C1"/>
    <w:rsid w:val="00504B6D"/>
    <w:rsid w:val="00504E39"/>
    <w:rsid w:val="005052E8"/>
    <w:rsid w:val="00505A28"/>
    <w:rsid w:val="00505C74"/>
    <w:rsid w:val="00506CD4"/>
    <w:rsid w:val="0050737A"/>
    <w:rsid w:val="00507DC3"/>
    <w:rsid w:val="00507F4F"/>
    <w:rsid w:val="00511146"/>
    <w:rsid w:val="0051269C"/>
    <w:rsid w:val="0051336C"/>
    <w:rsid w:val="0051353C"/>
    <w:rsid w:val="00514970"/>
    <w:rsid w:val="005151A2"/>
    <w:rsid w:val="00515717"/>
    <w:rsid w:val="0051588E"/>
    <w:rsid w:val="00516DDB"/>
    <w:rsid w:val="00517321"/>
    <w:rsid w:val="005173CA"/>
    <w:rsid w:val="00520A6C"/>
    <w:rsid w:val="005215C7"/>
    <w:rsid w:val="00521895"/>
    <w:rsid w:val="00521E69"/>
    <w:rsid w:val="005223D4"/>
    <w:rsid w:val="005227C5"/>
    <w:rsid w:val="00523FA8"/>
    <w:rsid w:val="0052422C"/>
    <w:rsid w:val="0052449A"/>
    <w:rsid w:val="00524E89"/>
    <w:rsid w:val="00525412"/>
    <w:rsid w:val="005255CD"/>
    <w:rsid w:val="00525680"/>
    <w:rsid w:val="00525852"/>
    <w:rsid w:val="0052602C"/>
    <w:rsid w:val="00526054"/>
    <w:rsid w:val="00526D4A"/>
    <w:rsid w:val="005271BB"/>
    <w:rsid w:val="005276B6"/>
    <w:rsid w:val="00527B10"/>
    <w:rsid w:val="00527CE3"/>
    <w:rsid w:val="005300A7"/>
    <w:rsid w:val="00530C1A"/>
    <w:rsid w:val="00530C92"/>
    <w:rsid w:val="00531D1A"/>
    <w:rsid w:val="00531F8E"/>
    <w:rsid w:val="005325D1"/>
    <w:rsid w:val="00532FA6"/>
    <w:rsid w:val="005332E1"/>
    <w:rsid w:val="00533345"/>
    <w:rsid w:val="005345D1"/>
    <w:rsid w:val="00535E61"/>
    <w:rsid w:val="00536392"/>
    <w:rsid w:val="0053665E"/>
    <w:rsid w:val="0053713C"/>
    <w:rsid w:val="005371A5"/>
    <w:rsid w:val="00537232"/>
    <w:rsid w:val="00540210"/>
    <w:rsid w:val="00541482"/>
    <w:rsid w:val="005418F7"/>
    <w:rsid w:val="00541DFA"/>
    <w:rsid w:val="00542387"/>
    <w:rsid w:val="00542530"/>
    <w:rsid w:val="005429AD"/>
    <w:rsid w:val="00542B66"/>
    <w:rsid w:val="00542E87"/>
    <w:rsid w:val="005430C7"/>
    <w:rsid w:val="00543AAF"/>
    <w:rsid w:val="00543AD1"/>
    <w:rsid w:val="0054489F"/>
    <w:rsid w:val="00544EE0"/>
    <w:rsid w:val="00545B02"/>
    <w:rsid w:val="005465AF"/>
    <w:rsid w:val="00546696"/>
    <w:rsid w:val="00547A46"/>
    <w:rsid w:val="00547C0D"/>
    <w:rsid w:val="00547C62"/>
    <w:rsid w:val="00547D41"/>
    <w:rsid w:val="00550C0D"/>
    <w:rsid w:val="00551077"/>
    <w:rsid w:val="00551A5E"/>
    <w:rsid w:val="00551E66"/>
    <w:rsid w:val="00551F10"/>
    <w:rsid w:val="00551F7B"/>
    <w:rsid w:val="0055249C"/>
    <w:rsid w:val="005527FC"/>
    <w:rsid w:val="0055329B"/>
    <w:rsid w:val="005536EF"/>
    <w:rsid w:val="00553F26"/>
    <w:rsid w:val="005547E9"/>
    <w:rsid w:val="00554ECB"/>
    <w:rsid w:val="00555470"/>
    <w:rsid w:val="0055582A"/>
    <w:rsid w:val="00555A4A"/>
    <w:rsid w:val="00555ECF"/>
    <w:rsid w:val="00556166"/>
    <w:rsid w:val="00556598"/>
    <w:rsid w:val="00556BD4"/>
    <w:rsid w:val="00556C4A"/>
    <w:rsid w:val="00557304"/>
    <w:rsid w:val="00560180"/>
    <w:rsid w:val="00560D79"/>
    <w:rsid w:val="00561FEF"/>
    <w:rsid w:val="00562452"/>
    <w:rsid w:val="00563D22"/>
    <w:rsid w:val="00564B77"/>
    <w:rsid w:val="0056675E"/>
    <w:rsid w:val="005667BF"/>
    <w:rsid w:val="00566B78"/>
    <w:rsid w:val="005672FF"/>
    <w:rsid w:val="00567B95"/>
    <w:rsid w:val="00567CD4"/>
    <w:rsid w:val="00567E69"/>
    <w:rsid w:val="00570A04"/>
    <w:rsid w:val="00570ADE"/>
    <w:rsid w:val="00570D85"/>
    <w:rsid w:val="00571CE2"/>
    <w:rsid w:val="00571D8B"/>
    <w:rsid w:val="00572AB8"/>
    <w:rsid w:val="00573192"/>
    <w:rsid w:val="005731BB"/>
    <w:rsid w:val="005739D6"/>
    <w:rsid w:val="00573D1E"/>
    <w:rsid w:val="0057497D"/>
    <w:rsid w:val="005761D0"/>
    <w:rsid w:val="00576EFC"/>
    <w:rsid w:val="005779A9"/>
    <w:rsid w:val="005809A3"/>
    <w:rsid w:val="00580D30"/>
    <w:rsid w:val="00581599"/>
    <w:rsid w:val="005826F8"/>
    <w:rsid w:val="00582B93"/>
    <w:rsid w:val="00582D6F"/>
    <w:rsid w:val="005839F8"/>
    <w:rsid w:val="00583B94"/>
    <w:rsid w:val="005840F0"/>
    <w:rsid w:val="00585A01"/>
    <w:rsid w:val="005864E0"/>
    <w:rsid w:val="00586BE6"/>
    <w:rsid w:val="00586D6C"/>
    <w:rsid w:val="00587136"/>
    <w:rsid w:val="005871B9"/>
    <w:rsid w:val="00587401"/>
    <w:rsid w:val="0058781B"/>
    <w:rsid w:val="005900B6"/>
    <w:rsid w:val="00590117"/>
    <w:rsid w:val="005903A9"/>
    <w:rsid w:val="00590BD3"/>
    <w:rsid w:val="00591F86"/>
    <w:rsid w:val="00592618"/>
    <w:rsid w:val="00592D09"/>
    <w:rsid w:val="0059349E"/>
    <w:rsid w:val="00594536"/>
    <w:rsid w:val="005949EC"/>
    <w:rsid w:val="00597AAE"/>
    <w:rsid w:val="00597AE5"/>
    <w:rsid w:val="005A0CBB"/>
    <w:rsid w:val="005A15D6"/>
    <w:rsid w:val="005A25B7"/>
    <w:rsid w:val="005A2C63"/>
    <w:rsid w:val="005A3620"/>
    <w:rsid w:val="005A3AD3"/>
    <w:rsid w:val="005A4A9F"/>
    <w:rsid w:val="005A4D2C"/>
    <w:rsid w:val="005A51D2"/>
    <w:rsid w:val="005A5573"/>
    <w:rsid w:val="005A558D"/>
    <w:rsid w:val="005A5989"/>
    <w:rsid w:val="005A5EA3"/>
    <w:rsid w:val="005A6584"/>
    <w:rsid w:val="005A72C7"/>
    <w:rsid w:val="005A7E38"/>
    <w:rsid w:val="005B025C"/>
    <w:rsid w:val="005B0D12"/>
    <w:rsid w:val="005B0F19"/>
    <w:rsid w:val="005B1358"/>
    <w:rsid w:val="005B1AB8"/>
    <w:rsid w:val="005B1EB6"/>
    <w:rsid w:val="005B26E2"/>
    <w:rsid w:val="005B2994"/>
    <w:rsid w:val="005B2E57"/>
    <w:rsid w:val="005B30DE"/>
    <w:rsid w:val="005B4438"/>
    <w:rsid w:val="005B4710"/>
    <w:rsid w:val="005B4A98"/>
    <w:rsid w:val="005B5666"/>
    <w:rsid w:val="005B5A98"/>
    <w:rsid w:val="005B5B2B"/>
    <w:rsid w:val="005B60D6"/>
    <w:rsid w:val="005B67DA"/>
    <w:rsid w:val="005B7104"/>
    <w:rsid w:val="005B742F"/>
    <w:rsid w:val="005B752C"/>
    <w:rsid w:val="005B75A4"/>
    <w:rsid w:val="005B7926"/>
    <w:rsid w:val="005B7D68"/>
    <w:rsid w:val="005C081A"/>
    <w:rsid w:val="005C08F5"/>
    <w:rsid w:val="005C09D3"/>
    <w:rsid w:val="005C0DEB"/>
    <w:rsid w:val="005C1ECC"/>
    <w:rsid w:val="005C26D7"/>
    <w:rsid w:val="005C3146"/>
    <w:rsid w:val="005C340F"/>
    <w:rsid w:val="005C39B0"/>
    <w:rsid w:val="005C3C68"/>
    <w:rsid w:val="005C4F2A"/>
    <w:rsid w:val="005C52E0"/>
    <w:rsid w:val="005C5F79"/>
    <w:rsid w:val="005C68FE"/>
    <w:rsid w:val="005C6C04"/>
    <w:rsid w:val="005C71D9"/>
    <w:rsid w:val="005C7A64"/>
    <w:rsid w:val="005D061C"/>
    <w:rsid w:val="005D09C0"/>
    <w:rsid w:val="005D124E"/>
    <w:rsid w:val="005D13B2"/>
    <w:rsid w:val="005D20E5"/>
    <w:rsid w:val="005D29D6"/>
    <w:rsid w:val="005D2F28"/>
    <w:rsid w:val="005D2F2E"/>
    <w:rsid w:val="005D2F32"/>
    <w:rsid w:val="005D3D6C"/>
    <w:rsid w:val="005D4F05"/>
    <w:rsid w:val="005D5A2A"/>
    <w:rsid w:val="005D5C56"/>
    <w:rsid w:val="005D5C82"/>
    <w:rsid w:val="005D5E84"/>
    <w:rsid w:val="005D6215"/>
    <w:rsid w:val="005D7715"/>
    <w:rsid w:val="005D7881"/>
    <w:rsid w:val="005D7C5D"/>
    <w:rsid w:val="005D7C78"/>
    <w:rsid w:val="005E1289"/>
    <w:rsid w:val="005E1B2F"/>
    <w:rsid w:val="005E1FC4"/>
    <w:rsid w:val="005E2A88"/>
    <w:rsid w:val="005E38FC"/>
    <w:rsid w:val="005E3AB6"/>
    <w:rsid w:val="005E4A68"/>
    <w:rsid w:val="005E55BD"/>
    <w:rsid w:val="005E5EE6"/>
    <w:rsid w:val="005E62D9"/>
    <w:rsid w:val="005E7406"/>
    <w:rsid w:val="005E742C"/>
    <w:rsid w:val="005E7910"/>
    <w:rsid w:val="005E7BC7"/>
    <w:rsid w:val="005F0526"/>
    <w:rsid w:val="005F054D"/>
    <w:rsid w:val="005F0732"/>
    <w:rsid w:val="005F189D"/>
    <w:rsid w:val="005F1D5D"/>
    <w:rsid w:val="005F21C5"/>
    <w:rsid w:val="005F2AAC"/>
    <w:rsid w:val="005F3A23"/>
    <w:rsid w:val="005F3EBE"/>
    <w:rsid w:val="005F4509"/>
    <w:rsid w:val="005F47F6"/>
    <w:rsid w:val="005F4B6B"/>
    <w:rsid w:val="005F5C44"/>
    <w:rsid w:val="005F6047"/>
    <w:rsid w:val="005F6F8B"/>
    <w:rsid w:val="005F7A69"/>
    <w:rsid w:val="00600C65"/>
    <w:rsid w:val="00602C27"/>
    <w:rsid w:val="00603AF8"/>
    <w:rsid w:val="00603D23"/>
    <w:rsid w:val="00603FB6"/>
    <w:rsid w:val="00604636"/>
    <w:rsid w:val="00604BD6"/>
    <w:rsid w:val="00604DA1"/>
    <w:rsid w:val="00605360"/>
    <w:rsid w:val="00605405"/>
    <w:rsid w:val="00605476"/>
    <w:rsid w:val="00605FA8"/>
    <w:rsid w:val="0060617A"/>
    <w:rsid w:val="006064C3"/>
    <w:rsid w:val="00610613"/>
    <w:rsid w:val="00611356"/>
    <w:rsid w:val="0061192C"/>
    <w:rsid w:val="00611D5E"/>
    <w:rsid w:val="00612BC9"/>
    <w:rsid w:val="00612D3D"/>
    <w:rsid w:val="00612DC4"/>
    <w:rsid w:val="00612FD0"/>
    <w:rsid w:val="0061350C"/>
    <w:rsid w:val="006138B8"/>
    <w:rsid w:val="00613940"/>
    <w:rsid w:val="00613CE6"/>
    <w:rsid w:val="00613E62"/>
    <w:rsid w:val="00613FA5"/>
    <w:rsid w:val="00614717"/>
    <w:rsid w:val="006163AC"/>
    <w:rsid w:val="006167AD"/>
    <w:rsid w:val="006168AC"/>
    <w:rsid w:val="0061699B"/>
    <w:rsid w:val="00620140"/>
    <w:rsid w:val="0062045F"/>
    <w:rsid w:val="006205C4"/>
    <w:rsid w:val="00620772"/>
    <w:rsid w:val="006215C7"/>
    <w:rsid w:val="006216C0"/>
    <w:rsid w:val="00621ABF"/>
    <w:rsid w:val="0062246A"/>
    <w:rsid w:val="00622650"/>
    <w:rsid w:val="00622873"/>
    <w:rsid w:val="00625504"/>
    <w:rsid w:val="00625E15"/>
    <w:rsid w:val="00626B92"/>
    <w:rsid w:val="00627430"/>
    <w:rsid w:val="00627710"/>
    <w:rsid w:val="00627759"/>
    <w:rsid w:val="00631D82"/>
    <w:rsid w:val="00631D94"/>
    <w:rsid w:val="006322C7"/>
    <w:rsid w:val="0063329C"/>
    <w:rsid w:val="00633883"/>
    <w:rsid w:val="00633B1D"/>
    <w:rsid w:val="0063566C"/>
    <w:rsid w:val="006365CA"/>
    <w:rsid w:val="00636803"/>
    <w:rsid w:val="00636E4F"/>
    <w:rsid w:val="00637C2C"/>
    <w:rsid w:val="0064037D"/>
    <w:rsid w:val="00641B80"/>
    <w:rsid w:val="00641BEE"/>
    <w:rsid w:val="00641C64"/>
    <w:rsid w:val="00641CD2"/>
    <w:rsid w:val="0064298C"/>
    <w:rsid w:val="00643D2E"/>
    <w:rsid w:val="006445F2"/>
    <w:rsid w:val="0064493B"/>
    <w:rsid w:val="006449DC"/>
    <w:rsid w:val="006462FC"/>
    <w:rsid w:val="006465CC"/>
    <w:rsid w:val="0064677C"/>
    <w:rsid w:val="00646F18"/>
    <w:rsid w:val="00647332"/>
    <w:rsid w:val="006479BB"/>
    <w:rsid w:val="00650312"/>
    <w:rsid w:val="006507C9"/>
    <w:rsid w:val="00650839"/>
    <w:rsid w:val="00650A53"/>
    <w:rsid w:val="00651B9E"/>
    <w:rsid w:val="0065286D"/>
    <w:rsid w:val="00652B88"/>
    <w:rsid w:val="0065367B"/>
    <w:rsid w:val="00653739"/>
    <w:rsid w:val="0065395C"/>
    <w:rsid w:val="00654EF4"/>
    <w:rsid w:val="00654F2F"/>
    <w:rsid w:val="00654FF9"/>
    <w:rsid w:val="00656628"/>
    <w:rsid w:val="00657A9B"/>
    <w:rsid w:val="00657CB4"/>
    <w:rsid w:val="00660281"/>
    <w:rsid w:val="0066146E"/>
    <w:rsid w:val="00661BDE"/>
    <w:rsid w:val="00663ECB"/>
    <w:rsid w:val="00664415"/>
    <w:rsid w:val="00664597"/>
    <w:rsid w:val="00664679"/>
    <w:rsid w:val="00664BC1"/>
    <w:rsid w:val="00664EAE"/>
    <w:rsid w:val="00665448"/>
    <w:rsid w:val="0066595B"/>
    <w:rsid w:val="00665B82"/>
    <w:rsid w:val="00665DDF"/>
    <w:rsid w:val="00666730"/>
    <w:rsid w:val="00666E2E"/>
    <w:rsid w:val="006678B1"/>
    <w:rsid w:val="00667F45"/>
    <w:rsid w:val="00670AB0"/>
    <w:rsid w:val="00671485"/>
    <w:rsid w:val="00671BC9"/>
    <w:rsid w:val="00671DEB"/>
    <w:rsid w:val="006728E7"/>
    <w:rsid w:val="00672DAA"/>
    <w:rsid w:val="006733AE"/>
    <w:rsid w:val="00673BE9"/>
    <w:rsid w:val="00674646"/>
    <w:rsid w:val="00675072"/>
    <w:rsid w:val="00675690"/>
    <w:rsid w:val="00675951"/>
    <w:rsid w:val="00676838"/>
    <w:rsid w:val="00676B1C"/>
    <w:rsid w:val="00680016"/>
    <w:rsid w:val="0068044E"/>
    <w:rsid w:val="00680D79"/>
    <w:rsid w:val="00681084"/>
    <w:rsid w:val="00681E52"/>
    <w:rsid w:val="00682432"/>
    <w:rsid w:val="00682799"/>
    <w:rsid w:val="00683A47"/>
    <w:rsid w:val="00683CB3"/>
    <w:rsid w:val="0068442D"/>
    <w:rsid w:val="00684922"/>
    <w:rsid w:val="0068496E"/>
    <w:rsid w:val="00685066"/>
    <w:rsid w:val="00685116"/>
    <w:rsid w:val="00686F97"/>
    <w:rsid w:val="0068795E"/>
    <w:rsid w:val="00690D3A"/>
    <w:rsid w:val="0069139A"/>
    <w:rsid w:val="0069265C"/>
    <w:rsid w:val="0069270E"/>
    <w:rsid w:val="006933B1"/>
    <w:rsid w:val="006938C1"/>
    <w:rsid w:val="0069420C"/>
    <w:rsid w:val="006946E0"/>
    <w:rsid w:val="00694FE2"/>
    <w:rsid w:val="00695C76"/>
    <w:rsid w:val="00696572"/>
    <w:rsid w:val="00696CE1"/>
    <w:rsid w:val="006A065E"/>
    <w:rsid w:val="006A1791"/>
    <w:rsid w:val="006A3049"/>
    <w:rsid w:val="006A369F"/>
    <w:rsid w:val="006A38DB"/>
    <w:rsid w:val="006A4718"/>
    <w:rsid w:val="006A502B"/>
    <w:rsid w:val="006A51ED"/>
    <w:rsid w:val="006A5B7F"/>
    <w:rsid w:val="006A5DCF"/>
    <w:rsid w:val="006A5FEE"/>
    <w:rsid w:val="006A6DB6"/>
    <w:rsid w:val="006A71A3"/>
    <w:rsid w:val="006A7F38"/>
    <w:rsid w:val="006B011D"/>
    <w:rsid w:val="006B1632"/>
    <w:rsid w:val="006B1E48"/>
    <w:rsid w:val="006B1F08"/>
    <w:rsid w:val="006B27A4"/>
    <w:rsid w:val="006B3468"/>
    <w:rsid w:val="006B38E3"/>
    <w:rsid w:val="006B3E0C"/>
    <w:rsid w:val="006B43D6"/>
    <w:rsid w:val="006B648A"/>
    <w:rsid w:val="006B6F3C"/>
    <w:rsid w:val="006B70B4"/>
    <w:rsid w:val="006B78C2"/>
    <w:rsid w:val="006B7ECA"/>
    <w:rsid w:val="006C1A37"/>
    <w:rsid w:val="006C1ED9"/>
    <w:rsid w:val="006C1FEA"/>
    <w:rsid w:val="006C25D5"/>
    <w:rsid w:val="006C2990"/>
    <w:rsid w:val="006C3487"/>
    <w:rsid w:val="006C37C2"/>
    <w:rsid w:val="006C3B0C"/>
    <w:rsid w:val="006C3B14"/>
    <w:rsid w:val="006C4106"/>
    <w:rsid w:val="006C4BCB"/>
    <w:rsid w:val="006C552F"/>
    <w:rsid w:val="006C5B84"/>
    <w:rsid w:val="006C5EA4"/>
    <w:rsid w:val="006C5EFB"/>
    <w:rsid w:val="006C62E4"/>
    <w:rsid w:val="006C6433"/>
    <w:rsid w:val="006C648B"/>
    <w:rsid w:val="006C6B53"/>
    <w:rsid w:val="006C6FCE"/>
    <w:rsid w:val="006C7504"/>
    <w:rsid w:val="006D0774"/>
    <w:rsid w:val="006D08BF"/>
    <w:rsid w:val="006D0B95"/>
    <w:rsid w:val="006D14CB"/>
    <w:rsid w:val="006D1BE1"/>
    <w:rsid w:val="006D2743"/>
    <w:rsid w:val="006D2D41"/>
    <w:rsid w:val="006D32C8"/>
    <w:rsid w:val="006D3698"/>
    <w:rsid w:val="006D645E"/>
    <w:rsid w:val="006D6D15"/>
    <w:rsid w:val="006D6DB1"/>
    <w:rsid w:val="006D6F0E"/>
    <w:rsid w:val="006D721F"/>
    <w:rsid w:val="006D737B"/>
    <w:rsid w:val="006D7736"/>
    <w:rsid w:val="006D7F3B"/>
    <w:rsid w:val="006E02CD"/>
    <w:rsid w:val="006E0B18"/>
    <w:rsid w:val="006E0C53"/>
    <w:rsid w:val="006E12E8"/>
    <w:rsid w:val="006E2289"/>
    <w:rsid w:val="006E34C5"/>
    <w:rsid w:val="006E3B29"/>
    <w:rsid w:val="006E3E34"/>
    <w:rsid w:val="006E400A"/>
    <w:rsid w:val="006E4306"/>
    <w:rsid w:val="006E44D2"/>
    <w:rsid w:val="006E4CF0"/>
    <w:rsid w:val="006E54E0"/>
    <w:rsid w:val="006E559D"/>
    <w:rsid w:val="006E605E"/>
    <w:rsid w:val="006E7A07"/>
    <w:rsid w:val="006E7B5A"/>
    <w:rsid w:val="006E7D1E"/>
    <w:rsid w:val="006E7D6F"/>
    <w:rsid w:val="006F0818"/>
    <w:rsid w:val="006F0FF4"/>
    <w:rsid w:val="006F2A97"/>
    <w:rsid w:val="006F2C89"/>
    <w:rsid w:val="006F2FDC"/>
    <w:rsid w:val="006F34C7"/>
    <w:rsid w:val="006F378D"/>
    <w:rsid w:val="006F38E0"/>
    <w:rsid w:val="006F3F71"/>
    <w:rsid w:val="006F507A"/>
    <w:rsid w:val="006F5BC1"/>
    <w:rsid w:val="006F5FB2"/>
    <w:rsid w:val="006F6BC5"/>
    <w:rsid w:val="0070064C"/>
    <w:rsid w:val="007006F9"/>
    <w:rsid w:val="00700A07"/>
    <w:rsid w:val="00700DB8"/>
    <w:rsid w:val="007011A3"/>
    <w:rsid w:val="00702312"/>
    <w:rsid w:val="0070421D"/>
    <w:rsid w:val="00704CD9"/>
    <w:rsid w:val="00705446"/>
    <w:rsid w:val="007062B6"/>
    <w:rsid w:val="00706438"/>
    <w:rsid w:val="007067E6"/>
    <w:rsid w:val="00706ACE"/>
    <w:rsid w:val="00710B12"/>
    <w:rsid w:val="00710E93"/>
    <w:rsid w:val="00711C1F"/>
    <w:rsid w:val="00711F6F"/>
    <w:rsid w:val="007125AF"/>
    <w:rsid w:val="00713776"/>
    <w:rsid w:val="00713B96"/>
    <w:rsid w:val="00713DD4"/>
    <w:rsid w:val="00714878"/>
    <w:rsid w:val="0071562C"/>
    <w:rsid w:val="007160B4"/>
    <w:rsid w:val="00716BC0"/>
    <w:rsid w:val="00717EC1"/>
    <w:rsid w:val="007204DA"/>
    <w:rsid w:val="007207B3"/>
    <w:rsid w:val="00720A28"/>
    <w:rsid w:val="00720A68"/>
    <w:rsid w:val="00721008"/>
    <w:rsid w:val="0072169C"/>
    <w:rsid w:val="00721B1D"/>
    <w:rsid w:val="00721F7F"/>
    <w:rsid w:val="00723296"/>
    <w:rsid w:val="007242A3"/>
    <w:rsid w:val="007248CB"/>
    <w:rsid w:val="0072535A"/>
    <w:rsid w:val="007261AC"/>
    <w:rsid w:val="00726F1B"/>
    <w:rsid w:val="0072700B"/>
    <w:rsid w:val="00727365"/>
    <w:rsid w:val="00727381"/>
    <w:rsid w:val="007274DB"/>
    <w:rsid w:val="00727AFF"/>
    <w:rsid w:val="00727F12"/>
    <w:rsid w:val="007307BE"/>
    <w:rsid w:val="00730FD3"/>
    <w:rsid w:val="00731A09"/>
    <w:rsid w:val="00731BE4"/>
    <w:rsid w:val="00731DAA"/>
    <w:rsid w:val="00732336"/>
    <w:rsid w:val="007323E9"/>
    <w:rsid w:val="007328C9"/>
    <w:rsid w:val="00732BC1"/>
    <w:rsid w:val="00733827"/>
    <w:rsid w:val="00734004"/>
    <w:rsid w:val="007343EF"/>
    <w:rsid w:val="00734A4E"/>
    <w:rsid w:val="00734CAB"/>
    <w:rsid w:val="00735BDB"/>
    <w:rsid w:val="00735E8A"/>
    <w:rsid w:val="00736602"/>
    <w:rsid w:val="00736B6D"/>
    <w:rsid w:val="007371D3"/>
    <w:rsid w:val="00741421"/>
    <w:rsid w:val="0074184C"/>
    <w:rsid w:val="00742B53"/>
    <w:rsid w:val="0074374E"/>
    <w:rsid w:val="007438D4"/>
    <w:rsid w:val="0074429A"/>
    <w:rsid w:val="007447C1"/>
    <w:rsid w:val="00744C55"/>
    <w:rsid w:val="007457F1"/>
    <w:rsid w:val="00745D03"/>
    <w:rsid w:val="00746949"/>
    <w:rsid w:val="00746A1F"/>
    <w:rsid w:val="007473C2"/>
    <w:rsid w:val="00747D4D"/>
    <w:rsid w:val="00750FDF"/>
    <w:rsid w:val="00752106"/>
    <w:rsid w:val="007525B2"/>
    <w:rsid w:val="00752F47"/>
    <w:rsid w:val="00753E43"/>
    <w:rsid w:val="00753E7F"/>
    <w:rsid w:val="00754175"/>
    <w:rsid w:val="007541DD"/>
    <w:rsid w:val="00755C09"/>
    <w:rsid w:val="0075661E"/>
    <w:rsid w:val="00756B9E"/>
    <w:rsid w:val="00757560"/>
    <w:rsid w:val="00757B00"/>
    <w:rsid w:val="00760848"/>
    <w:rsid w:val="00761971"/>
    <w:rsid w:val="00761FDC"/>
    <w:rsid w:val="007621B8"/>
    <w:rsid w:val="00762972"/>
    <w:rsid w:val="00763830"/>
    <w:rsid w:val="007641E3"/>
    <w:rsid w:val="007647D5"/>
    <w:rsid w:val="00764ABE"/>
    <w:rsid w:val="00764D93"/>
    <w:rsid w:val="00765472"/>
    <w:rsid w:val="0076558D"/>
    <w:rsid w:val="00765FD7"/>
    <w:rsid w:val="007668FA"/>
    <w:rsid w:val="007674A9"/>
    <w:rsid w:val="007678E9"/>
    <w:rsid w:val="00767A5E"/>
    <w:rsid w:val="00767F73"/>
    <w:rsid w:val="007708E0"/>
    <w:rsid w:val="00770D6B"/>
    <w:rsid w:val="00771071"/>
    <w:rsid w:val="007719F1"/>
    <w:rsid w:val="00771ACE"/>
    <w:rsid w:val="00771B8F"/>
    <w:rsid w:val="0077201D"/>
    <w:rsid w:val="00773126"/>
    <w:rsid w:val="007731D8"/>
    <w:rsid w:val="00773304"/>
    <w:rsid w:val="00773370"/>
    <w:rsid w:val="007735C0"/>
    <w:rsid w:val="007735CE"/>
    <w:rsid w:val="007748F2"/>
    <w:rsid w:val="00775068"/>
    <w:rsid w:val="00775DCD"/>
    <w:rsid w:val="00776972"/>
    <w:rsid w:val="00776C8B"/>
    <w:rsid w:val="00776F0C"/>
    <w:rsid w:val="00776F8D"/>
    <w:rsid w:val="00777F2F"/>
    <w:rsid w:val="00780B69"/>
    <w:rsid w:val="00781819"/>
    <w:rsid w:val="00781AB0"/>
    <w:rsid w:val="00781F77"/>
    <w:rsid w:val="00782B3D"/>
    <w:rsid w:val="00782C47"/>
    <w:rsid w:val="00783491"/>
    <w:rsid w:val="007838A8"/>
    <w:rsid w:val="00783B61"/>
    <w:rsid w:val="00783C24"/>
    <w:rsid w:val="00785086"/>
    <w:rsid w:val="00785294"/>
    <w:rsid w:val="00785405"/>
    <w:rsid w:val="0078573A"/>
    <w:rsid w:val="00785EFF"/>
    <w:rsid w:val="00787583"/>
    <w:rsid w:val="00787A6A"/>
    <w:rsid w:val="00790C71"/>
    <w:rsid w:val="00791E47"/>
    <w:rsid w:val="0079226D"/>
    <w:rsid w:val="00792796"/>
    <w:rsid w:val="00792BCA"/>
    <w:rsid w:val="00793240"/>
    <w:rsid w:val="007933AD"/>
    <w:rsid w:val="00793523"/>
    <w:rsid w:val="007938E3"/>
    <w:rsid w:val="0079433D"/>
    <w:rsid w:val="00794C3E"/>
    <w:rsid w:val="00794DC0"/>
    <w:rsid w:val="00795214"/>
    <w:rsid w:val="00795F69"/>
    <w:rsid w:val="007962F7"/>
    <w:rsid w:val="007966F9"/>
    <w:rsid w:val="00796BD7"/>
    <w:rsid w:val="00797336"/>
    <w:rsid w:val="00797789"/>
    <w:rsid w:val="00797DB3"/>
    <w:rsid w:val="007A056A"/>
    <w:rsid w:val="007A101D"/>
    <w:rsid w:val="007A1599"/>
    <w:rsid w:val="007A17B4"/>
    <w:rsid w:val="007A1DC8"/>
    <w:rsid w:val="007A238B"/>
    <w:rsid w:val="007A2C5E"/>
    <w:rsid w:val="007A2C8C"/>
    <w:rsid w:val="007A3213"/>
    <w:rsid w:val="007A3BC0"/>
    <w:rsid w:val="007A3C50"/>
    <w:rsid w:val="007A40F1"/>
    <w:rsid w:val="007A434C"/>
    <w:rsid w:val="007A44CD"/>
    <w:rsid w:val="007A456D"/>
    <w:rsid w:val="007A4C37"/>
    <w:rsid w:val="007A4D3C"/>
    <w:rsid w:val="007A5008"/>
    <w:rsid w:val="007A5F7F"/>
    <w:rsid w:val="007A6554"/>
    <w:rsid w:val="007A6B42"/>
    <w:rsid w:val="007A6E3B"/>
    <w:rsid w:val="007A7150"/>
    <w:rsid w:val="007A7B25"/>
    <w:rsid w:val="007B0574"/>
    <w:rsid w:val="007B104E"/>
    <w:rsid w:val="007B164E"/>
    <w:rsid w:val="007B16DC"/>
    <w:rsid w:val="007B1F2C"/>
    <w:rsid w:val="007B2B39"/>
    <w:rsid w:val="007B31C7"/>
    <w:rsid w:val="007B551D"/>
    <w:rsid w:val="007B5695"/>
    <w:rsid w:val="007B57EE"/>
    <w:rsid w:val="007B6A2D"/>
    <w:rsid w:val="007B6C0B"/>
    <w:rsid w:val="007B791D"/>
    <w:rsid w:val="007C0382"/>
    <w:rsid w:val="007C0E83"/>
    <w:rsid w:val="007C1735"/>
    <w:rsid w:val="007C2174"/>
    <w:rsid w:val="007C254D"/>
    <w:rsid w:val="007C2D2B"/>
    <w:rsid w:val="007C33DC"/>
    <w:rsid w:val="007C39C2"/>
    <w:rsid w:val="007C48AE"/>
    <w:rsid w:val="007C4B13"/>
    <w:rsid w:val="007C6780"/>
    <w:rsid w:val="007C69D3"/>
    <w:rsid w:val="007C6D53"/>
    <w:rsid w:val="007C6FD9"/>
    <w:rsid w:val="007C70D1"/>
    <w:rsid w:val="007C760E"/>
    <w:rsid w:val="007C7BA5"/>
    <w:rsid w:val="007D07CC"/>
    <w:rsid w:val="007D082A"/>
    <w:rsid w:val="007D0B7A"/>
    <w:rsid w:val="007D0C29"/>
    <w:rsid w:val="007D10E0"/>
    <w:rsid w:val="007D15C0"/>
    <w:rsid w:val="007D215F"/>
    <w:rsid w:val="007D2DD4"/>
    <w:rsid w:val="007D4497"/>
    <w:rsid w:val="007D472B"/>
    <w:rsid w:val="007D4755"/>
    <w:rsid w:val="007D4A72"/>
    <w:rsid w:val="007D576F"/>
    <w:rsid w:val="007D5F5E"/>
    <w:rsid w:val="007D66A4"/>
    <w:rsid w:val="007D67BA"/>
    <w:rsid w:val="007D7090"/>
    <w:rsid w:val="007D76BC"/>
    <w:rsid w:val="007D7BCA"/>
    <w:rsid w:val="007E0AED"/>
    <w:rsid w:val="007E189D"/>
    <w:rsid w:val="007E1942"/>
    <w:rsid w:val="007E2BFC"/>
    <w:rsid w:val="007E30E1"/>
    <w:rsid w:val="007E32C6"/>
    <w:rsid w:val="007E3444"/>
    <w:rsid w:val="007E3575"/>
    <w:rsid w:val="007E5204"/>
    <w:rsid w:val="007E5868"/>
    <w:rsid w:val="007E7340"/>
    <w:rsid w:val="007E779A"/>
    <w:rsid w:val="007F0E69"/>
    <w:rsid w:val="007F12DE"/>
    <w:rsid w:val="007F18D4"/>
    <w:rsid w:val="007F1FB7"/>
    <w:rsid w:val="007F2B09"/>
    <w:rsid w:val="007F3575"/>
    <w:rsid w:val="007F4400"/>
    <w:rsid w:val="007F4D9F"/>
    <w:rsid w:val="007F5036"/>
    <w:rsid w:val="007F5257"/>
    <w:rsid w:val="007F5637"/>
    <w:rsid w:val="007F5A44"/>
    <w:rsid w:val="007F5F01"/>
    <w:rsid w:val="007F6AAA"/>
    <w:rsid w:val="007F7B23"/>
    <w:rsid w:val="007F7D18"/>
    <w:rsid w:val="00800464"/>
    <w:rsid w:val="00802DB4"/>
    <w:rsid w:val="008035D9"/>
    <w:rsid w:val="00803612"/>
    <w:rsid w:val="00803B9A"/>
    <w:rsid w:val="008046B6"/>
    <w:rsid w:val="00804CDA"/>
    <w:rsid w:val="0080541D"/>
    <w:rsid w:val="008058BE"/>
    <w:rsid w:val="00806224"/>
    <w:rsid w:val="008063E2"/>
    <w:rsid w:val="00806F55"/>
    <w:rsid w:val="00807476"/>
    <w:rsid w:val="008110CB"/>
    <w:rsid w:val="008129C5"/>
    <w:rsid w:val="00812C1D"/>
    <w:rsid w:val="008140B5"/>
    <w:rsid w:val="00814117"/>
    <w:rsid w:val="0081427E"/>
    <w:rsid w:val="00816418"/>
    <w:rsid w:val="008164E5"/>
    <w:rsid w:val="008169E3"/>
    <w:rsid w:val="00816E76"/>
    <w:rsid w:val="00817709"/>
    <w:rsid w:val="0081781D"/>
    <w:rsid w:val="00817A4F"/>
    <w:rsid w:val="00820298"/>
    <w:rsid w:val="00820309"/>
    <w:rsid w:val="008204AD"/>
    <w:rsid w:val="00820568"/>
    <w:rsid w:val="00820BAA"/>
    <w:rsid w:val="00820EBC"/>
    <w:rsid w:val="008211C3"/>
    <w:rsid w:val="008215DB"/>
    <w:rsid w:val="008215E0"/>
    <w:rsid w:val="0082193A"/>
    <w:rsid w:val="00821A6A"/>
    <w:rsid w:val="00821DAB"/>
    <w:rsid w:val="00824327"/>
    <w:rsid w:val="0082433A"/>
    <w:rsid w:val="0082504F"/>
    <w:rsid w:val="008256B2"/>
    <w:rsid w:val="00825A4E"/>
    <w:rsid w:val="00826336"/>
    <w:rsid w:val="0083106C"/>
    <w:rsid w:val="00831E77"/>
    <w:rsid w:val="008325E3"/>
    <w:rsid w:val="00832B48"/>
    <w:rsid w:val="00832D33"/>
    <w:rsid w:val="00833144"/>
    <w:rsid w:val="00833341"/>
    <w:rsid w:val="008335BC"/>
    <w:rsid w:val="00833D11"/>
    <w:rsid w:val="00834842"/>
    <w:rsid w:val="008350B3"/>
    <w:rsid w:val="0083558E"/>
    <w:rsid w:val="008359D0"/>
    <w:rsid w:val="00835B78"/>
    <w:rsid w:val="00836D9E"/>
    <w:rsid w:val="00837285"/>
    <w:rsid w:val="0083741D"/>
    <w:rsid w:val="00837C7E"/>
    <w:rsid w:val="00837E4D"/>
    <w:rsid w:val="00840EEE"/>
    <w:rsid w:val="008424C8"/>
    <w:rsid w:val="00842855"/>
    <w:rsid w:val="00842ED4"/>
    <w:rsid w:val="00843F0B"/>
    <w:rsid w:val="008440FA"/>
    <w:rsid w:val="008444C1"/>
    <w:rsid w:val="00844978"/>
    <w:rsid w:val="00844A0D"/>
    <w:rsid w:val="00845F43"/>
    <w:rsid w:val="008462D8"/>
    <w:rsid w:val="00846AEE"/>
    <w:rsid w:val="00846D2C"/>
    <w:rsid w:val="00846E45"/>
    <w:rsid w:val="00847BE6"/>
    <w:rsid w:val="008502EE"/>
    <w:rsid w:val="008506C5"/>
    <w:rsid w:val="008515E6"/>
    <w:rsid w:val="00852E7E"/>
    <w:rsid w:val="008540F3"/>
    <w:rsid w:val="00854484"/>
    <w:rsid w:val="00855FD4"/>
    <w:rsid w:val="00856782"/>
    <w:rsid w:val="00857EE1"/>
    <w:rsid w:val="00860429"/>
    <w:rsid w:val="008606C7"/>
    <w:rsid w:val="008609BC"/>
    <w:rsid w:val="00860E09"/>
    <w:rsid w:val="008610B7"/>
    <w:rsid w:val="00862554"/>
    <w:rsid w:val="008626FC"/>
    <w:rsid w:val="00862927"/>
    <w:rsid w:val="00862AAE"/>
    <w:rsid w:val="00863129"/>
    <w:rsid w:val="00863616"/>
    <w:rsid w:val="00863990"/>
    <w:rsid w:val="00863DE3"/>
    <w:rsid w:val="00865315"/>
    <w:rsid w:val="008654C4"/>
    <w:rsid w:val="008655B6"/>
    <w:rsid w:val="00865940"/>
    <w:rsid w:val="00865FD3"/>
    <w:rsid w:val="00867FFE"/>
    <w:rsid w:val="0087004A"/>
    <w:rsid w:val="008708D4"/>
    <w:rsid w:val="00870F60"/>
    <w:rsid w:val="008715EA"/>
    <w:rsid w:val="00871703"/>
    <w:rsid w:val="00871C81"/>
    <w:rsid w:val="00871ECB"/>
    <w:rsid w:val="0087222E"/>
    <w:rsid w:val="008730B7"/>
    <w:rsid w:val="0087324C"/>
    <w:rsid w:val="008732C9"/>
    <w:rsid w:val="00873A7F"/>
    <w:rsid w:val="00873C1C"/>
    <w:rsid w:val="00873C3B"/>
    <w:rsid w:val="00874509"/>
    <w:rsid w:val="0087466D"/>
    <w:rsid w:val="0087482C"/>
    <w:rsid w:val="0087493E"/>
    <w:rsid w:val="00874C2D"/>
    <w:rsid w:val="008755FA"/>
    <w:rsid w:val="00875807"/>
    <w:rsid w:val="00875DB1"/>
    <w:rsid w:val="00875F78"/>
    <w:rsid w:val="00876517"/>
    <w:rsid w:val="00876814"/>
    <w:rsid w:val="0087692B"/>
    <w:rsid w:val="008770D8"/>
    <w:rsid w:val="008806D9"/>
    <w:rsid w:val="008807F6"/>
    <w:rsid w:val="00880FB9"/>
    <w:rsid w:val="00881162"/>
    <w:rsid w:val="008812B1"/>
    <w:rsid w:val="0088135B"/>
    <w:rsid w:val="008818FC"/>
    <w:rsid w:val="00882399"/>
    <w:rsid w:val="00882D7C"/>
    <w:rsid w:val="00882F44"/>
    <w:rsid w:val="008835ED"/>
    <w:rsid w:val="00883B11"/>
    <w:rsid w:val="00884180"/>
    <w:rsid w:val="00884818"/>
    <w:rsid w:val="00884B27"/>
    <w:rsid w:val="00885334"/>
    <w:rsid w:val="0088640B"/>
    <w:rsid w:val="008867DE"/>
    <w:rsid w:val="00887C09"/>
    <w:rsid w:val="00890727"/>
    <w:rsid w:val="00891AD6"/>
    <w:rsid w:val="00891EC5"/>
    <w:rsid w:val="008928DB"/>
    <w:rsid w:val="0089375A"/>
    <w:rsid w:val="008941AC"/>
    <w:rsid w:val="00895961"/>
    <w:rsid w:val="00896AB1"/>
    <w:rsid w:val="00896C2A"/>
    <w:rsid w:val="00896EDF"/>
    <w:rsid w:val="008971BB"/>
    <w:rsid w:val="00897291"/>
    <w:rsid w:val="008A0B6F"/>
    <w:rsid w:val="008A13A2"/>
    <w:rsid w:val="008A1B26"/>
    <w:rsid w:val="008A1E55"/>
    <w:rsid w:val="008A415B"/>
    <w:rsid w:val="008A507B"/>
    <w:rsid w:val="008A6633"/>
    <w:rsid w:val="008A6F61"/>
    <w:rsid w:val="008A7328"/>
    <w:rsid w:val="008A73B7"/>
    <w:rsid w:val="008A76D3"/>
    <w:rsid w:val="008A7E75"/>
    <w:rsid w:val="008B0613"/>
    <w:rsid w:val="008B09E3"/>
    <w:rsid w:val="008B0A32"/>
    <w:rsid w:val="008B0DE3"/>
    <w:rsid w:val="008B2122"/>
    <w:rsid w:val="008B2E5F"/>
    <w:rsid w:val="008B47F6"/>
    <w:rsid w:val="008B4C65"/>
    <w:rsid w:val="008B4FE2"/>
    <w:rsid w:val="008B5993"/>
    <w:rsid w:val="008B6037"/>
    <w:rsid w:val="008B7566"/>
    <w:rsid w:val="008C0749"/>
    <w:rsid w:val="008C2282"/>
    <w:rsid w:val="008C2596"/>
    <w:rsid w:val="008C2C54"/>
    <w:rsid w:val="008C37D8"/>
    <w:rsid w:val="008C37F8"/>
    <w:rsid w:val="008C471A"/>
    <w:rsid w:val="008C5ABB"/>
    <w:rsid w:val="008C5DA6"/>
    <w:rsid w:val="008C611D"/>
    <w:rsid w:val="008C6741"/>
    <w:rsid w:val="008C68E3"/>
    <w:rsid w:val="008C7376"/>
    <w:rsid w:val="008C7C09"/>
    <w:rsid w:val="008C7E31"/>
    <w:rsid w:val="008D00F3"/>
    <w:rsid w:val="008D078E"/>
    <w:rsid w:val="008D0BF1"/>
    <w:rsid w:val="008D11B0"/>
    <w:rsid w:val="008D13C6"/>
    <w:rsid w:val="008D1507"/>
    <w:rsid w:val="008D15B5"/>
    <w:rsid w:val="008D4116"/>
    <w:rsid w:val="008D4F97"/>
    <w:rsid w:val="008D51F8"/>
    <w:rsid w:val="008D575B"/>
    <w:rsid w:val="008D5F33"/>
    <w:rsid w:val="008D6D74"/>
    <w:rsid w:val="008D6DFF"/>
    <w:rsid w:val="008D74CB"/>
    <w:rsid w:val="008E0AFD"/>
    <w:rsid w:val="008E138C"/>
    <w:rsid w:val="008E1E7E"/>
    <w:rsid w:val="008E218E"/>
    <w:rsid w:val="008E2317"/>
    <w:rsid w:val="008E26A5"/>
    <w:rsid w:val="008E27D7"/>
    <w:rsid w:val="008E31FC"/>
    <w:rsid w:val="008E335E"/>
    <w:rsid w:val="008E39B3"/>
    <w:rsid w:val="008E46ED"/>
    <w:rsid w:val="008E494E"/>
    <w:rsid w:val="008E4998"/>
    <w:rsid w:val="008E52AA"/>
    <w:rsid w:val="008E5310"/>
    <w:rsid w:val="008E6006"/>
    <w:rsid w:val="008E6714"/>
    <w:rsid w:val="008E67FB"/>
    <w:rsid w:val="008E6823"/>
    <w:rsid w:val="008E6CAA"/>
    <w:rsid w:val="008E6DEE"/>
    <w:rsid w:val="008E6DFE"/>
    <w:rsid w:val="008E6FD8"/>
    <w:rsid w:val="008F0864"/>
    <w:rsid w:val="008F16CC"/>
    <w:rsid w:val="008F1936"/>
    <w:rsid w:val="008F21B4"/>
    <w:rsid w:val="008F2D33"/>
    <w:rsid w:val="008F422E"/>
    <w:rsid w:val="008F4878"/>
    <w:rsid w:val="008F5D4D"/>
    <w:rsid w:val="008F6D66"/>
    <w:rsid w:val="00901674"/>
    <w:rsid w:val="0090189C"/>
    <w:rsid w:val="00901AC3"/>
    <w:rsid w:val="00901CAF"/>
    <w:rsid w:val="00901CC7"/>
    <w:rsid w:val="009046A6"/>
    <w:rsid w:val="00904F75"/>
    <w:rsid w:val="009050DB"/>
    <w:rsid w:val="00905B66"/>
    <w:rsid w:val="00906022"/>
    <w:rsid w:val="00906466"/>
    <w:rsid w:val="0090667D"/>
    <w:rsid w:val="009105E7"/>
    <w:rsid w:val="0091098E"/>
    <w:rsid w:val="00910E09"/>
    <w:rsid w:val="00910ED2"/>
    <w:rsid w:val="00911189"/>
    <w:rsid w:val="009112D9"/>
    <w:rsid w:val="00912C3A"/>
    <w:rsid w:val="00912C97"/>
    <w:rsid w:val="0091362D"/>
    <w:rsid w:val="00914CEF"/>
    <w:rsid w:val="009153C3"/>
    <w:rsid w:val="00915EA7"/>
    <w:rsid w:val="00916090"/>
    <w:rsid w:val="0091619F"/>
    <w:rsid w:val="00916FF1"/>
    <w:rsid w:val="00920778"/>
    <w:rsid w:val="00921682"/>
    <w:rsid w:val="00921A40"/>
    <w:rsid w:val="00923825"/>
    <w:rsid w:val="009245FA"/>
    <w:rsid w:val="0092571E"/>
    <w:rsid w:val="0092593F"/>
    <w:rsid w:val="00925CDB"/>
    <w:rsid w:val="00926571"/>
    <w:rsid w:val="0092672E"/>
    <w:rsid w:val="00926FED"/>
    <w:rsid w:val="00927403"/>
    <w:rsid w:val="0092756D"/>
    <w:rsid w:val="0092767E"/>
    <w:rsid w:val="009276EF"/>
    <w:rsid w:val="0093057C"/>
    <w:rsid w:val="0093058B"/>
    <w:rsid w:val="00930C48"/>
    <w:rsid w:val="00930CCE"/>
    <w:rsid w:val="00930FB0"/>
    <w:rsid w:val="0093139D"/>
    <w:rsid w:val="009317EF"/>
    <w:rsid w:val="00931A5A"/>
    <w:rsid w:val="00931CC6"/>
    <w:rsid w:val="009322C1"/>
    <w:rsid w:val="0093259D"/>
    <w:rsid w:val="00932891"/>
    <w:rsid w:val="00933834"/>
    <w:rsid w:val="00933E61"/>
    <w:rsid w:val="0093468B"/>
    <w:rsid w:val="00935D09"/>
    <w:rsid w:val="00935FFF"/>
    <w:rsid w:val="0093609D"/>
    <w:rsid w:val="00936818"/>
    <w:rsid w:val="00936D47"/>
    <w:rsid w:val="0093727F"/>
    <w:rsid w:val="009376BC"/>
    <w:rsid w:val="00937724"/>
    <w:rsid w:val="00937792"/>
    <w:rsid w:val="00937C30"/>
    <w:rsid w:val="0094051D"/>
    <w:rsid w:val="009412CA"/>
    <w:rsid w:val="009414E1"/>
    <w:rsid w:val="00941B8B"/>
    <w:rsid w:val="00941C3A"/>
    <w:rsid w:val="009428D7"/>
    <w:rsid w:val="00942BC3"/>
    <w:rsid w:val="00943144"/>
    <w:rsid w:val="009431F4"/>
    <w:rsid w:val="00943346"/>
    <w:rsid w:val="009438CC"/>
    <w:rsid w:val="009439D1"/>
    <w:rsid w:val="00943A92"/>
    <w:rsid w:val="00943D06"/>
    <w:rsid w:val="00943FED"/>
    <w:rsid w:val="009448BE"/>
    <w:rsid w:val="009456D4"/>
    <w:rsid w:val="0094609A"/>
    <w:rsid w:val="00946331"/>
    <w:rsid w:val="009464D0"/>
    <w:rsid w:val="00946581"/>
    <w:rsid w:val="00946C9F"/>
    <w:rsid w:val="00946D77"/>
    <w:rsid w:val="00950041"/>
    <w:rsid w:val="00950155"/>
    <w:rsid w:val="00950B57"/>
    <w:rsid w:val="0095191E"/>
    <w:rsid w:val="009543DA"/>
    <w:rsid w:val="0095470E"/>
    <w:rsid w:val="009569F4"/>
    <w:rsid w:val="00956BA3"/>
    <w:rsid w:val="009576E1"/>
    <w:rsid w:val="009602FF"/>
    <w:rsid w:val="00960ADE"/>
    <w:rsid w:val="009621FE"/>
    <w:rsid w:val="0096314B"/>
    <w:rsid w:val="00963594"/>
    <w:rsid w:val="00963860"/>
    <w:rsid w:val="00963FD3"/>
    <w:rsid w:val="009642EC"/>
    <w:rsid w:val="00964A57"/>
    <w:rsid w:val="00964BD6"/>
    <w:rsid w:val="00965280"/>
    <w:rsid w:val="009652DC"/>
    <w:rsid w:val="009672D7"/>
    <w:rsid w:val="00967B9C"/>
    <w:rsid w:val="00967BB6"/>
    <w:rsid w:val="00970053"/>
    <w:rsid w:val="009723FC"/>
    <w:rsid w:val="009724F7"/>
    <w:rsid w:val="0097370A"/>
    <w:rsid w:val="00973FCF"/>
    <w:rsid w:val="00975C8E"/>
    <w:rsid w:val="0097669A"/>
    <w:rsid w:val="009767F0"/>
    <w:rsid w:val="009767F9"/>
    <w:rsid w:val="00976B7F"/>
    <w:rsid w:val="00976C28"/>
    <w:rsid w:val="00976C33"/>
    <w:rsid w:val="00977439"/>
    <w:rsid w:val="00977F4F"/>
    <w:rsid w:val="00980D22"/>
    <w:rsid w:val="00981821"/>
    <w:rsid w:val="009824A8"/>
    <w:rsid w:val="00982AC0"/>
    <w:rsid w:val="00982D4F"/>
    <w:rsid w:val="00983FD2"/>
    <w:rsid w:val="0098406B"/>
    <w:rsid w:val="009840F3"/>
    <w:rsid w:val="00984522"/>
    <w:rsid w:val="009849FA"/>
    <w:rsid w:val="00985748"/>
    <w:rsid w:val="00985DB3"/>
    <w:rsid w:val="00985E5D"/>
    <w:rsid w:val="0098628E"/>
    <w:rsid w:val="00986C84"/>
    <w:rsid w:val="00991514"/>
    <w:rsid w:val="009924C7"/>
    <w:rsid w:val="0099342C"/>
    <w:rsid w:val="0099366C"/>
    <w:rsid w:val="009939E1"/>
    <w:rsid w:val="00993DA0"/>
    <w:rsid w:val="00993DCE"/>
    <w:rsid w:val="00994263"/>
    <w:rsid w:val="00994A3F"/>
    <w:rsid w:val="00994D13"/>
    <w:rsid w:val="00994D36"/>
    <w:rsid w:val="00995140"/>
    <w:rsid w:val="00995F99"/>
    <w:rsid w:val="0099664D"/>
    <w:rsid w:val="00996A11"/>
    <w:rsid w:val="00997130"/>
    <w:rsid w:val="00997213"/>
    <w:rsid w:val="00997B87"/>
    <w:rsid w:val="009A002A"/>
    <w:rsid w:val="009A0627"/>
    <w:rsid w:val="009A069A"/>
    <w:rsid w:val="009A169A"/>
    <w:rsid w:val="009A2A0F"/>
    <w:rsid w:val="009A2E7F"/>
    <w:rsid w:val="009A30A3"/>
    <w:rsid w:val="009A330E"/>
    <w:rsid w:val="009A3CAF"/>
    <w:rsid w:val="009A4A4B"/>
    <w:rsid w:val="009A5420"/>
    <w:rsid w:val="009A6129"/>
    <w:rsid w:val="009A7084"/>
    <w:rsid w:val="009A7128"/>
    <w:rsid w:val="009A7EFD"/>
    <w:rsid w:val="009B00E4"/>
    <w:rsid w:val="009B0BF7"/>
    <w:rsid w:val="009B15D8"/>
    <w:rsid w:val="009B1C53"/>
    <w:rsid w:val="009B1D77"/>
    <w:rsid w:val="009B1D80"/>
    <w:rsid w:val="009B2775"/>
    <w:rsid w:val="009B35E8"/>
    <w:rsid w:val="009B3D0F"/>
    <w:rsid w:val="009B3FB6"/>
    <w:rsid w:val="009B414B"/>
    <w:rsid w:val="009B45C4"/>
    <w:rsid w:val="009B4897"/>
    <w:rsid w:val="009B4D9B"/>
    <w:rsid w:val="009B5B14"/>
    <w:rsid w:val="009B5B28"/>
    <w:rsid w:val="009B5BE4"/>
    <w:rsid w:val="009B5E49"/>
    <w:rsid w:val="009B65E8"/>
    <w:rsid w:val="009B6C23"/>
    <w:rsid w:val="009B6F9D"/>
    <w:rsid w:val="009C0036"/>
    <w:rsid w:val="009C0694"/>
    <w:rsid w:val="009C0AF9"/>
    <w:rsid w:val="009C0DA8"/>
    <w:rsid w:val="009C0F7D"/>
    <w:rsid w:val="009C1B4A"/>
    <w:rsid w:val="009C2956"/>
    <w:rsid w:val="009C2960"/>
    <w:rsid w:val="009C31EE"/>
    <w:rsid w:val="009C39FF"/>
    <w:rsid w:val="009C487A"/>
    <w:rsid w:val="009C5B16"/>
    <w:rsid w:val="009C66BD"/>
    <w:rsid w:val="009C6798"/>
    <w:rsid w:val="009C7063"/>
    <w:rsid w:val="009C7913"/>
    <w:rsid w:val="009C7EF6"/>
    <w:rsid w:val="009D07A9"/>
    <w:rsid w:val="009D0BFA"/>
    <w:rsid w:val="009D0D65"/>
    <w:rsid w:val="009D11E5"/>
    <w:rsid w:val="009D1B0B"/>
    <w:rsid w:val="009D3605"/>
    <w:rsid w:val="009D38BA"/>
    <w:rsid w:val="009D448C"/>
    <w:rsid w:val="009D4ADE"/>
    <w:rsid w:val="009D5A2C"/>
    <w:rsid w:val="009D5D9A"/>
    <w:rsid w:val="009D5EAD"/>
    <w:rsid w:val="009D67AA"/>
    <w:rsid w:val="009D6A9C"/>
    <w:rsid w:val="009E00E6"/>
    <w:rsid w:val="009E0BE8"/>
    <w:rsid w:val="009E0C0F"/>
    <w:rsid w:val="009E1468"/>
    <w:rsid w:val="009E1627"/>
    <w:rsid w:val="009E2902"/>
    <w:rsid w:val="009E2B75"/>
    <w:rsid w:val="009E2EC1"/>
    <w:rsid w:val="009E336B"/>
    <w:rsid w:val="009E3391"/>
    <w:rsid w:val="009E4222"/>
    <w:rsid w:val="009E5246"/>
    <w:rsid w:val="009E590B"/>
    <w:rsid w:val="009E6B21"/>
    <w:rsid w:val="009E6F5E"/>
    <w:rsid w:val="009E7862"/>
    <w:rsid w:val="009E7882"/>
    <w:rsid w:val="009E7A76"/>
    <w:rsid w:val="009E7F02"/>
    <w:rsid w:val="009F08D9"/>
    <w:rsid w:val="009F0AD3"/>
    <w:rsid w:val="009F0E63"/>
    <w:rsid w:val="009F0E84"/>
    <w:rsid w:val="009F1D2D"/>
    <w:rsid w:val="009F1FD7"/>
    <w:rsid w:val="009F3590"/>
    <w:rsid w:val="009F36D9"/>
    <w:rsid w:val="009F47C3"/>
    <w:rsid w:val="009F47D4"/>
    <w:rsid w:val="009F497B"/>
    <w:rsid w:val="009F4A4A"/>
    <w:rsid w:val="009F557D"/>
    <w:rsid w:val="009F5BF6"/>
    <w:rsid w:val="009F6030"/>
    <w:rsid w:val="00A00B59"/>
    <w:rsid w:val="00A00E52"/>
    <w:rsid w:val="00A01015"/>
    <w:rsid w:val="00A010CF"/>
    <w:rsid w:val="00A01795"/>
    <w:rsid w:val="00A01FCF"/>
    <w:rsid w:val="00A028D6"/>
    <w:rsid w:val="00A02F0D"/>
    <w:rsid w:val="00A034F3"/>
    <w:rsid w:val="00A03D6F"/>
    <w:rsid w:val="00A04883"/>
    <w:rsid w:val="00A05EC7"/>
    <w:rsid w:val="00A06476"/>
    <w:rsid w:val="00A06D80"/>
    <w:rsid w:val="00A07416"/>
    <w:rsid w:val="00A07748"/>
    <w:rsid w:val="00A1055F"/>
    <w:rsid w:val="00A108BA"/>
    <w:rsid w:val="00A1092A"/>
    <w:rsid w:val="00A12434"/>
    <w:rsid w:val="00A12F2D"/>
    <w:rsid w:val="00A13AF9"/>
    <w:rsid w:val="00A159AB"/>
    <w:rsid w:val="00A15B5E"/>
    <w:rsid w:val="00A16388"/>
    <w:rsid w:val="00A17319"/>
    <w:rsid w:val="00A2008E"/>
    <w:rsid w:val="00A20321"/>
    <w:rsid w:val="00A20956"/>
    <w:rsid w:val="00A20C96"/>
    <w:rsid w:val="00A21F61"/>
    <w:rsid w:val="00A226BA"/>
    <w:rsid w:val="00A226CC"/>
    <w:rsid w:val="00A2337D"/>
    <w:rsid w:val="00A23549"/>
    <w:rsid w:val="00A2404B"/>
    <w:rsid w:val="00A243AE"/>
    <w:rsid w:val="00A25C9C"/>
    <w:rsid w:val="00A26531"/>
    <w:rsid w:val="00A26AFC"/>
    <w:rsid w:val="00A26F87"/>
    <w:rsid w:val="00A272AF"/>
    <w:rsid w:val="00A276EE"/>
    <w:rsid w:val="00A2797B"/>
    <w:rsid w:val="00A27A3A"/>
    <w:rsid w:val="00A30075"/>
    <w:rsid w:val="00A30151"/>
    <w:rsid w:val="00A30208"/>
    <w:rsid w:val="00A3151A"/>
    <w:rsid w:val="00A31795"/>
    <w:rsid w:val="00A32064"/>
    <w:rsid w:val="00A32391"/>
    <w:rsid w:val="00A338E1"/>
    <w:rsid w:val="00A34319"/>
    <w:rsid w:val="00A348E7"/>
    <w:rsid w:val="00A35792"/>
    <w:rsid w:val="00A3611D"/>
    <w:rsid w:val="00A364A4"/>
    <w:rsid w:val="00A36863"/>
    <w:rsid w:val="00A37690"/>
    <w:rsid w:val="00A37BE6"/>
    <w:rsid w:val="00A40013"/>
    <w:rsid w:val="00A402BB"/>
    <w:rsid w:val="00A40481"/>
    <w:rsid w:val="00A412ED"/>
    <w:rsid w:val="00A414E5"/>
    <w:rsid w:val="00A41FEC"/>
    <w:rsid w:val="00A42F8B"/>
    <w:rsid w:val="00A43904"/>
    <w:rsid w:val="00A440C2"/>
    <w:rsid w:val="00A44686"/>
    <w:rsid w:val="00A44F79"/>
    <w:rsid w:val="00A45A33"/>
    <w:rsid w:val="00A45D41"/>
    <w:rsid w:val="00A46121"/>
    <w:rsid w:val="00A46433"/>
    <w:rsid w:val="00A46BFA"/>
    <w:rsid w:val="00A51370"/>
    <w:rsid w:val="00A51455"/>
    <w:rsid w:val="00A5168C"/>
    <w:rsid w:val="00A51B5C"/>
    <w:rsid w:val="00A51F5D"/>
    <w:rsid w:val="00A52039"/>
    <w:rsid w:val="00A5213E"/>
    <w:rsid w:val="00A525FE"/>
    <w:rsid w:val="00A52B0F"/>
    <w:rsid w:val="00A53586"/>
    <w:rsid w:val="00A5366C"/>
    <w:rsid w:val="00A54073"/>
    <w:rsid w:val="00A54459"/>
    <w:rsid w:val="00A5480D"/>
    <w:rsid w:val="00A55C4D"/>
    <w:rsid w:val="00A56814"/>
    <w:rsid w:val="00A579F1"/>
    <w:rsid w:val="00A6077C"/>
    <w:rsid w:val="00A60BF9"/>
    <w:rsid w:val="00A60EAB"/>
    <w:rsid w:val="00A6124A"/>
    <w:rsid w:val="00A6242C"/>
    <w:rsid w:val="00A627C7"/>
    <w:rsid w:val="00A62CC0"/>
    <w:rsid w:val="00A632DE"/>
    <w:rsid w:val="00A63878"/>
    <w:rsid w:val="00A63FE5"/>
    <w:rsid w:val="00A64834"/>
    <w:rsid w:val="00A64EE7"/>
    <w:rsid w:val="00A65A49"/>
    <w:rsid w:val="00A66640"/>
    <w:rsid w:val="00A66D92"/>
    <w:rsid w:val="00A670B8"/>
    <w:rsid w:val="00A674A1"/>
    <w:rsid w:val="00A67576"/>
    <w:rsid w:val="00A70B37"/>
    <w:rsid w:val="00A70EB0"/>
    <w:rsid w:val="00A713DD"/>
    <w:rsid w:val="00A7147D"/>
    <w:rsid w:val="00A7303C"/>
    <w:rsid w:val="00A739AA"/>
    <w:rsid w:val="00A73CEC"/>
    <w:rsid w:val="00A7422B"/>
    <w:rsid w:val="00A74813"/>
    <w:rsid w:val="00A756B3"/>
    <w:rsid w:val="00A76207"/>
    <w:rsid w:val="00A76673"/>
    <w:rsid w:val="00A769E6"/>
    <w:rsid w:val="00A76B1E"/>
    <w:rsid w:val="00A76BF2"/>
    <w:rsid w:val="00A77ADF"/>
    <w:rsid w:val="00A80285"/>
    <w:rsid w:val="00A805F0"/>
    <w:rsid w:val="00A808C5"/>
    <w:rsid w:val="00A8097E"/>
    <w:rsid w:val="00A8119A"/>
    <w:rsid w:val="00A81C91"/>
    <w:rsid w:val="00A81C9E"/>
    <w:rsid w:val="00A82043"/>
    <w:rsid w:val="00A82456"/>
    <w:rsid w:val="00A82841"/>
    <w:rsid w:val="00A83F98"/>
    <w:rsid w:val="00A84532"/>
    <w:rsid w:val="00A845ED"/>
    <w:rsid w:val="00A84A33"/>
    <w:rsid w:val="00A84F8B"/>
    <w:rsid w:val="00A860A2"/>
    <w:rsid w:val="00A866C3"/>
    <w:rsid w:val="00A87012"/>
    <w:rsid w:val="00A877E2"/>
    <w:rsid w:val="00A87965"/>
    <w:rsid w:val="00A90A47"/>
    <w:rsid w:val="00A90C0D"/>
    <w:rsid w:val="00A912EE"/>
    <w:rsid w:val="00A925AF"/>
    <w:rsid w:val="00A93773"/>
    <w:rsid w:val="00A93B8B"/>
    <w:rsid w:val="00A947F6"/>
    <w:rsid w:val="00A9495E"/>
    <w:rsid w:val="00A9582E"/>
    <w:rsid w:val="00A96279"/>
    <w:rsid w:val="00A962B9"/>
    <w:rsid w:val="00A96668"/>
    <w:rsid w:val="00A9667D"/>
    <w:rsid w:val="00A96C1B"/>
    <w:rsid w:val="00A96C51"/>
    <w:rsid w:val="00A96E43"/>
    <w:rsid w:val="00A97424"/>
    <w:rsid w:val="00A974C2"/>
    <w:rsid w:val="00A97DC8"/>
    <w:rsid w:val="00AA0090"/>
    <w:rsid w:val="00AA03D6"/>
    <w:rsid w:val="00AA0592"/>
    <w:rsid w:val="00AA1319"/>
    <w:rsid w:val="00AA1567"/>
    <w:rsid w:val="00AA1836"/>
    <w:rsid w:val="00AA4965"/>
    <w:rsid w:val="00AA4B43"/>
    <w:rsid w:val="00AA528E"/>
    <w:rsid w:val="00AA53DD"/>
    <w:rsid w:val="00AA58D4"/>
    <w:rsid w:val="00AA5DF7"/>
    <w:rsid w:val="00AA6255"/>
    <w:rsid w:val="00AA6280"/>
    <w:rsid w:val="00AA63C0"/>
    <w:rsid w:val="00AA6B93"/>
    <w:rsid w:val="00AA6EAC"/>
    <w:rsid w:val="00AA7382"/>
    <w:rsid w:val="00AA74D4"/>
    <w:rsid w:val="00AB0DB7"/>
    <w:rsid w:val="00AB13CE"/>
    <w:rsid w:val="00AB2236"/>
    <w:rsid w:val="00AB3757"/>
    <w:rsid w:val="00AB4435"/>
    <w:rsid w:val="00AB4A6B"/>
    <w:rsid w:val="00AB4A8D"/>
    <w:rsid w:val="00AB52A0"/>
    <w:rsid w:val="00AB5BD5"/>
    <w:rsid w:val="00AB6BB8"/>
    <w:rsid w:val="00AC006F"/>
    <w:rsid w:val="00AC0246"/>
    <w:rsid w:val="00AC02DB"/>
    <w:rsid w:val="00AC08A4"/>
    <w:rsid w:val="00AC1A47"/>
    <w:rsid w:val="00AC2838"/>
    <w:rsid w:val="00AC2D92"/>
    <w:rsid w:val="00AC2EE1"/>
    <w:rsid w:val="00AC3C0D"/>
    <w:rsid w:val="00AC6F61"/>
    <w:rsid w:val="00AC7394"/>
    <w:rsid w:val="00AC7BB3"/>
    <w:rsid w:val="00AD05B1"/>
    <w:rsid w:val="00AD095F"/>
    <w:rsid w:val="00AD1300"/>
    <w:rsid w:val="00AD17EC"/>
    <w:rsid w:val="00AD1C05"/>
    <w:rsid w:val="00AD2079"/>
    <w:rsid w:val="00AD2101"/>
    <w:rsid w:val="00AD2410"/>
    <w:rsid w:val="00AD2B2A"/>
    <w:rsid w:val="00AD30AC"/>
    <w:rsid w:val="00AD38FA"/>
    <w:rsid w:val="00AD39D1"/>
    <w:rsid w:val="00AD3C59"/>
    <w:rsid w:val="00AD3FC5"/>
    <w:rsid w:val="00AD453E"/>
    <w:rsid w:val="00AD5691"/>
    <w:rsid w:val="00AD579D"/>
    <w:rsid w:val="00AD6364"/>
    <w:rsid w:val="00AD6C8F"/>
    <w:rsid w:val="00AD6C9A"/>
    <w:rsid w:val="00AD6EA0"/>
    <w:rsid w:val="00AD79BB"/>
    <w:rsid w:val="00AD7B5C"/>
    <w:rsid w:val="00AE0A04"/>
    <w:rsid w:val="00AE198F"/>
    <w:rsid w:val="00AE21C3"/>
    <w:rsid w:val="00AE2203"/>
    <w:rsid w:val="00AE31C2"/>
    <w:rsid w:val="00AE39A8"/>
    <w:rsid w:val="00AE4235"/>
    <w:rsid w:val="00AE4804"/>
    <w:rsid w:val="00AE5784"/>
    <w:rsid w:val="00AE5A6D"/>
    <w:rsid w:val="00AE5A82"/>
    <w:rsid w:val="00AE5DE7"/>
    <w:rsid w:val="00AE6077"/>
    <w:rsid w:val="00AE623B"/>
    <w:rsid w:val="00AE627A"/>
    <w:rsid w:val="00AE6300"/>
    <w:rsid w:val="00AE6826"/>
    <w:rsid w:val="00AE6D64"/>
    <w:rsid w:val="00AE7DF5"/>
    <w:rsid w:val="00AF00DD"/>
    <w:rsid w:val="00AF0A78"/>
    <w:rsid w:val="00AF0EDB"/>
    <w:rsid w:val="00AF1B0E"/>
    <w:rsid w:val="00AF3609"/>
    <w:rsid w:val="00AF360A"/>
    <w:rsid w:val="00AF4238"/>
    <w:rsid w:val="00AF4D02"/>
    <w:rsid w:val="00AF515C"/>
    <w:rsid w:val="00AF5FEF"/>
    <w:rsid w:val="00AF7C35"/>
    <w:rsid w:val="00B00016"/>
    <w:rsid w:val="00B01214"/>
    <w:rsid w:val="00B01967"/>
    <w:rsid w:val="00B01A8B"/>
    <w:rsid w:val="00B01B97"/>
    <w:rsid w:val="00B01C4A"/>
    <w:rsid w:val="00B029E6"/>
    <w:rsid w:val="00B03E09"/>
    <w:rsid w:val="00B0448C"/>
    <w:rsid w:val="00B04534"/>
    <w:rsid w:val="00B045E6"/>
    <w:rsid w:val="00B047E7"/>
    <w:rsid w:val="00B0532C"/>
    <w:rsid w:val="00B06437"/>
    <w:rsid w:val="00B068B1"/>
    <w:rsid w:val="00B06944"/>
    <w:rsid w:val="00B07076"/>
    <w:rsid w:val="00B072A8"/>
    <w:rsid w:val="00B072D6"/>
    <w:rsid w:val="00B1017C"/>
    <w:rsid w:val="00B1095C"/>
    <w:rsid w:val="00B117B5"/>
    <w:rsid w:val="00B11C43"/>
    <w:rsid w:val="00B11FD1"/>
    <w:rsid w:val="00B12D1F"/>
    <w:rsid w:val="00B1343C"/>
    <w:rsid w:val="00B14427"/>
    <w:rsid w:val="00B14C32"/>
    <w:rsid w:val="00B1523E"/>
    <w:rsid w:val="00B1560C"/>
    <w:rsid w:val="00B15ACF"/>
    <w:rsid w:val="00B16A45"/>
    <w:rsid w:val="00B172B2"/>
    <w:rsid w:val="00B17D28"/>
    <w:rsid w:val="00B205DF"/>
    <w:rsid w:val="00B20FC7"/>
    <w:rsid w:val="00B21795"/>
    <w:rsid w:val="00B217E9"/>
    <w:rsid w:val="00B217EC"/>
    <w:rsid w:val="00B22ACE"/>
    <w:rsid w:val="00B23059"/>
    <w:rsid w:val="00B23BAD"/>
    <w:rsid w:val="00B24D8C"/>
    <w:rsid w:val="00B24EE1"/>
    <w:rsid w:val="00B25460"/>
    <w:rsid w:val="00B25641"/>
    <w:rsid w:val="00B25848"/>
    <w:rsid w:val="00B25B12"/>
    <w:rsid w:val="00B25C8C"/>
    <w:rsid w:val="00B25D71"/>
    <w:rsid w:val="00B27502"/>
    <w:rsid w:val="00B27B4C"/>
    <w:rsid w:val="00B3243A"/>
    <w:rsid w:val="00B325CE"/>
    <w:rsid w:val="00B329DB"/>
    <w:rsid w:val="00B32A7D"/>
    <w:rsid w:val="00B33376"/>
    <w:rsid w:val="00B33C71"/>
    <w:rsid w:val="00B351B9"/>
    <w:rsid w:val="00B35253"/>
    <w:rsid w:val="00B35D05"/>
    <w:rsid w:val="00B360C1"/>
    <w:rsid w:val="00B363BD"/>
    <w:rsid w:val="00B3651A"/>
    <w:rsid w:val="00B36BA2"/>
    <w:rsid w:val="00B36FAB"/>
    <w:rsid w:val="00B37DB8"/>
    <w:rsid w:val="00B40EC4"/>
    <w:rsid w:val="00B43E06"/>
    <w:rsid w:val="00B45177"/>
    <w:rsid w:val="00B468AE"/>
    <w:rsid w:val="00B475AC"/>
    <w:rsid w:val="00B47B7D"/>
    <w:rsid w:val="00B47DC5"/>
    <w:rsid w:val="00B5040F"/>
    <w:rsid w:val="00B50A2F"/>
    <w:rsid w:val="00B51393"/>
    <w:rsid w:val="00B545B2"/>
    <w:rsid w:val="00B54787"/>
    <w:rsid w:val="00B54E8F"/>
    <w:rsid w:val="00B56055"/>
    <w:rsid w:val="00B56A97"/>
    <w:rsid w:val="00B5702D"/>
    <w:rsid w:val="00B576E9"/>
    <w:rsid w:val="00B577B6"/>
    <w:rsid w:val="00B606DF"/>
    <w:rsid w:val="00B60715"/>
    <w:rsid w:val="00B6104A"/>
    <w:rsid w:val="00B617DB"/>
    <w:rsid w:val="00B61950"/>
    <w:rsid w:val="00B61E7A"/>
    <w:rsid w:val="00B61E7C"/>
    <w:rsid w:val="00B62083"/>
    <w:rsid w:val="00B623C7"/>
    <w:rsid w:val="00B637F7"/>
    <w:rsid w:val="00B640F7"/>
    <w:rsid w:val="00B64530"/>
    <w:rsid w:val="00B64DC8"/>
    <w:rsid w:val="00B65809"/>
    <w:rsid w:val="00B65B36"/>
    <w:rsid w:val="00B65CB9"/>
    <w:rsid w:val="00B66335"/>
    <w:rsid w:val="00B70D3F"/>
    <w:rsid w:val="00B70E78"/>
    <w:rsid w:val="00B714D8"/>
    <w:rsid w:val="00B71657"/>
    <w:rsid w:val="00B71B57"/>
    <w:rsid w:val="00B7215E"/>
    <w:rsid w:val="00B72A3E"/>
    <w:rsid w:val="00B73329"/>
    <w:rsid w:val="00B7410B"/>
    <w:rsid w:val="00B74251"/>
    <w:rsid w:val="00B74387"/>
    <w:rsid w:val="00B747A6"/>
    <w:rsid w:val="00B74E0D"/>
    <w:rsid w:val="00B75B61"/>
    <w:rsid w:val="00B75EDE"/>
    <w:rsid w:val="00B7654D"/>
    <w:rsid w:val="00B771AA"/>
    <w:rsid w:val="00B771CC"/>
    <w:rsid w:val="00B80508"/>
    <w:rsid w:val="00B805D5"/>
    <w:rsid w:val="00B80BD1"/>
    <w:rsid w:val="00B80E7F"/>
    <w:rsid w:val="00B81EF9"/>
    <w:rsid w:val="00B82128"/>
    <w:rsid w:val="00B826FC"/>
    <w:rsid w:val="00B84066"/>
    <w:rsid w:val="00B84397"/>
    <w:rsid w:val="00B8580A"/>
    <w:rsid w:val="00B85CDA"/>
    <w:rsid w:val="00B86480"/>
    <w:rsid w:val="00B86533"/>
    <w:rsid w:val="00B86673"/>
    <w:rsid w:val="00B86F59"/>
    <w:rsid w:val="00B87004"/>
    <w:rsid w:val="00B87AFD"/>
    <w:rsid w:val="00B87CBF"/>
    <w:rsid w:val="00B91B7C"/>
    <w:rsid w:val="00B91FEB"/>
    <w:rsid w:val="00B9264B"/>
    <w:rsid w:val="00B926EC"/>
    <w:rsid w:val="00B93FAA"/>
    <w:rsid w:val="00B94977"/>
    <w:rsid w:val="00B95FD0"/>
    <w:rsid w:val="00B963C1"/>
    <w:rsid w:val="00B96577"/>
    <w:rsid w:val="00B971DD"/>
    <w:rsid w:val="00B9722F"/>
    <w:rsid w:val="00BA00A9"/>
    <w:rsid w:val="00BA1B09"/>
    <w:rsid w:val="00BA328E"/>
    <w:rsid w:val="00BA344A"/>
    <w:rsid w:val="00BA3511"/>
    <w:rsid w:val="00BA37CF"/>
    <w:rsid w:val="00BA3888"/>
    <w:rsid w:val="00BA481C"/>
    <w:rsid w:val="00BA49AE"/>
    <w:rsid w:val="00BA4EF9"/>
    <w:rsid w:val="00BA4F5E"/>
    <w:rsid w:val="00BA4FDA"/>
    <w:rsid w:val="00BA586C"/>
    <w:rsid w:val="00BA5C20"/>
    <w:rsid w:val="00BA6894"/>
    <w:rsid w:val="00BA70FB"/>
    <w:rsid w:val="00BB07A4"/>
    <w:rsid w:val="00BB0E5D"/>
    <w:rsid w:val="00BB163F"/>
    <w:rsid w:val="00BB1FFE"/>
    <w:rsid w:val="00BB2408"/>
    <w:rsid w:val="00BB2BF1"/>
    <w:rsid w:val="00BB303E"/>
    <w:rsid w:val="00BB32A5"/>
    <w:rsid w:val="00BB43A9"/>
    <w:rsid w:val="00BB44F8"/>
    <w:rsid w:val="00BB4979"/>
    <w:rsid w:val="00BB4AFB"/>
    <w:rsid w:val="00BB4BB4"/>
    <w:rsid w:val="00BB5E19"/>
    <w:rsid w:val="00BB69D0"/>
    <w:rsid w:val="00BB77C7"/>
    <w:rsid w:val="00BC03DC"/>
    <w:rsid w:val="00BC0946"/>
    <w:rsid w:val="00BC0AF2"/>
    <w:rsid w:val="00BC10C5"/>
    <w:rsid w:val="00BC1C3A"/>
    <w:rsid w:val="00BC21AE"/>
    <w:rsid w:val="00BC21B3"/>
    <w:rsid w:val="00BC2680"/>
    <w:rsid w:val="00BC28FB"/>
    <w:rsid w:val="00BC2A35"/>
    <w:rsid w:val="00BC3FFE"/>
    <w:rsid w:val="00BC471F"/>
    <w:rsid w:val="00BC4D2C"/>
    <w:rsid w:val="00BC588D"/>
    <w:rsid w:val="00BC5F84"/>
    <w:rsid w:val="00BC62DA"/>
    <w:rsid w:val="00BC7DF3"/>
    <w:rsid w:val="00BD0909"/>
    <w:rsid w:val="00BD1DE5"/>
    <w:rsid w:val="00BD25C9"/>
    <w:rsid w:val="00BD2B8A"/>
    <w:rsid w:val="00BD358A"/>
    <w:rsid w:val="00BD3971"/>
    <w:rsid w:val="00BD43F1"/>
    <w:rsid w:val="00BD479B"/>
    <w:rsid w:val="00BD4E4E"/>
    <w:rsid w:val="00BD5E66"/>
    <w:rsid w:val="00BD5EA9"/>
    <w:rsid w:val="00BD68C8"/>
    <w:rsid w:val="00BD75C4"/>
    <w:rsid w:val="00BD7601"/>
    <w:rsid w:val="00BD78FA"/>
    <w:rsid w:val="00BE033C"/>
    <w:rsid w:val="00BE13FF"/>
    <w:rsid w:val="00BE14BD"/>
    <w:rsid w:val="00BE1D70"/>
    <w:rsid w:val="00BE24D6"/>
    <w:rsid w:val="00BE387E"/>
    <w:rsid w:val="00BE3ABC"/>
    <w:rsid w:val="00BE5894"/>
    <w:rsid w:val="00BE5EA0"/>
    <w:rsid w:val="00BE6812"/>
    <w:rsid w:val="00BE7466"/>
    <w:rsid w:val="00BE76B5"/>
    <w:rsid w:val="00BE783B"/>
    <w:rsid w:val="00BF041F"/>
    <w:rsid w:val="00BF0B7F"/>
    <w:rsid w:val="00BF1632"/>
    <w:rsid w:val="00BF1C04"/>
    <w:rsid w:val="00BF1ECE"/>
    <w:rsid w:val="00BF2530"/>
    <w:rsid w:val="00BF2859"/>
    <w:rsid w:val="00BF28D3"/>
    <w:rsid w:val="00BF2E99"/>
    <w:rsid w:val="00BF4239"/>
    <w:rsid w:val="00BF4ACE"/>
    <w:rsid w:val="00BF5280"/>
    <w:rsid w:val="00BF5362"/>
    <w:rsid w:val="00BF5510"/>
    <w:rsid w:val="00BF559E"/>
    <w:rsid w:val="00BF57FF"/>
    <w:rsid w:val="00BF58DD"/>
    <w:rsid w:val="00BF597B"/>
    <w:rsid w:val="00BF6792"/>
    <w:rsid w:val="00BF6C92"/>
    <w:rsid w:val="00BF6F53"/>
    <w:rsid w:val="00BF7A43"/>
    <w:rsid w:val="00BF7DA4"/>
    <w:rsid w:val="00C00410"/>
    <w:rsid w:val="00C00553"/>
    <w:rsid w:val="00C00FD7"/>
    <w:rsid w:val="00C01031"/>
    <w:rsid w:val="00C01108"/>
    <w:rsid w:val="00C0136A"/>
    <w:rsid w:val="00C015D5"/>
    <w:rsid w:val="00C01619"/>
    <w:rsid w:val="00C01B2C"/>
    <w:rsid w:val="00C02097"/>
    <w:rsid w:val="00C02291"/>
    <w:rsid w:val="00C02315"/>
    <w:rsid w:val="00C02335"/>
    <w:rsid w:val="00C02A68"/>
    <w:rsid w:val="00C02AE8"/>
    <w:rsid w:val="00C02B0C"/>
    <w:rsid w:val="00C04064"/>
    <w:rsid w:val="00C04567"/>
    <w:rsid w:val="00C046E0"/>
    <w:rsid w:val="00C04C91"/>
    <w:rsid w:val="00C0536A"/>
    <w:rsid w:val="00C05385"/>
    <w:rsid w:val="00C0541F"/>
    <w:rsid w:val="00C057BB"/>
    <w:rsid w:val="00C0782D"/>
    <w:rsid w:val="00C0784A"/>
    <w:rsid w:val="00C07986"/>
    <w:rsid w:val="00C10E64"/>
    <w:rsid w:val="00C110FE"/>
    <w:rsid w:val="00C115D2"/>
    <w:rsid w:val="00C121F1"/>
    <w:rsid w:val="00C126C8"/>
    <w:rsid w:val="00C13151"/>
    <w:rsid w:val="00C133BD"/>
    <w:rsid w:val="00C135CA"/>
    <w:rsid w:val="00C13687"/>
    <w:rsid w:val="00C1397E"/>
    <w:rsid w:val="00C13F85"/>
    <w:rsid w:val="00C142BF"/>
    <w:rsid w:val="00C1479A"/>
    <w:rsid w:val="00C148DE"/>
    <w:rsid w:val="00C14D63"/>
    <w:rsid w:val="00C17084"/>
    <w:rsid w:val="00C17114"/>
    <w:rsid w:val="00C17B42"/>
    <w:rsid w:val="00C2051A"/>
    <w:rsid w:val="00C206B9"/>
    <w:rsid w:val="00C20898"/>
    <w:rsid w:val="00C20A85"/>
    <w:rsid w:val="00C21070"/>
    <w:rsid w:val="00C2188D"/>
    <w:rsid w:val="00C219A5"/>
    <w:rsid w:val="00C22D16"/>
    <w:rsid w:val="00C23479"/>
    <w:rsid w:val="00C239F5"/>
    <w:rsid w:val="00C23F11"/>
    <w:rsid w:val="00C2465E"/>
    <w:rsid w:val="00C24ECF"/>
    <w:rsid w:val="00C25A88"/>
    <w:rsid w:val="00C26EB0"/>
    <w:rsid w:val="00C2719C"/>
    <w:rsid w:val="00C2779B"/>
    <w:rsid w:val="00C27921"/>
    <w:rsid w:val="00C27DCB"/>
    <w:rsid w:val="00C31188"/>
    <w:rsid w:val="00C35053"/>
    <w:rsid w:val="00C35AC3"/>
    <w:rsid w:val="00C3639F"/>
    <w:rsid w:val="00C3776B"/>
    <w:rsid w:val="00C37B53"/>
    <w:rsid w:val="00C409A1"/>
    <w:rsid w:val="00C40ADA"/>
    <w:rsid w:val="00C415E0"/>
    <w:rsid w:val="00C41A9E"/>
    <w:rsid w:val="00C41BFB"/>
    <w:rsid w:val="00C4248E"/>
    <w:rsid w:val="00C43975"/>
    <w:rsid w:val="00C43994"/>
    <w:rsid w:val="00C44BA8"/>
    <w:rsid w:val="00C458BC"/>
    <w:rsid w:val="00C45EA1"/>
    <w:rsid w:val="00C460FC"/>
    <w:rsid w:val="00C468D1"/>
    <w:rsid w:val="00C46C73"/>
    <w:rsid w:val="00C50789"/>
    <w:rsid w:val="00C51E1F"/>
    <w:rsid w:val="00C51E41"/>
    <w:rsid w:val="00C52144"/>
    <w:rsid w:val="00C523B0"/>
    <w:rsid w:val="00C53BB6"/>
    <w:rsid w:val="00C5486A"/>
    <w:rsid w:val="00C54A93"/>
    <w:rsid w:val="00C54D52"/>
    <w:rsid w:val="00C55113"/>
    <w:rsid w:val="00C57843"/>
    <w:rsid w:val="00C6086D"/>
    <w:rsid w:val="00C60A4F"/>
    <w:rsid w:val="00C61138"/>
    <w:rsid w:val="00C620EE"/>
    <w:rsid w:val="00C622FA"/>
    <w:rsid w:val="00C62388"/>
    <w:rsid w:val="00C62AEE"/>
    <w:rsid w:val="00C62F87"/>
    <w:rsid w:val="00C639E0"/>
    <w:rsid w:val="00C63D04"/>
    <w:rsid w:val="00C64DD5"/>
    <w:rsid w:val="00C6533E"/>
    <w:rsid w:val="00C65806"/>
    <w:rsid w:val="00C65935"/>
    <w:rsid w:val="00C65B18"/>
    <w:rsid w:val="00C701F8"/>
    <w:rsid w:val="00C704D2"/>
    <w:rsid w:val="00C70ACD"/>
    <w:rsid w:val="00C70B41"/>
    <w:rsid w:val="00C71606"/>
    <w:rsid w:val="00C71AF2"/>
    <w:rsid w:val="00C72022"/>
    <w:rsid w:val="00C730A4"/>
    <w:rsid w:val="00C73476"/>
    <w:rsid w:val="00C7369F"/>
    <w:rsid w:val="00C739AB"/>
    <w:rsid w:val="00C73EDD"/>
    <w:rsid w:val="00C74781"/>
    <w:rsid w:val="00C747DC"/>
    <w:rsid w:val="00C752B9"/>
    <w:rsid w:val="00C75504"/>
    <w:rsid w:val="00C7593B"/>
    <w:rsid w:val="00C75C83"/>
    <w:rsid w:val="00C7633C"/>
    <w:rsid w:val="00C76376"/>
    <w:rsid w:val="00C76628"/>
    <w:rsid w:val="00C7710E"/>
    <w:rsid w:val="00C7763A"/>
    <w:rsid w:val="00C7798C"/>
    <w:rsid w:val="00C77C71"/>
    <w:rsid w:val="00C80E0E"/>
    <w:rsid w:val="00C81069"/>
    <w:rsid w:val="00C811D6"/>
    <w:rsid w:val="00C812D7"/>
    <w:rsid w:val="00C81501"/>
    <w:rsid w:val="00C8158A"/>
    <w:rsid w:val="00C815EE"/>
    <w:rsid w:val="00C819AC"/>
    <w:rsid w:val="00C82C56"/>
    <w:rsid w:val="00C82FDE"/>
    <w:rsid w:val="00C83691"/>
    <w:rsid w:val="00C83992"/>
    <w:rsid w:val="00C840FD"/>
    <w:rsid w:val="00C842B5"/>
    <w:rsid w:val="00C846A0"/>
    <w:rsid w:val="00C84880"/>
    <w:rsid w:val="00C86095"/>
    <w:rsid w:val="00C8609F"/>
    <w:rsid w:val="00C8640C"/>
    <w:rsid w:val="00C867F8"/>
    <w:rsid w:val="00C86AD3"/>
    <w:rsid w:val="00C86FC6"/>
    <w:rsid w:val="00C872B3"/>
    <w:rsid w:val="00C90D46"/>
    <w:rsid w:val="00C911CB"/>
    <w:rsid w:val="00C919B4"/>
    <w:rsid w:val="00C92383"/>
    <w:rsid w:val="00C923A1"/>
    <w:rsid w:val="00C92C30"/>
    <w:rsid w:val="00C92EFB"/>
    <w:rsid w:val="00C93909"/>
    <w:rsid w:val="00C93CCC"/>
    <w:rsid w:val="00C943F1"/>
    <w:rsid w:val="00C953B4"/>
    <w:rsid w:val="00C95E03"/>
    <w:rsid w:val="00C961CD"/>
    <w:rsid w:val="00C96B83"/>
    <w:rsid w:val="00C97762"/>
    <w:rsid w:val="00C97E62"/>
    <w:rsid w:val="00CA01EE"/>
    <w:rsid w:val="00CA1371"/>
    <w:rsid w:val="00CA1AAB"/>
    <w:rsid w:val="00CA1C81"/>
    <w:rsid w:val="00CA1E77"/>
    <w:rsid w:val="00CA209A"/>
    <w:rsid w:val="00CA23D8"/>
    <w:rsid w:val="00CA2DD4"/>
    <w:rsid w:val="00CA38A0"/>
    <w:rsid w:val="00CA4442"/>
    <w:rsid w:val="00CA545C"/>
    <w:rsid w:val="00CA597D"/>
    <w:rsid w:val="00CA615A"/>
    <w:rsid w:val="00CA6502"/>
    <w:rsid w:val="00CA73AE"/>
    <w:rsid w:val="00CA75EF"/>
    <w:rsid w:val="00CA78FA"/>
    <w:rsid w:val="00CB0B4C"/>
    <w:rsid w:val="00CB11B2"/>
    <w:rsid w:val="00CB2152"/>
    <w:rsid w:val="00CB23BD"/>
    <w:rsid w:val="00CB3767"/>
    <w:rsid w:val="00CB4AF3"/>
    <w:rsid w:val="00CB4F0A"/>
    <w:rsid w:val="00CB5464"/>
    <w:rsid w:val="00CB55DB"/>
    <w:rsid w:val="00CB59F2"/>
    <w:rsid w:val="00CB7593"/>
    <w:rsid w:val="00CB7A28"/>
    <w:rsid w:val="00CC0AA2"/>
    <w:rsid w:val="00CC0E55"/>
    <w:rsid w:val="00CC1A80"/>
    <w:rsid w:val="00CC1BD0"/>
    <w:rsid w:val="00CC1C99"/>
    <w:rsid w:val="00CC27E4"/>
    <w:rsid w:val="00CC2F3A"/>
    <w:rsid w:val="00CC30D6"/>
    <w:rsid w:val="00CC3186"/>
    <w:rsid w:val="00CC393F"/>
    <w:rsid w:val="00CC41F6"/>
    <w:rsid w:val="00CC4394"/>
    <w:rsid w:val="00CC4B7B"/>
    <w:rsid w:val="00CC5563"/>
    <w:rsid w:val="00CC5619"/>
    <w:rsid w:val="00CC58B7"/>
    <w:rsid w:val="00CC60F8"/>
    <w:rsid w:val="00CC64A8"/>
    <w:rsid w:val="00CC68F6"/>
    <w:rsid w:val="00CC6FF6"/>
    <w:rsid w:val="00CC7B52"/>
    <w:rsid w:val="00CD055F"/>
    <w:rsid w:val="00CD143E"/>
    <w:rsid w:val="00CD1D3E"/>
    <w:rsid w:val="00CD1FDD"/>
    <w:rsid w:val="00CD2C95"/>
    <w:rsid w:val="00CD3989"/>
    <w:rsid w:val="00CD3D48"/>
    <w:rsid w:val="00CD5131"/>
    <w:rsid w:val="00CD5960"/>
    <w:rsid w:val="00CD6B06"/>
    <w:rsid w:val="00CD6C80"/>
    <w:rsid w:val="00CD7141"/>
    <w:rsid w:val="00CD78C7"/>
    <w:rsid w:val="00CD7EB9"/>
    <w:rsid w:val="00CE03DD"/>
    <w:rsid w:val="00CE0F7F"/>
    <w:rsid w:val="00CE0FA5"/>
    <w:rsid w:val="00CE110B"/>
    <w:rsid w:val="00CE2674"/>
    <w:rsid w:val="00CE28AF"/>
    <w:rsid w:val="00CE2C6D"/>
    <w:rsid w:val="00CE2E20"/>
    <w:rsid w:val="00CE357C"/>
    <w:rsid w:val="00CE3CB1"/>
    <w:rsid w:val="00CE3D2C"/>
    <w:rsid w:val="00CE44A2"/>
    <w:rsid w:val="00CE4BDA"/>
    <w:rsid w:val="00CE59CC"/>
    <w:rsid w:val="00CE60CC"/>
    <w:rsid w:val="00CE75C7"/>
    <w:rsid w:val="00CE7619"/>
    <w:rsid w:val="00CF0404"/>
    <w:rsid w:val="00CF05C0"/>
    <w:rsid w:val="00CF1B8F"/>
    <w:rsid w:val="00CF1C8A"/>
    <w:rsid w:val="00CF3712"/>
    <w:rsid w:val="00CF377F"/>
    <w:rsid w:val="00CF463A"/>
    <w:rsid w:val="00CF5DE0"/>
    <w:rsid w:val="00CF5EA4"/>
    <w:rsid w:val="00CF6A9C"/>
    <w:rsid w:val="00CF7253"/>
    <w:rsid w:val="00CF7371"/>
    <w:rsid w:val="00CF783E"/>
    <w:rsid w:val="00CF7A7E"/>
    <w:rsid w:val="00D0111A"/>
    <w:rsid w:val="00D012AC"/>
    <w:rsid w:val="00D01628"/>
    <w:rsid w:val="00D01D0E"/>
    <w:rsid w:val="00D01FD5"/>
    <w:rsid w:val="00D02425"/>
    <w:rsid w:val="00D02548"/>
    <w:rsid w:val="00D034F8"/>
    <w:rsid w:val="00D03B50"/>
    <w:rsid w:val="00D03C70"/>
    <w:rsid w:val="00D04418"/>
    <w:rsid w:val="00D04B6C"/>
    <w:rsid w:val="00D04E90"/>
    <w:rsid w:val="00D04F4B"/>
    <w:rsid w:val="00D05057"/>
    <w:rsid w:val="00D0556C"/>
    <w:rsid w:val="00D05797"/>
    <w:rsid w:val="00D06166"/>
    <w:rsid w:val="00D073F5"/>
    <w:rsid w:val="00D074F8"/>
    <w:rsid w:val="00D07B95"/>
    <w:rsid w:val="00D106D0"/>
    <w:rsid w:val="00D109A2"/>
    <w:rsid w:val="00D113CF"/>
    <w:rsid w:val="00D11E8F"/>
    <w:rsid w:val="00D127D0"/>
    <w:rsid w:val="00D12D0F"/>
    <w:rsid w:val="00D12D2E"/>
    <w:rsid w:val="00D132C9"/>
    <w:rsid w:val="00D13B6F"/>
    <w:rsid w:val="00D14FB8"/>
    <w:rsid w:val="00D1566A"/>
    <w:rsid w:val="00D15FEA"/>
    <w:rsid w:val="00D169EE"/>
    <w:rsid w:val="00D16ECF"/>
    <w:rsid w:val="00D171E6"/>
    <w:rsid w:val="00D17A09"/>
    <w:rsid w:val="00D17D99"/>
    <w:rsid w:val="00D207CD"/>
    <w:rsid w:val="00D21009"/>
    <w:rsid w:val="00D212C6"/>
    <w:rsid w:val="00D215BF"/>
    <w:rsid w:val="00D21888"/>
    <w:rsid w:val="00D21B93"/>
    <w:rsid w:val="00D22095"/>
    <w:rsid w:val="00D22144"/>
    <w:rsid w:val="00D231DA"/>
    <w:rsid w:val="00D2337E"/>
    <w:rsid w:val="00D234CA"/>
    <w:rsid w:val="00D23CF7"/>
    <w:rsid w:val="00D2459B"/>
    <w:rsid w:val="00D25B6E"/>
    <w:rsid w:val="00D25DDE"/>
    <w:rsid w:val="00D25F85"/>
    <w:rsid w:val="00D27196"/>
    <w:rsid w:val="00D273B1"/>
    <w:rsid w:val="00D27B69"/>
    <w:rsid w:val="00D30CF0"/>
    <w:rsid w:val="00D30D60"/>
    <w:rsid w:val="00D316EA"/>
    <w:rsid w:val="00D321D8"/>
    <w:rsid w:val="00D32255"/>
    <w:rsid w:val="00D33045"/>
    <w:rsid w:val="00D33110"/>
    <w:rsid w:val="00D3369C"/>
    <w:rsid w:val="00D337A9"/>
    <w:rsid w:val="00D347A9"/>
    <w:rsid w:val="00D34C12"/>
    <w:rsid w:val="00D356BD"/>
    <w:rsid w:val="00D366FB"/>
    <w:rsid w:val="00D4168A"/>
    <w:rsid w:val="00D41E44"/>
    <w:rsid w:val="00D4369F"/>
    <w:rsid w:val="00D436E9"/>
    <w:rsid w:val="00D44349"/>
    <w:rsid w:val="00D4471A"/>
    <w:rsid w:val="00D448C4"/>
    <w:rsid w:val="00D44B99"/>
    <w:rsid w:val="00D46844"/>
    <w:rsid w:val="00D46871"/>
    <w:rsid w:val="00D468A8"/>
    <w:rsid w:val="00D47413"/>
    <w:rsid w:val="00D47843"/>
    <w:rsid w:val="00D478A0"/>
    <w:rsid w:val="00D47A43"/>
    <w:rsid w:val="00D50301"/>
    <w:rsid w:val="00D50E8A"/>
    <w:rsid w:val="00D51056"/>
    <w:rsid w:val="00D52228"/>
    <w:rsid w:val="00D52289"/>
    <w:rsid w:val="00D5291A"/>
    <w:rsid w:val="00D53068"/>
    <w:rsid w:val="00D5317C"/>
    <w:rsid w:val="00D54056"/>
    <w:rsid w:val="00D54D74"/>
    <w:rsid w:val="00D56B8D"/>
    <w:rsid w:val="00D56C1B"/>
    <w:rsid w:val="00D56E07"/>
    <w:rsid w:val="00D57347"/>
    <w:rsid w:val="00D57B5A"/>
    <w:rsid w:val="00D60997"/>
    <w:rsid w:val="00D619D4"/>
    <w:rsid w:val="00D61D05"/>
    <w:rsid w:val="00D622A7"/>
    <w:rsid w:val="00D62DBA"/>
    <w:rsid w:val="00D62E1D"/>
    <w:rsid w:val="00D63BE3"/>
    <w:rsid w:val="00D63C75"/>
    <w:rsid w:val="00D63E1C"/>
    <w:rsid w:val="00D649B4"/>
    <w:rsid w:val="00D64FE4"/>
    <w:rsid w:val="00D66820"/>
    <w:rsid w:val="00D669D6"/>
    <w:rsid w:val="00D70A05"/>
    <w:rsid w:val="00D70D69"/>
    <w:rsid w:val="00D7187A"/>
    <w:rsid w:val="00D720AB"/>
    <w:rsid w:val="00D72679"/>
    <w:rsid w:val="00D72A60"/>
    <w:rsid w:val="00D73A4E"/>
    <w:rsid w:val="00D73AC3"/>
    <w:rsid w:val="00D74232"/>
    <w:rsid w:val="00D748AE"/>
    <w:rsid w:val="00D74C17"/>
    <w:rsid w:val="00D7537F"/>
    <w:rsid w:val="00D75431"/>
    <w:rsid w:val="00D754BF"/>
    <w:rsid w:val="00D76BAE"/>
    <w:rsid w:val="00D76CDE"/>
    <w:rsid w:val="00D7738D"/>
    <w:rsid w:val="00D77CA8"/>
    <w:rsid w:val="00D80BF0"/>
    <w:rsid w:val="00D81195"/>
    <w:rsid w:val="00D815D2"/>
    <w:rsid w:val="00D82BC2"/>
    <w:rsid w:val="00D82D40"/>
    <w:rsid w:val="00D82E64"/>
    <w:rsid w:val="00D8391F"/>
    <w:rsid w:val="00D84029"/>
    <w:rsid w:val="00D844AD"/>
    <w:rsid w:val="00D84719"/>
    <w:rsid w:val="00D85479"/>
    <w:rsid w:val="00D8581A"/>
    <w:rsid w:val="00D86D06"/>
    <w:rsid w:val="00D9006F"/>
    <w:rsid w:val="00D900CE"/>
    <w:rsid w:val="00D904DD"/>
    <w:rsid w:val="00D905AD"/>
    <w:rsid w:val="00D90B14"/>
    <w:rsid w:val="00D90D32"/>
    <w:rsid w:val="00D913BA"/>
    <w:rsid w:val="00D91985"/>
    <w:rsid w:val="00D91AA8"/>
    <w:rsid w:val="00D92036"/>
    <w:rsid w:val="00D9315C"/>
    <w:rsid w:val="00D9459D"/>
    <w:rsid w:val="00D94639"/>
    <w:rsid w:val="00D950E3"/>
    <w:rsid w:val="00D95996"/>
    <w:rsid w:val="00D96EFD"/>
    <w:rsid w:val="00D97418"/>
    <w:rsid w:val="00D9781E"/>
    <w:rsid w:val="00D9791E"/>
    <w:rsid w:val="00DA18EE"/>
    <w:rsid w:val="00DA1FCA"/>
    <w:rsid w:val="00DA23E4"/>
    <w:rsid w:val="00DA30B4"/>
    <w:rsid w:val="00DA3734"/>
    <w:rsid w:val="00DA3F98"/>
    <w:rsid w:val="00DA4388"/>
    <w:rsid w:val="00DA4CB2"/>
    <w:rsid w:val="00DA58AD"/>
    <w:rsid w:val="00DA58C4"/>
    <w:rsid w:val="00DA68FF"/>
    <w:rsid w:val="00DA6F79"/>
    <w:rsid w:val="00DA70E4"/>
    <w:rsid w:val="00DA78BE"/>
    <w:rsid w:val="00DA7C70"/>
    <w:rsid w:val="00DA7DA7"/>
    <w:rsid w:val="00DB039F"/>
    <w:rsid w:val="00DB0575"/>
    <w:rsid w:val="00DB0F42"/>
    <w:rsid w:val="00DB12B2"/>
    <w:rsid w:val="00DB13FF"/>
    <w:rsid w:val="00DB1967"/>
    <w:rsid w:val="00DB1AA0"/>
    <w:rsid w:val="00DB2A9B"/>
    <w:rsid w:val="00DB34B3"/>
    <w:rsid w:val="00DB3679"/>
    <w:rsid w:val="00DB3A16"/>
    <w:rsid w:val="00DB3D9F"/>
    <w:rsid w:val="00DB5860"/>
    <w:rsid w:val="00DB6579"/>
    <w:rsid w:val="00DB6703"/>
    <w:rsid w:val="00DB681C"/>
    <w:rsid w:val="00DB6E9B"/>
    <w:rsid w:val="00DB70CA"/>
    <w:rsid w:val="00DB736E"/>
    <w:rsid w:val="00DB738B"/>
    <w:rsid w:val="00DB752D"/>
    <w:rsid w:val="00DC0A4E"/>
    <w:rsid w:val="00DC1C0E"/>
    <w:rsid w:val="00DC2175"/>
    <w:rsid w:val="00DC2837"/>
    <w:rsid w:val="00DC2ADD"/>
    <w:rsid w:val="00DC328D"/>
    <w:rsid w:val="00DC471B"/>
    <w:rsid w:val="00DC4B91"/>
    <w:rsid w:val="00DC5740"/>
    <w:rsid w:val="00DC6C68"/>
    <w:rsid w:val="00DC7744"/>
    <w:rsid w:val="00DD084B"/>
    <w:rsid w:val="00DD127B"/>
    <w:rsid w:val="00DD180C"/>
    <w:rsid w:val="00DD1E3F"/>
    <w:rsid w:val="00DD276E"/>
    <w:rsid w:val="00DD3376"/>
    <w:rsid w:val="00DD5950"/>
    <w:rsid w:val="00DD5E3D"/>
    <w:rsid w:val="00DD6DC2"/>
    <w:rsid w:val="00DD7523"/>
    <w:rsid w:val="00DD7B05"/>
    <w:rsid w:val="00DE007F"/>
    <w:rsid w:val="00DE00EF"/>
    <w:rsid w:val="00DE076E"/>
    <w:rsid w:val="00DE0EE6"/>
    <w:rsid w:val="00DE0FD5"/>
    <w:rsid w:val="00DE12B1"/>
    <w:rsid w:val="00DE1D9D"/>
    <w:rsid w:val="00DE3048"/>
    <w:rsid w:val="00DE3571"/>
    <w:rsid w:val="00DE3F74"/>
    <w:rsid w:val="00DE3FC8"/>
    <w:rsid w:val="00DE4226"/>
    <w:rsid w:val="00DE425B"/>
    <w:rsid w:val="00DE46D3"/>
    <w:rsid w:val="00DE46DB"/>
    <w:rsid w:val="00DE4B2E"/>
    <w:rsid w:val="00DE52B2"/>
    <w:rsid w:val="00DE5777"/>
    <w:rsid w:val="00DE5B2B"/>
    <w:rsid w:val="00DE5ED8"/>
    <w:rsid w:val="00DE607F"/>
    <w:rsid w:val="00DE6F8B"/>
    <w:rsid w:val="00DE709C"/>
    <w:rsid w:val="00DE72C1"/>
    <w:rsid w:val="00DE7536"/>
    <w:rsid w:val="00DF0045"/>
    <w:rsid w:val="00DF05F9"/>
    <w:rsid w:val="00DF111C"/>
    <w:rsid w:val="00DF152D"/>
    <w:rsid w:val="00DF22AF"/>
    <w:rsid w:val="00DF29F6"/>
    <w:rsid w:val="00DF3EF7"/>
    <w:rsid w:val="00DF4100"/>
    <w:rsid w:val="00DF4589"/>
    <w:rsid w:val="00DF4B4F"/>
    <w:rsid w:val="00DF6342"/>
    <w:rsid w:val="00DF7457"/>
    <w:rsid w:val="00E00581"/>
    <w:rsid w:val="00E009F4"/>
    <w:rsid w:val="00E00BB7"/>
    <w:rsid w:val="00E00CAA"/>
    <w:rsid w:val="00E0136F"/>
    <w:rsid w:val="00E015BD"/>
    <w:rsid w:val="00E02035"/>
    <w:rsid w:val="00E02702"/>
    <w:rsid w:val="00E02ACF"/>
    <w:rsid w:val="00E03629"/>
    <w:rsid w:val="00E049E6"/>
    <w:rsid w:val="00E04ACC"/>
    <w:rsid w:val="00E053C2"/>
    <w:rsid w:val="00E05730"/>
    <w:rsid w:val="00E05791"/>
    <w:rsid w:val="00E05858"/>
    <w:rsid w:val="00E068E5"/>
    <w:rsid w:val="00E11697"/>
    <w:rsid w:val="00E12239"/>
    <w:rsid w:val="00E12295"/>
    <w:rsid w:val="00E12C0F"/>
    <w:rsid w:val="00E137FA"/>
    <w:rsid w:val="00E13931"/>
    <w:rsid w:val="00E139DD"/>
    <w:rsid w:val="00E15779"/>
    <w:rsid w:val="00E15805"/>
    <w:rsid w:val="00E15DC3"/>
    <w:rsid w:val="00E1629A"/>
    <w:rsid w:val="00E1637B"/>
    <w:rsid w:val="00E165D2"/>
    <w:rsid w:val="00E16B11"/>
    <w:rsid w:val="00E1702E"/>
    <w:rsid w:val="00E17908"/>
    <w:rsid w:val="00E17DC0"/>
    <w:rsid w:val="00E2106A"/>
    <w:rsid w:val="00E22456"/>
    <w:rsid w:val="00E22E20"/>
    <w:rsid w:val="00E22F80"/>
    <w:rsid w:val="00E232EB"/>
    <w:rsid w:val="00E24361"/>
    <w:rsid w:val="00E24EB6"/>
    <w:rsid w:val="00E26183"/>
    <w:rsid w:val="00E2637D"/>
    <w:rsid w:val="00E26DF0"/>
    <w:rsid w:val="00E270DB"/>
    <w:rsid w:val="00E27F80"/>
    <w:rsid w:val="00E3080B"/>
    <w:rsid w:val="00E31BBE"/>
    <w:rsid w:val="00E32293"/>
    <w:rsid w:val="00E3237D"/>
    <w:rsid w:val="00E32842"/>
    <w:rsid w:val="00E33535"/>
    <w:rsid w:val="00E3369F"/>
    <w:rsid w:val="00E33987"/>
    <w:rsid w:val="00E34445"/>
    <w:rsid w:val="00E34599"/>
    <w:rsid w:val="00E34D45"/>
    <w:rsid w:val="00E350D0"/>
    <w:rsid w:val="00E368D3"/>
    <w:rsid w:val="00E36C49"/>
    <w:rsid w:val="00E37642"/>
    <w:rsid w:val="00E37A38"/>
    <w:rsid w:val="00E40238"/>
    <w:rsid w:val="00E40A7C"/>
    <w:rsid w:val="00E40AB8"/>
    <w:rsid w:val="00E41673"/>
    <w:rsid w:val="00E425C0"/>
    <w:rsid w:val="00E42C83"/>
    <w:rsid w:val="00E43594"/>
    <w:rsid w:val="00E439C7"/>
    <w:rsid w:val="00E44905"/>
    <w:rsid w:val="00E453F0"/>
    <w:rsid w:val="00E45CE4"/>
    <w:rsid w:val="00E45E85"/>
    <w:rsid w:val="00E46602"/>
    <w:rsid w:val="00E471E7"/>
    <w:rsid w:val="00E47AB7"/>
    <w:rsid w:val="00E47BA3"/>
    <w:rsid w:val="00E47CAC"/>
    <w:rsid w:val="00E50021"/>
    <w:rsid w:val="00E5098E"/>
    <w:rsid w:val="00E50B50"/>
    <w:rsid w:val="00E51527"/>
    <w:rsid w:val="00E51567"/>
    <w:rsid w:val="00E51E99"/>
    <w:rsid w:val="00E520EE"/>
    <w:rsid w:val="00E525B7"/>
    <w:rsid w:val="00E527F2"/>
    <w:rsid w:val="00E52E3E"/>
    <w:rsid w:val="00E5499D"/>
    <w:rsid w:val="00E56312"/>
    <w:rsid w:val="00E56456"/>
    <w:rsid w:val="00E57584"/>
    <w:rsid w:val="00E57A49"/>
    <w:rsid w:val="00E60B1F"/>
    <w:rsid w:val="00E610E9"/>
    <w:rsid w:val="00E629D4"/>
    <w:rsid w:val="00E6344A"/>
    <w:rsid w:val="00E639B4"/>
    <w:rsid w:val="00E63A0F"/>
    <w:rsid w:val="00E63E7A"/>
    <w:rsid w:val="00E64794"/>
    <w:rsid w:val="00E64AF2"/>
    <w:rsid w:val="00E663F0"/>
    <w:rsid w:val="00E66F17"/>
    <w:rsid w:val="00E67853"/>
    <w:rsid w:val="00E67FB4"/>
    <w:rsid w:val="00E70236"/>
    <w:rsid w:val="00E70C58"/>
    <w:rsid w:val="00E7163B"/>
    <w:rsid w:val="00E7212F"/>
    <w:rsid w:val="00E72C3F"/>
    <w:rsid w:val="00E73322"/>
    <w:rsid w:val="00E7363F"/>
    <w:rsid w:val="00E73BE7"/>
    <w:rsid w:val="00E7564C"/>
    <w:rsid w:val="00E766A1"/>
    <w:rsid w:val="00E766BF"/>
    <w:rsid w:val="00E76773"/>
    <w:rsid w:val="00E767AA"/>
    <w:rsid w:val="00E76FC4"/>
    <w:rsid w:val="00E77EF9"/>
    <w:rsid w:val="00E77FC4"/>
    <w:rsid w:val="00E804E9"/>
    <w:rsid w:val="00E81FA5"/>
    <w:rsid w:val="00E829F3"/>
    <w:rsid w:val="00E82AF3"/>
    <w:rsid w:val="00E82C6A"/>
    <w:rsid w:val="00E82C86"/>
    <w:rsid w:val="00E83362"/>
    <w:rsid w:val="00E83A31"/>
    <w:rsid w:val="00E83E29"/>
    <w:rsid w:val="00E84019"/>
    <w:rsid w:val="00E84BE6"/>
    <w:rsid w:val="00E85386"/>
    <w:rsid w:val="00E8683F"/>
    <w:rsid w:val="00E86B01"/>
    <w:rsid w:val="00E86FB1"/>
    <w:rsid w:val="00E874C0"/>
    <w:rsid w:val="00E87E8B"/>
    <w:rsid w:val="00E900F0"/>
    <w:rsid w:val="00E90417"/>
    <w:rsid w:val="00E90429"/>
    <w:rsid w:val="00E91B05"/>
    <w:rsid w:val="00E91FE8"/>
    <w:rsid w:val="00E93015"/>
    <w:rsid w:val="00E93298"/>
    <w:rsid w:val="00E94EE0"/>
    <w:rsid w:val="00E94FA2"/>
    <w:rsid w:val="00E9552D"/>
    <w:rsid w:val="00E9685B"/>
    <w:rsid w:val="00E968B4"/>
    <w:rsid w:val="00E96C07"/>
    <w:rsid w:val="00E96C50"/>
    <w:rsid w:val="00E96E75"/>
    <w:rsid w:val="00E97F5D"/>
    <w:rsid w:val="00EA028D"/>
    <w:rsid w:val="00EA02CD"/>
    <w:rsid w:val="00EA0CF5"/>
    <w:rsid w:val="00EA15E2"/>
    <w:rsid w:val="00EA1B21"/>
    <w:rsid w:val="00EA2E5F"/>
    <w:rsid w:val="00EA345C"/>
    <w:rsid w:val="00EA3CEF"/>
    <w:rsid w:val="00EA435F"/>
    <w:rsid w:val="00EA47B7"/>
    <w:rsid w:val="00EA4C69"/>
    <w:rsid w:val="00EA4EF5"/>
    <w:rsid w:val="00EA504D"/>
    <w:rsid w:val="00EA51FB"/>
    <w:rsid w:val="00EA56B8"/>
    <w:rsid w:val="00EA5A69"/>
    <w:rsid w:val="00EA7346"/>
    <w:rsid w:val="00EA76E2"/>
    <w:rsid w:val="00EA7F32"/>
    <w:rsid w:val="00EB034C"/>
    <w:rsid w:val="00EB037C"/>
    <w:rsid w:val="00EB1014"/>
    <w:rsid w:val="00EB2899"/>
    <w:rsid w:val="00EB3934"/>
    <w:rsid w:val="00EB3F5E"/>
    <w:rsid w:val="00EB412C"/>
    <w:rsid w:val="00EB4F3E"/>
    <w:rsid w:val="00EB5262"/>
    <w:rsid w:val="00EB5540"/>
    <w:rsid w:val="00EB6616"/>
    <w:rsid w:val="00EB68AB"/>
    <w:rsid w:val="00EB784C"/>
    <w:rsid w:val="00EC02FA"/>
    <w:rsid w:val="00EC0565"/>
    <w:rsid w:val="00EC1C32"/>
    <w:rsid w:val="00EC1F70"/>
    <w:rsid w:val="00EC2D60"/>
    <w:rsid w:val="00EC3402"/>
    <w:rsid w:val="00EC3919"/>
    <w:rsid w:val="00EC3A9A"/>
    <w:rsid w:val="00EC4D0F"/>
    <w:rsid w:val="00EC4E7E"/>
    <w:rsid w:val="00EC5762"/>
    <w:rsid w:val="00EC6170"/>
    <w:rsid w:val="00EC6B2A"/>
    <w:rsid w:val="00EC726A"/>
    <w:rsid w:val="00EC7850"/>
    <w:rsid w:val="00EC7F0F"/>
    <w:rsid w:val="00ED22F3"/>
    <w:rsid w:val="00ED235C"/>
    <w:rsid w:val="00ED2A07"/>
    <w:rsid w:val="00ED2F0E"/>
    <w:rsid w:val="00ED2FC5"/>
    <w:rsid w:val="00ED3170"/>
    <w:rsid w:val="00ED664A"/>
    <w:rsid w:val="00ED690A"/>
    <w:rsid w:val="00ED714E"/>
    <w:rsid w:val="00ED7471"/>
    <w:rsid w:val="00EE0608"/>
    <w:rsid w:val="00EE192D"/>
    <w:rsid w:val="00EE423B"/>
    <w:rsid w:val="00EE43BE"/>
    <w:rsid w:val="00EE5AFF"/>
    <w:rsid w:val="00EE5D54"/>
    <w:rsid w:val="00EE6725"/>
    <w:rsid w:val="00EE6851"/>
    <w:rsid w:val="00EE6C34"/>
    <w:rsid w:val="00EE6CDB"/>
    <w:rsid w:val="00EE6DC7"/>
    <w:rsid w:val="00EE757B"/>
    <w:rsid w:val="00EF0015"/>
    <w:rsid w:val="00EF01CE"/>
    <w:rsid w:val="00EF07B7"/>
    <w:rsid w:val="00EF09E8"/>
    <w:rsid w:val="00EF0EB2"/>
    <w:rsid w:val="00EF25BE"/>
    <w:rsid w:val="00EF2688"/>
    <w:rsid w:val="00EF2A3E"/>
    <w:rsid w:val="00EF2E4F"/>
    <w:rsid w:val="00EF2F76"/>
    <w:rsid w:val="00EF3846"/>
    <w:rsid w:val="00EF3CA5"/>
    <w:rsid w:val="00EF3CFF"/>
    <w:rsid w:val="00EF3EBB"/>
    <w:rsid w:val="00EF409C"/>
    <w:rsid w:val="00EF4401"/>
    <w:rsid w:val="00EF4683"/>
    <w:rsid w:val="00EF4D48"/>
    <w:rsid w:val="00EF54B1"/>
    <w:rsid w:val="00EF5993"/>
    <w:rsid w:val="00EF6188"/>
    <w:rsid w:val="00EF6EA7"/>
    <w:rsid w:val="00EF6EFB"/>
    <w:rsid w:val="00EF790B"/>
    <w:rsid w:val="00EF7BE4"/>
    <w:rsid w:val="00F00B05"/>
    <w:rsid w:val="00F00D34"/>
    <w:rsid w:val="00F00FC3"/>
    <w:rsid w:val="00F01ABC"/>
    <w:rsid w:val="00F01F05"/>
    <w:rsid w:val="00F01F32"/>
    <w:rsid w:val="00F02455"/>
    <w:rsid w:val="00F02583"/>
    <w:rsid w:val="00F029BE"/>
    <w:rsid w:val="00F03476"/>
    <w:rsid w:val="00F038AE"/>
    <w:rsid w:val="00F045C7"/>
    <w:rsid w:val="00F04698"/>
    <w:rsid w:val="00F046DB"/>
    <w:rsid w:val="00F05575"/>
    <w:rsid w:val="00F05981"/>
    <w:rsid w:val="00F05B45"/>
    <w:rsid w:val="00F06549"/>
    <w:rsid w:val="00F06D90"/>
    <w:rsid w:val="00F076AC"/>
    <w:rsid w:val="00F07D1A"/>
    <w:rsid w:val="00F10F39"/>
    <w:rsid w:val="00F1159C"/>
    <w:rsid w:val="00F11D1D"/>
    <w:rsid w:val="00F11F3A"/>
    <w:rsid w:val="00F12170"/>
    <w:rsid w:val="00F1377B"/>
    <w:rsid w:val="00F13BC7"/>
    <w:rsid w:val="00F13D79"/>
    <w:rsid w:val="00F14229"/>
    <w:rsid w:val="00F14308"/>
    <w:rsid w:val="00F1463B"/>
    <w:rsid w:val="00F14DF9"/>
    <w:rsid w:val="00F14ECB"/>
    <w:rsid w:val="00F15157"/>
    <w:rsid w:val="00F153DC"/>
    <w:rsid w:val="00F15C19"/>
    <w:rsid w:val="00F15E66"/>
    <w:rsid w:val="00F1660E"/>
    <w:rsid w:val="00F16A7F"/>
    <w:rsid w:val="00F1762B"/>
    <w:rsid w:val="00F1762E"/>
    <w:rsid w:val="00F219C5"/>
    <w:rsid w:val="00F21C68"/>
    <w:rsid w:val="00F22087"/>
    <w:rsid w:val="00F224BE"/>
    <w:rsid w:val="00F22DAE"/>
    <w:rsid w:val="00F24022"/>
    <w:rsid w:val="00F24FD2"/>
    <w:rsid w:val="00F250D5"/>
    <w:rsid w:val="00F256FB"/>
    <w:rsid w:val="00F25FD0"/>
    <w:rsid w:val="00F27B87"/>
    <w:rsid w:val="00F301DD"/>
    <w:rsid w:val="00F319E1"/>
    <w:rsid w:val="00F31C4B"/>
    <w:rsid w:val="00F326AA"/>
    <w:rsid w:val="00F32840"/>
    <w:rsid w:val="00F32EDF"/>
    <w:rsid w:val="00F33A29"/>
    <w:rsid w:val="00F33FEB"/>
    <w:rsid w:val="00F34666"/>
    <w:rsid w:val="00F34EDC"/>
    <w:rsid w:val="00F35431"/>
    <w:rsid w:val="00F35FA4"/>
    <w:rsid w:val="00F36084"/>
    <w:rsid w:val="00F36225"/>
    <w:rsid w:val="00F365A2"/>
    <w:rsid w:val="00F36C6F"/>
    <w:rsid w:val="00F37428"/>
    <w:rsid w:val="00F3757D"/>
    <w:rsid w:val="00F37F54"/>
    <w:rsid w:val="00F401C8"/>
    <w:rsid w:val="00F4038D"/>
    <w:rsid w:val="00F40545"/>
    <w:rsid w:val="00F40585"/>
    <w:rsid w:val="00F407DE"/>
    <w:rsid w:val="00F4092E"/>
    <w:rsid w:val="00F4112B"/>
    <w:rsid w:val="00F41433"/>
    <w:rsid w:val="00F424D7"/>
    <w:rsid w:val="00F42DB9"/>
    <w:rsid w:val="00F431D4"/>
    <w:rsid w:val="00F43DC6"/>
    <w:rsid w:val="00F43FCC"/>
    <w:rsid w:val="00F44524"/>
    <w:rsid w:val="00F447C4"/>
    <w:rsid w:val="00F44A44"/>
    <w:rsid w:val="00F4511E"/>
    <w:rsid w:val="00F45328"/>
    <w:rsid w:val="00F45A93"/>
    <w:rsid w:val="00F45E6F"/>
    <w:rsid w:val="00F46068"/>
    <w:rsid w:val="00F4693B"/>
    <w:rsid w:val="00F471B2"/>
    <w:rsid w:val="00F473C1"/>
    <w:rsid w:val="00F50245"/>
    <w:rsid w:val="00F50E7A"/>
    <w:rsid w:val="00F50E94"/>
    <w:rsid w:val="00F50FFD"/>
    <w:rsid w:val="00F51027"/>
    <w:rsid w:val="00F5125F"/>
    <w:rsid w:val="00F51472"/>
    <w:rsid w:val="00F515EC"/>
    <w:rsid w:val="00F522E6"/>
    <w:rsid w:val="00F53C7B"/>
    <w:rsid w:val="00F54189"/>
    <w:rsid w:val="00F541EF"/>
    <w:rsid w:val="00F54A07"/>
    <w:rsid w:val="00F54FAF"/>
    <w:rsid w:val="00F5542D"/>
    <w:rsid w:val="00F56A87"/>
    <w:rsid w:val="00F57AB7"/>
    <w:rsid w:val="00F6049D"/>
    <w:rsid w:val="00F6073F"/>
    <w:rsid w:val="00F60BD7"/>
    <w:rsid w:val="00F61416"/>
    <w:rsid w:val="00F62565"/>
    <w:rsid w:val="00F62CB3"/>
    <w:rsid w:val="00F62EA1"/>
    <w:rsid w:val="00F63606"/>
    <w:rsid w:val="00F64279"/>
    <w:rsid w:val="00F64609"/>
    <w:rsid w:val="00F64C9A"/>
    <w:rsid w:val="00F65BB7"/>
    <w:rsid w:val="00F662E9"/>
    <w:rsid w:val="00F67590"/>
    <w:rsid w:val="00F676EA"/>
    <w:rsid w:val="00F70414"/>
    <w:rsid w:val="00F70621"/>
    <w:rsid w:val="00F7130A"/>
    <w:rsid w:val="00F71697"/>
    <w:rsid w:val="00F7183D"/>
    <w:rsid w:val="00F719A6"/>
    <w:rsid w:val="00F72232"/>
    <w:rsid w:val="00F72352"/>
    <w:rsid w:val="00F7236C"/>
    <w:rsid w:val="00F728CE"/>
    <w:rsid w:val="00F72E5F"/>
    <w:rsid w:val="00F73555"/>
    <w:rsid w:val="00F738C3"/>
    <w:rsid w:val="00F7427F"/>
    <w:rsid w:val="00F7623D"/>
    <w:rsid w:val="00F763D6"/>
    <w:rsid w:val="00F771D0"/>
    <w:rsid w:val="00F77950"/>
    <w:rsid w:val="00F77C30"/>
    <w:rsid w:val="00F807C1"/>
    <w:rsid w:val="00F80F6A"/>
    <w:rsid w:val="00F80FF6"/>
    <w:rsid w:val="00F81D31"/>
    <w:rsid w:val="00F82247"/>
    <w:rsid w:val="00F827FD"/>
    <w:rsid w:val="00F840A8"/>
    <w:rsid w:val="00F84D70"/>
    <w:rsid w:val="00F85A73"/>
    <w:rsid w:val="00F85D70"/>
    <w:rsid w:val="00F868FE"/>
    <w:rsid w:val="00F872B4"/>
    <w:rsid w:val="00F877F3"/>
    <w:rsid w:val="00F87DD2"/>
    <w:rsid w:val="00F90597"/>
    <w:rsid w:val="00F90C78"/>
    <w:rsid w:val="00F90EEB"/>
    <w:rsid w:val="00F91684"/>
    <w:rsid w:val="00F92032"/>
    <w:rsid w:val="00F92232"/>
    <w:rsid w:val="00F92B6C"/>
    <w:rsid w:val="00F930B1"/>
    <w:rsid w:val="00F93B9E"/>
    <w:rsid w:val="00F93E56"/>
    <w:rsid w:val="00F94787"/>
    <w:rsid w:val="00F94867"/>
    <w:rsid w:val="00F9506C"/>
    <w:rsid w:val="00F95278"/>
    <w:rsid w:val="00F95355"/>
    <w:rsid w:val="00F958AD"/>
    <w:rsid w:val="00F95A1E"/>
    <w:rsid w:val="00F96BB4"/>
    <w:rsid w:val="00F96C4D"/>
    <w:rsid w:val="00FA0330"/>
    <w:rsid w:val="00FA0E73"/>
    <w:rsid w:val="00FA1801"/>
    <w:rsid w:val="00FA2BAD"/>
    <w:rsid w:val="00FA340C"/>
    <w:rsid w:val="00FA3701"/>
    <w:rsid w:val="00FA3723"/>
    <w:rsid w:val="00FA4259"/>
    <w:rsid w:val="00FA47B0"/>
    <w:rsid w:val="00FA5814"/>
    <w:rsid w:val="00FA6247"/>
    <w:rsid w:val="00FA62F4"/>
    <w:rsid w:val="00FA79EE"/>
    <w:rsid w:val="00FB0496"/>
    <w:rsid w:val="00FB140C"/>
    <w:rsid w:val="00FB17A2"/>
    <w:rsid w:val="00FB2779"/>
    <w:rsid w:val="00FB2BAD"/>
    <w:rsid w:val="00FB2D70"/>
    <w:rsid w:val="00FB36DE"/>
    <w:rsid w:val="00FB47EB"/>
    <w:rsid w:val="00FB5CB5"/>
    <w:rsid w:val="00FB5E2B"/>
    <w:rsid w:val="00FB6011"/>
    <w:rsid w:val="00FB648F"/>
    <w:rsid w:val="00FC066F"/>
    <w:rsid w:val="00FC0AFD"/>
    <w:rsid w:val="00FC0BFF"/>
    <w:rsid w:val="00FC0CF7"/>
    <w:rsid w:val="00FC1AA4"/>
    <w:rsid w:val="00FC1B16"/>
    <w:rsid w:val="00FC31B7"/>
    <w:rsid w:val="00FC39AA"/>
    <w:rsid w:val="00FC479F"/>
    <w:rsid w:val="00FC4887"/>
    <w:rsid w:val="00FC4AF6"/>
    <w:rsid w:val="00FC4DDC"/>
    <w:rsid w:val="00FC4E4C"/>
    <w:rsid w:val="00FC4F26"/>
    <w:rsid w:val="00FC4FC7"/>
    <w:rsid w:val="00FC5242"/>
    <w:rsid w:val="00FC6550"/>
    <w:rsid w:val="00FC669E"/>
    <w:rsid w:val="00FC6DD2"/>
    <w:rsid w:val="00FC73F6"/>
    <w:rsid w:val="00FC753E"/>
    <w:rsid w:val="00FC78D1"/>
    <w:rsid w:val="00FC7C87"/>
    <w:rsid w:val="00FC7D63"/>
    <w:rsid w:val="00FD0C92"/>
    <w:rsid w:val="00FD17E1"/>
    <w:rsid w:val="00FD225A"/>
    <w:rsid w:val="00FD37ED"/>
    <w:rsid w:val="00FD391C"/>
    <w:rsid w:val="00FD3A03"/>
    <w:rsid w:val="00FD4166"/>
    <w:rsid w:val="00FD5301"/>
    <w:rsid w:val="00FD60F1"/>
    <w:rsid w:val="00FD75A3"/>
    <w:rsid w:val="00FD7AB2"/>
    <w:rsid w:val="00FE0B6C"/>
    <w:rsid w:val="00FE0EA5"/>
    <w:rsid w:val="00FE1055"/>
    <w:rsid w:val="00FE11BA"/>
    <w:rsid w:val="00FE15AE"/>
    <w:rsid w:val="00FE3631"/>
    <w:rsid w:val="00FE3792"/>
    <w:rsid w:val="00FE4790"/>
    <w:rsid w:val="00FE4B00"/>
    <w:rsid w:val="00FE4CA5"/>
    <w:rsid w:val="00FE58DC"/>
    <w:rsid w:val="00FE5CF2"/>
    <w:rsid w:val="00FE5F6C"/>
    <w:rsid w:val="00FE6C2F"/>
    <w:rsid w:val="00FE7183"/>
    <w:rsid w:val="00FE7EF3"/>
    <w:rsid w:val="00FF0528"/>
    <w:rsid w:val="00FF08FE"/>
    <w:rsid w:val="00FF0C68"/>
    <w:rsid w:val="00FF0D58"/>
    <w:rsid w:val="00FF0F67"/>
    <w:rsid w:val="00FF13C8"/>
    <w:rsid w:val="00FF1A16"/>
    <w:rsid w:val="00FF2236"/>
    <w:rsid w:val="00FF2BD7"/>
    <w:rsid w:val="00FF2DFC"/>
    <w:rsid w:val="00FF2DFE"/>
    <w:rsid w:val="00FF39FE"/>
    <w:rsid w:val="00FF426C"/>
    <w:rsid w:val="00FF4EE2"/>
    <w:rsid w:val="00FF5A13"/>
    <w:rsid w:val="00FF602F"/>
    <w:rsid w:val="00FF64FE"/>
    <w:rsid w:val="00FF654E"/>
    <w:rsid w:val="00FF6B3A"/>
    <w:rsid w:val="00FF775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5A02A4C"/>
  <w15:docId w15:val="{0C4CBBEA-48B1-4A36-A081-F3D9A76A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1F3A"/>
    <w:rPr>
      <w:sz w:val="24"/>
      <w:szCs w:val="24"/>
    </w:rPr>
  </w:style>
  <w:style w:type="paragraph" w:styleId="Ttulo1">
    <w:name w:val="heading 1"/>
    <w:basedOn w:val="Normal"/>
    <w:next w:val="Normal"/>
    <w:qFormat/>
    <w:rsid w:val="00CD1D3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D1D3E"/>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D1D3E"/>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CD1D3E"/>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CD1D3E"/>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7">
    <w:name w:val="heading 7"/>
    <w:basedOn w:val="Normal"/>
    <w:next w:val="Normal"/>
    <w:link w:val="Ttulo7Char"/>
    <w:semiHidden/>
    <w:unhideWhenUsed/>
    <w:qFormat/>
    <w:rsid w:val="0093609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rsid w:val="00CD1D3E"/>
    <w:pPr>
      <w:jc w:val="both"/>
    </w:pPr>
    <w:rPr>
      <w:color w:val="0000FF"/>
    </w:rPr>
  </w:style>
  <w:style w:type="paragraph" w:styleId="NormalWeb">
    <w:name w:val="Normal (Web)"/>
    <w:basedOn w:val="Normal"/>
    <w:rsid w:val="00CD1D3E"/>
    <w:pPr>
      <w:autoSpaceDE w:val="0"/>
      <w:autoSpaceDN w:val="0"/>
      <w:adjustRightInd w:val="0"/>
      <w:spacing w:before="100" w:beforeAutospacing="1" w:after="100" w:afterAutospacing="1"/>
    </w:pPr>
  </w:style>
  <w:style w:type="paragraph" w:styleId="Cabealho">
    <w:name w:val="header"/>
    <w:basedOn w:val="Normal"/>
    <w:link w:val="CabealhoChar"/>
    <w:rsid w:val="00CD1D3E"/>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paragraph" w:styleId="Commarcadores">
    <w:name w:val="List Bullet"/>
    <w:basedOn w:val="Normal"/>
    <w:rsid w:val="00CD1D3E"/>
    <w:pPr>
      <w:numPr>
        <w:numId w:val="1"/>
      </w:numPr>
    </w:pPr>
  </w:style>
  <w:style w:type="character" w:customStyle="1" w:styleId="Char1">
    <w:name w:val="Char1"/>
    <w:basedOn w:val="Fontepargpadro"/>
    <w:rsid w:val="00CD1D3E"/>
    <w:rPr>
      <w:noProof w:val="0"/>
      <w:sz w:val="24"/>
      <w:szCs w:val="24"/>
      <w:lang w:val="pt-BR" w:eastAsia="pt-BR" w:bidi="ar-SA"/>
    </w:rPr>
  </w:style>
  <w:style w:type="paragraph" w:customStyle="1" w:styleId="BodyText22">
    <w:name w:val="Body Text 22"/>
    <w:basedOn w:val="Normal"/>
    <w:rsid w:val="00CD1D3E"/>
    <w:pPr>
      <w:jc w:val="both"/>
    </w:pPr>
    <w:rPr>
      <w:szCs w:val="20"/>
      <w:lang w:val="en-AU"/>
    </w:rPr>
  </w:style>
  <w:style w:type="paragraph" w:styleId="Corpodetexto">
    <w:name w:val="Body Text"/>
    <w:aliases w:val="b"/>
    <w:basedOn w:val="Normal"/>
    <w:link w:val="CorpodetextoChar"/>
    <w:uiPriority w:val="99"/>
    <w:rsid w:val="00CD1D3E"/>
    <w:pPr>
      <w:spacing w:after="120"/>
    </w:pPr>
  </w:style>
  <w:style w:type="paragraph" w:styleId="Rodap">
    <w:name w:val="footer"/>
    <w:basedOn w:val="Normal"/>
    <w:rsid w:val="00CD1D3E"/>
    <w:pPr>
      <w:tabs>
        <w:tab w:val="center" w:pos="4320"/>
        <w:tab w:val="right" w:pos="8640"/>
      </w:tabs>
    </w:pPr>
  </w:style>
  <w:style w:type="paragraph" w:customStyle="1" w:styleId="p0">
    <w:name w:val="p0"/>
    <w:basedOn w:val="Normal"/>
    <w:rsid w:val="00CD1D3E"/>
    <w:pPr>
      <w:widowControl w:val="0"/>
      <w:tabs>
        <w:tab w:val="left" w:pos="720"/>
      </w:tabs>
      <w:autoSpaceDE w:val="0"/>
      <w:autoSpaceDN w:val="0"/>
      <w:adjustRightInd w:val="0"/>
      <w:spacing w:line="240" w:lineRule="atLeast"/>
      <w:jc w:val="both"/>
    </w:pPr>
    <w:rPr>
      <w:rFonts w:ascii="Times" w:hAnsi="Times"/>
      <w:snapToGrid w:val="0"/>
      <w:w w:val="0"/>
      <w:sz w:val="22"/>
      <w:szCs w:val="20"/>
    </w:rPr>
  </w:style>
  <w:style w:type="paragraph" w:styleId="Recuodecorpodetexto">
    <w:name w:val="Body Text Indent"/>
    <w:basedOn w:val="Normal"/>
    <w:rsid w:val="00CD1D3E"/>
    <w:pPr>
      <w:spacing w:after="120"/>
      <w:ind w:left="283"/>
    </w:pPr>
  </w:style>
  <w:style w:type="paragraph" w:styleId="Corpodetexto3">
    <w:name w:val="Body Text 3"/>
    <w:basedOn w:val="Normal"/>
    <w:rsid w:val="00CD1D3E"/>
    <w:pPr>
      <w:spacing w:after="120"/>
    </w:pPr>
    <w:rPr>
      <w:sz w:val="16"/>
      <w:szCs w:val="16"/>
    </w:rPr>
  </w:style>
  <w:style w:type="paragraph" w:styleId="Recuodecorpodetexto3">
    <w:name w:val="Body Text Indent 3"/>
    <w:basedOn w:val="Normal"/>
    <w:rsid w:val="00CD1D3E"/>
    <w:pPr>
      <w:spacing w:after="120"/>
      <w:ind w:left="283"/>
    </w:pPr>
    <w:rPr>
      <w:sz w:val="16"/>
      <w:szCs w:val="16"/>
    </w:rPr>
  </w:style>
  <w:style w:type="character" w:customStyle="1" w:styleId="Char">
    <w:name w:val="Char"/>
    <w:basedOn w:val="Fontepargpadro"/>
    <w:rsid w:val="00CD1D3E"/>
    <w:rPr>
      <w:noProof w:val="0"/>
      <w:sz w:val="24"/>
      <w:szCs w:val="24"/>
      <w:lang w:val="pt-BR" w:eastAsia="pt-BR" w:bidi="ar-SA"/>
    </w:rPr>
  </w:style>
  <w:style w:type="paragraph" w:customStyle="1" w:styleId="sub">
    <w:name w:val="sub"/>
    <w:rsid w:val="00CD1D3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rsid w:val="00CD1D3E"/>
    <w:rPr>
      <w:color w:val="0000FF"/>
      <w:spacing w:val="0"/>
      <w:u w:val="double"/>
    </w:rPr>
  </w:style>
  <w:style w:type="paragraph" w:customStyle="1" w:styleId="DeltaViewTableBody">
    <w:name w:val="DeltaView Table Body"/>
    <w:basedOn w:val="Normal"/>
    <w:rsid w:val="00CD1D3E"/>
    <w:pPr>
      <w:autoSpaceDE w:val="0"/>
      <w:autoSpaceDN w:val="0"/>
      <w:adjustRightInd w:val="0"/>
    </w:pPr>
    <w:rPr>
      <w:rFonts w:ascii="Arial" w:hAnsi="Arial" w:cs="Arial"/>
      <w:lang w:val="en-US"/>
    </w:rPr>
  </w:style>
  <w:style w:type="character" w:styleId="Refdecomentrio">
    <w:name w:val="annotation reference"/>
    <w:basedOn w:val="Fontepargpadro"/>
    <w:semiHidden/>
    <w:rsid w:val="00CD1D3E"/>
    <w:rPr>
      <w:sz w:val="16"/>
      <w:szCs w:val="16"/>
    </w:rPr>
  </w:style>
  <w:style w:type="paragraph" w:styleId="Textodecomentrio">
    <w:name w:val="annotation text"/>
    <w:basedOn w:val="Normal"/>
    <w:semiHidden/>
    <w:rsid w:val="00CD1D3E"/>
    <w:rPr>
      <w:sz w:val="20"/>
      <w:szCs w:val="20"/>
    </w:rPr>
  </w:style>
  <w:style w:type="paragraph" w:styleId="Assuntodocomentrio">
    <w:name w:val="annotation subject"/>
    <w:basedOn w:val="Textodecomentrio"/>
    <w:next w:val="Textodecomentrio"/>
    <w:semiHidden/>
    <w:rsid w:val="00CD1D3E"/>
    <w:rPr>
      <w:b/>
      <w:bCs/>
    </w:rPr>
  </w:style>
  <w:style w:type="paragraph" w:styleId="Textodebalo">
    <w:name w:val="Balloon Text"/>
    <w:basedOn w:val="Normal"/>
    <w:semiHidden/>
    <w:rsid w:val="00CD1D3E"/>
    <w:rPr>
      <w:rFonts w:ascii="Tahoma" w:hAnsi="Tahoma" w:cs="Swiss"/>
      <w:sz w:val="16"/>
      <w:szCs w:val="16"/>
    </w:rPr>
  </w:style>
  <w:style w:type="character" w:styleId="Nmerodepgina">
    <w:name w:val="page number"/>
    <w:basedOn w:val="Fontepargpadro"/>
    <w:rsid w:val="00CD1D3E"/>
  </w:style>
  <w:style w:type="character" w:styleId="Hyperlink">
    <w:name w:val="Hyperlink"/>
    <w:basedOn w:val="Fontepargpadro"/>
    <w:rsid w:val="00CD1D3E"/>
    <w:rPr>
      <w:color w:val="0000FF"/>
      <w:u w:val="single"/>
    </w:rPr>
  </w:style>
  <w:style w:type="paragraph" w:styleId="Recuodecorpodetexto2">
    <w:name w:val="Body Text Indent 2"/>
    <w:basedOn w:val="Normal"/>
    <w:rsid w:val="00CD1D3E"/>
    <w:pPr>
      <w:spacing w:after="120" w:line="480" w:lineRule="auto"/>
      <w:ind w:left="283"/>
    </w:pPr>
  </w:style>
  <w:style w:type="paragraph" w:customStyle="1" w:styleId="Textopadro">
    <w:name w:val="Texto padrão"/>
    <w:basedOn w:val="Normal"/>
    <w:rsid w:val="00CD1D3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CD1D3E"/>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sz w:val="22"/>
      <w:szCs w:val="22"/>
    </w:rPr>
  </w:style>
  <w:style w:type="character" w:customStyle="1" w:styleId="InitialStyle">
    <w:name w:val="InitialStyle"/>
    <w:rsid w:val="00CD1D3E"/>
    <w:rPr>
      <w:rFonts w:ascii="Times New Roman" w:hAnsi="Times New Roman" w:cs="Times New Roman"/>
      <w:color w:val="auto"/>
      <w:spacing w:val="0"/>
      <w:sz w:val="20"/>
      <w:szCs w:val="20"/>
    </w:rPr>
  </w:style>
  <w:style w:type="paragraph" w:customStyle="1" w:styleId="Estilo2">
    <w:name w:val="Estilo2"/>
    <w:basedOn w:val="Normal"/>
    <w:rsid w:val="00CD1D3E"/>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CD1D3E"/>
    <w:pPr>
      <w:widowControl w:val="0"/>
      <w:autoSpaceDE w:val="0"/>
      <w:autoSpaceDN w:val="0"/>
      <w:adjustRightInd w:val="0"/>
      <w:jc w:val="both"/>
    </w:pPr>
    <w:rPr>
      <w:rFonts w:ascii="Arial" w:hAnsi="Arial" w:cs="Arial"/>
    </w:rPr>
  </w:style>
  <w:style w:type="character" w:customStyle="1" w:styleId="BodyText31">
    <w:name w:val="Body Text 31"/>
    <w:rsid w:val="00CD1D3E"/>
    <w:rPr>
      <w:noProof w:val="0"/>
      <w:spacing w:val="0"/>
      <w:sz w:val="28"/>
      <w:szCs w:val="28"/>
      <w:lang w:val="pt-BR"/>
    </w:rPr>
  </w:style>
  <w:style w:type="paragraph" w:customStyle="1" w:styleId="para">
    <w:name w:val="para"/>
    <w:rsid w:val="00CD1D3E"/>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tituloc">
    <w:name w:val="titulo_c"/>
    <w:rsid w:val="00CD1D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b/>
      <w:bCs/>
      <w:sz w:val="24"/>
      <w:szCs w:val="24"/>
    </w:rPr>
  </w:style>
  <w:style w:type="paragraph" w:customStyle="1" w:styleId="DeltaViewTableHeading">
    <w:name w:val="DeltaView Table Heading"/>
    <w:basedOn w:val="Normal"/>
    <w:rsid w:val="00CD1D3E"/>
    <w:pPr>
      <w:autoSpaceDE w:val="0"/>
      <w:autoSpaceDN w:val="0"/>
      <w:adjustRightInd w:val="0"/>
      <w:spacing w:after="120"/>
    </w:pPr>
    <w:rPr>
      <w:rFonts w:ascii="Arial" w:hAnsi="Arial" w:cs="Arial"/>
      <w:b/>
      <w:bCs/>
      <w:lang w:val="en-US"/>
    </w:rPr>
  </w:style>
  <w:style w:type="paragraph" w:customStyle="1" w:styleId="DeltaViewAnnounce">
    <w:name w:val="DeltaView Announce"/>
    <w:rsid w:val="00CD1D3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CD1D3E"/>
    <w:rPr>
      <w:strike/>
      <w:color w:val="FF0000"/>
      <w:spacing w:val="0"/>
    </w:rPr>
  </w:style>
  <w:style w:type="character" w:customStyle="1" w:styleId="DeltaViewMoveSource">
    <w:name w:val="DeltaView Move Source"/>
    <w:rsid w:val="00CD1D3E"/>
    <w:rPr>
      <w:strike/>
      <w:color w:val="00C000"/>
      <w:spacing w:val="0"/>
    </w:rPr>
  </w:style>
  <w:style w:type="character" w:customStyle="1" w:styleId="DeltaViewMoveDestination">
    <w:name w:val="DeltaView Move Destination"/>
    <w:rsid w:val="00CD1D3E"/>
    <w:rPr>
      <w:color w:val="00C000"/>
      <w:spacing w:val="0"/>
      <w:u w:val="double"/>
    </w:rPr>
  </w:style>
  <w:style w:type="character" w:customStyle="1" w:styleId="DeltaViewChangeNumber">
    <w:name w:val="DeltaView Change Number"/>
    <w:rsid w:val="00CD1D3E"/>
    <w:rPr>
      <w:color w:val="000000"/>
      <w:spacing w:val="0"/>
      <w:vertAlign w:val="superscript"/>
    </w:rPr>
  </w:style>
  <w:style w:type="character" w:customStyle="1" w:styleId="DeltaViewDelimiter">
    <w:name w:val="DeltaView Delimiter"/>
    <w:rsid w:val="00CD1D3E"/>
    <w:rPr>
      <w:spacing w:val="0"/>
    </w:rPr>
  </w:style>
  <w:style w:type="character" w:customStyle="1" w:styleId="DeltaViewFormatChange">
    <w:name w:val="DeltaView Format Change"/>
    <w:rsid w:val="00CD1D3E"/>
    <w:rPr>
      <w:color w:val="000000"/>
      <w:spacing w:val="0"/>
    </w:rPr>
  </w:style>
  <w:style w:type="character" w:customStyle="1" w:styleId="DeltaViewMovedDeletion">
    <w:name w:val="DeltaView Moved Deletion"/>
    <w:rsid w:val="00CD1D3E"/>
    <w:rPr>
      <w:strike/>
      <w:color w:val="C08080"/>
      <w:spacing w:val="0"/>
    </w:rPr>
  </w:style>
  <w:style w:type="character" w:customStyle="1" w:styleId="DeltaViewEditorComment">
    <w:name w:val="DeltaView Editor Comment"/>
    <w:basedOn w:val="Fontepargpadro"/>
    <w:rsid w:val="00CD1D3E"/>
    <w:rPr>
      <w:color w:val="0000FF"/>
      <w:spacing w:val="0"/>
      <w:u w:val="double"/>
    </w:rPr>
  </w:style>
  <w:style w:type="character" w:customStyle="1" w:styleId="DeltaViewStyleChangeText">
    <w:name w:val="DeltaView Style Change Text"/>
    <w:rsid w:val="00CD1D3E"/>
    <w:rPr>
      <w:color w:val="000000"/>
      <w:spacing w:val="0"/>
      <w:u w:val="double"/>
    </w:rPr>
  </w:style>
  <w:style w:type="character" w:customStyle="1" w:styleId="DeltaViewStyleChangeLabel">
    <w:name w:val="DeltaView Style Change Label"/>
    <w:rsid w:val="00CD1D3E"/>
    <w:rPr>
      <w:color w:val="000000"/>
      <w:spacing w:val="0"/>
    </w:rPr>
  </w:style>
  <w:style w:type="paragraph" w:customStyle="1" w:styleId="BodyText32">
    <w:name w:val="Body Text 32"/>
    <w:basedOn w:val="Normal"/>
    <w:rsid w:val="00CD1D3E"/>
    <w:pPr>
      <w:jc w:val="both"/>
    </w:pPr>
    <w:rPr>
      <w:rFonts w:ascii="Arial" w:hAnsi="Arial"/>
      <w:szCs w:val="20"/>
    </w:rPr>
  </w:style>
  <w:style w:type="paragraph" w:customStyle="1" w:styleId="assin">
    <w:name w:val="assin"/>
    <w:rsid w:val="00CD1D3E"/>
    <w:pPr>
      <w:widowControl w:val="0"/>
      <w:tabs>
        <w:tab w:val="left" w:pos="0"/>
        <w:tab w:val="left" w:pos="1418"/>
        <w:tab w:val="left" w:pos="2835"/>
        <w:tab w:val="left" w:pos="4252"/>
      </w:tabs>
      <w:spacing w:before="269" w:after="170" w:line="214" w:lineRule="atLeast"/>
      <w:jc w:val="center"/>
    </w:pPr>
    <w:rPr>
      <w:rFonts w:ascii="Swiss" w:hAnsi="Swiss"/>
      <w:b/>
      <w:snapToGrid w:val="0"/>
    </w:rPr>
  </w:style>
  <w:style w:type="paragraph" w:styleId="Ttulo">
    <w:name w:val="Title"/>
    <w:basedOn w:val="Normal"/>
    <w:link w:val="TtuloChar"/>
    <w:qFormat/>
    <w:rsid w:val="00CD1D3E"/>
    <w:pPr>
      <w:jc w:val="center"/>
    </w:pPr>
    <w:rPr>
      <w:rFonts w:ascii="Bookman Old Style" w:hAnsi="Bookman Old Style"/>
      <w:b/>
      <w:sz w:val="22"/>
      <w:szCs w:val="20"/>
    </w:rPr>
  </w:style>
  <w:style w:type="paragraph" w:customStyle="1" w:styleId="TextoTpicosProspecto">
    <w:name w:val="Texto Tópicos Prospecto"/>
    <w:basedOn w:val="TextoProspecto"/>
    <w:autoRedefine/>
    <w:rsid w:val="00CD1D3E"/>
    <w:pPr>
      <w:numPr>
        <w:numId w:val="2"/>
      </w:numPr>
    </w:pPr>
  </w:style>
  <w:style w:type="paragraph" w:customStyle="1" w:styleId="TextoProspecto">
    <w:name w:val="Texto Prospecto"/>
    <w:basedOn w:val="Normal"/>
    <w:autoRedefine/>
    <w:rsid w:val="00CD1D3E"/>
    <w:pPr>
      <w:tabs>
        <w:tab w:val="left" w:pos="-1430"/>
        <w:tab w:val="left" w:pos="780"/>
      </w:tabs>
      <w:spacing w:after="120"/>
      <w:jc w:val="both"/>
    </w:pPr>
    <w:rPr>
      <w:rFonts w:ascii="Frutiger Light" w:hAnsi="Frutiger Light"/>
      <w:sz w:val="20"/>
      <w:szCs w:val="20"/>
    </w:rPr>
  </w:style>
  <w:style w:type="paragraph" w:customStyle="1" w:styleId="N">
    <w:name w:val="N"/>
    <w:rsid w:val="00CD1D3E"/>
    <w:pPr>
      <w:spacing w:line="240" w:lineRule="exact"/>
      <w:jc w:val="both"/>
    </w:pPr>
    <w:rPr>
      <w:rFonts w:ascii="Arial" w:hAnsi="Arial"/>
      <w:sz w:val="22"/>
      <w:lang w:val="pt-PT"/>
    </w:rPr>
  </w:style>
  <w:style w:type="paragraph" w:customStyle="1" w:styleId="Celso1">
    <w:name w:val="Celso1"/>
    <w:basedOn w:val="Normal"/>
    <w:rsid w:val="00CD1D3E"/>
    <w:pPr>
      <w:widowControl w:val="0"/>
      <w:jc w:val="both"/>
    </w:pPr>
    <w:rPr>
      <w:rFonts w:ascii="Univers (W1)" w:hAnsi="Univers (W1)"/>
      <w:szCs w:val="20"/>
    </w:rPr>
  </w:style>
  <w:style w:type="character" w:customStyle="1" w:styleId="thptitle1">
    <w:name w:val="thptitle1"/>
    <w:basedOn w:val="Fontepargpadro"/>
    <w:rsid w:val="00CD1D3E"/>
    <w:rPr>
      <w:color w:val="000000"/>
    </w:rPr>
  </w:style>
  <w:style w:type="paragraph" w:customStyle="1" w:styleId="Corpo">
    <w:name w:val="Corpo"/>
    <w:rsid w:val="00CD1D3E"/>
    <w:rPr>
      <w:color w:val="000000"/>
      <w:sz w:val="28"/>
    </w:rPr>
  </w:style>
  <w:style w:type="paragraph" w:styleId="MapadoDocumento">
    <w:name w:val="Document Map"/>
    <w:basedOn w:val="Normal"/>
    <w:semiHidden/>
    <w:rsid w:val="00855FD4"/>
    <w:pPr>
      <w:shd w:val="clear" w:color="auto" w:fill="000080"/>
    </w:pPr>
    <w:rPr>
      <w:rFonts w:ascii="Tahoma" w:hAnsi="Tahoma" w:cs="Tahoma"/>
      <w:sz w:val="20"/>
      <w:szCs w:val="20"/>
    </w:rPr>
  </w:style>
  <w:style w:type="character" w:styleId="Forte">
    <w:name w:val="Strong"/>
    <w:basedOn w:val="Fontepargpadro"/>
    <w:qFormat/>
    <w:rsid w:val="00CD1D3E"/>
    <w:rPr>
      <w:b/>
      <w:bCs/>
    </w:rPr>
  </w:style>
  <w:style w:type="character" w:styleId="nfase">
    <w:name w:val="Emphasis"/>
    <w:basedOn w:val="Fontepargpadro"/>
    <w:qFormat/>
    <w:rsid w:val="00CD1D3E"/>
    <w:rPr>
      <w:i/>
      <w:iCs/>
    </w:rPr>
  </w:style>
  <w:style w:type="paragraph" w:customStyle="1" w:styleId="CharCharCharCharCharChar">
    <w:name w:val="Char Char Char Char Char Char"/>
    <w:basedOn w:val="Normal"/>
    <w:rsid w:val="002C5E5D"/>
    <w:pPr>
      <w:spacing w:after="160" w:line="240" w:lineRule="exact"/>
    </w:pPr>
    <w:rPr>
      <w:rFonts w:ascii="Verdana" w:hAnsi="Verdana"/>
      <w:sz w:val="20"/>
      <w:szCs w:val="20"/>
      <w:lang w:val="en-US" w:eastAsia="en-US"/>
    </w:rPr>
  </w:style>
  <w:style w:type="paragraph" w:styleId="Lista">
    <w:name w:val="List"/>
    <w:basedOn w:val="Normal"/>
    <w:rsid w:val="00CC30D6"/>
    <w:pPr>
      <w:ind w:left="283" w:hanging="283"/>
    </w:pPr>
  </w:style>
  <w:style w:type="paragraph" w:customStyle="1" w:styleId="Body1">
    <w:name w:val="Body 1"/>
    <w:basedOn w:val="Normal"/>
    <w:rsid w:val="00561FEF"/>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sid w:val="007E189D"/>
    <w:rPr>
      <w:sz w:val="20"/>
      <w:szCs w:val="20"/>
    </w:rPr>
  </w:style>
  <w:style w:type="character" w:customStyle="1" w:styleId="TextodenotaderodapChar">
    <w:name w:val="Texto de nota de rodapé Char"/>
    <w:basedOn w:val="Fontepargpadro"/>
    <w:link w:val="Textodenotaderodap"/>
    <w:rsid w:val="007E189D"/>
  </w:style>
  <w:style w:type="character" w:styleId="Refdenotaderodap">
    <w:name w:val="footnote reference"/>
    <w:basedOn w:val="Fontepargpadro"/>
    <w:rsid w:val="007E189D"/>
    <w:rPr>
      <w:vertAlign w:val="superscript"/>
    </w:rPr>
  </w:style>
  <w:style w:type="paragraph" w:styleId="PargrafodaLista">
    <w:name w:val="List Paragraph"/>
    <w:aliases w:val="Vitor Título,Vitor T’tulo,Itemização,Bullets 1,Capítulo"/>
    <w:basedOn w:val="Normal"/>
    <w:link w:val="PargrafodaListaChar"/>
    <w:uiPriority w:val="99"/>
    <w:qFormat/>
    <w:rsid w:val="00DE5777"/>
    <w:pPr>
      <w:ind w:left="708"/>
    </w:pPr>
  </w:style>
  <w:style w:type="table" w:styleId="Tabelacomgrade">
    <w:name w:val="Table Grid"/>
    <w:basedOn w:val="Tabelanormal"/>
    <w:rsid w:val="007668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tratoN2">
    <w:name w:val="Contrato_N2"/>
    <w:basedOn w:val="Normal"/>
    <w:rsid w:val="001173FC"/>
    <w:pPr>
      <w:numPr>
        <w:ilvl w:val="1"/>
        <w:numId w:val="3"/>
      </w:numPr>
      <w:spacing w:before="360" w:after="120" w:line="300" w:lineRule="exact"/>
      <w:jc w:val="both"/>
    </w:pPr>
  </w:style>
  <w:style w:type="paragraph" w:customStyle="1" w:styleId="ContratoN3">
    <w:name w:val="Contrato_N3"/>
    <w:basedOn w:val="ContratoN2"/>
    <w:rsid w:val="001173FC"/>
    <w:pPr>
      <w:numPr>
        <w:ilvl w:val="2"/>
      </w:numPr>
    </w:pPr>
  </w:style>
  <w:style w:type="paragraph" w:customStyle="1" w:styleId="EstiloContratoN1PretoVersalete">
    <w:name w:val="Estilo Contrato_N1 + Preto Versalete"/>
    <w:basedOn w:val="Normal"/>
    <w:rsid w:val="001173FC"/>
    <w:pPr>
      <w:numPr>
        <w:numId w:val="3"/>
      </w:numPr>
      <w:spacing w:before="600" w:after="120"/>
      <w:jc w:val="center"/>
    </w:pPr>
    <w:rPr>
      <w:rFonts w:ascii="Times New Roman Negrito" w:hAnsi="Times New Roman Negrito"/>
      <w:b/>
      <w:bCs/>
      <w:caps/>
      <w:smallCaps/>
      <w:color w:val="000000"/>
    </w:rPr>
  </w:style>
  <w:style w:type="paragraph" w:customStyle="1" w:styleId="CorpodetextobtBT">
    <w:name w:val="Corpo de texto.bt.BT"/>
    <w:basedOn w:val="Normal"/>
    <w:rsid w:val="00C22D16"/>
    <w:pPr>
      <w:jc w:val="both"/>
    </w:pPr>
    <w:rPr>
      <w:rFonts w:ascii="Arial" w:hAnsi="Arial"/>
      <w:snapToGrid w:val="0"/>
      <w:szCs w:val="20"/>
    </w:rPr>
  </w:style>
  <w:style w:type="paragraph" w:styleId="Subttulo">
    <w:name w:val="Subtitle"/>
    <w:basedOn w:val="Normal"/>
    <w:qFormat/>
    <w:rsid w:val="00C22D16"/>
    <w:pPr>
      <w:jc w:val="both"/>
    </w:pPr>
    <w:rPr>
      <w:rFonts w:ascii="CG Times" w:hAnsi="CG Times"/>
      <w:szCs w:val="20"/>
    </w:rPr>
  </w:style>
  <w:style w:type="table" w:styleId="Tabelaprofissional">
    <w:name w:val="Table Professional"/>
    <w:basedOn w:val="Tabelanormal"/>
    <w:rsid w:val="004E3CD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microcaption">
    <w:name w:val="micro:caption"/>
    <w:rsid w:val="00E471E7"/>
    <w:pPr>
      <w:widowControl w:val="0"/>
      <w:tabs>
        <w:tab w:val="left" w:pos="0"/>
        <w:tab w:val="left" w:pos="709"/>
        <w:tab w:val="left" w:pos="1418"/>
        <w:tab w:val="left" w:pos="2126"/>
      </w:tabs>
      <w:spacing w:before="75" w:after="57" w:line="222" w:lineRule="atLeast"/>
      <w:jc w:val="both"/>
    </w:pPr>
    <w:rPr>
      <w:rFonts w:ascii="Times" w:eastAsia="MS Mincho" w:hAnsi="Times" w:cs="Times"/>
    </w:rPr>
  </w:style>
  <w:style w:type="paragraph" w:customStyle="1" w:styleId="CharChar1Char">
    <w:name w:val="Char Char1 Char"/>
    <w:basedOn w:val="Normal"/>
    <w:rsid w:val="00E471E7"/>
    <w:pPr>
      <w:spacing w:after="160" w:line="240" w:lineRule="exact"/>
    </w:pPr>
    <w:rPr>
      <w:rFonts w:ascii="Verdana" w:eastAsia="MS Mincho" w:hAnsi="Verdana"/>
      <w:sz w:val="20"/>
      <w:szCs w:val="20"/>
      <w:lang w:val="en-US" w:eastAsia="en-US"/>
    </w:rPr>
  </w:style>
  <w:style w:type="character" w:customStyle="1" w:styleId="CorpodetextoChar">
    <w:name w:val="Corpo de texto Char"/>
    <w:aliases w:val="b Char"/>
    <w:basedOn w:val="Fontepargpadro"/>
    <w:link w:val="Corpodetexto"/>
    <w:uiPriority w:val="99"/>
    <w:rsid w:val="000D0215"/>
    <w:rPr>
      <w:sz w:val="24"/>
      <w:szCs w:val="24"/>
    </w:rPr>
  </w:style>
  <w:style w:type="paragraph" w:styleId="Reviso">
    <w:name w:val="Revision"/>
    <w:hidden/>
    <w:uiPriority w:val="99"/>
    <w:semiHidden/>
    <w:rsid w:val="009F3590"/>
    <w:rPr>
      <w:sz w:val="24"/>
      <w:szCs w:val="24"/>
    </w:rPr>
  </w:style>
  <w:style w:type="character" w:customStyle="1" w:styleId="CabealhoChar">
    <w:name w:val="Cabeçalho Char"/>
    <w:basedOn w:val="Fontepargpadro"/>
    <w:link w:val="Cabealho"/>
    <w:rsid w:val="009E1468"/>
    <w:rPr>
      <w:sz w:val="22"/>
      <w:szCs w:val="22"/>
      <w:shd w:val="clear" w:color="auto" w:fill="FFFFFF"/>
    </w:rPr>
  </w:style>
  <w:style w:type="character" w:customStyle="1" w:styleId="apple-style-span">
    <w:name w:val="apple-style-span"/>
    <w:basedOn w:val="Fontepargpadro"/>
    <w:rsid w:val="004204FD"/>
  </w:style>
  <w:style w:type="character" w:styleId="TextodoEspaoReservado">
    <w:name w:val="Placeholder Text"/>
    <w:basedOn w:val="Fontepargpadro"/>
    <w:uiPriority w:val="99"/>
    <w:semiHidden/>
    <w:rsid w:val="00A64834"/>
    <w:rPr>
      <w:color w:val="808080"/>
    </w:rPr>
  </w:style>
  <w:style w:type="character" w:customStyle="1" w:styleId="TtuloChar">
    <w:name w:val="Título Char"/>
    <w:basedOn w:val="Fontepargpadro"/>
    <w:link w:val="Ttulo"/>
    <w:rsid w:val="008D51F8"/>
    <w:rPr>
      <w:rFonts w:ascii="Bookman Old Style" w:hAnsi="Bookman Old Style"/>
      <w:b/>
      <w:sz w:val="22"/>
    </w:rPr>
  </w:style>
  <w:style w:type="paragraph" w:customStyle="1" w:styleId="Default">
    <w:name w:val="Default"/>
    <w:link w:val="DefaultChar"/>
    <w:rsid w:val="008D51F8"/>
    <w:pPr>
      <w:autoSpaceDE w:val="0"/>
      <w:autoSpaceDN w:val="0"/>
      <w:adjustRightInd w:val="0"/>
    </w:pPr>
    <w:rPr>
      <w:rFonts w:ascii="Arial" w:hAnsi="Arial" w:cs="Arial"/>
      <w:color w:val="000000"/>
      <w:sz w:val="24"/>
      <w:szCs w:val="24"/>
      <w:lang w:val="en-US"/>
    </w:rPr>
  </w:style>
  <w:style w:type="character" w:customStyle="1" w:styleId="DefaultChar">
    <w:name w:val="Default Char"/>
    <w:basedOn w:val="Fontepargpadro"/>
    <w:link w:val="Default"/>
    <w:rsid w:val="008D51F8"/>
    <w:rPr>
      <w:rFonts w:ascii="Arial" w:hAnsi="Arial" w:cs="Arial"/>
      <w:color w:val="000000"/>
      <w:sz w:val="24"/>
      <w:szCs w:val="24"/>
      <w:lang w:val="en-US"/>
    </w:rPr>
  </w:style>
  <w:style w:type="character" w:styleId="MenoPendente">
    <w:name w:val="Unresolved Mention"/>
    <w:basedOn w:val="Fontepargpadro"/>
    <w:uiPriority w:val="99"/>
    <w:semiHidden/>
    <w:unhideWhenUsed/>
    <w:rsid w:val="00B20FC7"/>
    <w:rPr>
      <w:color w:val="605E5C"/>
      <w:shd w:val="clear" w:color="auto" w:fill="E1DFDD"/>
    </w:rPr>
  </w:style>
  <w:style w:type="character" w:customStyle="1" w:styleId="PargrafodaListaChar">
    <w:name w:val="Parágrafo da Lista Char"/>
    <w:aliases w:val="Vitor Título Char,Vitor T’tulo Char,Itemização Char,Bullets 1 Char,Capítulo Char"/>
    <w:link w:val="PargrafodaLista"/>
    <w:uiPriority w:val="99"/>
    <w:qFormat/>
    <w:locked/>
    <w:rsid w:val="00CC4B7B"/>
    <w:rPr>
      <w:sz w:val="24"/>
      <w:szCs w:val="24"/>
    </w:rPr>
  </w:style>
  <w:style w:type="paragraph" w:customStyle="1" w:styleId="BNDES">
    <w:name w:val="BNDES"/>
    <w:basedOn w:val="Normal"/>
    <w:rsid w:val="00BC0946"/>
    <w:pPr>
      <w:autoSpaceDE w:val="0"/>
      <w:autoSpaceDN w:val="0"/>
      <w:adjustRightInd w:val="0"/>
      <w:spacing w:after="120"/>
      <w:jc w:val="both"/>
    </w:pPr>
    <w:rPr>
      <w:rFonts w:ascii="Arial" w:hAnsi="Arial"/>
      <w:szCs w:val="20"/>
    </w:rPr>
  </w:style>
  <w:style w:type="paragraph" w:customStyle="1" w:styleId="Level1">
    <w:name w:val="Level 1"/>
    <w:basedOn w:val="Normal"/>
    <w:qFormat/>
    <w:rsid w:val="00BD78FA"/>
    <w:pPr>
      <w:keepNext/>
      <w:widowControl w:val="0"/>
      <w:numPr>
        <w:numId w:val="19"/>
      </w:numPr>
      <w:spacing w:before="280" w:line="290" w:lineRule="auto"/>
      <w:outlineLvl w:val="0"/>
    </w:pPr>
    <w:rPr>
      <w:rFonts w:ascii="Arial" w:hAnsi="Arial" w:cs="Arial"/>
      <w:b/>
      <w:sz w:val="22"/>
      <w:szCs w:val="20"/>
    </w:rPr>
  </w:style>
  <w:style w:type="paragraph" w:customStyle="1" w:styleId="Level2">
    <w:name w:val="Level 2"/>
    <w:basedOn w:val="Normal"/>
    <w:link w:val="Level2Char"/>
    <w:qFormat/>
    <w:rsid w:val="00BD78FA"/>
    <w:pPr>
      <w:numPr>
        <w:ilvl w:val="1"/>
        <w:numId w:val="19"/>
      </w:numPr>
      <w:spacing w:line="290" w:lineRule="auto"/>
      <w:outlineLvl w:val="1"/>
    </w:pPr>
    <w:rPr>
      <w:rFonts w:ascii="Arial" w:hAnsi="Arial" w:cs="Arial"/>
      <w:sz w:val="20"/>
      <w:szCs w:val="20"/>
    </w:rPr>
  </w:style>
  <w:style w:type="paragraph" w:customStyle="1" w:styleId="Level3">
    <w:name w:val="Level 3"/>
    <w:basedOn w:val="Normal"/>
    <w:link w:val="Level3Char"/>
    <w:qFormat/>
    <w:rsid w:val="00BD78FA"/>
    <w:pPr>
      <w:numPr>
        <w:ilvl w:val="2"/>
        <w:numId w:val="19"/>
      </w:numPr>
      <w:spacing w:line="290" w:lineRule="auto"/>
      <w:outlineLvl w:val="2"/>
    </w:pPr>
    <w:rPr>
      <w:rFonts w:ascii="Arial" w:hAnsi="Arial" w:cs="Arial"/>
      <w:sz w:val="20"/>
      <w:szCs w:val="20"/>
    </w:rPr>
  </w:style>
  <w:style w:type="paragraph" w:customStyle="1" w:styleId="Level4">
    <w:name w:val="Level 4"/>
    <w:basedOn w:val="Normal"/>
    <w:qFormat/>
    <w:rsid w:val="00BD78FA"/>
    <w:pPr>
      <w:numPr>
        <w:ilvl w:val="3"/>
        <w:numId w:val="19"/>
      </w:numPr>
      <w:spacing w:line="290" w:lineRule="auto"/>
      <w:outlineLvl w:val="3"/>
    </w:pPr>
    <w:rPr>
      <w:rFonts w:ascii="Arial" w:hAnsi="Arial" w:cs="Arial"/>
      <w:sz w:val="20"/>
      <w:szCs w:val="20"/>
    </w:rPr>
  </w:style>
  <w:style w:type="paragraph" w:customStyle="1" w:styleId="Level5">
    <w:name w:val="Level 5"/>
    <w:basedOn w:val="Normal"/>
    <w:qFormat/>
    <w:rsid w:val="00BD78FA"/>
    <w:pPr>
      <w:numPr>
        <w:ilvl w:val="4"/>
        <w:numId w:val="19"/>
      </w:numPr>
      <w:spacing w:line="290" w:lineRule="auto"/>
    </w:pPr>
    <w:rPr>
      <w:rFonts w:ascii="Arial" w:hAnsi="Arial" w:cs="Arial"/>
      <w:sz w:val="20"/>
      <w:szCs w:val="20"/>
    </w:rPr>
  </w:style>
  <w:style w:type="paragraph" w:customStyle="1" w:styleId="Level6">
    <w:name w:val="Level 6"/>
    <w:basedOn w:val="Normal"/>
    <w:rsid w:val="00BD78FA"/>
    <w:pPr>
      <w:numPr>
        <w:ilvl w:val="5"/>
        <w:numId w:val="19"/>
      </w:numPr>
      <w:spacing w:line="290" w:lineRule="auto"/>
    </w:pPr>
    <w:rPr>
      <w:rFonts w:ascii="Arial" w:hAnsi="Arial" w:cs="Arial"/>
      <w:sz w:val="20"/>
      <w:szCs w:val="20"/>
    </w:rPr>
  </w:style>
  <w:style w:type="character" w:customStyle="1" w:styleId="Level2Char">
    <w:name w:val="Level 2 Char"/>
    <w:link w:val="Level2"/>
    <w:rsid w:val="00BD78FA"/>
    <w:rPr>
      <w:rFonts w:ascii="Arial" w:hAnsi="Arial" w:cs="Arial"/>
    </w:rPr>
  </w:style>
  <w:style w:type="character" w:customStyle="1" w:styleId="Level3Char">
    <w:name w:val="Level 3 Char"/>
    <w:link w:val="Level3"/>
    <w:rsid w:val="00BD78FA"/>
    <w:rPr>
      <w:rFonts w:ascii="Arial" w:hAnsi="Arial" w:cs="Arial"/>
    </w:rPr>
  </w:style>
  <w:style w:type="paragraph" w:customStyle="1" w:styleId="STDTextoDois-Quatro">
    <w:name w:val="STD Texto Dois-Quatro"/>
    <w:basedOn w:val="Normal"/>
    <w:rsid w:val="00620140"/>
    <w:pPr>
      <w:widowControl w:val="0"/>
      <w:autoSpaceDE w:val="0"/>
      <w:autoSpaceDN w:val="0"/>
      <w:adjustRightInd w:val="0"/>
      <w:spacing w:before="240" w:line="240" w:lineRule="exact"/>
      <w:ind w:left="471"/>
      <w:textAlignment w:val="baseline"/>
    </w:pPr>
    <w:rPr>
      <w:rFonts w:ascii="Arial" w:hAnsi="Arial"/>
      <w:sz w:val="20"/>
    </w:rPr>
  </w:style>
  <w:style w:type="paragraph" w:customStyle="1" w:styleId="alpha4">
    <w:name w:val="alpha 4"/>
    <w:basedOn w:val="Normal"/>
    <w:rsid w:val="008A7328"/>
    <w:pPr>
      <w:numPr>
        <w:numId w:val="25"/>
      </w:numPr>
      <w:spacing w:after="140" w:line="290" w:lineRule="auto"/>
      <w:jc w:val="both"/>
    </w:pPr>
    <w:rPr>
      <w:rFonts w:ascii="Tahoma" w:hAnsi="Tahoma"/>
      <w:kern w:val="20"/>
      <w:sz w:val="20"/>
      <w:szCs w:val="20"/>
      <w:lang w:eastAsia="en-US"/>
    </w:rPr>
  </w:style>
  <w:style w:type="paragraph" w:customStyle="1" w:styleId="PargrafoComumNvel2">
    <w:name w:val="Parágrafo Comum Nível 2"/>
    <w:basedOn w:val="PargrafodaLista"/>
    <w:link w:val="PargrafoComumNvel2Char"/>
    <w:qFormat/>
    <w:rsid w:val="00E57A49"/>
    <w:pPr>
      <w:tabs>
        <w:tab w:val="left" w:pos="1134"/>
      </w:tabs>
      <w:autoSpaceDE w:val="0"/>
      <w:autoSpaceDN w:val="0"/>
      <w:adjustRightInd w:val="0"/>
      <w:spacing w:line="320" w:lineRule="exact"/>
      <w:ind w:left="0"/>
      <w:jc w:val="both"/>
    </w:pPr>
    <w:rPr>
      <w:rFonts w:ascii="Verdana" w:eastAsia="MS Mincho" w:hAnsi="Verdana" w:cstheme="minorHAnsi"/>
      <w:sz w:val="20"/>
      <w:szCs w:val="20"/>
      <w:lang w:eastAsia="en-US"/>
    </w:rPr>
  </w:style>
  <w:style w:type="character" w:customStyle="1" w:styleId="PargrafoComumNvel2Char">
    <w:name w:val="Parágrafo Comum Nível 2 Char"/>
    <w:basedOn w:val="Fontepargpadro"/>
    <w:link w:val="PargrafoComumNvel2"/>
    <w:rsid w:val="00E57A49"/>
    <w:rPr>
      <w:rFonts w:ascii="Verdana" w:eastAsia="MS Mincho" w:hAnsi="Verdana" w:cstheme="minorHAnsi"/>
      <w:lang w:eastAsia="en-US"/>
    </w:rPr>
  </w:style>
  <w:style w:type="character" w:customStyle="1" w:styleId="Ttulo7Char">
    <w:name w:val="Título 7 Char"/>
    <w:basedOn w:val="Fontepargpadro"/>
    <w:link w:val="Ttulo7"/>
    <w:semiHidden/>
    <w:rsid w:val="0093609D"/>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82504">
      <w:bodyDiv w:val="1"/>
      <w:marLeft w:val="0"/>
      <w:marRight w:val="0"/>
      <w:marTop w:val="0"/>
      <w:marBottom w:val="0"/>
      <w:divBdr>
        <w:top w:val="none" w:sz="0" w:space="0" w:color="auto"/>
        <w:left w:val="none" w:sz="0" w:space="0" w:color="auto"/>
        <w:bottom w:val="none" w:sz="0" w:space="0" w:color="auto"/>
        <w:right w:val="none" w:sz="0" w:space="0" w:color="auto"/>
      </w:divBdr>
    </w:div>
    <w:div w:id="264077018">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433289524">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529219959">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268006400">
      <w:bodyDiv w:val="1"/>
      <w:marLeft w:val="0"/>
      <w:marRight w:val="0"/>
      <w:marTop w:val="0"/>
      <w:marBottom w:val="0"/>
      <w:divBdr>
        <w:top w:val="none" w:sz="0" w:space="0" w:color="auto"/>
        <w:left w:val="none" w:sz="0" w:space="0" w:color="auto"/>
        <w:bottom w:val="none" w:sz="0" w:space="0" w:color="auto"/>
        <w:right w:val="none" w:sz="0" w:space="0" w:color="auto"/>
      </w:divBdr>
    </w:div>
    <w:div w:id="1350520792">
      <w:bodyDiv w:val="1"/>
      <w:marLeft w:val="0"/>
      <w:marRight w:val="0"/>
      <w:marTop w:val="0"/>
      <w:marBottom w:val="0"/>
      <w:divBdr>
        <w:top w:val="none" w:sz="0" w:space="0" w:color="auto"/>
        <w:left w:val="none" w:sz="0" w:space="0" w:color="auto"/>
        <w:bottom w:val="none" w:sz="0" w:space="0" w:color="auto"/>
        <w:right w:val="none" w:sz="0" w:space="0" w:color="auto"/>
      </w:divBdr>
    </w:div>
    <w:div w:id="1427076691">
      <w:bodyDiv w:val="1"/>
      <w:marLeft w:val="0"/>
      <w:marRight w:val="0"/>
      <w:marTop w:val="0"/>
      <w:marBottom w:val="0"/>
      <w:divBdr>
        <w:top w:val="none" w:sz="0" w:space="0" w:color="auto"/>
        <w:left w:val="none" w:sz="0" w:space="0" w:color="auto"/>
        <w:bottom w:val="none" w:sz="0" w:space="0" w:color="auto"/>
        <w:right w:val="none" w:sz="0" w:space="0" w:color="auto"/>
      </w:divBdr>
    </w:div>
    <w:div w:id="1450321318">
      <w:bodyDiv w:val="1"/>
      <w:marLeft w:val="0"/>
      <w:marRight w:val="0"/>
      <w:marTop w:val="0"/>
      <w:marBottom w:val="0"/>
      <w:divBdr>
        <w:top w:val="none" w:sz="0" w:space="0" w:color="auto"/>
        <w:left w:val="none" w:sz="0" w:space="0" w:color="auto"/>
        <w:bottom w:val="none" w:sz="0" w:space="0" w:color="auto"/>
        <w:right w:val="none" w:sz="0" w:space="0" w:color="auto"/>
      </w:divBdr>
    </w:div>
    <w:div w:id="1544243738">
      <w:bodyDiv w:val="1"/>
      <w:marLeft w:val="0"/>
      <w:marRight w:val="0"/>
      <w:marTop w:val="0"/>
      <w:marBottom w:val="0"/>
      <w:divBdr>
        <w:top w:val="none" w:sz="0" w:space="0" w:color="auto"/>
        <w:left w:val="none" w:sz="0" w:space="0" w:color="auto"/>
        <w:bottom w:val="none" w:sz="0" w:space="0" w:color="auto"/>
        <w:right w:val="none" w:sz="0" w:space="0" w:color="auto"/>
      </w:divBdr>
    </w:div>
    <w:div w:id="1587106567">
      <w:bodyDiv w:val="1"/>
      <w:marLeft w:val="0"/>
      <w:marRight w:val="0"/>
      <w:marTop w:val="0"/>
      <w:marBottom w:val="0"/>
      <w:divBdr>
        <w:top w:val="none" w:sz="0" w:space="0" w:color="auto"/>
        <w:left w:val="none" w:sz="0" w:space="0" w:color="auto"/>
        <w:bottom w:val="none" w:sz="0" w:space="0" w:color="auto"/>
        <w:right w:val="none" w:sz="0" w:space="0" w:color="auto"/>
      </w:divBdr>
    </w:div>
    <w:div w:id="1823426646">
      <w:bodyDiv w:val="1"/>
      <w:marLeft w:val="0"/>
      <w:marRight w:val="0"/>
      <w:marTop w:val="0"/>
      <w:marBottom w:val="0"/>
      <w:divBdr>
        <w:top w:val="none" w:sz="0" w:space="0" w:color="auto"/>
        <w:left w:val="none" w:sz="0" w:space="0" w:color="auto"/>
        <w:bottom w:val="none" w:sz="0" w:space="0" w:color="auto"/>
        <w:right w:val="none" w:sz="0" w:space="0" w:color="auto"/>
      </w:divBdr>
    </w:div>
    <w:div w:id="2018650556">
      <w:bodyDiv w:val="1"/>
      <w:marLeft w:val="0"/>
      <w:marRight w:val="0"/>
      <w:marTop w:val="0"/>
      <w:marBottom w:val="0"/>
      <w:divBdr>
        <w:top w:val="none" w:sz="0" w:space="0" w:color="auto"/>
        <w:left w:val="none" w:sz="0" w:space="0" w:color="auto"/>
        <w:bottom w:val="none" w:sz="0" w:space="0" w:color="auto"/>
        <w:right w:val="none" w:sz="0" w:space="0" w:color="auto"/>
      </w:divBdr>
    </w:div>
    <w:div w:id="210718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hyperlink" Target="mailto:taciana.lima@csn.com.br" TargetMode="External" Id="rId13"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lucas.boareto@csn.com.br"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bruno.tetner@csn.com.br" TargetMode="External" Id="rId11" /><Relationship Type="http://schemas.openxmlformats.org/officeDocument/2006/relationships/webSettings" Target="webSettings.xml" Id="rId5" /><Relationship Type="http://schemas.openxmlformats.org/officeDocument/2006/relationships/hyperlink" Target="mailto:aleph.scalioni@csn.com.br" TargetMode="External"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hyperlink" Target="mailto:eli.gonoretzky@csn.com.br" TargetMode="External" Id="rId14" /><Relationship Type="http://schemas.openxmlformats.org/officeDocument/2006/relationships/customXml" Target="/customXML/item2.xml" Id="imanage.xml" /></Relationships>
</file>

<file path=word/_rels/header1.xml.rels><?xml version="1.0" encoding="UTF-8" standalone="yes"?>
<Relationships xmlns="http://schemas.openxmlformats.org/package/2006/relationships"><Relationship Id="rId2" Type="http://schemas.openxmlformats.org/officeDocument/2006/relationships/image" Target="cid:image001.png@01D778E8.309B2A20" TargetMode="External"/><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2.xml>��< ? x m l   v e r s i o n = " 1 . 0 "   e n c o d i n g = " u t f - 1 6 " ? >  
 < p r o p e r t i e s   x m l n s = " h t t p : / / w w w . i m a n a g e . c o m / w o r k / x m l s c h e m a " >  
     < d o c u m e n t i d > T E X T ! 5 4 6 0 4 6 0 3 . 1 2 < / d o c u m e n t i d >  
     < s e n d e r i d > A A N < / s e n d e r i d >  
     < s e n d e r e m a i l > A A N T O N I O @ M A C H A D O M E Y E R . C O M . B R < / s e n d e r e m a i l >  
     < l a s t m o d i f i e d > 2 0 2 1 - 0 7 - 1 6 T 1 8 : 1 9 : 0 0 . 0 0 0 0 0 0 0 - 0 3 : 0 0 < / l a s t m o d i f i e d >  
     < d a t a b a s e > T E X T < / 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F4C2-8DA4-45FE-A1A3-0FDABFC3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69</Pages>
  <Words>21901</Words>
  <Characters>124558</Characters>
  <Application>Microsoft Office Word</Application>
  <DocSecurity>0</DocSecurity>
  <Lines>1037</Lines>
  <Paragraphs>292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PVG Advogados</Company>
  <LinksUpToDate>false</LinksUpToDate>
  <CharactersWithSpaces>146167</CharactersWithSpaces>
  <SharedDoc>false</SharedDoc>
  <HLinks>
    <vt:vector size="18" baseType="variant">
      <vt:variant>
        <vt:i4>5832864</vt:i4>
      </vt:variant>
      <vt:variant>
        <vt:i4>48</vt:i4>
      </vt:variant>
      <vt:variant>
        <vt:i4>0</vt:i4>
      </vt:variant>
      <vt:variant>
        <vt:i4>5</vt:i4>
      </vt:variant>
      <vt:variant>
        <vt:lpwstr>mailto:jurídico@pentagonotrustee.com.br</vt:lpwstr>
      </vt:variant>
      <vt:variant>
        <vt:lpwstr/>
      </vt:variant>
      <vt:variant>
        <vt:i4>2949214</vt:i4>
      </vt:variant>
      <vt:variant>
        <vt:i4>45</vt:i4>
      </vt:variant>
      <vt:variant>
        <vt:i4>0</vt:i4>
      </vt:variant>
      <vt:variant>
        <vt:i4>5</vt:i4>
      </vt:variant>
      <vt:variant>
        <vt:lpwstr>mailto:backoffice@pentagonotrustee.com.br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cbarreto@machadomeyer.com.br</dc:creator>
  <cp:lastModifiedBy>Aline Antonio | Machado Meyer Advogados</cp:lastModifiedBy>
  <cp:revision>96</cp:revision>
  <cp:lastPrinted>2021-07-11T18:14:00Z</cp:lastPrinted>
  <dcterms:created xsi:type="dcterms:W3CDTF">2021-07-15T21:57:00Z</dcterms:created>
  <dcterms:modified xsi:type="dcterms:W3CDTF">2021-07-16T21:19:00Z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Text_SP  2427127v4  6464/44 </vt:lpwstr>
  </property>
  <property fmtid="{D5CDD505-2E9C-101B-9397-08002B2CF9AE}" pid="3" name="MAIL_MSG_ID1">
    <vt:lpwstr>oFAAXzy6TWd89pjD3i1vmYP9I93qyFT/UfIk/+zQiPwX1kqE3jv7qE3VuMdv9OzGvNNGQIB2uWzs6D5N
q3Oi+OCZl30SGUf+X+RmSRJ002iDA/m8yJjkhkEQgsD6Fm29dNwGVDYJ054BhZRNq3Oi+OCZl30S
GUf+X+RmSRJ002iDA/m8yJjkhkEQgsXELBco816xlLbCyEC6dyPqhC+ZrUyWq9RSFsUCgM6PhdZZ
Y4KB3wyPRsluECZKG</vt:lpwstr>
  </property>
  <property fmtid="{D5CDD505-2E9C-101B-9397-08002B2CF9AE}" pid="4" name="RESPONSE_SENDER_NAME">
    <vt:lpwstr>4AAA9DNYQidmug5LrIpjRk6YHwZUW3aAweRYA83T+Y8I4zIQTw4YfrCMOA==</vt:lpwstr>
  </property>
  <property fmtid="{D5CDD505-2E9C-101B-9397-08002B2CF9AE}" pid="5" name="EMAIL_OWNER_ADDRESS">
    <vt:lpwstr>4AAA6DouqOs9baEC1izDGnZq1GPkV1ZIm1VPUHQiUlNPIw9QqN6rh+VKUA==</vt:lpwstr>
  </property>
  <property fmtid="{D5CDD505-2E9C-101B-9397-08002B2CF9AE}" pid="6" name="MAIL_MSG_ID2">
    <vt:lpwstr>zhcL0+CXwdFqTAkbHSiFdl53ZCi79LSVjyVPBRHF464O+4GebdBCUKzICkF
z6DEV5+h0tpqoo2qd42/pGYUuRYJO6GILTAinkZ9AhwMpSkW</vt:lpwstr>
  </property>
  <property fmtid="{D5CDD505-2E9C-101B-9397-08002B2CF9AE}" pid="7" name="MSIP_Label_b710bd7e-5127-4e54-969c-4515b2527c83_Enabled">
    <vt:lpwstr>true</vt:lpwstr>
  </property>
  <property fmtid="{D5CDD505-2E9C-101B-9397-08002B2CF9AE}" pid="8" name="MSIP_Label_b710bd7e-5127-4e54-969c-4515b2527c83_SetDate">
    <vt:lpwstr>2021-07-14T23:07:13Z</vt:lpwstr>
  </property>
  <property fmtid="{D5CDD505-2E9C-101B-9397-08002B2CF9AE}" pid="9" name="MSIP_Label_b710bd7e-5127-4e54-969c-4515b2527c83_Method">
    <vt:lpwstr>Standard</vt:lpwstr>
  </property>
  <property fmtid="{D5CDD505-2E9C-101B-9397-08002B2CF9AE}" pid="10" name="MSIP_Label_b710bd7e-5127-4e54-969c-4515b2527c83_Name">
    <vt:lpwstr>b710bd7e-5127-4e54-969c-4515b2527c83</vt:lpwstr>
  </property>
  <property fmtid="{D5CDD505-2E9C-101B-9397-08002B2CF9AE}" pid="11" name="MSIP_Label_b710bd7e-5127-4e54-969c-4515b2527c83_SiteId">
    <vt:lpwstr>16e7cf3f-6af4-4e76-941e-aecafb9704e9</vt:lpwstr>
  </property>
  <property fmtid="{D5CDD505-2E9C-101B-9397-08002B2CF9AE}" pid="12" name="MSIP_Label_b710bd7e-5127-4e54-969c-4515b2527c83_ActionId">
    <vt:lpwstr>b4bfeda9-153e-43c7-861b-fe16f17dd0c2</vt:lpwstr>
  </property>
  <property fmtid="{D5CDD505-2E9C-101B-9397-08002B2CF9AE}" pid="13" name="MSIP_Label_b710bd7e-5127-4e54-969c-4515b2527c83_ContentBits">
    <vt:lpwstr>0</vt:lpwstr>
  </property>
</Properties>
</file>